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FE0F790" w14:textId="77777777" w:rsidP="000E57C0" w:rsidR="000E57C0" w:rsidRDefault="000E57C0" w:rsidRPr="002C4F77">
      <w:pPr>
        <w:jc w:val="center"/>
        <w:rPr>
          <w:rFonts w:ascii="Tahoma" w:cs="Tahoma" w:hAnsi="Tahoma"/>
          <w:sz w:val="16"/>
        </w:rPr>
      </w:pPr>
    </w:p>
    <w:p w14:paraId="04863B10" w14:textId="77777777" w:rsidP="000E57C0" w:rsidR="000E57C0" w:rsidRDefault="000E57C0" w:rsidRPr="002C4F77">
      <w:pPr>
        <w:jc w:val="center"/>
        <w:rPr>
          <w:rFonts w:ascii="Tahoma" w:cs="Tahoma" w:hAnsi="Tahoma"/>
          <w:sz w:val="16"/>
        </w:rPr>
      </w:pPr>
    </w:p>
    <w:p w14:paraId="2C948FEF" w14:textId="77777777" w:rsidP="000E57C0" w:rsidR="000E57C0" w:rsidRDefault="000E57C0" w:rsidRPr="002C4F77">
      <w:pPr>
        <w:jc w:val="center"/>
        <w:rPr>
          <w:rFonts w:ascii="Tahoma" w:cs="Tahoma" w:hAnsi="Tahoma"/>
          <w:sz w:val="16"/>
        </w:rPr>
      </w:pPr>
    </w:p>
    <w:p w14:paraId="5A62835D" w14:textId="77777777" w:rsidP="000E57C0" w:rsidR="000E57C0" w:rsidRDefault="000E57C0">
      <w:pPr>
        <w:pStyle w:val="Titre4"/>
        <w:rPr>
          <w:rFonts w:ascii="Tahoma" w:cs="Tahoma" w:hAnsi="Tahoma"/>
        </w:rPr>
      </w:pPr>
    </w:p>
    <w:p w14:paraId="105661D4" w14:textId="6D2C7B12" w:rsidP="0005291B" w:rsidR="000E57C0" w:rsidRDefault="000E57C0" w:rsidRPr="001C3E94">
      <w:pPr>
        <w:pStyle w:val="Titre4"/>
        <w:pBdr>
          <w:top w:color="auto" w:space="7" w:sz="4" w:val="single"/>
          <w:left w:color="auto" w:space="4" w:sz="4" w:val="single"/>
          <w:bottom w:color="auto" w:space="1" w:sz="4" w:val="single"/>
          <w:right w:color="auto" w:space="4" w:sz="4" w:val="single"/>
        </w:pBdr>
        <w:spacing w:line="480" w:lineRule="auto"/>
        <w:jc w:val="center"/>
        <w:rPr>
          <w:rFonts w:ascii="Tahoma" w:cs="Tahoma" w:hAnsi="Tahoma"/>
          <w:b/>
          <w:i w:val="0"/>
          <w:color w:val="auto"/>
          <w:sz w:val="28"/>
          <w:szCs w:val="28"/>
        </w:rPr>
      </w:pPr>
      <w:r w:rsidRPr="001C3E94">
        <w:rPr>
          <w:rFonts w:ascii="Tahoma" w:cs="Tahoma" w:hAnsi="Tahoma"/>
          <w:b/>
          <w:i w:val="0"/>
          <w:color w:val="auto"/>
          <w:sz w:val="28"/>
          <w:szCs w:val="28"/>
        </w:rPr>
        <w:t xml:space="preserve">Accord consécutif à la négociation sur la rémunération, le temps de travail et le partage de la </w:t>
      </w:r>
      <w:r w:rsidR="003F0508">
        <w:rPr>
          <w:rFonts w:ascii="Tahoma" w:cs="Tahoma" w:hAnsi="Tahoma"/>
          <w:b/>
          <w:i w:val="0"/>
          <w:color w:val="auto"/>
          <w:sz w:val="28"/>
          <w:szCs w:val="28"/>
        </w:rPr>
        <w:t>valeur ajoutée pour l</w:t>
      </w:r>
      <w:r w:rsidR="002749D1">
        <w:rPr>
          <w:rFonts w:ascii="Tahoma" w:cs="Tahoma" w:hAnsi="Tahoma"/>
          <w:b/>
          <w:i w:val="0"/>
          <w:color w:val="auto"/>
          <w:sz w:val="28"/>
          <w:szCs w:val="28"/>
        </w:rPr>
        <w:t>’</w:t>
      </w:r>
      <w:r w:rsidR="003F0508">
        <w:rPr>
          <w:rFonts w:ascii="Tahoma" w:cs="Tahoma" w:hAnsi="Tahoma"/>
          <w:b/>
          <w:i w:val="0"/>
          <w:color w:val="auto"/>
          <w:sz w:val="28"/>
          <w:szCs w:val="28"/>
        </w:rPr>
        <w:t xml:space="preserve">année </w:t>
      </w:r>
      <w:r w:rsidR="002749D1">
        <w:rPr>
          <w:rFonts w:ascii="Tahoma" w:cs="Tahoma" w:hAnsi="Tahoma"/>
          <w:b/>
          <w:i w:val="0"/>
          <w:color w:val="auto"/>
          <w:sz w:val="28"/>
          <w:szCs w:val="28"/>
        </w:rPr>
        <w:t>2022</w:t>
      </w:r>
    </w:p>
    <w:p w14:paraId="5CF3A9BA" w14:textId="77777777" w:rsidP="000E57C0" w:rsidR="000E57C0" w:rsidRDefault="000E57C0" w:rsidRPr="002C4F77">
      <w:pPr>
        <w:jc w:val="center"/>
        <w:rPr>
          <w:rFonts w:ascii="Tahoma" w:cs="Tahoma" w:hAnsi="Tahoma"/>
          <w:b/>
          <w:smallCaps/>
          <w:sz w:val="28"/>
        </w:rPr>
      </w:pPr>
    </w:p>
    <w:p w14:paraId="0AC328C1" w14:textId="77777777" w:rsidP="000E57C0" w:rsidR="000E57C0" w:rsidRDefault="000E57C0" w:rsidRPr="002C4F77">
      <w:pPr>
        <w:jc w:val="center"/>
        <w:rPr>
          <w:rFonts w:ascii="Tahoma" w:cs="Tahoma" w:hAnsi="Tahoma"/>
          <w:b/>
          <w:smallCaps/>
          <w:sz w:val="28"/>
        </w:rPr>
      </w:pPr>
    </w:p>
    <w:p w14:paraId="7BFF21F7" w14:textId="77777777" w:rsidP="000E57C0" w:rsidR="000E57C0" w:rsidRDefault="000E57C0" w:rsidRPr="002C4F77">
      <w:pPr>
        <w:rPr>
          <w:rFonts w:ascii="Tahoma" w:cs="Tahoma" w:hAnsi="Tahoma"/>
        </w:rPr>
      </w:pPr>
    </w:p>
    <w:p w14:paraId="05C7073B" w14:textId="77777777" w:rsidP="000E57C0" w:rsidR="000E57C0" w:rsidRDefault="000E57C0" w:rsidRPr="002C4F77">
      <w:pPr>
        <w:jc w:val="center"/>
        <w:rPr>
          <w:rFonts w:ascii="Tahoma" w:cs="Tahoma" w:hAnsi="Tahoma"/>
          <w:sz w:val="24"/>
        </w:rPr>
      </w:pPr>
      <w:r w:rsidRPr="002C4F77">
        <w:rPr>
          <w:rFonts w:ascii="Tahoma" w:cs="Tahoma" w:hAnsi="Tahoma"/>
          <w:sz w:val="24"/>
        </w:rPr>
        <w:t>Entre</w:t>
      </w:r>
    </w:p>
    <w:p w14:paraId="3F6D17B5" w14:textId="77777777" w:rsidP="000E57C0" w:rsidR="000E57C0" w:rsidRDefault="000E57C0" w:rsidRPr="002C4F77">
      <w:pPr>
        <w:jc w:val="center"/>
        <w:rPr>
          <w:rFonts w:ascii="Tahoma" w:cs="Tahoma" w:hAnsi="Tahoma"/>
          <w:sz w:val="24"/>
        </w:rPr>
      </w:pPr>
    </w:p>
    <w:p w14:paraId="57335A36" w14:textId="77777777" w:rsidP="000E57C0" w:rsidR="000E57C0" w:rsidRDefault="000E57C0" w:rsidRPr="005139AD">
      <w:pPr>
        <w:jc w:val="center"/>
        <w:rPr>
          <w:rFonts w:ascii="Tahoma" w:cs="Tahoma" w:hAnsi="Tahoma"/>
          <w:sz w:val="24"/>
        </w:rPr>
      </w:pPr>
      <w:r w:rsidRPr="005139AD">
        <w:rPr>
          <w:rFonts w:ascii="Tahoma" w:cs="Tahoma" w:hAnsi="Tahoma"/>
          <w:b/>
          <w:sz w:val="24"/>
        </w:rPr>
        <w:t>GOODYEAR FRANCE</w:t>
      </w:r>
    </w:p>
    <w:p w14:paraId="6818B330" w14:textId="77777777" w:rsidP="000E57C0" w:rsidR="000E57C0" w:rsidRDefault="000E57C0">
      <w:pPr>
        <w:jc w:val="center"/>
        <w:rPr>
          <w:rFonts w:ascii="Tahoma" w:cs="Tahoma" w:hAnsi="Tahoma"/>
          <w:sz w:val="22"/>
        </w:rPr>
      </w:pPr>
      <w:r>
        <w:rPr>
          <w:rFonts w:ascii="Tahoma" w:cs="Tahoma" w:hAnsi="Tahoma"/>
          <w:sz w:val="22"/>
        </w:rPr>
        <w:t xml:space="preserve">dont le Siège Social est situé </w:t>
      </w:r>
      <w:r w:rsidR="00074419">
        <w:rPr>
          <w:rFonts w:ascii="Tahoma" w:cs="Tahoma" w:hAnsi="Tahoma"/>
          <w:sz w:val="22"/>
        </w:rPr>
        <w:t>Tour First 1 Place des Saisons 92400 COURBEVOIE PARIS LA DEFENSE 1</w:t>
      </w:r>
    </w:p>
    <w:p w14:paraId="169F3605" w14:textId="517AD603" w:rsidP="000E57C0" w:rsidR="000E57C0" w:rsidRDefault="000E57C0">
      <w:pPr>
        <w:jc w:val="center"/>
        <w:rPr>
          <w:rFonts w:ascii="Tahoma" w:cs="Tahoma" w:hAnsi="Tahoma"/>
          <w:sz w:val="22"/>
        </w:rPr>
      </w:pPr>
      <w:r w:rsidRPr="005139AD">
        <w:rPr>
          <w:rFonts w:ascii="Tahoma" w:cs="Tahoma" w:hAnsi="Tahoma"/>
          <w:sz w:val="22"/>
        </w:rPr>
        <w:t>Représentée par D</w:t>
      </w:r>
      <w:r>
        <w:rPr>
          <w:rFonts w:ascii="Tahoma" w:cs="Tahoma" w:hAnsi="Tahoma"/>
          <w:sz w:val="22"/>
        </w:rPr>
        <w:t xml:space="preserve">irecteur des </w:t>
      </w:r>
      <w:r w:rsidR="00074419">
        <w:rPr>
          <w:rFonts w:ascii="Tahoma" w:cs="Tahoma" w:hAnsi="Tahoma"/>
          <w:sz w:val="22"/>
        </w:rPr>
        <w:t xml:space="preserve">Ressources Humaines Manufacturing et des </w:t>
      </w:r>
      <w:r>
        <w:rPr>
          <w:rFonts w:ascii="Tahoma" w:cs="Tahoma" w:hAnsi="Tahoma"/>
          <w:sz w:val="22"/>
        </w:rPr>
        <w:t>Relations Sociales</w:t>
      </w:r>
      <w:r w:rsidR="00074419">
        <w:rPr>
          <w:rFonts w:ascii="Tahoma" w:cs="Tahoma" w:hAnsi="Tahoma"/>
          <w:sz w:val="22"/>
        </w:rPr>
        <w:t xml:space="preserve"> France</w:t>
      </w:r>
    </w:p>
    <w:p w14:paraId="74E821C6" w14:textId="77777777" w:rsidP="000E57C0" w:rsidR="000E57C0" w:rsidRDefault="000E57C0">
      <w:pPr>
        <w:jc w:val="both"/>
        <w:rPr>
          <w:rFonts w:ascii="Tahoma" w:cs="Tahoma" w:hAnsi="Tahoma"/>
          <w:sz w:val="24"/>
        </w:rPr>
      </w:pPr>
    </w:p>
    <w:p w14:paraId="08649F78" w14:textId="77777777" w:rsidP="000E57C0" w:rsidR="000E57C0" w:rsidRDefault="000E57C0">
      <w:pPr>
        <w:jc w:val="both"/>
        <w:rPr>
          <w:rFonts w:ascii="Tahoma" w:cs="Tahoma" w:hAnsi="Tahoma"/>
          <w:sz w:val="24"/>
        </w:rPr>
      </w:pPr>
    </w:p>
    <w:p w14:paraId="17467FDC" w14:textId="77777777" w:rsidP="000E57C0" w:rsidR="000E57C0" w:rsidRDefault="000E57C0" w:rsidRPr="002C4F77">
      <w:pPr>
        <w:jc w:val="center"/>
        <w:rPr>
          <w:rFonts w:ascii="Tahoma" w:cs="Tahoma" w:hAnsi="Tahoma"/>
          <w:sz w:val="24"/>
        </w:rPr>
      </w:pPr>
      <w:r>
        <w:rPr>
          <w:rFonts w:ascii="Tahoma" w:cs="Tahoma" w:hAnsi="Tahoma"/>
          <w:sz w:val="24"/>
        </w:rPr>
        <w:t>&amp;</w:t>
      </w:r>
    </w:p>
    <w:p w14:paraId="06A3D66B" w14:textId="77777777" w:rsidP="000E57C0" w:rsidR="000E57C0" w:rsidRDefault="000E57C0">
      <w:pPr>
        <w:jc w:val="both"/>
        <w:rPr>
          <w:rFonts w:ascii="Tahoma" w:cs="Tahoma" w:hAnsi="Tahoma"/>
          <w:sz w:val="24"/>
        </w:rPr>
      </w:pPr>
    </w:p>
    <w:p w14:paraId="566582E3" w14:textId="77777777" w:rsidP="000E57C0" w:rsidR="000E57C0" w:rsidRDefault="000E57C0" w:rsidRPr="002C4F77">
      <w:pPr>
        <w:jc w:val="both"/>
        <w:rPr>
          <w:rFonts w:ascii="Tahoma" w:cs="Tahoma" w:hAnsi="Tahoma"/>
          <w:sz w:val="24"/>
        </w:rPr>
      </w:pPr>
    </w:p>
    <w:p w14:paraId="0F5B2B44" w14:textId="77777777" w:rsidP="000E57C0" w:rsidR="000E57C0" w:rsidRDefault="000E57C0">
      <w:pPr>
        <w:jc w:val="center"/>
        <w:rPr>
          <w:rFonts w:ascii="Tahoma" w:cs="Tahoma" w:hAnsi="Tahoma"/>
          <w:b/>
          <w:sz w:val="24"/>
        </w:rPr>
      </w:pPr>
      <w:r>
        <w:rPr>
          <w:rFonts w:ascii="Tahoma" w:cs="Tahoma" w:hAnsi="Tahoma"/>
          <w:b/>
          <w:sz w:val="24"/>
        </w:rPr>
        <w:t>LES ORGANISATIONS SYNDICALES suivantes :</w:t>
      </w:r>
    </w:p>
    <w:p w14:paraId="3797794A" w14:textId="77777777" w:rsidP="000E57C0" w:rsidR="000E57C0" w:rsidRDefault="000E57C0">
      <w:pPr>
        <w:jc w:val="both"/>
        <w:rPr>
          <w:rFonts w:ascii="Tahoma" w:cs="Tahoma" w:hAnsi="Tahoma"/>
          <w:b/>
          <w:sz w:val="24"/>
        </w:rPr>
      </w:pPr>
    </w:p>
    <w:p w14:paraId="4914DE74" w14:textId="77777777" w:rsidP="000E57C0" w:rsidR="000E57C0" w:rsidRDefault="000E57C0">
      <w:pPr>
        <w:jc w:val="both"/>
        <w:rPr>
          <w:rFonts w:ascii="Tahoma" w:cs="Tahoma" w:hAnsi="Tahoma"/>
          <w:b/>
          <w:sz w:val="24"/>
        </w:rPr>
      </w:pPr>
    </w:p>
    <w:p w14:paraId="40A6E86C" w14:textId="77777777" w:rsidP="000E57C0" w:rsidR="000E57C0" w:rsidRDefault="000E57C0">
      <w:pPr>
        <w:jc w:val="both"/>
        <w:rPr>
          <w:rFonts w:ascii="Tahoma" w:cs="Tahoma" w:hAnsi="Tahoma"/>
          <w:b/>
          <w:sz w:val="24"/>
        </w:rPr>
      </w:pPr>
    </w:p>
    <w:p w14:paraId="5E2F60BB" w14:textId="77777777" w:rsidP="000E57C0" w:rsidR="000E57C0" w:rsidRDefault="000E57C0" w:rsidRPr="00B60DEA">
      <w:pPr>
        <w:jc w:val="center"/>
        <w:rPr>
          <w:rFonts w:ascii="Tahoma" w:cs="Tahoma" w:hAnsi="Tahoma"/>
          <w:b/>
          <w:sz w:val="24"/>
        </w:rPr>
      </w:pPr>
      <w:r w:rsidRPr="00B60DEA">
        <w:rPr>
          <w:rFonts w:ascii="Tahoma" w:cs="Tahoma" w:hAnsi="Tahoma"/>
          <w:b/>
          <w:sz w:val="24"/>
        </w:rPr>
        <w:t>Confédération Française Démocratique du Travail (C.F.D.T.)</w:t>
      </w:r>
    </w:p>
    <w:p w14:paraId="5A9EDC8B" w14:textId="426948C4" w:rsidP="000E57C0" w:rsidR="000E57C0" w:rsidRDefault="000E57C0">
      <w:pPr>
        <w:jc w:val="center"/>
        <w:rPr>
          <w:rFonts w:ascii="Tahoma" w:cs="Tahoma" w:hAnsi="Tahoma"/>
          <w:sz w:val="24"/>
        </w:rPr>
      </w:pPr>
      <w:r>
        <w:rPr>
          <w:rFonts w:ascii="Tahoma" w:cs="Tahoma" w:hAnsi="Tahoma"/>
          <w:sz w:val="24"/>
        </w:rPr>
        <w:t xml:space="preserve"> Délégué Syndical Central</w:t>
      </w:r>
    </w:p>
    <w:p w14:paraId="1B7FAEF1" w14:textId="77777777" w:rsidP="000E57C0" w:rsidR="000E57C0" w:rsidRDefault="000E57C0">
      <w:pPr>
        <w:jc w:val="center"/>
        <w:rPr>
          <w:rFonts w:ascii="Tahoma" w:cs="Tahoma" w:hAnsi="Tahoma"/>
          <w:sz w:val="24"/>
        </w:rPr>
      </w:pPr>
    </w:p>
    <w:p w14:paraId="0C67235A" w14:textId="77777777" w:rsidP="000E57C0" w:rsidR="000E57C0" w:rsidRDefault="000E57C0">
      <w:pPr>
        <w:jc w:val="center"/>
        <w:rPr>
          <w:rFonts w:ascii="Tahoma" w:cs="Tahoma" w:hAnsi="Tahoma"/>
          <w:sz w:val="24"/>
        </w:rPr>
      </w:pPr>
    </w:p>
    <w:p w14:paraId="6BC3F854" w14:textId="77777777" w:rsidP="000E57C0" w:rsidR="000E57C0" w:rsidRDefault="000E57C0" w:rsidRPr="002C4F77">
      <w:pPr>
        <w:jc w:val="center"/>
        <w:rPr>
          <w:rFonts w:ascii="Tahoma" w:cs="Tahoma" w:hAnsi="Tahoma"/>
          <w:sz w:val="24"/>
        </w:rPr>
      </w:pPr>
    </w:p>
    <w:p w14:paraId="581A970A" w14:textId="77777777" w:rsidP="000E57C0" w:rsidR="000E57C0" w:rsidRDefault="000E57C0" w:rsidRPr="00B60DEA">
      <w:pPr>
        <w:jc w:val="center"/>
        <w:rPr>
          <w:rFonts w:ascii="Tahoma" w:cs="Tahoma" w:hAnsi="Tahoma"/>
          <w:b/>
          <w:sz w:val="24"/>
        </w:rPr>
      </w:pPr>
      <w:r>
        <w:rPr>
          <w:rFonts w:ascii="Tahoma" w:cs="Tahoma" w:hAnsi="Tahoma"/>
          <w:b/>
          <w:sz w:val="24"/>
        </w:rPr>
        <w:t>Confédération Française de l’Encadrement (</w:t>
      </w:r>
      <w:r w:rsidRPr="00B60DEA">
        <w:rPr>
          <w:rFonts w:ascii="Tahoma" w:cs="Tahoma" w:hAnsi="Tahoma"/>
          <w:b/>
          <w:sz w:val="24"/>
        </w:rPr>
        <w:t>C.F.E.-C.G.C.</w:t>
      </w:r>
      <w:r>
        <w:rPr>
          <w:rFonts w:ascii="Tahoma" w:cs="Tahoma" w:hAnsi="Tahoma"/>
          <w:b/>
          <w:sz w:val="24"/>
        </w:rPr>
        <w:t>)</w:t>
      </w:r>
    </w:p>
    <w:p w14:paraId="0F214376" w14:textId="564AA20B" w:rsidP="000E57C0" w:rsidR="000E57C0" w:rsidRDefault="000E57C0">
      <w:pPr>
        <w:jc w:val="center"/>
        <w:rPr>
          <w:rFonts w:ascii="Tahoma" w:cs="Tahoma" w:hAnsi="Tahoma"/>
          <w:sz w:val="24"/>
        </w:rPr>
      </w:pPr>
      <w:r>
        <w:rPr>
          <w:rFonts w:ascii="Tahoma" w:cs="Tahoma" w:hAnsi="Tahoma"/>
          <w:sz w:val="24"/>
        </w:rPr>
        <w:t xml:space="preserve"> Délégué Syndical Central</w:t>
      </w:r>
    </w:p>
    <w:p w14:paraId="0A25BDC4" w14:textId="77777777" w:rsidP="000E57C0" w:rsidR="000E57C0" w:rsidRDefault="000E57C0">
      <w:pPr>
        <w:jc w:val="center"/>
        <w:rPr>
          <w:rFonts w:ascii="Tahoma" w:cs="Tahoma" w:hAnsi="Tahoma"/>
          <w:sz w:val="24"/>
        </w:rPr>
      </w:pPr>
    </w:p>
    <w:p w14:paraId="64EDCF02" w14:textId="77777777" w:rsidP="000E57C0" w:rsidR="000E57C0" w:rsidRDefault="000E57C0" w:rsidRPr="002C4F77">
      <w:pPr>
        <w:jc w:val="center"/>
        <w:rPr>
          <w:rFonts w:ascii="Tahoma" w:cs="Tahoma" w:hAnsi="Tahoma"/>
          <w:sz w:val="24"/>
        </w:rPr>
      </w:pPr>
    </w:p>
    <w:p w14:paraId="122B7285" w14:textId="77777777" w:rsidP="000E57C0" w:rsidR="000E57C0" w:rsidRDefault="000E57C0">
      <w:pPr>
        <w:jc w:val="both"/>
        <w:rPr>
          <w:rFonts w:ascii="Tahoma" w:cs="Tahoma" w:hAnsi="Tahoma"/>
          <w:b/>
          <w:sz w:val="24"/>
        </w:rPr>
      </w:pPr>
    </w:p>
    <w:p w14:paraId="27D51649" w14:textId="77777777" w:rsidP="000E57C0" w:rsidR="000E57C0" w:rsidRDefault="000E57C0" w:rsidRPr="00B60DEA">
      <w:pPr>
        <w:jc w:val="center"/>
        <w:rPr>
          <w:rFonts w:ascii="Tahoma" w:cs="Tahoma" w:hAnsi="Tahoma"/>
          <w:b/>
          <w:sz w:val="24"/>
        </w:rPr>
      </w:pPr>
      <w:r w:rsidRPr="00B60DEA">
        <w:rPr>
          <w:rFonts w:ascii="Tahoma" w:cs="Tahoma" w:hAnsi="Tahoma"/>
          <w:b/>
          <w:sz w:val="24"/>
        </w:rPr>
        <w:t>Confédération Générale du Travail (C.G.T.)</w:t>
      </w:r>
    </w:p>
    <w:p w14:paraId="34C4AA50" w14:textId="08376DC5" w:rsidP="000E57C0" w:rsidR="000E57C0" w:rsidRDefault="000E57C0" w:rsidRPr="002C4F77">
      <w:pPr>
        <w:jc w:val="center"/>
        <w:rPr>
          <w:rFonts w:ascii="Tahoma" w:cs="Tahoma" w:hAnsi="Tahoma"/>
          <w:sz w:val="24"/>
        </w:rPr>
      </w:pPr>
      <w:r>
        <w:rPr>
          <w:rFonts w:ascii="Tahoma" w:cs="Tahoma" w:hAnsi="Tahoma"/>
          <w:sz w:val="24"/>
        </w:rPr>
        <w:t>Délégué Syndical Central</w:t>
      </w:r>
    </w:p>
    <w:p w14:paraId="77C696F3" w14:textId="77777777" w:rsidP="000E57C0" w:rsidR="000E57C0" w:rsidRDefault="000E57C0" w:rsidRPr="002C4F77">
      <w:pPr>
        <w:jc w:val="both"/>
        <w:rPr>
          <w:rFonts w:ascii="Tahoma" w:cs="Tahoma" w:hAnsi="Tahoma"/>
          <w:sz w:val="24"/>
        </w:rPr>
      </w:pPr>
    </w:p>
    <w:p w14:paraId="1899EAF4" w14:textId="77777777" w:rsidP="000E57C0" w:rsidR="000E57C0" w:rsidRDefault="000E57C0" w:rsidRPr="002C4F77">
      <w:pPr>
        <w:jc w:val="both"/>
        <w:rPr>
          <w:rFonts w:ascii="Tahoma" w:cs="Tahoma" w:hAnsi="Tahoma"/>
          <w:sz w:val="24"/>
        </w:rPr>
      </w:pPr>
    </w:p>
    <w:p w14:paraId="63D76416" w14:textId="77777777" w:rsidP="000E57C0" w:rsidR="000E57C0" w:rsidRDefault="000E57C0">
      <w:pPr>
        <w:jc w:val="both"/>
        <w:rPr>
          <w:rFonts w:ascii="Tahoma" w:cs="Tahoma" w:hAnsi="Tahoma"/>
          <w:sz w:val="24"/>
        </w:rPr>
      </w:pPr>
    </w:p>
    <w:p w14:paraId="59278AD7" w14:textId="77777777" w:rsidP="000E57C0" w:rsidR="000E57C0" w:rsidRDefault="000E57C0" w:rsidRPr="00041862">
      <w:pPr>
        <w:jc w:val="both"/>
        <w:rPr>
          <w:rFonts w:ascii="Tahoma" w:cs="Tahoma" w:hAnsi="Tahoma"/>
        </w:rPr>
      </w:pPr>
      <w:r w:rsidRPr="00041862">
        <w:rPr>
          <w:rFonts w:ascii="Tahoma" w:cs="Tahoma" w:hAnsi="Tahoma"/>
        </w:rPr>
        <w:t xml:space="preserve">Ci-après désignées sous le vocable </w:t>
      </w:r>
      <w:r w:rsidRPr="00041862">
        <w:rPr>
          <w:rFonts w:ascii="Tahoma" w:cs="Tahoma" w:hAnsi="Tahoma"/>
          <w:b/>
        </w:rPr>
        <w:t>«</w:t>
      </w:r>
      <w:r>
        <w:rPr>
          <w:rFonts w:ascii="Tahoma" w:cs="Tahoma" w:hAnsi="Tahoma"/>
          <w:b/>
        </w:rPr>
        <w:t xml:space="preserve"> </w:t>
      </w:r>
      <w:r w:rsidRPr="00041862">
        <w:rPr>
          <w:rFonts w:ascii="Tahoma" w:cs="Tahoma" w:hAnsi="Tahoma"/>
          <w:b/>
        </w:rPr>
        <w:t>les parties</w:t>
      </w:r>
      <w:r>
        <w:rPr>
          <w:rFonts w:ascii="Tahoma" w:cs="Tahoma" w:hAnsi="Tahoma"/>
          <w:b/>
        </w:rPr>
        <w:t xml:space="preserve"> </w:t>
      </w:r>
      <w:r w:rsidRPr="00041862">
        <w:rPr>
          <w:rFonts w:ascii="Tahoma" w:cs="Tahoma" w:hAnsi="Tahoma"/>
          <w:b/>
        </w:rPr>
        <w:t>»</w:t>
      </w:r>
      <w:r w:rsidRPr="00041862">
        <w:rPr>
          <w:rFonts w:ascii="Tahoma" w:cs="Tahoma" w:hAnsi="Tahoma"/>
        </w:rPr>
        <w:t xml:space="preserve">, </w:t>
      </w:r>
    </w:p>
    <w:p w14:paraId="5D0634B1" w14:textId="77777777" w:rsidP="000E57C0" w:rsidR="000E57C0" w:rsidRDefault="000E57C0" w:rsidRPr="00041862">
      <w:pPr>
        <w:jc w:val="both"/>
        <w:rPr>
          <w:rFonts w:ascii="Tahoma" w:cs="Tahoma" w:hAnsi="Tahoma"/>
        </w:rPr>
      </w:pPr>
      <w:r w:rsidRPr="00041862">
        <w:rPr>
          <w:rFonts w:ascii="Tahoma" w:cs="Tahoma" w:hAnsi="Tahoma"/>
        </w:rPr>
        <w:t>il est convenu et arrêté ce qui suit :</w:t>
      </w:r>
    </w:p>
    <w:p w14:paraId="52205B4B" w14:textId="77777777" w:rsidP="000E57C0" w:rsidR="000E57C0" w:rsidRDefault="000E57C0">
      <w:pPr>
        <w:rPr>
          <w:rFonts w:ascii="Tahoma" w:cs="Tahoma" w:hAnsi="Tahoma"/>
          <w:sz w:val="24"/>
        </w:rPr>
      </w:pPr>
      <w:r w:rsidRPr="002C4F77">
        <w:rPr>
          <w:rFonts w:ascii="Tahoma" w:cs="Tahoma" w:hAnsi="Tahoma"/>
          <w:sz w:val="24"/>
        </w:rPr>
        <w:br w:type="page"/>
      </w:r>
    </w:p>
    <w:p w14:paraId="66287719" w14:textId="77777777" w:rsidP="003D2B79" w:rsidR="003D2B79" w:rsidRDefault="003D2B79">
      <w:pPr>
        <w:ind w:left="644"/>
        <w:jc w:val="both"/>
        <w:rPr>
          <w:rFonts w:ascii="Tahoma" w:cs="Tahoma" w:hAnsi="Tahoma"/>
          <w:b/>
          <w:spacing w:val="-10"/>
          <w:kern w:val="28"/>
          <w:sz w:val="24"/>
          <w:szCs w:val="28"/>
        </w:rPr>
      </w:pPr>
      <w:bookmarkStart w:id="0" w:name="_Toc61761214"/>
    </w:p>
    <w:p w14:paraId="3E5B22CA" w14:textId="62EE2C5A" w:rsidP="000E57C0" w:rsidR="000E57C0" w:rsidRDefault="000E57C0" w:rsidRPr="00015E44">
      <w:pPr>
        <w:numPr>
          <w:ilvl w:val="0"/>
          <w:numId w:val="4"/>
        </w:numPr>
        <w:jc w:val="both"/>
        <w:rPr>
          <w:rFonts w:ascii="Tahoma" w:cs="Tahoma" w:hAnsi="Tahoma"/>
          <w:b/>
          <w:spacing w:val="-10"/>
          <w:kern w:val="28"/>
          <w:sz w:val="24"/>
          <w:szCs w:val="28"/>
        </w:rPr>
      </w:pPr>
      <w:r>
        <w:rPr>
          <w:rFonts w:ascii="Tahoma" w:cs="Tahoma" w:hAnsi="Tahoma"/>
          <w:b/>
          <w:spacing w:val="-10"/>
          <w:kern w:val="28"/>
          <w:sz w:val="24"/>
          <w:szCs w:val="28"/>
        </w:rPr>
        <w:t>Contexte et champ</w:t>
      </w:r>
      <w:r w:rsidRPr="00015E44">
        <w:rPr>
          <w:rFonts w:ascii="Tahoma" w:cs="Tahoma" w:hAnsi="Tahoma"/>
          <w:b/>
          <w:spacing w:val="-10"/>
          <w:kern w:val="28"/>
          <w:sz w:val="24"/>
          <w:szCs w:val="28"/>
        </w:rPr>
        <w:t xml:space="preserve"> d’application</w:t>
      </w:r>
    </w:p>
    <w:p w14:paraId="4952715B" w14:textId="77777777" w:rsidP="000E57C0" w:rsidR="000E57C0" w:rsidRDefault="000E57C0" w:rsidRPr="00015E44">
      <w:pPr>
        <w:jc w:val="both"/>
        <w:rPr>
          <w:rFonts w:ascii="Tahoma" w:cs="Tahoma" w:eastAsia="Calibri" w:hAnsi="Tahoma"/>
        </w:rPr>
      </w:pPr>
    </w:p>
    <w:p w14:paraId="7AD37EF4" w14:textId="77777777" w:rsidP="000E57C0" w:rsidR="000E57C0" w:rsidRDefault="000E57C0" w:rsidRPr="00074419">
      <w:pPr>
        <w:spacing w:line="276" w:lineRule="auto"/>
        <w:jc w:val="both"/>
        <w:rPr>
          <w:rFonts w:ascii="Tahoma" w:cs="Tahoma" w:hAnsi="Tahoma"/>
        </w:rPr>
      </w:pPr>
      <w:r w:rsidRPr="00015E44">
        <w:rPr>
          <w:rFonts w:ascii="Tahoma" w:cs="Tahoma" w:hAnsi="Tahoma"/>
        </w:rPr>
        <w:t xml:space="preserve">Le présent accord est établi à la suite des réunions consacrées </w:t>
      </w:r>
      <w:r>
        <w:rPr>
          <w:rFonts w:ascii="Tahoma" w:cs="Tahoma" w:hAnsi="Tahoma"/>
        </w:rPr>
        <w:t xml:space="preserve">à la négociation sur </w:t>
      </w:r>
      <w:r w:rsidRPr="00EE58C5">
        <w:rPr>
          <w:rFonts w:ascii="Tahoma" w:cs="Tahoma" w:hAnsi="Tahoma"/>
        </w:rPr>
        <w:t xml:space="preserve">la rémunération, le temps de travail et le partage de la valeur ajoutée dans l'entreprise </w:t>
      </w:r>
      <w:r w:rsidRPr="00015E44">
        <w:rPr>
          <w:rFonts w:ascii="Tahoma" w:cs="Tahoma" w:hAnsi="Tahoma"/>
        </w:rPr>
        <w:t xml:space="preserve">prévue </w:t>
      </w:r>
      <w:r w:rsidRPr="00074419">
        <w:rPr>
          <w:rFonts w:ascii="Tahoma" w:cs="Tahoma" w:hAnsi="Tahoma"/>
        </w:rPr>
        <w:t>aux articles L.2242-1</w:t>
      </w:r>
      <w:r w:rsidR="00074419" w:rsidRPr="00074419">
        <w:rPr>
          <w:rFonts w:ascii="Tahoma" w:cs="Tahoma" w:hAnsi="Tahoma"/>
        </w:rPr>
        <w:t>5</w:t>
      </w:r>
      <w:r w:rsidRPr="00074419">
        <w:rPr>
          <w:rFonts w:ascii="Tahoma" w:cs="Tahoma" w:hAnsi="Tahoma"/>
        </w:rPr>
        <w:t xml:space="preserve"> et suivants du Code du travail, qui se sont tenues les :</w:t>
      </w:r>
    </w:p>
    <w:p w14:paraId="1EBA611C" w14:textId="77777777" w:rsidP="000E57C0" w:rsidR="000E57C0" w:rsidRDefault="000E57C0" w:rsidRPr="00074419">
      <w:pPr>
        <w:spacing w:line="276" w:lineRule="auto"/>
        <w:jc w:val="both"/>
        <w:rPr>
          <w:rFonts w:ascii="Tahoma" w:cs="Tahoma" w:hAnsi="Tahoma"/>
        </w:rPr>
      </w:pPr>
    </w:p>
    <w:p w14:paraId="6F2C3C6C" w14:textId="24334B42" w:rsidP="000E57C0" w:rsidR="000E57C0" w:rsidRDefault="00074419" w:rsidRPr="00074419">
      <w:pPr>
        <w:pStyle w:val="Paragraphedeliste"/>
        <w:numPr>
          <w:ilvl w:val="0"/>
          <w:numId w:val="3"/>
        </w:numPr>
        <w:spacing w:line="276" w:lineRule="auto"/>
        <w:jc w:val="both"/>
        <w:rPr>
          <w:rFonts w:ascii="Tahoma" w:cs="Tahoma" w:hAnsi="Tahoma"/>
        </w:rPr>
      </w:pPr>
      <w:r w:rsidRPr="00074419">
        <w:rPr>
          <w:rFonts w:ascii="Tahoma" w:cs="Tahoma" w:hAnsi="Tahoma"/>
        </w:rPr>
        <w:t xml:space="preserve">23 </w:t>
      </w:r>
      <w:r w:rsidR="002749D1">
        <w:rPr>
          <w:rFonts w:ascii="Tahoma" w:cs="Tahoma" w:hAnsi="Tahoma"/>
        </w:rPr>
        <w:t>novembre</w:t>
      </w:r>
      <w:r w:rsidR="003F0508" w:rsidRPr="00074419">
        <w:rPr>
          <w:rFonts w:ascii="Tahoma" w:cs="Tahoma" w:hAnsi="Tahoma"/>
        </w:rPr>
        <w:t xml:space="preserve"> 20</w:t>
      </w:r>
      <w:r w:rsidRPr="00074419">
        <w:rPr>
          <w:rFonts w:ascii="Tahoma" w:cs="Tahoma" w:hAnsi="Tahoma"/>
        </w:rPr>
        <w:t>2</w:t>
      </w:r>
      <w:r w:rsidR="002749D1">
        <w:rPr>
          <w:rFonts w:ascii="Tahoma" w:cs="Tahoma" w:hAnsi="Tahoma"/>
        </w:rPr>
        <w:t>1</w:t>
      </w:r>
    </w:p>
    <w:p w14:paraId="72920D40" w14:textId="091C7FA6" w:rsidP="003F0508" w:rsidR="002749D1" w:rsidRDefault="002749D1">
      <w:pPr>
        <w:pStyle w:val="Paragraphedeliste"/>
        <w:numPr>
          <w:ilvl w:val="0"/>
          <w:numId w:val="3"/>
        </w:numPr>
        <w:spacing w:line="276" w:lineRule="auto"/>
        <w:jc w:val="both"/>
        <w:rPr>
          <w:rFonts w:ascii="Tahoma" w:cs="Tahoma" w:hAnsi="Tahoma"/>
        </w:rPr>
      </w:pPr>
      <w:r>
        <w:rPr>
          <w:rFonts w:ascii="Tahoma" w:cs="Tahoma" w:hAnsi="Tahoma"/>
        </w:rPr>
        <w:t>30 novembre 2021</w:t>
      </w:r>
    </w:p>
    <w:p w14:paraId="0F16DF7E" w14:textId="4516E583" w:rsidP="003F0508" w:rsidR="000E57C0" w:rsidRDefault="002749D1" w:rsidRPr="003F0508">
      <w:pPr>
        <w:pStyle w:val="Paragraphedeliste"/>
        <w:numPr>
          <w:ilvl w:val="0"/>
          <w:numId w:val="3"/>
        </w:numPr>
        <w:spacing w:line="276" w:lineRule="auto"/>
        <w:jc w:val="both"/>
        <w:rPr>
          <w:rFonts w:ascii="Tahoma" w:cs="Tahoma" w:hAnsi="Tahoma"/>
        </w:rPr>
      </w:pPr>
      <w:r>
        <w:rPr>
          <w:rFonts w:ascii="Tahoma" w:cs="Tahoma" w:hAnsi="Tahoma"/>
        </w:rPr>
        <w:t>14 décembre 2021</w:t>
      </w:r>
    </w:p>
    <w:p w14:paraId="7B8899BF" w14:textId="77777777" w:rsidP="000E57C0" w:rsidR="000E57C0" w:rsidRDefault="000E57C0" w:rsidRPr="00F03C74">
      <w:pPr>
        <w:pStyle w:val="Paragraphedeliste"/>
        <w:spacing w:line="276" w:lineRule="auto"/>
        <w:jc w:val="both"/>
        <w:rPr>
          <w:rFonts w:ascii="Tahoma" w:cs="Tahoma" w:hAnsi="Tahoma"/>
        </w:rPr>
      </w:pPr>
    </w:p>
    <w:p w14:paraId="427F1E56" w14:textId="77777777" w:rsidP="000E57C0" w:rsidR="000E57C0" w:rsidRDefault="000E57C0" w:rsidRPr="00015E44">
      <w:pPr>
        <w:spacing w:line="276" w:lineRule="auto"/>
        <w:jc w:val="both"/>
        <w:rPr>
          <w:rFonts w:ascii="Tahoma" w:cs="Tahoma" w:hAnsi="Tahoma"/>
        </w:rPr>
      </w:pPr>
      <w:r w:rsidRPr="00015E44">
        <w:rPr>
          <w:rFonts w:ascii="Tahoma" w:cs="Tahoma" w:hAnsi="Tahoma"/>
        </w:rPr>
        <w:t xml:space="preserve">Les </w:t>
      </w:r>
      <w:r w:rsidRPr="00A73F30">
        <w:rPr>
          <w:rFonts w:ascii="Tahoma" w:cs="Tahoma" w:hAnsi="Tahoma"/>
        </w:rPr>
        <w:t>dispositions du présent accord collectif sont conclues en application et d</w:t>
      </w:r>
      <w:r w:rsidR="007D277D" w:rsidRPr="00A73F30">
        <w:rPr>
          <w:rFonts w:ascii="Tahoma" w:cs="Tahoma" w:hAnsi="Tahoma"/>
        </w:rPr>
        <w:t xml:space="preserve">ans les formes prévues par les </w:t>
      </w:r>
      <w:r w:rsidRPr="00A73F30">
        <w:rPr>
          <w:rFonts w:ascii="Tahoma" w:cs="Tahoma" w:hAnsi="Tahoma"/>
        </w:rPr>
        <w:t>articles L.2221-1 et, notamment des articles L.2232-11 et suivants concernant la négociation collective d'entreprise, tout spécialement des articles L.2242-1 à L.2242-7 qui concernent la négociation sur la rémunération, le temps de travail et le partage de la valeur ajoutée</w:t>
      </w:r>
      <w:r w:rsidRPr="00EE58C5">
        <w:rPr>
          <w:rFonts w:ascii="Tahoma" w:cs="Tahoma" w:hAnsi="Tahoma"/>
        </w:rPr>
        <w:t xml:space="preserve">. Ces dispositions s'appliquent à l'ensemble des salariés de la Société Goodyear </w:t>
      </w:r>
      <w:r w:rsidRPr="00015E44">
        <w:rPr>
          <w:rFonts w:ascii="Tahoma" w:cs="Tahoma" w:hAnsi="Tahoma"/>
        </w:rPr>
        <w:t>France selon, le cas échéant, les modalités spécifiques ci-après détaillées.</w:t>
      </w:r>
    </w:p>
    <w:p w14:paraId="21BB9D17" w14:textId="77777777" w:rsidP="000E57C0" w:rsidR="000E57C0" w:rsidRDefault="000E57C0">
      <w:pPr>
        <w:jc w:val="both"/>
        <w:rPr>
          <w:rFonts w:ascii="Tahoma" w:cs="Tahoma" w:eastAsia="Calibri" w:hAnsi="Tahoma"/>
        </w:rPr>
      </w:pPr>
    </w:p>
    <w:p w14:paraId="358638A6" w14:textId="77777777" w:rsidP="000E57C0" w:rsidR="000E57C0" w:rsidRDefault="000E57C0" w:rsidRPr="00015E44">
      <w:pPr>
        <w:jc w:val="both"/>
        <w:rPr>
          <w:rFonts w:ascii="Tahoma" w:cs="Tahoma" w:eastAsia="Calibri" w:hAnsi="Tahoma"/>
        </w:rPr>
      </w:pPr>
    </w:p>
    <w:p w14:paraId="7938021B" w14:textId="77777777" w:rsidP="000E57C0" w:rsidR="000E57C0" w:rsidRDefault="000E57C0" w:rsidRPr="00015E44">
      <w:pPr>
        <w:numPr>
          <w:ilvl w:val="0"/>
          <w:numId w:val="4"/>
        </w:numPr>
        <w:jc w:val="both"/>
        <w:rPr>
          <w:rFonts w:ascii="Tahoma" w:cs="Tahoma" w:hAnsi="Tahoma"/>
          <w:b/>
          <w:spacing w:val="-10"/>
          <w:kern w:val="28"/>
          <w:sz w:val="24"/>
          <w:szCs w:val="28"/>
        </w:rPr>
      </w:pPr>
      <w:r w:rsidRPr="00015E44">
        <w:rPr>
          <w:rFonts w:ascii="Tahoma" w:cs="Tahoma" w:hAnsi="Tahoma"/>
          <w:b/>
          <w:spacing w:val="-10"/>
          <w:kern w:val="28"/>
          <w:sz w:val="24"/>
          <w:szCs w:val="28"/>
        </w:rPr>
        <w:t>Déroulement de la négociation</w:t>
      </w:r>
    </w:p>
    <w:p w14:paraId="74B5C2C9" w14:textId="77777777" w:rsidP="000E57C0" w:rsidR="000E57C0" w:rsidRDefault="000E57C0" w:rsidRPr="00015E44">
      <w:pPr>
        <w:ind w:left="720"/>
        <w:jc w:val="both"/>
        <w:rPr>
          <w:rFonts w:ascii="Tahoma" w:cs="Tahoma" w:eastAsia="Calibri" w:hAnsi="Tahoma"/>
          <w:b/>
          <w:bCs/>
          <w:u w:val="single"/>
        </w:rPr>
      </w:pPr>
    </w:p>
    <w:p w14:paraId="7BFE9852" w14:textId="5560B1A2" w:rsidP="003F0508" w:rsidR="003F0508" w:rsidRDefault="003F0508" w:rsidRPr="00015E44">
      <w:pPr>
        <w:spacing w:line="276" w:lineRule="auto"/>
        <w:jc w:val="both"/>
        <w:rPr>
          <w:rFonts w:ascii="Tahoma" w:cs="Tahoma" w:eastAsia="Calibri" w:hAnsi="Tahoma"/>
          <w:bCs/>
        </w:rPr>
      </w:pPr>
      <w:r>
        <w:rPr>
          <w:rFonts w:ascii="Tahoma" w:cs="Tahoma" w:eastAsia="Calibri" w:hAnsi="Tahoma"/>
          <w:bCs/>
        </w:rPr>
        <w:t xml:space="preserve">Le </w:t>
      </w:r>
      <w:r w:rsidR="002749D1">
        <w:rPr>
          <w:rFonts w:ascii="Tahoma" w:cs="Tahoma" w:eastAsia="Calibri" w:hAnsi="Tahoma"/>
          <w:bCs/>
        </w:rPr>
        <w:t>18 novembre 2021</w:t>
      </w:r>
      <w:r>
        <w:rPr>
          <w:rFonts w:ascii="Tahoma" w:cs="Tahoma" w:eastAsia="Calibri" w:hAnsi="Tahoma"/>
          <w:bCs/>
        </w:rPr>
        <w:t>,</w:t>
      </w:r>
      <w:r w:rsidRPr="00015E44">
        <w:rPr>
          <w:rFonts w:ascii="Tahoma" w:cs="Tahoma" w:eastAsia="Calibri" w:hAnsi="Tahoma"/>
          <w:bCs/>
        </w:rPr>
        <w:t xml:space="preserve"> </w:t>
      </w:r>
      <w:r>
        <w:rPr>
          <w:rFonts w:ascii="Tahoma" w:cs="Tahoma" w:eastAsia="Calibri" w:hAnsi="Tahoma"/>
          <w:bCs/>
        </w:rPr>
        <w:t>l</w:t>
      </w:r>
      <w:r w:rsidRPr="00015E44">
        <w:rPr>
          <w:rFonts w:ascii="Tahoma" w:cs="Tahoma" w:eastAsia="Calibri" w:hAnsi="Tahoma"/>
          <w:bCs/>
        </w:rPr>
        <w:t xml:space="preserve">’ensemble </w:t>
      </w:r>
      <w:r>
        <w:rPr>
          <w:rFonts w:ascii="Tahoma" w:cs="Tahoma" w:eastAsia="Calibri" w:hAnsi="Tahoma"/>
          <w:bCs/>
        </w:rPr>
        <w:t xml:space="preserve">des </w:t>
      </w:r>
      <w:r w:rsidR="002749D1">
        <w:rPr>
          <w:rFonts w:ascii="Tahoma" w:cs="Tahoma" w:eastAsia="Calibri" w:hAnsi="Tahoma"/>
          <w:bCs/>
        </w:rPr>
        <w:t>O</w:t>
      </w:r>
      <w:r>
        <w:rPr>
          <w:rFonts w:ascii="Tahoma" w:cs="Tahoma" w:eastAsia="Calibri" w:hAnsi="Tahoma"/>
          <w:bCs/>
        </w:rPr>
        <w:t>rganisations syndicales a</w:t>
      </w:r>
      <w:r w:rsidRPr="00015E44">
        <w:rPr>
          <w:rFonts w:ascii="Tahoma" w:cs="Tahoma" w:eastAsia="Calibri" w:hAnsi="Tahoma"/>
          <w:bCs/>
        </w:rPr>
        <w:t xml:space="preserve"> été </w:t>
      </w:r>
      <w:r>
        <w:rPr>
          <w:rFonts w:ascii="Tahoma" w:cs="Tahoma" w:eastAsia="Calibri" w:hAnsi="Tahoma"/>
          <w:bCs/>
        </w:rPr>
        <w:t xml:space="preserve">convoqué à la première réunion de négociation, le </w:t>
      </w:r>
      <w:r w:rsidR="002749D1">
        <w:rPr>
          <w:rFonts w:ascii="Tahoma" w:cs="Tahoma" w:eastAsia="Calibri" w:hAnsi="Tahoma"/>
          <w:bCs/>
        </w:rPr>
        <w:t>mardi 23 novembre 2021</w:t>
      </w:r>
      <w:r>
        <w:rPr>
          <w:rFonts w:ascii="Tahoma" w:cs="Tahoma" w:eastAsia="Calibri" w:hAnsi="Tahoma"/>
          <w:bCs/>
        </w:rPr>
        <w:t xml:space="preserve">. Chaque </w:t>
      </w:r>
      <w:r w:rsidR="002749D1">
        <w:rPr>
          <w:rFonts w:ascii="Tahoma" w:cs="Tahoma" w:eastAsia="Calibri" w:hAnsi="Tahoma"/>
          <w:bCs/>
        </w:rPr>
        <w:t>O</w:t>
      </w:r>
      <w:r>
        <w:rPr>
          <w:rFonts w:ascii="Tahoma" w:cs="Tahoma" w:eastAsia="Calibri" w:hAnsi="Tahoma"/>
          <w:bCs/>
        </w:rPr>
        <w:t>rganisation syndicale a été invitée</w:t>
      </w:r>
      <w:r w:rsidRPr="00015E44">
        <w:rPr>
          <w:rFonts w:ascii="Tahoma" w:cs="Tahoma" w:eastAsia="Calibri" w:hAnsi="Tahoma"/>
          <w:bCs/>
        </w:rPr>
        <w:t xml:space="preserve"> à établir </w:t>
      </w:r>
      <w:r>
        <w:rPr>
          <w:rFonts w:ascii="Tahoma" w:cs="Tahoma" w:eastAsia="Calibri" w:hAnsi="Tahoma"/>
          <w:bCs/>
        </w:rPr>
        <w:t>se</w:t>
      </w:r>
      <w:r w:rsidRPr="00015E44">
        <w:rPr>
          <w:rFonts w:ascii="Tahoma" w:cs="Tahoma" w:eastAsia="Calibri" w:hAnsi="Tahoma"/>
          <w:bCs/>
        </w:rPr>
        <w:t xml:space="preserve">s demandes </w:t>
      </w:r>
      <w:r>
        <w:rPr>
          <w:rFonts w:ascii="Tahoma" w:cs="Tahoma" w:eastAsia="Calibri" w:hAnsi="Tahoma"/>
          <w:bCs/>
        </w:rPr>
        <w:t>documentaires nécessaires à sa</w:t>
      </w:r>
      <w:r w:rsidRPr="00015E44">
        <w:rPr>
          <w:rFonts w:ascii="Tahoma" w:cs="Tahoma" w:eastAsia="Calibri" w:hAnsi="Tahoma"/>
          <w:bCs/>
        </w:rPr>
        <w:t xml:space="preserve"> parfaite information.</w:t>
      </w:r>
    </w:p>
    <w:p w14:paraId="71267301" w14:textId="77777777" w:rsidP="000E57C0" w:rsidR="000E57C0" w:rsidRDefault="000E57C0" w:rsidRPr="00015E44">
      <w:pPr>
        <w:spacing w:line="276" w:lineRule="auto"/>
        <w:jc w:val="both"/>
        <w:rPr>
          <w:rFonts w:ascii="Tahoma" w:cs="Tahoma" w:eastAsia="Calibri" w:hAnsi="Tahoma"/>
          <w:bCs/>
        </w:rPr>
      </w:pPr>
    </w:p>
    <w:p w14:paraId="6B16D8E2" w14:textId="2E2F4E4C" w:rsidP="000E57C0" w:rsidR="000E57C0" w:rsidRDefault="000E57C0" w:rsidRPr="00015E44">
      <w:pPr>
        <w:spacing w:line="276" w:lineRule="auto"/>
        <w:jc w:val="both"/>
        <w:rPr>
          <w:rFonts w:ascii="Tahoma" w:cs="Tahoma" w:eastAsia="Calibri" w:hAnsi="Tahoma"/>
          <w:bCs/>
        </w:rPr>
      </w:pPr>
      <w:r w:rsidRPr="00015E44">
        <w:rPr>
          <w:rFonts w:ascii="Tahoma" w:cs="Tahoma" w:eastAsia="Calibri" w:hAnsi="Tahoma"/>
          <w:bCs/>
        </w:rPr>
        <w:t xml:space="preserve">Lors de la première réunion du </w:t>
      </w:r>
      <w:r w:rsidR="002749D1">
        <w:rPr>
          <w:rFonts w:ascii="Tahoma" w:cs="Tahoma" w:eastAsia="Calibri" w:hAnsi="Tahoma"/>
          <w:bCs/>
        </w:rPr>
        <w:t>23 novembre 2021</w:t>
      </w:r>
      <w:r>
        <w:rPr>
          <w:rFonts w:ascii="Tahoma" w:cs="Tahoma" w:eastAsia="Calibri" w:hAnsi="Tahoma"/>
          <w:bCs/>
        </w:rPr>
        <w:t>,</w:t>
      </w:r>
      <w:r w:rsidRPr="00015E44">
        <w:rPr>
          <w:rFonts w:ascii="Tahoma" w:cs="Tahoma" w:eastAsia="Calibri" w:hAnsi="Tahoma"/>
          <w:bCs/>
        </w:rPr>
        <w:t xml:space="preserve"> la Direction de </w:t>
      </w:r>
      <w:r w:rsidR="00A73F30">
        <w:rPr>
          <w:rFonts w:ascii="Tahoma" w:cs="Tahoma" w:eastAsia="Calibri" w:hAnsi="Tahoma"/>
          <w:bCs/>
        </w:rPr>
        <w:t>Goodyear France</w:t>
      </w:r>
      <w:r w:rsidRPr="00015E44">
        <w:rPr>
          <w:rFonts w:ascii="Tahoma" w:cs="Tahoma" w:eastAsia="Calibri" w:hAnsi="Tahoma"/>
          <w:bCs/>
        </w:rPr>
        <w:t xml:space="preserve"> a présenté les données relatives au contexte économique et des indicateurs </w:t>
      </w:r>
      <w:r w:rsidRPr="002D212A">
        <w:rPr>
          <w:rFonts w:ascii="Tahoma" w:cs="Tahoma" w:eastAsia="Calibri" w:hAnsi="Tahoma"/>
          <w:bCs/>
        </w:rPr>
        <w:t>sociaux</w:t>
      </w:r>
      <w:r w:rsidR="00C33BFD">
        <w:rPr>
          <w:rFonts w:ascii="Tahoma" w:cs="Tahoma" w:eastAsia="Calibri" w:hAnsi="Tahoma"/>
          <w:bCs/>
        </w:rPr>
        <w:t xml:space="preserve"> </w:t>
      </w:r>
      <w:r w:rsidR="00C33BFD" w:rsidRPr="00C33BFD">
        <w:rPr>
          <w:rFonts w:ascii="Tahoma" w:cs="Tahoma" w:eastAsia="Calibri" w:hAnsi="Tahoma"/>
          <w:b/>
          <w:bCs/>
        </w:rPr>
        <w:t>(annexe n°1)</w:t>
      </w:r>
      <w:r w:rsidR="00C44CE7">
        <w:rPr>
          <w:rFonts w:ascii="Tahoma" w:cs="Tahoma" w:eastAsia="Calibri" w:hAnsi="Tahoma"/>
          <w:b/>
          <w:bCs/>
          <w:i/>
        </w:rPr>
        <w:t xml:space="preserve"> ; </w:t>
      </w:r>
      <w:r w:rsidR="007D277D">
        <w:rPr>
          <w:rFonts w:ascii="Tahoma" w:cs="Tahoma" w:eastAsia="Calibri" w:hAnsi="Tahoma"/>
          <w:bCs/>
        </w:rPr>
        <w:t>e</w:t>
      </w:r>
      <w:r w:rsidR="007D277D" w:rsidRPr="00C67CFB">
        <w:rPr>
          <w:rFonts w:ascii="Tahoma" w:cs="Tahoma" w:eastAsia="Calibri" w:hAnsi="Tahoma"/>
          <w:bCs/>
        </w:rPr>
        <w:t xml:space="preserve">lle a ensuite </w:t>
      </w:r>
      <w:r w:rsidR="001C3E94">
        <w:rPr>
          <w:rFonts w:ascii="Tahoma" w:cs="Tahoma" w:eastAsia="Calibri" w:hAnsi="Tahoma"/>
          <w:bCs/>
        </w:rPr>
        <w:t>présenté</w:t>
      </w:r>
      <w:r w:rsidR="007D277D" w:rsidRPr="002D212A">
        <w:rPr>
          <w:rFonts w:ascii="Tahoma" w:cs="Tahoma" w:eastAsia="Calibri" w:hAnsi="Tahoma"/>
          <w:bCs/>
        </w:rPr>
        <w:t xml:space="preserve"> </w:t>
      </w:r>
      <w:r w:rsidR="007D277D">
        <w:rPr>
          <w:rFonts w:ascii="Tahoma" w:cs="Tahoma" w:eastAsia="Calibri" w:hAnsi="Tahoma"/>
          <w:bCs/>
        </w:rPr>
        <w:t>ses premières propositions.</w:t>
      </w:r>
    </w:p>
    <w:p w14:paraId="668B491D" w14:textId="77777777" w:rsidP="000E57C0" w:rsidR="000E57C0" w:rsidRDefault="000E57C0" w:rsidRPr="00015E44">
      <w:pPr>
        <w:spacing w:line="276" w:lineRule="auto"/>
        <w:jc w:val="both"/>
        <w:rPr>
          <w:rFonts w:ascii="Tahoma" w:cs="Tahoma" w:eastAsia="Calibri" w:hAnsi="Tahoma"/>
          <w:bCs/>
        </w:rPr>
      </w:pPr>
    </w:p>
    <w:p w14:paraId="0880D6D9" w14:textId="43E30F42" w:rsidP="000E57C0" w:rsidR="000E57C0" w:rsidRDefault="000E57C0" w:rsidRPr="007D277D">
      <w:pPr>
        <w:spacing w:line="276" w:lineRule="auto"/>
        <w:jc w:val="both"/>
        <w:rPr>
          <w:rFonts w:ascii="Tahoma" w:cs="Tahoma" w:eastAsia="Calibri" w:hAnsi="Tahoma"/>
          <w:b/>
          <w:bCs/>
          <w:i/>
        </w:rPr>
      </w:pPr>
      <w:r w:rsidRPr="00015E44">
        <w:rPr>
          <w:rFonts w:ascii="Tahoma" w:cs="Tahoma" w:eastAsia="Calibri" w:hAnsi="Tahoma"/>
          <w:bCs/>
        </w:rPr>
        <w:t xml:space="preserve">Lors de la </w:t>
      </w:r>
      <w:r>
        <w:rPr>
          <w:rFonts w:ascii="Tahoma" w:cs="Tahoma" w:eastAsia="Calibri" w:hAnsi="Tahoma"/>
          <w:bCs/>
        </w:rPr>
        <w:t xml:space="preserve">deuxième réunion du </w:t>
      </w:r>
      <w:r w:rsidR="002749D1">
        <w:rPr>
          <w:rFonts w:ascii="Tahoma" w:cs="Tahoma" w:eastAsia="Calibri" w:hAnsi="Tahoma"/>
          <w:bCs/>
        </w:rPr>
        <w:t>30 novembre 2021</w:t>
      </w:r>
      <w:r w:rsidRPr="00B95670">
        <w:rPr>
          <w:rFonts w:ascii="Tahoma" w:cs="Tahoma" w:eastAsia="Calibri" w:hAnsi="Tahoma"/>
          <w:bCs/>
        </w:rPr>
        <w:t xml:space="preserve">, la Direction a répondu aux revendications des </w:t>
      </w:r>
      <w:r w:rsidR="002749D1">
        <w:rPr>
          <w:rFonts w:ascii="Tahoma" w:cs="Tahoma" w:eastAsia="Calibri" w:hAnsi="Tahoma"/>
          <w:bCs/>
        </w:rPr>
        <w:t>O</w:t>
      </w:r>
      <w:r w:rsidRPr="00B95670">
        <w:rPr>
          <w:rFonts w:ascii="Tahoma" w:cs="Tahoma" w:eastAsia="Calibri" w:hAnsi="Tahoma"/>
          <w:bCs/>
        </w:rPr>
        <w:t>rganisations syndicales qui ont été synthétisées et présentées à l’ensemble des parties</w:t>
      </w:r>
      <w:r w:rsidR="00751EF6">
        <w:rPr>
          <w:rFonts w:ascii="Tahoma" w:cs="Tahoma" w:eastAsia="Calibri" w:hAnsi="Tahoma"/>
          <w:bCs/>
        </w:rPr>
        <w:t xml:space="preserve"> </w:t>
      </w:r>
      <w:r w:rsidR="00751EF6">
        <w:rPr>
          <w:rFonts w:ascii="Tahoma" w:cs="Tahoma" w:eastAsia="Calibri" w:hAnsi="Tahoma"/>
          <w:b/>
          <w:bCs/>
        </w:rPr>
        <w:t>(annexe n°2)</w:t>
      </w:r>
      <w:r w:rsidR="003B2918">
        <w:rPr>
          <w:rFonts w:ascii="Tahoma" w:cs="Tahoma" w:eastAsia="Calibri" w:hAnsi="Tahoma"/>
          <w:b/>
          <w:bCs/>
          <w:i/>
        </w:rPr>
        <w:t> </w:t>
      </w:r>
      <w:r w:rsidRPr="00B95670">
        <w:rPr>
          <w:rFonts w:ascii="Tahoma" w:cs="Tahoma" w:eastAsia="Calibri" w:hAnsi="Tahoma"/>
          <w:bCs/>
        </w:rPr>
        <w:t>;</w:t>
      </w:r>
      <w:r w:rsidR="007D277D">
        <w:rPr>
          <w:rFonts w:ascii="Tahoma" w:cs="Tahoma" w:eastAsia="Calibri" w:hAnsi="Tahoma"/>
          <w:b/>
          <w:bCs/>
          <w:i/>
        </w:rPr>
        <w:t xml:space="preserve"> </w:t>
      </w:r>
      <w:r>
        <w:rPr>
          <w:rFonts w:ascii="Tahoma" w:cs="Tahoma" w:eastAsia="Calibri" w:hAnsi="Tahoma"/>
          <w:bCs/>
        </w:rPr>
        <w:t xml:space="preserve">la Direction a </w:t>
      </w:r>
      <w:r w:rsidRPr="00C67CFB">
        <w:rPr>
          <w:rFonts w:ascii="Tahoma" w:cs="Tahoma" w:eastAsia="Calibri" w:hAnsi="Tahoma"/>
          <w:bCs/>
        </w:rPr>
        <w:t>présenté de nouvelles propositions</w:t>
      </w:r>
      <w:r>
        <w:rPr>
          <w:rFonts w:ascii="Tahoma" w:cs="Tahoma" w:eastAsia="Calibri" w:hAnsi="Tahoma"/>
          <w:bCs/>
        </w:rPr>
        <w:t>.</w:t>
      </w:r>
    </w:p>
    <w:p w14:paraId="51BEF93B" w14:textId="77777777" w:rsidP="000E57C0" w:rsidR="000E57C0" w:rsidRDefault="000E57C0" w:rsidRPr="00015E44">
      <w:pPr>
        <w:jc w:val="both"/>
        <w:rPr>
          <w:rFonts w:ascii="Tahoma" w:cs="Tahoma" w:eastAsia="Calibri" w:hAnsi="Tahoma"/>
          <w:bCs/>
        </w:rPr>
      </w:pPr>
    </w:p>
    <w:p w14:paraId="276AE7BB" w14:textId="14D14CB5" w:rsidP="000E57C0" w:rsidR="002749D1" w:rsidRDefault="002749D1" w:rsidRPr="009B7794">
      <w:pPr>
        <w:jc w:val="both"/>
        <w:rPr>
          <w:rFonts w:ascii="Tahoma" w:cs="Tahoma" w:eastAsia="Calibri" w:hAnsi="Tahoma"/>
          <w:bCs/>
        </w:rPr>
      </w:pPr>
      <w:r w:rsidRPr="009B7794">
        <w:rPr>
          <w:rFonts w:ascii="Tahoma" w:cs="Tahoma" w:eastAsia="Calibri" w:hAnsi="Tahoma"/>
          <w:bCs/>
        </w:rPr>
        <w:t>A</w:t>
      </w:r>
      <w:r w:rsidR="007825F3">
        <w:rPr>
          <w:rFonts w:ascii="Tahoma" w:cs="Tahoma" w:eastAsia="Calibri" w:hAnsi="Tahoma"/>
          <w:bCs/>
        </w:rPr>
        <w:t>u</w:t>
      </w:r>
      <w:r w:rsidRPr="009B7794">
        <w:rPr>
          <w:rFonts w:ascii="Tahoma" w:cs="Tahoma" w:eastAsia="Calibri" w:hAnsi="Tahoma"/>
          <w:bCs/>
        </w:rPr>
        <w:t xml:space="preserve"> cours d’une troisième et dernière réunion le 14 décembre 2021, la Direction a répondu aux dernières questions posées par les Organisations syndicales et a présenté une proposition finale.</w:t>
      </w:r>
    </w:p>
    <w:p w14:paraId="3F142815" w14:textId="77777777" w:rsidP="000E57C0" w:rsidR="002749D1" w:rsidRDefault="002749D1" w:rsidRPr="009B7794">
      <w:pPr>
        <w:jc w:val="both"/>
        <w:rPr>
          <w:rFonts w:ascii="Tahoma" w:cs="Tahoma" w:eastAsia="Calibri" w:hAnsi="Tahoma"/>
          <w:bCs/>
        </w:rPr>
      </w:pPr>
    </w:p>
    <w:p w14:paraId="266C2154" w14:textId="49C32B1D" w:rsidP="000E57C0" w:rsidR="000E57C0" w:rsidRDefault="000E57C0" w:rsidRPr="009B7794">
      <w:pPr>
        <w:jc w:val="both"/>
        <w:rPr>
          <w:rFonts w:ascii="Tahoma" w:cs="Tahoma" w:eastAsia="Calibri" w:hAnsi="Tahoma"/>
          <w:bCs/>
        </w:rPr>
      </w:pPr>
      <w:r w:rsidRPr="009B7794">
        <w:rPr>
          <w:rFonts w:ascii="Tahoma" w:cs="Tahoma" w:eastAsia="Calibri" w:hAnsi="Tahoma"/>
          <w:bCs/>
        </w:rPr>
        <w:t>Le présent accord intervient à la suite des discussions intervenues entre la Direction de G</w:t>
      </w:r>
      <w:r w:rsidR="00A73F30" w:rsidRPr="009B7794">
        <w:rPr>
          <w:rFonts w:ascii="Tahoma" w:cs="Tahoma" w:eastAsia="Calibri" w:hAnsi="Tahoma"/>
          <w:bCs/>
        </w:rPr>
        <w:t>oodyear France</w:t>
      </w:r>
      <w:r w:rsidRPr="009B7794">
        <w:rPr>
          <w:rFonts w:ascii="Tahoma" w:cs="Tahoma" w:eastAsia="Calibri" w:hAnsi="Tahoma"/>
          <w:bCs/>
        </w:rPr>
        <w:t xml:space="preserve"> et les </w:t>
      </w:r>
      <w:r w:rsidR="002749D1" w:rsidRPr="009B7794">
        <w:rPr>
          <w:rFonts w:ascii="Tahoma" w:cs="Tahoma" w:eastAsia="Calibri" w:hAnsi="Tahoma"/>
          <w:bCs/>
        </w:rPr>
        <w:t>O</w:t>
      </w:r>
      <w:r w:rsidRPr="009B7794">
        <w:rPr>
          <w:rFonts w:ascii="Tahoma" w:cs="Tahoma" w:eastAsia="Calibri" w:hAnsi="Tahoma"/>
          <w:bCs/>
        </w:rPr>
        <w:t xml:space="preserve">rganisations syndicales lors de cette dernière réunion. </w:t>
      </w:r>
    </w:p>
    <w:p w14:paraId="1D4765A4" w14:textId="77777777" w:rsidP="000E57C0" w:rsidR="000E57C0" w:rsidRDefault="000E57C0" w:rsidRPr="009B7794">
      <w:pPr>
        <w:jc w:val="both"/>
        <w:rPr>
          <w:rFonts w:ascii="Tahoma" w:cs="Tahoma" w:eastAsia="Calibri" w:hAnsi="Tahoma"/>
          <w:bCs/>
        </w:rPr>
      </w:pPr>
    </w:p>
    <w:p w14:paraId="5712FB0D" w14:textId="77777777" w:rsidP="000E57C0" w:rsidR="000E57C0" w:rsidRDefault="000E57C0" w:rsidRPr="009B7794">
      <w:pPr>
        <w:jc w:val="both"/>
        <w:rPr>
          <w:rFonts w:ascii="Tahoma" w:cs="Tahoma" w:eastAsia="Calibri" w:hAnsi="Tahoma"/>
        </w:rPr>
      </w:pPr>
    </w:p>
    <w:p w14:paraId="0E35FD97" w14:textId="564B658D" w:rsidP="000E57C0" w:rsidR="000E57C0" w:rsidRDefault="000E57C0" w:rsidRPr="009B7794">
      <w:pPr>
        <w:numPr>
          <w:ilvl w:val="0"/>
          <w:numId w:val="4"/>
        </w:numPr>
        <w:jc w:val="both"/>
        <w:rPr>
          <w:rFonts w:ascii="Tahoma" w:cs="Tahoma" w:hAnsi="Tahoma"/>
          <w:b/>
          <w:spacing w:val="-10"/>
          <w:kern w:val="28"/>
          <w:sz w:val="24"/>
          <w:szCs w:val="28"/>
        </w:rPr>
      </w:pPr>
      <w:r w:rsidRPr="009B7794">
        <w:rPr>
          <w:rFonts w:ascii="Tahoma" w:cs="Tahoma" w:hAnsi="Tahoma"/>
          <w:b/>
          <w:spacing w:val="-10"/>
          <w:kern w:val="28"/>
          <w:sz w:val="24"/>
          <w:szCs w:val="28"/>
        </w:rPr>
        <w:t>Politique salariale et avantages sociaux 20</w:t>
      </w:r>
      <w:r w:rsidR="00A73F30" w:rsidRPr="009B7794">
        <w:rPr>
          <w:rFonts w:ascii="Tahoma" w:cs="Tahoma" w:hAnsi="Tahoma"/>
          <w:b/>
          <w:spacing w:val="-10"/>
          <w:kern w:val="28"/>
          <w:sz w:val="24"/>
          <w:szCs w:val="28"/>
        </w:rPr>
        <w:t>2</w:t>
      </w:r>
      <w:r w:rsidR="002749D1" w:rsidRPr="009B7794">
        <w:rPr>
          <w:rFonts w:ascii="Tahoma" w:cs="Tahoma" w:hAnsi="Tahoma"/>
          <w:b/>
          <w:spacing w:val="-10"/>
          <w:kern w:val="28"/>
          <w:sz w:val="24"/>
          <w:szCs w:val="28"/>
        </w:rPr>
        <w:t>2</w:t>
      </w:r>
    </w:p>
    <w:p w14:paraId="484E317E" w14:textId="77777777" w:rsidP="000E57C0" w:rsidR="000E57C0" w:rsidRDefault="000E57C0" w:rsidRPr="009B7794">
      <w:pPr>
        <w:spacing w:line="276" w:lineRule="auto"/>
        <w:jc w:val="both"/>
        <w:rPr>
          <w:rFonts w:ascii="Tahoma" w:cs="Tahoma" w:eastAsia="Calibri" w:hAnsi="Tahoma"/>
          <w:u w:val="single"/>
        </w:rPr>
      </w:pPr>
    </w:p>
    <w:p w14:paraId="7ACD8BFB" w14:textId="77777777" w:rsidP="000E57C0" w:rsidR="000E57C0" w:rsidRDefault="007D277D" w:rsidRPr="009B7794">
      <w:pPr>
        <w:spacing w:line="276" w:lineRule="auto"/>
        <w:jc w:val="both"/>
        <w:rPr>
          <w:rFonts w:ascii="Tahoma" w:cs="Tahoma" w:eastAsia="Calibri" w:hAnsi="Tahoma"/>
        </w:rPr>
      </w:pPr>
      <w:r w:rsidRPr="009B7794">
        <w:rPr>
          <w:rFonts w:ascii="Tahoma" w:cs="Tahoma" w:eastAsia="Calibri" w:hAnsi="Tahoma"/>
        </w:rPr>
        <w:t>L</w:t>
      </w:r>
      <w:r w:rsidR="000E57C0" w:rsidRPr="009B7794">
        <w:rPr>
          <w:rFonts w:ascii="Tahoma" w:cs="Tahoma" w:eastAsia="Calibri" w:hAnsi="Tahoma"/>
        </w:rPr>
        <w:t>e dispositif négocié est le suivant :</w:t>
      </w:r>
    </w:p>
    <w:p w14:paraId="3A801AE3" w14:textId="77777777" w:rsidP="003B2918" w:rsidR="003B2918" w:rsidRDefault="003B2918" w:rsidRPr="009B7794">
      <w:pPr>
        <w:spacing w:line="276" w:lineRule="auto"/>
        <w:jc w:val="both"/>
        <w:rPr>
          <w:rFonts w:ascii="Tahoma" w:cs="Tahoma" w:eastAsia="Calibri" w:hAnsi="Tahoma"/>
        </w:rPr>
      </w:pPr>
    </w:p>
    <w:p w14:paraId="5F94564C" w14:textId="4BB65D5A" w:rsidP="003B2918" w:rsidR="003B2918" w:rsidRDefault="003B2918" w:rsidRPr="009B7794">
      <w:pPr>
        <w:pStyle w:val="Paragraphedeliste"/>
        <w:numPr>
          <w:ilvl w:val="0"/>
          <w:numId w:val="12"/>
        </w:numPr>
        <w:spacing w:line="276" w:lineRule="auto"/>
        <w:jc w:val="both"/>
        <w:rPr>
          <w:rFonts w:ascii="Tahoma" w:cs="Tahoma" w:eastAsia="Calibri" w:hAnsi="Tahoma"/>
        </w:rPr>
      </w:pPr>
      <w:r w:rsidRPr="009B7794">
        <w:rPr>
          <w:rFonts w:ascii="Tahoma" w:cs="Tahoma" w:eastAsia="Calibri" w:hAnsi="Tahoma"/>
        </w:rPr>
        <w:t>Un budget d'augmentation de 1,</w:t>
      </w:r>
      <w:r w:rsidR="002749D1" w:rsidRPr="009B7794">
        <w:rPr>
          <w:rFonts w:ascii="Tahoma" w:cs="Tahoma" w:eastAsia="Calibri" w:hAnsi="Tahoma"/>
        </w:rPr>
        <w:t>7</w:t>
      </w:r>
      <w:r w:rsidR="00A73F30" w:rsidRPr="009B7794">
        <w:rPr>
          <w:rFonts w:ascii="Tahoma" w:cs="Tahoma" w:eastAsia="Calibri" w:hAnsi="Tahoma"/>
        </w:rPr>
        <w:t>0</w:t>
      </w:r>
      <w:r w:rsidRPr="009B7794">
        <w:rPr>
          <w:rFonts w:ascii="Tahoma" w:cs="Tahoma" w:eastAsia="Calibri" w:hAnsi="Tahoma"/>
        </w:rPr>
        <w:t xml:space="preserve"> % pour l’année 20</w:t>
      </w:r>
      <w:r w:rsidR="00A73F30" w:rsidRPr="009B7794">
        <w:rPr>
          <w:rFonts w:ascii="Tahoma" w:cs="Tahoma" w:eastAsia="Calibri" w:hAnsi="Tahoma"/>
        </w:rPr>
        <w:t>2</w:t>
      </w:r>
      <w:r w:rsidR="002749D1" w:rsidRPr="009B7794">
        <w:rPr>
          <w:rFonts w:ascii="Tahoma" w:cs="Tahoma" w:eastAsia="Calibri" w:hAnsi="Tahoma"/>
        </w:rPr>
        <w:t>2</w:t>
      </w:r>
      <w:r w:rsidRPr="009B7794">
        <w:rPr>
          <w:rFonts w:ascii="Tahoma" w:cs="Tahoma" w:eastAsia="Calibri" w:hAnsi="Tahoma"/>
        </w:rPr>
        <w:t xml:space="preserve"> sera consacré à des augmentations générales et individuelles réparties par catégorie de personnel (opérateurs, collaborateurs et cadres)</w:t>
      </w:r>
      <w:r w:rsidR="00C33BFD" w:rsidRPr="009B7794">
        <w:rPr>
          <w:rFonts w:ascii="Tahoma" w:cs="Tahoma" w:eastAsia="Calibri" w:hAnsi="Tahoma"/>
        </w:rPr>
        <w:t>, détaillé ci-après</w:t>
      </w:r>
      <w:r w:rsidRPr="009B7794">
        <w:rPr>
          <w:rFonts w:ascii="Tahoma" w:cs="Tahoma" w:eastAsia="Calibri" w:hAnsi="Tahoma"/>
        </w:rPr>
        <w:t> ;</w:t>
      </w:r>
    </w:p>
    <w:p w14:paraId="46C4475E" w14:textId="7F07E434" w:rsidP="003B2918" w:rsidR="003B2918" w:rsidRDefault="003B2918">
      <w:pPr>
        <w:pStyle w:val="Paragraphedeliste"/>
        <w:numPr>
          <w:ilvl w:val="0"/>
          <w:numId w:val="12"/>
        </w:numPr>
        <w:spacing w:line="276" w:lineRule="auto"/>
        <w:jc w:val="both"/>
        <w:rPr>
          <w:rFonts w:ascii="Tahoma" w:cs="Tahoma" w:eastAsia="Calibri" w:hAnsi="Tahoma"/>
        </w:rPr>
      </w:pPr>
      <w:r w:rsidRPr="009B7794">
        <w:rPr>
          <w:rFonts w:ascii="Tahoma" w:cs="Tahoma" w:eastAsia="Calibri" w:hAnsi="Tahoma"/>
        </w:rPr>
        <w:t xml:space="preserve">Une </w:t>
      </w:r>
      <w:r w:rsidR="002749D1" w:rsidRPr="009B7794">
        <w:rPr>
          <w:rFonts w:ascii="Tahoma" w:cs="Tahoma" w:eastAsia="Calibri" w:hAnsi="Tahoma"/>
        </w:rPr>
        <w:t xml:space="preserve">prime de 200 euros bruts sera versée à l’ensemble du personnel </w:t>
      </w:r>
      <w:r w:rsidR="003F3218" w:rsidRPr="009B7794">
        <w:rPr>
          <w:rFonts w:ascii="Tahoma" w:cs="Tahoma" w:eastAsia="Calibri" w:hAnsi="Tahoma"/>
        </w:rPr>
        <w:t xml:space="preserve">présent au 31 Décembre 2021 </w:t>
      </w:r>
      <w:r w:rsidR="002749D1" w:rsidRPr="009B7794">
        <w:rPr>
          <w:rFonts w:ascii="Tahoma" w:cs="Tahoma" w:eastAsia="Calibri" w:hAnsi="Tahoma"/>
        </w:rPr>
        <w:t xml:space="preserve">au sein de Goodyear France </w:t>
      </w:r>
      <w:r w:rsidR="00F03898" w:rsidRPr="009B7794">
        <w:rPr>
          <w:rFonts w:ascii="Tahoma" w:cs="Tahoma" w:eastAsia="Calibri" w:hAnsi="Tahoma"/>
        </w:rPr>
        <w:t>sur le salaire du</w:t>
      </w:r>
      <w:r w:rsidR="002749D1" w:rsidRPr="009B7794">
        <w:rPr>
          <w:rFonts w:ascii="Tahoma" w:cs="Tahoma" w:eastAsia="Calibri" w:hAnsi="Tahoma"/>
        </w:rPr>
        <w:t xml:space="preserve"> mois de mars 2022 ;</w:t>
      </w:r>
    </w:p>
    <w:p w14:paraId="6CCA8DEF" w14:textId="7A2C8402" w:rsidP="00961CD6" w:rsidR="00961CD6" w:rsidRDefault="00961CD6" w:rsidRPr="00961CD6">
      <w:pPr>
        <w:spacing w:line="276" w:lineRule="auto"/>
        <w:ind w:left="9204"/>
        <w:jc w:val="both"/>
        <w:rPr>
          <w:rFonts w:ascii="Tahoma" w:cs="Tahoma" w:eastAsia="Calibri" w:hAnsi="Tahoma"/>
        </w:rPr>
      </w:pPr>
    </w:p>
    <w:p w14:paraId="279F5497" w14:textId="55F7EDB8" w:rsidP="009E2EFF" w:rsidR="002749D1" w:rsidRDefault="002749D1">
      <w:pPr>
        <w:pStyle w:val="Paragraphedeliste"/>
        <w:numPr>
          <w:ilvl w:val="0"/>
          <w:numId w:val="12"/>
        </w:numPr>
        <w:spacing w:line="276" w:lineRule="auto"/>
        <w:jc w:val="both"/>
        <w:rPr>
          <w:rFonts w:ascii="Tahoma" w:cs="Tahoma" w:eastAsia="Calibri" w:hAnsi="Tahoma"/>
        </w:rPr>
      </w:pPr>
      <w:r w:rsidRPr="009B7794">
        <w:rPr>
          <w:rFonts w:ascii="Tahoma" w:cs="Tahoma" w:eastAsia="Calibri" w:hAnsi="Tahoma"/>
        </w:rPr>
        <w:lastRenderedPageBreak/>
        <w:t xml:space="preserve">Une augmentation minimale de 25 euros </w:t>
      </w:r>
      <w:r w:rsidR="007B6BC0" w:rsidRPr="009B7794">
        <w:rPr>
          <w:rFonts w:ascii="Tahoma" w:cs="Tahoma" w:eastAsia="Calibri" w:hAnsi="Tahoma"/>
        </w:rPr>
        <w:t xml:space="preserve">du salaire </w:t>
      </w:r>
      <w:r w:rsidR="00F03898" w:rsidRPr="009B7794">
        <w:rPr>
          <w:rFonts w:ascii="Tahoma" w:cs="Tahoma" w:eastAsia="Calibri" w:hAnsi="Tahoma"/>
        </w:rPr>
        <w:t>mensuel</w:t>
      </w:r>
      <w:r w:rsidR="007B6BC0" w:rsidRPr="009B7794">
        <w:rPr>
          <w:rFonts w:ascii="Tahoma" w:cs="Tahoma" w:eastAsia="Calibri" w:hAnsi="Tahoma"/>
        </w:rPr>
        <w:t xml:space="preserve"> de base </w:t>
      </w:r>
      <w:r w:rsidRPr="009B7794">
        <w:rPr>
          <w:rFonts w:ascii="Tahoma" w:cs="Tahoma" w:eastAsia="Calibri" w:hAnsi="Tahoma"/>
        </w:rPr>
        <w:t xml:space="preserve">sera appliquée </w:t>
      </w:r>
      <w:r w:rsidR="00EF6D7D" w:rsidRPr="009B7794">
        <w:rPr>
          <w:rFonts w:ascii="Tahoma" w:cs="Tahoma" w:eastAsia="Calibri" w:hAnsi="Tahoma"/>
        </w:rPr>
        <w:t xml:space="preserve">en 2022 </w:t>
      </w:r>
      <w:r w:rsidRPr="009B7794">
        <w:rPr>
          <w:rFonts w:ascii="Tahoma" w:cs="Tahoma" w:eastAsia="Calibri" w:hAnsi="Tahoma"/>
        </w:rPr>
        <w:t xml:space="preserve">aux salariés de la catégorie professionnelle </w:t>
      </w:r>
      <w:r w:rsidR="003F3218" w:rsidRPr="009B7794">
        <w:rPr>
          <w:rFonts w:ascii="Tahoma" w:cs="Tahoma" w:eastAsia="Calibri" w:hAnsi="Tahoma"/>
        </w:rPr>
        <w:t xml:space="preserve">Cadres </w:t>
      </w:r>
      <w:r w:rsidRPr="009B7794">
        <w:rPr>
          <w:rFonts w:ascii="Tahoma" w:cs="Tahoma" w:eastAsia="Calibri" w:hAnsi="Tahoma"/>
        </w:rPr>
        <w:t xml:space="preserve">n’ayant pas perçu d’augmentation </w:t>
      </w:r>
      <w:r w:rsidR="008C60CC">
        <w:rPr>
          <w:rFonts w:ascii="Tahoma" w:cs="Tahoma" w:eastAsia="Calibri" w:hAnsi="Tahoma"/>
        </w:rPr>
        <w:t>de toute nature (incluant notamment augmentation au mérite, liée à une promotion ou une prime exceptionnelle) et n’étant pas au maximum de rémunération de leur niveau</w:t>
      </w:r>
      <w:r w:rsidR="00EA72FE">
        <w:rPr>
          <w:rFonts w:ascii="Tahoma" w:cs="Tahoma" w:eastAsia="Calibri" w:hAnsi="Tahoma"/>
        </w:rPr>
        <w:t xml:space="preserve"> </w:t>
      </w:r>
      <w:r w:rsidRPr="009B7794">
        <w:rPr>
          <w:rFonts w:ascii="Tahoma" w:cs="Tahoma" w:eastAsia="Calibri" w:hAnsi="Tahoma"/>
        </w:rPr>
        <w:t>au cours de ces trois dernières années</w:t>
      </w:r>
      <w:r w:rsidR="007B6BC0" w:rsidRPr="009B7794">
        <w:rPr>
          <w:rFonts w:ascii="Tahoma" w:cs="Tahoma" w:eastAsia="Calibri" w:hAnsi="Tahoma"/>
        </w:rPr>
        <w:t xml:space="preserve"> (2019-2021)</w:t>
      </w:r>
      <w:r w:rsidRPr="009B7794">
        <w:rPr>
          <w:rFonts w:ascii="Tahoma" w:cs="Tahoma" w:eastAsia="Calibri" w:hAnsi="Tahoma"/>
        </w:rPr>
        <w:t xml:space="preserve"> ; </w:t>
      </w:r>
    </w:p>
    <w:p w14:paraId="236784A3" w14:textId="77777777" w:rsidP="00FF30E7" w:rsidR="008C60CC" w:rsidRDefault="008C60CC" w:rsidRPr="009B7794">
      <w:pPr>
        <w:pStyle w:val="Paragraphedeliste"/>
        <w:spacing w:line="276" w:lineRule="auto"/>
        <w:jc w:val="both"/>
        <w:rPr>
          <w:rFonts w:ascii="Tahoma" w:cs="Tahoma" w:eastAsia="Calibri" w:hAnsi="Tahoma"/>
        </w:rPr>
      </w:pPr>
    </w:p>
    <w:p w14:paraId="67BC8DE5" w14:textId="0FF3B9E9" w:rsidP="009E2EFF" w:rsidR="000E57C0" w:rsidRDefault="003B2918" w:rsidRPr="009B7794">
      <w:pPr>
        <w:pStyle w:val="Paragraphedeliste"/>
        <w:numPr>
          <w:ilvl w:val="0"/>
          <w:numId w:val="12"/>
        </w:numPr>
        <w:spacing w:line="276" w:lineRule="auto"/>
        <w:jc w:val="both"/>
        <w:rPr>
          <w:rFonts w:ascii="Tahoma" w:cs="Tahoma" w:eastAsia="Calibri" w:hAnsi="Tahoma"/>
          <w:b/>
        </w:rPr>
      </w:pPr>
      <w:r w:rsidRPr="009B7794">
        <w:rPr>
          <w:rFonts w:ascii="Tahoma" w:cs="Tahoma" w:eastAsia="Calibri" w:hAnsi="Tahoma"/>
        </w:rPr>
        <w:t xml:space="preserve">La Direction s’engage à </w:t>
      </w:r>
      <w:r w:rsidR="00747D71" w:rsidRPr="009B7794">
        <w:rPr>
          <w:rFonts w:ascii="Tahoma" w:cs="Tahoma" w:eastAsia="Calibri" w:hAnsi="Tahoma"/>
        </w:rPr>
        <w:t>continuer</w:t>
      </w:r>
      <w:r w:rsidRPr="009B7794">
        <w:rPr>
          <w:rFonts w:ascii="Tahoma" w:cs="Tahoma" w:eastAsia="Calibri" w:hAnsi="Tahoma"/>
        </w:rPr>
        <w:t xml:space="preserve"> </w:t>
      </w:r>
      <w:r w:rsidR="00747D71" w:rsidRPr="009B7794">
        <w:rPr>
          <w:rFonts w:ascii="Tahoma" w:cs="Tahoma" w:eastAsia="Calibri" w:hAnsi="Tahoma"/>
        </w:rPr>
        <w:t>l</w:t>
      </w:r>
      <w:r w:rsidRPr="009B7794">
        <w:rPr>
          <w:rFonts w:ascii="Tahoma" w:cs="Tahoma" w:eastAsia="Calibri" w:hAnsi="Tahoma"/>
        </w:rPr>
        <w:t>es négociations sur une politique de reconnaissance de la performance collective</w:t>
      </w:r>
      <w:r w:rsidR="00751EF6" w:rsidRPr="009B7794">
        <w:rPr>
          <w:rFonts w:ascii="Tahoma" w:cs="Tahoma" w:eastAsia="Calibri" w:hAnsi="Tahoma"/>
        </w:rPr>
        <w:t>, dans le cadre du partage de la valeur ajoutée</w:t>
      </w:r>
      <w:r w:rsidRPr="009B7794">
        <w:rPr>
          <w:rFonts w:ascii="Tahoma" w:cs="Tahoma" w:eastAsia="Calibri" w:hAnsi="Tahoma"/>
        </w:rPr>
        <w:t> </w:t>
      </w:r>
      <w:r w:rsidR="00747D71" w:rsidRPr="009B7794">
        <w:rPr>
          <w:rFonts w:ascii="Tahoma" w:cs="Tahoma" w:eastAsia="Calibri" w:hAnsi="Tahoma"/>
        </w:rPr>
        <w:t>et sur l</w:t>
      </w:r>
      <w:r w:rsidR="00C33BFD" w:rsidRPr="009B7794">
        <w:rPr>
          <w:rFonts w:ascii="Tahoma" w:cs="Tahoma" w:eastAsia="Calibri" w:hAnsi="Tahoma"/>
        </w:rPr>
        <w:t>e dialogue social</w:t>
      </w:r>
      <w:r w:rsidR="00747D71" w:rsidRPr="009B7794">
        <w:rPr>
          <w:rFonts w:ascii="Tahoma" w:cs="Tahoma" w:eastAsia="Calibri" w:hAnsi="Tahoma"/>
        </w:rPr>
        <w:t xml:space="preserve">. De plus, elle s’engage à entamer des négociations sur le sujet de la </w:t>
      </w:r>
      <w:r w:rsidR="007B6BC0" w:rsidRPr="009B7794">
        <w:rPr>
          <w:rFonts w:ascii="Tahoma" w:cs="Tahoma" w:eastAsia="Calibri" w:hAnsi="Tahoma"/>
        </w:rPr>
        <w:t>D</w:t>
      </w:r>
      <w:r w:rsidR="00747D71" w:rsidRPr="009B7794">
        <w:rPr>
          <w:rFonts w:ascii="Tahoma" w:cs="Tahoma" w:eastAsia="Calibri" w:hAnsi="Tahoma"/>
        </w:rPr>
        <w:t>iversité (</w:t>
      </w:r>
      <w:r w:rsidR="007B6BC0" w:rsidRPr="009B7794">
        <w:rPr>
          <w:rFonts w:ascii="Tahoma" w:cs="Tahoma" w:eastAsia="Calibri" w:hAnsi="Tahoma"/>
        </w:rPr>
        <w:t xml:space="preserve">notamment, emploi des </w:t>
      </w:r>
      <w:r w:rsidR="00747D71" w:rsidRPr="009B7794">
        <w:rPr>
          <w:rFonts w:ascii="Tahoma" w:cs="Tahoma" w:eastAsia="Calibri" w:hAnsi="Tahoma"/>
        </w:rPr>
        <w:t>senior</w:t>
      </w:r>
      <w:r w:rsidR="007B6BC0" w:rsidRPr="009B7794">
        <w:rPr>
          <w:rFonts w:ascii="Tahoma" w:cs="Tahoma" w:eastAsia="Calibri" w:hAnsi="Tahoma"/>
        </w:rPr>
        <w:t>s</w:t>
      </w:r>
      <w:r w:rsidR="00747D71" w:rsidRPr="009B7794">
        <w:rPr>
          <w:rFonts w:ascii="Tahoma" w:cs="Tahoma" w:eastAsia="Calibri" w:hAnsi="Tahoma"/>
        </w:rPr>
        <w:t>, personnes en situation de handicap</w:t>
      </w:r>
      <w:r w:rsidR="003D2B79" w:rsidRPr="009B7794">
        <w:rPr>
          <w:rFonts w:ascii="Tahoma" w:cs="Tahoma" w:eastAsia="Calibri" w:hAnsi="Tahoma"/>
        </w:rPr>
        <w:t>,</w:t>
      </w:r>
      <w:r w:rsidR="00747D71" w:rsidRPr="009B7794">
        <w:rPr>
          <w:rFonts w:ascii="Tahoma" w:cs="Tahoma" w:eastAsia="Calibri" w:hAnsi="Tahoma"/>
        </w:rPr>
        <w:t xml:space="preserve"> égalité professionnelle</w:t>
      </w:r>
      <w:r w:rsidR="00C33BFD" w:rsidRPr="009B7794">
        <w:rPr>
          <w:rFonts w:ascii="Tahoma" w:cs="Tahoma" w:eastAsia="Calibri" w:hAnsi="Tahoma"/>
        </w:rPr>
        <w:t>…</w:t>
      </w:r>
      <w:r w:rsidR="00747D71" w:rsidRPr="009B7794">
        <w:rPr>
          <w:rFonts w:ascii="Tahoma" w:cs="Tahoma" w:eastAsia="Calibri" w:hAnsi="Tahoma"/>
        </w:rPr>
        <w:t xml:space="preserve">).  </w:t>
      </w:r>
    </w:p>
    <w:p w14:paraId="479C7DCE" w14:textId="77777777" w:rsidP="00747D71" w:rsidR="00747D71" w:rsidRDefault="00747D71" w:rsidRPr="009B7794">
      <w:pPr>
        <w:pStyle w:val="Paragraphedeliste"/>
        <w:spacing w:line="276" w:lineRule="auto"/>
        <w:jc w:val="both"/>
        <w:rPr>
          <w:rFonts w:ascii="Tahoma" w:cs="Tahoma" w:eastAsia="Calibri" w:hAnsi="Tahoma"/>
          <w:b/>
        </w:rPr>
      </w:pPr>
    </w:p>
    <w:p w14:paraId="59932C17" w14:textId="25848279" w:rsidP="000E57C0" w:rsidR="000E57C0" w:rsidRDefault="000E57C0" w:rsidRPr="009B7794">
      <w:pPr>
        <w:tabs>
          <w:tab w:pos="540" w:val="left"/>
        </w:tabs>
        <w:ind w:left="360"/>
        <w:jc w:val="both"/>
        <w:rPr>
          <w:rFonts w:ascii="Tahoma" w:cs="Tahoma" w:eastAsia="Calibri" w:hAnsi="Tahoma"/>
          <w:b/>
          <w:u w:val="single"/>
        </w:rPr>
      </w:pPr>
      <w:r w:rsidRPr="009B7794">
        <w:rPr>
          <w:rFonts w:ascii="Tahoma" w:cs="Tahoma" w:eastAsia="Calibri" w:hAnsi="Tahoma"/>
          <w:b/>
        </w:rPr>
        <w:t xml:space="preserve">A. </w:t>
      </w:r>
      <w:r w:rsidRPr="009B7794">
        <w:rPr>
          <w:rFonts w:ascii="Tahoma" w:cs="Tahoma" w:eastAsia="Calibri" w:hAnsi="Tahoma"/>
          <w:b/>
          <w:u w:val="single"/>
        </w:rPr>
        <w:t>Augmentations générales et individuelles</w:t>
      </w:r>
    </w:p>
    <w:p w14:paraId="7E0F498A" w14:textId="77777777" w:rsidP="000E57C0" w:rsidR="000E57C0" w:rsidRDefault="000E57C0" w:rsidRPr="009B7794">
      <w:pPr>
        <w:tabs>
          <w:tab w:pos="540" w:val="left"/>
        </w:tabs>
        <w:jc w:val="both"/>
        <w:rPr>
          <w:rFonts w:ascii="Tahoma" w:cs="Tahoma" w:eastAsia="Calibri" w:hAnsi="Tahoma"/>
          <w:b/>
        </w:rPr>
      </w:pPr>
    </w:p>
    <w:p w14:paraId="2B853582" w14:textId="62154B0D" w:rsidP="000E57C0" w:rsidR="000E57C0" w:rsidRDefault="000E57C0" w:rsidRPr="009B7794">
      <w:pPr>
        <w:tabs>
          <w:tab w:pos="540" w:val="left"/>
        </w:tabs>
        <w:jc w:val="both"/>
        <w:rPr>
          <w:rFonts w:ascii="Tahoma" w:cs="Tahoma" w:eastAsia="Calibri" w:hAnsi="Tahoma"/>
        </w:rPr>
      </w:pPr>
      <w:r w:rsidRPr="009B7794">
        <w:rPr>
          <w:rFonts w:ascii="Tahoma" w:cs="Tahoma" w:eastAsia="Calibri" w:hAnsi="Tahoma"/>
        </w:rPr>
        <w:t xml:space="preserve">Les augmentations générales et individuelles par catégorie de personnel sont </w:t>
      </w:r>
      <w:r w:rsidR="00291052" w:rsidRPr="009B7794">
        <w:rPr>
          <w:rFonts w:ascii="Tahoma" w:cs="Tahoma" w:eastAsia="Calibri" w:hAnsi="Tahoma"/>
        </w:rPr>
        <w:t xml:space="preserve">attribuées au mois de mai et </w:t>
      </w:r>
      <w:r w:rsidRPr="009B7794">
        <w:rPr>
          <w:rFonts w:ascii="Tahoma" w:cs="Tahoma" w:eastAsia="Calibri" w:hAnsi="Tahoma"/>
        </w:rPr>
        <w:t>réparties comme suit :</w:t>
      </w:r>
    </w:p>
    <w:p w14:paraId="5174583A" w14:textId="77777777" w:rsidP="000E57C0" w:rsidR="000E57C0" w:rsidRDefault="000E57C0" w:rsidRPr="009B7794">
      <w:pPr>
        <w:pStyle w:val="Paragraphedeliste"/>
        <w:jc w:val="both"/>
        <w:rPr>
          <w:rFonts w:ascii="Tahoma" w:cs="Tahoma" w:hAnsi="Tahoma"/>
        </w:rPr>
      </w:pPr>
    </w:p>
    <w:tbl>
      <w:tblPr>
        <w:tblStyle w:val="Grilledutableau"/>
        <w:tblW w:type="auto" w:w="0"/>
        <w:tblInd w:type="dxa" w:w="720"/>
        <w:tblLook w:firstColumn="1" w:firstRow="1" w:lastColumn="0" w:lastRow="0" w:noHBand="0" w:noVBand="1" w:val="04A0"/>
      </w:tblPr>
      <w:tblGrid>
        <w:gridCol w:w="2110"/>
        <w:gridCol w:w="2331"/>
        <w:gridCol w:w="2489"/>
        <w:gridCol w:w="1410"/>
      </w:tblGrid>
      <w:tr w14:paraId="787B843A" w14:textId="77777777" w:rsidR="007D277D" w:rsidRPr="009B7794" w:rsidTr="00291052">
        <w:tc>
          <w:tcPr>
            <w:tcW w:type="dxa" w:w="2110"/>
          </w:tcPr>
          <w:p w14:paraId="77698228" w14:textId="77777777" w:rsidP="00B507E0" w:rsidR="007D277D" w:rsidRDefault="007D277D" w:rsidRPr="009B7794">
            <w:pPr>
              <w:pStyle w:val="Paragraphedeliste"/>
              <w:ind w:left="0"/>
              <w:jc w:val="center"/>
              <w:rPr>
                <w:rFonts w:ascii="Tahoma" w:cs="Tahoma" w:hAnsi="Tahoma"/>
                <w:b/>
              </w:rPr>
            </w:pPr>
          </w:p>
        </w:tc>
        <w:tc>
          <w:tcPr>
            <w:tcW w:type="dxa" w:w="2331"/>
          </w:tcPr>
          <w:p w14:paraId="0960C9E1" w14:textId="2044EB56" w:rsidP="00B507E0" w:rsidR="007D277D" w:rsidRDefault="003B2918" w:rsidRPr="009B7794">
            <w:pPr>
              <w:pStyle w:val="Paragraphedeliste"/>
              <w:ind w:left="0"/>
              <w:jc w:val="center"/>
              <w:rPr>
                <w:rFonts w:ascii="Tahoma" w:cs="Tahoma" w:hAnsi="Tahoma"/>
                <w:b/>
              </w:rPr>
            </w:pPr>
            <w:r w:rsidRPr="009B7794">
              <w:rPr>
                <w:rFonts w:ascii="Tahoma" w:cs="Tahoma" w:hAnsi="Tahoma"/>
                <w:b/>
              </w:rPr>
              <w:t>Augmentation générale ma</w:t>
            </w:r>
            <w:r w:rsidR="0036103B" w:rsidRPr="009B7794">
              <w:rPr>
                <w:rFonts w:ascii="Tahoma" w:cs="Tahoma" w:hAnsi="Tahoma"/>
                <w:b/>
              </w:rPr>
              <w:t>i</w:t>
            </w:r>
            <w:r w:rsidRPr="009B7794">
              <w:rPr>
                <w:rFonts w:ascii="Tahoma" w:cs="Tahoma" w:hAnsi="Tahoma"/>
                <w:b/>
              </w:rPr>
              <w:t xml:space="preserve"> 20</w:t>
            </w:r>
            <w:r w:rsidR="0036103B" w:rsidRPr="009B7794">
              <w:rPr>
                <w:rFonts w:ascii="Tahoma" w:cs="Tahoma" w:hAnsi="Tahoma"/>
                <w:b/>
              </w:rPr>
              <w:t>2</w:t>
            </w:r>
            <w:r w:rsidR="00EF6D7D" w:rsidRPr="009B7794">
              <w:rPr>
                <w:rFonts w:ascii="Tahoma" w:cs="Tahoma" w:hAnsi="Tahoma"/>
                <w:b/>
              </w:rPr>
              <w:t>2</w:t>
            </w:r>
          </w:p>
          <w:p w14:paraId="25B3379D" w14:textId="2A4DE541" w:rsidP="00B507E0" w:rsidR="00291052" w:rsidRDefault="00291052" w:rsidRPr="009B7794">
            <w:pPr>
              <w:pStyle w:val="Paragraphedeliste"/>
              <w:ind w:left="0"/>
              <w:jc w:val="center"/>
              <w:rPr>
                <w:rFonts w:ascii="Tahoma" w:cs="Tahoma" w:hAnsi="Tahoma"/>
                <w:b/>
              </w:rPr>
            </w:pPr>
          </w:p>
        </w:tc>
        <w:tc>
          <w:tcPr>
            <w:tcW w:type="dxa" w:w="2489"/>
          </w:tcPr>
          <w:p w14:paraId="676937E8" w14:textId="50BD12B1" w:rsidP="00B507E0" w:rsidR="007D277D" w:rsidRDefault="007D277D" w:rsidRPr="009B7794">
            <w:pPr>
              <w:pStyle w:val="Paragraphedeliste"/>
              <w:ind w:left="0"/>
              <w:jc w:val="center"/>
              <w:rPr>
                <w:rFonts w:ascii="Tahoma" w:cs="Tahoma" w:hAnsi="Tahoma"/>
                <w:b/>
              </w:rPr>
            </w:pPr>
            <w:r w:rsidRPr="009B7794">
              <w:rPr>
                <w:rFonts w:ascii="Tahoma" w:cs="Tahoma" w:hAnsi="Tahoma"/>
                <w:b/>
              </w:rPr>
              <w:t>Au</w:t>
            </w:r>
            <w:r w:rsidR="003B2918" w:rsidRPr="009B7794">
              <w:rPr>
                <w:rFonts w:ascii="Tahoma" w:cs="Tahoma" w:hAnsi="Tahoma"/>
                <w:b/>
              </w:rPr>
              <w:t>gmentation individuelle mai 20</w:t>
            </w:r>
            <w:r w:rsidR="0036103B" w:rsidRPr="009B7794">
              <w:rPr>
                <w:rFonts w:ascii="Tahoma" w:cs="Tahoma" w:hAnsi="Tahoma"/>
                <w:b/>
              </w:rPr>
              <w:t>2</w:t>
            </w:r>
            <w:r w:rsidR="00EF6D7D" w:rsidRPr="009B7794">
              <w:rPr>
                <w:rFonts w:ascii="Tahoma" w:cs="Tahoma" w:hAnsi="Tahoma"/>
                <w:b/>
              </w:rPr>
              <w:t>2</w:t>
            </w:r>
          </w:p>
        </w:tc>
        <w:tc>
          <w:tcPr>
            <w:tcW w:type="dxa" w:w="1410"/>
          </w:tcPr>
          <w:p w14:paraId="567BEFF6" w14:textId="77777777" w:rsidP="00B507E0" w:rsidR="00291052" w:rsidRDefault="00291052" w:rsidRPr="009B7794">
            <w:pPr>
              <w:pStyle w:val="Paragraphedeliste"/>
              <w:ind w:left="0"/>
              <w:jc w:val="center"/>
              <w:rPr>
                <w:rFonts w:ascii="Tahoma" w:cs="Tahoma" w:hAnsi="Tahoma"/>
                <w:b/>
              </w:rPr>
            </w:pPr>
          </w:p>
          <w:p w14:paraId="4A92B01F" w14:textId="65ED2A48" w:rsidP="00B507E0" w:rsidR="007D277D" w:rsidRDefault="007D277D" w:rsidRPr="009B7794">
            <w:pPr>
              <w:pStyle w:val="Paragraphedeliste"/>
              <w:ind w:left="0"/>
              <w:jc w:val="center"/>
              <w:rPr>
                <w:rFonts w:ascii="Tahoma" w:cs="Tahoma" w:hAnsi="Tahoma"/>
                <w:b/>
              </w:rPr>
            </w:pPr>
            <w:r w:rsidRPr="009B7794">
              <w:rPr>
                <w:rFonts w:ascii="Tahoma" w:cs="Tahoma" w:hAnsi="Tahoma"/>
                <w:b/>
              </w:rPr>
              <w:t>Total</w:t>
            </w:r>
          </w:p>
        </w:tc>
      </w:tr>
      <w:tr w14:paraId="6B905B6E" w14:textId="77777777" w:rsidR="007D277D" w:rsidRPr="009B7794" w:rsidTr="00291052">
        <w:tc>
          <w:tcPr>
            <w:tcW w:type="dxa" w:w="2110"/>
          </w:tcPr>
          <w:p w14:paraId="358CA5A6" w14:textId="77777777" w:rsidP="00B507E0" w:rsidR="007D277D" w:rsidRDefault="007D277D" w:rsidRPr="009B7794">
            <w:pPr>
              <w:pStyle w:val="Paragraphedeliste"/>
              <w:ind w:left="0"/>
              <w:jc w:val="center"/>
              <w:rPr>
                <w:rFonts w:ascii="Tahoma" w:cs="Tahoma" w:hAnsi="Tahoma"/>
                <w:b/>
              </w:rPr>
            </w:pPr>
            <w:r w:rsidRPr="009B7794">
              <w:rPr>
                <w:rFonts w:ascii="Tahoma" w:cs="Tahoma" w:hAnsi="Tahoma"/>
                <w:b/>
              </w:rPr>
              <w:t>Ouvriers</w:t>
            </w:r>
          </w:p>
        </w:tc>
        <w:tc>
          <w:tcPr>
            <w:tcW w:type="dxa" w:w="2331"/>
          </w:tcPr>
          <w:p w14:paraId="14BF688D" w14:textId="7277EA20" w:rsidP="00B507E0" w:rsidR="00291052" w:rsidRDefault="003B2918" w:rsidRPr="009B7794">
            <w:pPr>
              <w:pStyle w:val="Paragraphedeliste"/>
              <w:ind w:left="0"/>
              <w:jc w:val="center"/>
              <w:rPr>
                <w:rFonts w:ascii="Tahoma" w:cs="Tahoma" w:hAnsi="Tahoma"/>
              </w:rPr>
            </w:pPr>
            <w:r w:rsidRPr="009B7794">
              <w:rPr>
                <w:rFonts w:ascii="Tahoma" w:cs="Tahoma" w:hAnsi="Tahoma"/>
              </w:rPr>
              <w:t>1,</w:t>
            </w:r>
            <w:r w:rsidR="00EF6D7D" w:rsidRPr="009B7794">
              <w:rPr>
                <w:rFonts w:ascii="Tahoma" w:cs="Tahoma" w:hAnsi="Tahoma"/>
              </w:rPr>
              <w:t>7</w:t>
            </w:r>
            <w:r w:rsidR="007D277D" w:rsidRPr="009B7794">
              <w:rPr>
                <w:rFonts w:ascii="Tahoma" w:cs="Tahoma" w:hAnsi="Tahoma"/>
              </w:rPr>
              <w:t>%</w:t>
            </w:r>
            <w:r w:rsidR="005D0870" w:rsidRPr="009B7794">
              <w:rPr>
                <w:rFonts w:ascii="Tahoma" w:cs="Tahoma" w:hAnsi="Tahoma"/>
              </w:rPr>
              <w:t xml:space="preserve">, </w:t>
            </w:r>
          </w:p>
          <w:p w14:paraId="6FBB9F74" w14:textId="7D5DAFED" w:rsidP="00B507E0" w:rsidR="007D277D" w:rsidRDefault="007D277D" w:rsidRPr="009B7794">
            <w:pPr>
              <w:pStyle w:val="Paragraphedeliste"/>
              <w:ind w:left="0"/>
              <w:jc w:val="center"/>
              <w:rPr>
                <w:rFonts w:ascii="Tahoma" w:cs="Tahoma" w:hAnsi="Tahoma"/>
              </w:rPr>
            </w:pPr>
          </w:p>
        </w:tc>
        <w:tc>
          <w:tcPr>
            <w:tcW w:type="dxa" w:w="2489"/>
          </w:tcPr>
          <w:p w14:paraId="0BE1104B" w14:textId="77777777" w:rsidP="00B507E0" w:rsidR="007D277D" w:rsidRDefault="00B507E0" w:rsidRPr="009B7794">
            <w:pPr>
              <w:pStyle w:val="Paragraphedeliste"/>
              <w:ind w:left="0"/>
              <w:jc w:val="center"/>
              <w:rPr>
                <w:rFonts w:ascii="Tahoma" w:cs="Tahoma" w:hAnsi="Tahoma"/>
              </w:rPr>
            </w:pPr>
            <w:r w:rsidRPr="009B7794">
              <w:rPr>
                <w:rFonts w:ascii="Tahoma" w:cs="Tahoma" w:hAnsi="Tahoma"/>
              </w:rPr>
              <w:t>/</w:t>
            </w:r>
          </w:p>
        </w:tc>
        <w:tc>
          <w:tcPr>
            <w:tcW w:type="dxa" w:w="1410"/>
          </w:tcPr>
          <w:p w14:paraId="543AB721" w14:textId="4973520B" w:rsidP="00B507E0" w:rsidR="007D277D" w:rsidRDefault="003B2918" w:rsidRPr="009B7794">
            <w:pPr>
              <w:pStyle w:val="Paragraphedeliste"/>
              <w:ind w:left="0"/>
              <w:jc w:val="center"/>
              <w:rPr>
                <w:rFonts w:ascii="Tahoma" w:cs="Tahoma" w:hAnsi="Tahoma"/>
              </w:rPr>
            </w:pPr>
            <w:r w:rsidRPr="009B7794">
              <w:rPr>
                <w:rFonts w:ascii="Tahoma" w:cs="Tahoma" w:hAnsi="Tahoma"/>
              </w:rPr>
              <w:t>1</w:t>
            </w:r>
            <w:r w:rsidR="00747D71" w:rsidRPr="009B7794">
              <w:rPr>
                <w:rFonts w:ascii="Tahoma" w:cs="Tahoma" w:hAnsi="Tahoma"/>
              </w:rPr>
              <w:t>,</w:t>
            </w:r>
            <w:r w:rsidR="00EF6D7D" w:rsidRPr="009B7794">
              <w:rPr>
                <w:rFonts w:ascii="Tahoma" w:cs="Tahoma" w:hAnsi="Tahoma"/>
              </w:rPr>
              <w:t>7</w:t>
            </w:r>
            <w:r w:rsidR="007D277D" w:rsidRPr="009B7794">
              <w:rPr>
                <w:rFonts w:ascii="Tahoma" w:cs="Tahoma" w:hAnsi="Tahoma"/>
              </w:rPr>
              <w:t>%</w:t>
            </w:r>
          </w:p>
        </w:tc>
      </w:tr>
      <w:tr w14:paraId="272F66C0" w14:textId="77777777" w:rsidR="007D277D" w:rsidRPr="009B7794" w:rsidTr="00291052">
        <w:tc>
          <w:tcPr>
            <w:tcW w:type="dxa" w:w="2110"/>
          </w:tcPr>
          <w:p w14:paraId="1C108120" w14:textId="77777777" w:rsidP="00B507E0" w:rsidR="007D277D" w:rsidRDefault="007D277D" w:rsidRPr="009B7794">
            <w:pPr>
              <w:pStyle w:val="Paragraphedeliste"/>
              <w:ind w:left="0"/>
              <w:jc w:val="center"/>
              <w:rPr>
                <w:rFonts w:ascii="Tahoma" w:cs="Tahoma" w:hAnsi="Tahoma"/>
                <w:b/>
              </w:rPr>
            </w:pPr>
            <w:r w:rsidRPr="009B7794">
              <w:rPr>
                <w:rFonts w:ascii="Tahoma" w:cs="Tahoma" w:hAnsi="Tahoma"/>
                <w:b/>
              </w:rPr>
              <w:t>Collaborateurs</w:t>
            </w:r>
          </w:p>
        </w:tc>
        <w:tc>
          <w:tcPr>
            <w:tcW w:type="dxa" w:w="2331"/>
          </w:tcPr>
          <w:p w14:paraId="2DFA50B3" w14:textId="23AD42B7" w:rsidP="00B507E0" w:rsidR="00291052" w:rsidRDefault="003B2918" w:rsidRPr="009B7794">
            <w:pPr>
              <w:pStyle w:val="Paragraphedeliste"/>
              <w:ind w:left="0"/>
              <w:jc w:val="center"/>
              <w:rPr>
                <w:rFonts w:ascii="Tahoma" w:cs="Tahoma" w:hAnsi="Tahoma"/>
              </w:rPr>
            </w:pPr>
            <w:r w:rsidRPr="009B7794">
              <w:rPr>
                <w:rFonts w:ascii="Tahoma" w:cs="Tahoma" w:hAnsi="Tahoma"/>
              </w:rPr>
              <w:t>0.</w:t>
            </w:r>
            <w:r w:rsidR="00EF6D7D" w:rsidRPr="009B7794">
              <w:rPr>
                <w:rFonts w:ascii="Tahoma" w:cs="Tahoma" w:hAnsi="Tahoma"/>
              </w:rPr>
              <w:t>7</w:t>
            </w:r>
            <w:r w:rsidR="00747D71" w:rsidRPr="009B7794">
              <w:rPr>
                <w:rFonts w:ascii="Tahoma" w:cs="Tahoma" w:hAnsi="Tahoma"/>
              </w:rPr>
              <w:t xml:space="preserve">%, </w:t>
            </w:r>
          </w:p>
          <w:p w14:paraId="40366D56" w14:textId="681F5021" w:rsidP="00B507E0" w:rsidR="007D277D" w:rsidRDefault="007D277D" w:rsidRPr="009B7794">
            <w:pPr>
              <w:pStyle w:val="Paragraphedeliste"/>
              <w:ind w:left="0"/>
              <w:jc w:val="center"/>
              <w:rPr>
                <w:rFonts w:ascii="Tahoma" w:cs="Tahoma" w:hAnsi="Tahoma"/>
              </w:rPr>
            </w:pPr>
          </w:p>
        </w:tc>
        <w:tc>
          <w:tcPr>
            <w:tcW w:type="dxa" w:w="2489"/>
          </w:tcPr>
          <w:p w14:paraId="030D4560" w14:textId="77777777" w:rsidP="00B507E0" w:rsidR="007D277D" w:rsidRDefault="003B2918" w:rsidRPr="009B7794">
            <w:pPr>
              <w:pStyle w:val="Paragraphedeliste"/>
              <w:ind w:left="0"/>
              <w:jc w:val="center"/>
              <w:rPr>
                <w:rFonts w:ascii="Tahoma" w:cs="Tahoma" w:hAnsi="Tahoma"/>
              </w:rPr>
            </w:pPr>
            <w:r w:rsidRPr="009B7794">
              <w:rPr>
                <w:rFonts w:ascii="Tahoma" w:cs="Tahoma" w:hAnsi="Tahoma"/>
              </w:rPr>
              <w:t>1</w:t>
            </w:r>
            <w:r w:rsidR="00B507E0" w:rsidRPr="009B7794">
              <w:rPr>
                <w:rFonts w:ascii="Tahoma" w:cs="Tahoma" w:hAnsi="Tahoma"/>
              </w:rPr>
              <w:t>%</w:t>
            </w:r>
          </w:p>
        </w:tc>
        <w:tc>
          <w:tcPr>
            <w:tcW w:type="dxa" w:w="1410"/>
          </w:tcPr>
          <w:p w14:paraId="2F2B3224" w14:textId="1B1B5B68" w:rsidP="00B507E0" w:rsidR="007D277D" w:rsidRDefault="003B2918" w:rsidRPr="009B7794">
            <w:pPr>
              <w:pStyle w:val="Paragraphedeliste"/>
              <w:ind w:left="0"/>
              <w:jc w:val="center"/>
              <w:rPr>
                <w:rFonts w:ascii="Tahoma" w:cs="Tahoma" w:hAnsi="Tahoma"/>
              </w:rPr>
            </w:pPr>
            <w:r w:rsidRPr="009B7794">
              <w:rPr>
                <w:rFonts w:ascii="Tahoma" w:cs="Tahoma" w:hAnsi="Tahoma"/>
              </w:rPr>
              <w:t>1</w:t>
            </w:r>
            <w:r w:rsidR="00747D71" w:rsidRPr="009B7794">
              <w:rPr>
                <w:rFonts w:ascii="Tahoma" w:cs="Tahoma" w:hAnsi="Tahoma"/>
              </w:rPr>
              <w:t>,</w:t>
            </w:r>
            <w:r w:rsidR="00EF6D7D" w:rsidRPr="009B7794">
              <w:rPr>
                <w:rFonts w:ascii="Tahoma" w:cs="Tahoma" w:hAnsi="Tahoma"/>
              </w:rPr>
              <w:t>7</w:t>
            </w:r>
            <w:r w:rsidR="007D277D" w:rsidRPr="009B7794">
              <w:rPr>
                <w:rFonts w:ascii="Tahoma" w:cs="Tahoma" w:hAnsi="Tahoma"/>
              </w:rPr>
              <w:t>%</w:t>
            </w:r>
          </w:p>
        </w:tc>
      </w:tr>
      <w:tr w14:paraId="2F591C4D" w14:textId="77777777" w:rsidR="007D277D" w:rsidRPr="009B7794" w:rsidTr="00291052">
        <w:tc>
          <w:tcPr>
            <w:tcW w:type="dxa" w:w="2110"/>
          </w:tcPr>
          <w:p w14:paraId="60858BCB" w14:textId="77777777" w:rsidP="00B507E0" w:rsidR="007D277D" w:rsidRDefault="007D277D" w:rsidRPr="009B7794">
            <w:pPr>
              <w:pStyle w:val="Paragraphedeliste"/>
              <w:ind w:left="0"/>
              <w:jc w:val="center"/>
              <w:rPr>
                <w:rFonts w:ascii="Tahoma" w:cs="Tahoma" w:hAnsi="Tahoma"/>
                <w:b/>
              </w:rPr>
            </w:pPr>
            <w:r w:rsidRPr="009B7794">
              <w:rPr>
                <w:rFonts w:ascii="Tahoma" w:cs="Tahoma" w:hAnsi="Tahoma"/>
                <w:b/>
              </w:rPr>
              <w:t>Cadres</w:t>
            </w:r>
          </w:p>
        </w:tc>
        <w:tc>
          <w:tcPr>
            <w:tcW w:type="dxa" w:w="2331"/>
          </w:tcPr>
          <w:p w14:paraId="188426F0" w14:textId="77777777" w:rsidP="00B507E0" w:rsidR="007D277D" w:rsidRDefault="00B507E0" w:rsidRPr="009B7794">
            <w:pPr>
              <w:pStyle w:val="Paragraphedeliste"/>
              <w:ind w:left="0"/>
              <w:jc w:val="center"/>
              <w:rPr>
                <w:rFonts w:ascii="Tahoma" w:cs="Tahoma" w:hAnsi="Tahoma"/>
              </w:rPr>
            </w:pPr>
            <w:r w:rsidRPr="009B7794">
              <w:rPr>
                <w:rFonts w:ascii="Tahoma" w:cs="Tahoma" w:hAnsi="Tahoma"/>
              </w:rPr>
              <w:t>/</w:t>
            </w:r>
          </w:p>
          <w:p w14:paraId="7E50E5DA" w14:textId="464D24A8" w:rsidP="00B507E0" w:rsidR="004348AD" w:rsidRDefault="004348AD" w:rsidRPr="009B7794">
            <w:pPr>
              <w:pStyle w:val="Paragraphedeliste"/>
              <w:ind w:left="0"/>
              <w:jc w:val="center"/>
              <w:rPr>
                <w:rFonts w:ascii="Tahoma" w:cs="Tahoma" w:hAnsi="Tahoma"/>
              </w:rPr>
            </w:pPr>
          </w:p>
        </w:tc>
        <w:tc>
          <w:tcPr>
            <w:tcW w:type="dxa" w:w="2489"/>
          </w:tcPr>
          <w:p w14:paraId="008EC6BF" w14:textId="63E62B07" w:rsidP="00B507E0" w:rsidR="007D277D" w:rsidRDefault="003B2918" w:rsidRPr="009B7794">
            <w:pPr>
              <w:pStyle w:val="Paragraphedeliste"/>
              <w:ind w:left="0"/>
              <w:jc w:val="center"/>
              <w:rPr>
                <w:rFonts w:ascii="Tahoma" w:cs="Tahoma" w:hAnsi="Tahoma"/>
              </w:rPr>
            </w:pPr>
            <w:r w:rsidRPr="009B7794">
              <w:rPr>
                <w:rFonts w:ascii="Tahoma" w:cs="Tahoma" w:hAnsi="Tahoma"/>
              </w:rPr>
              <w:t>1,</w:t>
            </w:r>
            <w:r w:rsidR="00EF6D7D" w:rsidRPr="009B7794">
              <w:rPr>
                <w:rFonts w:ascii="Tahoma" w:cs="Tahoma" w:hAnsi="Tahoma"/>
              </w:rPr>
              <w:t>7</w:t>
            </w:r>
            <w:r w:rsidR="00B507E0" w:rsidRPr="009B7794">
              <w:rPr>
                <w:rFonts w:ascii="Tahoma" w:cs="Tahoma" w:hAnsi="Tahoma"/>
              </w:rPr>
              <w:t>%</w:t>
            </w:r>
          </w:p>
        </w:tc>
        <w:tc>
          <w:tcPr>
            <w:tcW w:type="dxa" w:w="1410"/>
          </w:tcPr>
          <w:p w14:paraId="006B4C41" w14:textId="09DC2B1F" w:rsidP="00B507E0" w:rsidR="007D277D" w:rsidRDefault="003B2918" w:rsidRPr="009B7794">
            <w:pPr>
              <w:pStyle w:val="Paragraphedeliste"/>
              <w:ind w:left="0"/>
              <w:jc w:val="center"/>
              <w:rPr>
                <w:rFonts w:ascii="Tahoma" w:cs="Tahoma" w:hAnsi="Tahoma"/>
              </w:rPr>
            </w:pPr>
            <w:r w:rsidRPr="009B7794">
              <w:rPr>
                <w:rFonts w:ascii="Tahoma" w:cs="Tahoma" w:hAnsi="Tahoma"/>
              </w:rPr>
              <w:t>1,</w:t>
            </w:r>
            <w:r w:rsidR="00EF6D7D" w:rsidRPr="009B7794">
              <w:rPr>
                <w:rFonts w:ascii="Tahoma" w:cs="Tahoma" w:hAnsi="Tahoma"/>
              </w:rPr>
              <w:t>7</w:t>
            </w:r>
            <w:r w:rsidR="007D277D" w:rsidRPr="009B7794">
              <w:rPr>
                <w:rFonts w:ascii="Tahoma" w:cs="Tahoma" w:hAnsi="Tahoma"/>
              </w:rPr>
              <w:t>%</w:t>
            </w:r>
          </w:p>
        </w:tc>
      </w:tr>
    </w:tbl>
    <w:p w14:paraId="089F8E47" w14:textId="77777777" w:rsidP="000E57C0" w:rsidR="007D277D" w:rsidRDefault="007D277D" w:rsidRPr="009B7794">
      <w:pPr>
        <w:pStyle w:val="Paragraphedeliste"/>
        <w:jc w:val="both"/>
        <w:rPr>
          <w:rFonts w:ascii="Tahoma" w:cs="Tahoma" w:hAnsi="Tahoma"/>
        </w:rPr>
      </w:pPr>
    </w:p>
    <w:p w14:paraId="6C21EBE1" w14:textId="55581E0E" w:rsidP="000E57C0" w:rsidR="000E57C0" w:rsidRDefault="000E57C0">
      <w:pPr>
        <w:spacing w:line="276" w:lineRule="auto"/>
        <w:jc w:val="both"/>
        <w:rPr>
          <w:rFonts w:ascii="Tahoma" w:cs="Tahoma" w:hAnsi="Tahoma"/>
        </w:rPr>
      </w:pPr>
      <w:r w:rsidRPr="009B7794">
        <w:rPr>
          <w:rFonts w:ascii="Tahoma" w:cs="Tahoma" w:hAnsi="Tahoma"/>
        </w:rPr>
        <w:t xml:space="preserve">Les augmentations générales sont répercutées sur les primes habituellement impactées par les augmentations générales </w:t>
      </w:r>
      <w:r w:rsidR="007A04F8" w:rsidRPr="009B7794">
        <w:rPr>
          <w:rFonts w:ascii="Tahoma" w:cs="Tahoma" w:hAnsi="Tahoma"/>
        </w:rPr>
        <w:t>(telles que</w:t>
      </w:r>
      <w:r w:rsidR="0069014E" w:rsidRPr="009B7794">
        <w:rPr>
          <w:rFonts w:ascii="Tahoma" w:cs="Tahoma" w:hAnsi="Tahoma"/>
        </w:rPr>
        <w:t xml:space="preserve"> notamment</w:t>
      </w:r>
      <w:r w:rsidR="007A04F8" w:rsidRPr="009B7794">
        <w:rPr>
          <w:rFonts w:ascii="Tahoma" w:cs="Tahoma" w:hAnsi="Tahoma"/>
        </w:rPr>
        <w:t xml:space="preserve"> les primes </w:t>
      </w:r>
      <w:r w:rsidR="0069014E" w:rsidRPr="009B7794">
        <w:rPr>
          <w:rFonts w:ascii="Tahoma" w:cs="Tahoma" w:hAnsi="Tahoma"/>
        </w:rPr>
        <w:t>ICT, primes de chaleur, prime d’intempérie, les primes de poste jour et nuit</w:t>
      </w:r>
      <w:r w:rsidR="007A04F8" w:rsidRPr="009B7794">
        <w:rPr>
          <w:rFonts w:ascii="Tahoma" w:cs="Tahoma" w:hAnsi="Tahoma"/>
        </w:rPr>
        <w:t xml:space="preserve">) </w:t>
      </w:r>
      <w:r w:rsidRPr="009B7794">
        <w:rPr>
          <w:rFonts w:ascii="Tahoma" w:cs="Tahoma" w:hAnsi="Tahoma"/>
        </w:rPr>
        <w:t>et la valeur du point G</w:t>
      </w:r>
      <w:r w:rsidR="00C33BFD" w:rsidRPr="009B7794">
        <w:rPr>
          <w:rFonts w:ascii="Tahoma" w:cs="Tahoma" w:hAnsi="Tahoma"/>
        </w:rPr>
        <w:t>oodyear France</w:t>
      </w:r>
      <w:r w:rsidRPr="009B7794">
        <w:rPr>
          <w:rFonts w:ascii="Tahoma" w:cs="Tahoma" w:hAnsi="Tahoma"/>
        </w:rPr>
        <w:t>.</w:t>
      </w:r>
    </w:p>
    <w:p w14:paraId="3085EBCF" w14:textId="1CB42D2F" w:rsidP="000E57C0" w:rsidR="008C60CC" w:rsidRDefault="008C60CC">
      <w:pPr>
        <w:spacing w:line="276" w:lineRule="auto"/>
        <w:jc w:val="both"/>
        <w:rPr>
          <w:rFonts w:ascii="Tahoma" w:cs="Tahoma" w:hAnsi="Tahoma"/>
        </w:rPr>
      </w:pPr>
    </w:p>
    <w:p w14:paraId="47361467" w14:textId="7115FE14" w:rsidP="000E57C0" w:rsidR="008C60CC" w:rsidRDefault="008C60CC" w:rsidRPr="009B7794">
      <w:pPr>
        <w:spacing w:line="276" w:lineRule="auto"/>
        <w:jc w:val="both"/>
        <w:rPr>
          <w:rFonts w:ascii="Tahoma" w:cs="Tahoma" w:hAnsi="Tahoma"/>
        </w:rPr>
      </w:pPr>
      <w:r>
        <w:rPr>
          <w:rFonts w:ascii="Tahoma" w:cs="Tahoma" w:hAnsi="Tahoma"/>
        </w:rPr>
        <w:t xml:space="preserve">La Direction s’engage à ce que les salariés appartenant à la catégorie professionnelle des Cadres qui n’auraient pas bénéficier d’une augmentation de toute nature (incluant notamment augmentation au mérite, liée à une promotion ou une prime exceptionnelle) et n’étant pas au maximum de rémunération de leur niveau au cours de ces trois dernières années (2019-2021), bénéficient d’une augmentation minimale de 25 euros du salaire mensuel de base à compter du mois de mai 2022. </w:t>
      </w:r>
    </w:p>
    <w:p w14:paraId="6C631421" w14:textId="77777777" w:rsidP="000E57C0" w:rsidR="000E57C0" w:rsidRDefault="000E57C0" w:rsidRPr="009B7794">
      <w:pPr>
        <w:pStyle w:val="Default"/>
        <w:rPr>
          <w:rFonts w:ascii="Tahoma" w:cs="Tahoma" w:hAnsi="Tahoma"/>
          <w:color w:val="auto"/>
          <w:sz w:val="20"/>
          <w:szCs w:val="20"/>
        </w:rPr>
      </w:pPr>
    </w:p>
    <w:p w14:paraId="43116A35" w14:textId="77777777" w:rsidP="000E57C0" w:rsidR="000E57C0" w:rsidRDefault="000E57C0" w:rsidRPr="009B7794">
      <w:pPr>
        <w:spacing w:line="276" w:lineRule="auto"/>
        <w:jc w:val="both"/>
        <w:rPr>
          <w:rFonts w:ascii="Tahoma" w:cs="Tahoma" w:hAnsi="Tahoma"/>
        </w:rPr>
      </w:pPr>
    </w:p>
    <w:p w14:paraId="0E244B86" w14:textId="6DF838D6" w:rsidP="000E57C0" w:rsidR="000E57C0" w:rsidRDefault="00C44CE7" w:rsidRPr="00091C6C">
      <w:pPr>
        <w:spacing w:line="276" w:lineRule="auto"/>
        <w:ind w:firstLine="708"/>
        <w:jc w:val="both"/>
        <w:rPr>
          <w:rFonts w:ascii="Tahoma" w:cs="Tahoma" w:eastAsia="Calibri" w:hAnsi="Tahoma"/>
          <w:b/>
          <w:u w:val="single"/>
        </w:rPr>
      </w:pPr>
      <w:r w:rsidRPr="00091C6C">
        <w:rPr>
          <w:rFonts w:ascii="Tahoma" w:cs="Tahoma" w:eastAsia="Calibri" w:hAnsi="Tahoma"/>
          <w:b/>
          <w:u w:val="single"/>
        </w:rPr>
        <w:t>B</w:t>
      </w:r>
      <w:r w:rsidR="005B07A6" w:rsidRPr="00091C6C">
        <w:rPr>
          <w:rFonts w:ascii="Tahoma" w:cs="Tahoma" w:eastAsia="Calibri" w:hAnsi="Tahoma"/>
          <w:b/>
          <w:u w:val="single"/>
        </w:rPr>
        <w:t xml:space="preserve">. </w:t>
      </w:r>
      <w:r w:rsidR="003B2918" w:rsidRPr="00091C6C">
        <w:rPr>
          <w:rFonts w:ascii="Tahoma" w:cs="Tahoma" w:eastAsia="Calibri" w:hAnsi="Tahoma"/>
          <w:b/>
          <w:u w:val="single"/>
        </w:rPr>
        <w:t xml:space="preserve">Prime </w:t>
      </w:r>
      <w:r w:rsidR="00EF6D7D" w:rsidRPr="00091C6C">
        <w:rPr>
          <w:rFonts w:ascii="Tahoma" w:cs="Tahoma" w:eastAsia="Calibri" w:hAnsi="Tahoma"/>
          <w:b/>
          <w:u w:val="single"/>
        </w:rPr>
        <w:t>collective</w:t>
      </w:r>
    </w:p>
    <w:p w14:paraId="2172061C" w14:textId="77777777" w:rsidP="000E57C0" w:rsidR="000E57C0" w:rsidRDefault="000E57C0" w:rsidRPr="00091C6C">
      <w:pPr>
        <w:spacing w:line="276" w:lineRule="auto"/>
        <w:ind w:firstLine="708"/>
        <w:jc w:val="both"/>
        <w:rPr>
          <w:rFonts w:ascii="Calibri" w:cs="Calibri" w:hAnsi="Calibri"/>
          <w:color w:val="000000"/>
          <w:sz w:val="22"/>
          <w:szCs w:val="22"/>
        </w:rPr>
      </w:pPr>
    </w:p>
    <w:p w14:paraId="24D9DC38" w14:textId="1C3BCB18" w:rsidP="00EF6D7D" w:rsidR="00EF6D7D" w:rsidRDefault="00EF6D7D" w:rsidRPr="00091C6C">
      <w:pPr>
        <w:jc w:val="both"/>
        <w:rPr>
          <w:rFonts w:ascii="Tahoma" w:cs="Tahoma" w:hAnsi="Tahoma"/>
        </w:rPr>
      </w:pPr>
      <w:r w:rsidRPr="00091C6C">
        <w:rPr>
          <w:rFonts w:ascii="Tahoma" w:cs="Tahoma" w:hAnsi="Tahoma"/>
        </w:rPr>
        <w:t xml:space="preserve">En </w:t>
      </w:r>
      <w:r w:rsidR="00244903" w:rsidRPr="00091C6C">
        <w:rPr>
          <w:rFonts w:ascii="Tahoma" w:cs="Tahoma" w:hAnsi="Tahoma"/>
        </w:rPr>
        <w:t xml:space="preserve">mars </w:t>
      </w:r>
      <w:r w:rsidRPr="00091C6C">
        <w:rPr>
          <w:rFonts w:ascii="Tahoma" w:cs="Tahoma" w:hAnsi="Tahoma"/>
        </w:rPr>
        <w:t xml:space="preserve">2022, </w:t>
      </w:r>
      <w:r w:rsidRPr="00091C6C">
        <w:rPr>
          <w:rFonts w:ascii="Tahoma" w:cs="Tahoma" w:hAnsi="Tahoma"/>
          <w:u w:val="single"/>
        </w:rPr>
        <w:t>une prime de 200 euros</w:t>
      </w:r>
      <w:r w:rsidRPr="00091C6C">
        <w:rPr>
          <w:rFonts w:ascii="Tahoma" w:cs="Tahoma" w:hAnsi="Tahoma"/>
        </w:rPr>
        <w:t xml:space="preserve"> </w:t>
      </w:r>
      <w:r w:rsidR="00091C6C" w:rsidRPr="00091C6C">
        <w:rPr>
          <w:rFonts w:ascii="Tahoma" w:cs="Tahoma" w:hAnsi="Tahoma"/>
        </w:rPr>
        <w:t xml:space="preserve">bruts </w:t>
      </w:r>
      <w:r w:rsidRPr="00091C6C">
        <w:rPr>
          <w:rFonts w:ascii="Tahoma" w:cs="Tahoma" w:hAnsi="Tahoma"/>
        </w:rPr>
        <w:t xml:space="preserve">sera versée </w:t>
      </w:r>
      <w:r w:rsidR="007A04F8" w:rsidRPr="00091C6C">
        <w:rPr>
          <w:rFonts w:ascii="Tahoma" w:cs="Tahoma" w:hAnsi="Tahoma"/>
        </w:rPr>
        <w:t xml:space="preserve">sur le bulletin de paie du mois de mars, </w:t>
      </w:r>
      <w:r w:rsidRPr="00091C6C">
        <w:rPr>
          <w:rFonts w:ascii="Tahoma" w:cs="Tahoma" w:hAnsi="Tahoma"/>
        </w:rPr>
        <w:t xml:space="preserve">à l’ensemble du personnel </w:t>
      </w:r>
      <w:r w:rsidR="007B6BC0" w:rsidRPr="00091C6C">
        <w:rPr>
          <w:rFonts w:ascii="Tahoma" w:cs="Tahoma" w:hAnsi="Tahoma"/>
        </w:rPr>
        <w:t>présent au 31 décembre 2021, en reconnaissance de l’</w:t>
      </w:r>
      <w:r w:rsidRPr="00091C6C">
        <w:rPr>
          <w:rFonts w:ascii="Tahoma" w:cs="Tahoma" w:hAnsi="Tahoma"/>
        </w:rPr>
        <w:t xml:space="preserve">investissement et </w:t>
      </w:r>
      <w:r w:rsidR="007B6BC0" w:rsidRPr="00091C6C">
        <w:rPr>
          <w:rFonts w:ascii="Tahoma" w:cs="Tahoma" w:hAnsi="Tahoma"/>
        </w:rPr>
        <w:t xml:space="preserve">des </w:t>
      </w:r>
      <w:r w:rsidRPr="00091C6C">
        <w:rPr>
          <w:rFonts w:ascii="Tahoma" w:cs="Tahoma" w:hAnsi="Tahoma"/>
        </w:rPr>
        <w:t>efforts fournis tout au long de cette année marquée par la crise</w:t>
      </w:r>
      <w:r w:rsidR="00244903" w:rsidRPr="00091C6C">
        <w:rPr>
          <w:rFonts w:ascii="Tahoma" w:cs="Tahoma" w:hAnsi="Tahoma"/>
        </w:rPr>
        <w:t xml:space="preserve"> sanitaire liée au</w:t>
      </w:r>
      <w:r w:rsidRPr="00091C6C">
        <w:rPr>
          <w:rFonts w:ascii="Tahoma" w:cs="Tahoma" w:hAnsi="Tahoma"/>
        </w:rPr>
        <w:t xml:space="preserve"> Covid.</w:t>
      </w:r>
    </w:p>
    <w:p w14:paraId="4AB23288" w14:textId="5F7F61DE" w:rsidP="00EF6D7D" w:rsidR="005A12A4" w:rsidRDefault="005A12A4" w:rsidRPr="00091C6C">
      <w:pPr>
        <w:spacing w:line="276" w:lineRule="auto"/>
        <w:jc w:val="both"/>
        <w:rPr>
          <w:rFonts w:ascii="Tahoma" w:cs="Tahoma" w:eastAsia="Calibri" w:hAnsi="Tahoma"/>
        </w:rPr>
      </w:pPr>
    </w:p>
    <w:p w14:paraId="34DA744A" w14:textId="35DFE381" w:rsidP="00EF6D7D" w:rsidR="00BC0934" w:rsidRDefault="00BC0934" w:rsidRPr="00091C6C">
      <w:pPr>
        <w:spacing w:line="276" w:lineRule="auto"/>
        <w:jc w:val="both"/>
        <w:rPr>
          <w:rFonts w:ascii="Tahoma" w:cs="Tahoma" w:eastAsia="Calibri" w:hAnsi="Tahoma"/>
        </w:rPr>
      </w:pPr>
      <w:r w:rsidRPr="00091C6C">
        <w:rPr>
          <w:rFonts w:ascii="Tahoma" w:cs="Tahoma" w:eastAsia="Calibri" w:hAnsi="Tahoma"/>
        </w:rPr>
        <w:t xml:space="preserve">En application de la loi du 19 juillet 2021 de finances rectificatives pour 2021, cette prime sera exonérée de cotisations et de contributions sociales </w:t>
      </w:r>
      <w:r w:rsidR="00AE4C68" w:rsidRPr="00091C6C">
        <w:rPr>
          <w:rFonts w:ascii="Tahoma" w:cs="Tahoma" w:eastAsia="Calibri" w:hAnsi="Tahoma"/>
        </w:rPr>
        <w:t>pour les</w:t>
      </w:r>
      <w:r w:rsidRPr="00091C6C">
        <w:rPr>
          <w:rFonts w:ascii="Tahoma" w:cs="Tahoma" w:eastAsia="Calibri" w:hAnsi="Tahoma"/>
        </w:rPr>
        <w:t xml:space="preserve"> salaires allant jusqu'à 3 SMIC</w:t>
      </w:r>
      <w:r w:rsidR="00AE4C68" w:rsidRPr="00091C6C">
        <w:rPr>
          <w:rFonts w:ascii="Tahoma" w:cs="Tahoma" w:eastAsia="Calibri" w:hAnsi="Tahoma"/>
        </w:rPr>
        <w:t xml:space="preserve"> (</w:t>
      </w:r>
      <w:r w:rsidR="00AE4C68" w:rsidRPr="00091C6C">
        <w:rPr>
          <w:rFonts w:ascii="Tahoma" w:cs="Tahoma" w:eastAsia="Calibri" w:hAnsi="Tahoma"/>
          <w:i/>
          <w:iCs/>
        </w:rPr>
        <w:t>à titre in</w:t>
      </w:r>
      <w:r w:rsidR="00091C6C" w:rsidRPr="00091C6C">
        <w:rPr>
          <w:rFonts w:ascii="Tahoma" w:cs="Tahoma" w:eastAsia="Calibri" w:hAnsi="Tahoma"/>
          <w:i/>
          <w:iCs/>
        </w:rPr>
        <w:t>dicatif</w:t>
      </w:r>
      <w:r w:rsidR="00AE4C68" w:rsidRPr="00091C6C">
        <w:rPr>
          <w:rFonts w:ascii="Tahoma" w:cs="Tahoma" w:eastAsia="Calibri" w:hAnsi="Tahoma"/>
          <w:i/>
          <w:iCs/>
        </w:rPr>
        <w:t xml:space="preserve"> : </w:t>
      </w:r>
      <w:r w:rsidR="00091C6C" w:rsidRPr="00091C6C">
        <w:rPr>
          <w:rFonts w:ascii="Tahoma" w:cs="Tahoma" w:eastAsia="Calibri" w:hAnsi="Tahoma"/>
          <w:i/>
          <w:iCs/>
        </w:rPr>
        <w:t>1589,50</w:t>
      </w:r>
      <w:r w:rsidR="00AE4C68" w:rsidRPr="00091C6C">
        <w:rPr>
          <w:rFonts w:ascii="Tahoma" w:cs="Tahoma" w:eastAsia="Calibri" w:hAnsi="Tahoma"/>
          <w:i/>
          <w:iCs/>
        </w:rPr>
        <w:t xml:space="preserve"> € au 1</w:t>
      </w:r>
      <w:r w:rsidR="00AE4C68" w:rsidRPr="00091C6C">
        <w:rPr>
          <w:rFonts w:ascii="Tahoma" w:cs="Tahoma" w:eastAsia="Calibri" w:hAnsi="Tahoma"/>
          <w:i/>
          <w:iCs/>
          <w:vertAlign w:val="superscript"/>
        </w:rPr>
        <w:t>er</w:t>
      </w:r>
      <w:r w:rsidR="00AE4C68" w:rsidRPr="00091C6C">
        <w:rPr>
          <w:rFonts w:ascii="Tahoma" w:cs="Tahoma" w:eastAsia="Calibri" w:hAnsi="Tahoma"/>
          <w:i/>
          <w:iCs/>
        </w:rPr>
        <w:t xml:space="preserve"> </w:t>
      </w:r>
      <w:r w:rsidR="00091C6C" w:rsidRPr="00091C6C">
        <w:rPr>
          <w:rFonts w:ascii="Tahoma" w:cs="Tahoma" w:eastAsia="Calibri" w:hAnsi="Tahoma"/>
          <w:i/>
          <w:iCs/>
        </w:rPr>
        <w:t>octobre 2021</w:t>
      </w:r>
      <w:r w:rsidR="00AE4C68" w:rsidRPr="00091C6C">
        <w:rPr>
          <w:rFonts w:ascii="Tahoma" w:cs="Tahoma" w:eastAsia="Calibri" w:hAnsi="Tahoma"/>
          <w:i/>
          <w:iCs/>
        </w:rPr>
        <w:t>)</w:t>
      </w:r>
    </w:p>
    <w:p w14:paraId="503C41B6" w14:textId="77777777" w:rsidP="00EA2744" w:rsidR="00BC0934" w:rsidRDefault="00BC0934" w:rsidRPr="00091C6C">
      <w:pPr>
        <w:jc w:val="both"/>
        <w:rPr>
          <w:rFonts w:ascii="Barlow" w:cs="Calibri" w:eastAsia="Calibri" w:hAnsi="Barlow"/>
          <w:bCs/>
          <w:sz w:val="22"/>
          <w:szCs w:val="22"/>
        </w:rPr>
      </w:pPr>
    </w:p>
    <w:p w14:paraId="7DD58068" w14:textId="1D242D21" w:rsidP="00EA2744" w:rsidR="00CC7BD1" w:rsidRDefault="00AE4C68">
      <w:pPr>
        <w:jc w:val="both"/>
        <w:rPr>
          <w:rFonts w:ascii="Tahoma" w:cs="Tahoma" w:eastAsia="Calibri" w:hAnsi="Tahoma"/>
        </w:rPr>
      </w:pPr>
      <w:r w:rsidRPr="00091C6C">
        <w:rPr>
          <w:rFonts w:ascii="Tahoma" w:cs="Tahoma" w:eastAsia="Calibri" w:hAnsi="Tahoma"/>
        </w:rPr>
        <w:t xml:space="preserve">Conformément aux dispositions </w:t>
      </w:r>
      <w:r w:rsidR="00282392" w:rsidRPr="00091C6C">
        <w:rPr>
          <w:rFonts w:ascii="Tahoma" w:cs="Tahoma" w:eastAsia="Calibri" w:hAnsi="Tahoma"/>
        </w:rPr>
        <w:t>légales précitées ci-dessus</w:t>
      </w:r>
      <w:r w:rsidRPr="00091C6C">
        <w:rPr>
          <w:rFonts w:ascii="Tahoma" w:cs="Tahoma" w:eastAsia="Calibri" w:hAnsi="Tahoma"/>
        </w:rPr>
        <w:t xml:space="preserve">, en cas </w:t>
      </w:r>
      <w:r w:rsidR="00282392" w:rsidRPr="00091C6C">
        <w:rPr>
          <w:rFonts w:ascii="Tahoma" w:cs="Tahoma" w:eastAsia="Calibri" w:hAnsi="Tahoma"/>
        </w:rPr>
        <w:t>de dépassement du plafond applicable</w:t>
      </w:r>
      <w:r w:rsidRPr="00091C6C">
        <w:rPr>
          <w:rFonts w:ascii="Tahoma" w:cs="Tahoma" w:eastAsia="Calibri" w:hAnsi="Tahoma"/>
        </w:rPr>
        <w:t>, l</w:t>
      </w:r>
      <w:r w:rsidR="00BC0934" w:rsidRPr="00091C6C">
        <w:rPr>
          <w:rFonts w:ascii="Tahoma" w:cs="Tahoma" w:eastAsia="Calibri" w:hAnsi="Tahoma"/>
        </w:rPr>
        <w:t>es cotisations et charges afférentes à cette prime seront précomptées à la date de versement de cette prime.</w:t>
      </w:r>
    </w:p>
    <w:p w14:paraId="1E8699B6" w14:textId="205BBB48" w:rsidP="00961CD6" w:rsidR="00CC7BD1" w:rsidRDefault="00CC7BD1" w:rsidRPr="00FF30E7">
      <w:pPr>
        <w:ind w:left="8496"/>
        <w:jc w:val="both"/>
        <w:rPr>
          <w:rFonts w:ascii="Tahoma" w:cs="Tahoma" w:eastAsia="Calibri" w:hAnsi="Tahoma"/>
        </w:rPr>
      </w:pPr>
    </w:p>
    <w:p w14:paraId="7BD8DBB0" w14:textId="77777777" w:rsidP="00EA2744" w:rsidR="0036103B" w:rsidRDefault="0036103B" w:rsidRPr="009B7794">
      <w:pPr>
        <w:jc w:val="both"/>
        <w:rPr>
          <w:rFonts w:ascii="Tahoma" w:cs="Tahoma" w:eastAsia="Calibri" w:hAnsi="Tahoma"/>
          <w:u w:val="single"/>
        </w:rPr>
      </w:pPr>
    </w:p>
    <w:p w14:paraId="4970F6A2" w14:textId="77777777" w:rsidP="000E57C0" w:rsidR="000E57C0" w:rsidRDefault="000E57C0" w:rsidRPr="009B7794">
      <w:pPr>
        <w:numPr>
          <w:ilvl w:val="0"/>
          <w:numId w:val="4"/>
        </w:numPr>
        <w:jc w:val="both"/>
        <w:rPr>
          <w:rFonts w:ascii="Tahoma" w:cs="Tahoma" w:eastAsia="Calibri" w:hAnsi="Tahoma"/>
          <w:u w:val="single"/>
        </w:rPr>
      </w:pPr>
      <w:r w:rsidRPr="009B7794">
        <w:rPr>
          <w:rFonts w:ascii="Tahoma" w:cs="Tahoma" w:hAnsi="Tahoma"/>
          <w:b/>
          <w:spacing w:val="-10"/>
          <w:kern w:val="28"/>
          <w:sz w:val="24"/>
          <w:szCs w:val="28"/>
        </w:rPr>
        <w:t>Dispositions sur la durée et l’organisation du travail</w:t>
      </w:r>
    </w:p>
    <w:p w14:paraId="0DB27CE5" w14:textId="77777777" w:rsidP="000E57C0" w:rsidR="000E57C0" w:rsidRDefault="000E57C0" w:rsidRPr="009B7794">
      <w:pPr>
        <w:ind w:left="720"/>
        <w:jc w:val="both"/>
        <w:rPr>
          <w:rFonts w:ascii="Tahoma" w:cs="Tahoma" w:eastAsia="Calibri" w:hAnsi="Tahoma"/>
          <w:u w:val="single"/>
        </w:rPr>
      </w:pPr>
    </w:p>
    <w:p w14:paraId="136E2114" w14:textId="17B6DAC6" w:rsidP="000E57C0" w:rsidR="000E57C0" w:rsidRDefault="009E2B93" w:rsidRPr="009B7794">
      <w:pPr>
        <w:spacing w:line="276" w:lineRule="auto"/>
        <w:jc w:val="both"/>
        <w:rPr>
          <w:rFonts w:ascii="Tahoma" w:cs="Tahoma" w:hAnsi="Tahoma"/>
        </w:rPr>
      </w:pPr>
      <w:r w:rsidRPr="009B7794">
        <w:rPr>
          <w:rFonts w:ascii="Tahoma" w:cs="Tahoma" w:hAnsi="Tahoma"/>
        </w:rPr>
        <w:t xml:space="preserve">Il est rappelé </w:t>
      </w:r>
      <w:r w:rsidR="000E57C0" w:rsidRPr="009B7794">
        <w:rPr>
          <w:rFonts w:ascii="Tahoma" w:cs="Tahoma" w:hAnsi="Tahoma"/>
        </w:rPr>
        <w:t>que la durée du travail au sein de G</w:t>
      </w:r>
      <w:r w:rsidR="004F1445" w:rsidRPr="009B7794">
        <w:rPr>
          <w:rFonts w:ascii="Tahoma" w:cs="Tahoma" w:hAnsi="Tahoma"/>
        </w:rPr>
        <w:t>oodyear France</w:t>
      </w:r>
      <w:r w:rsidR="000E57C0" w:rsidRPr="009B7794">
        <w:rPr>
          <w:rFonts w:ascii="Tahoma" w:cs="Tahoma" w:hAnsi="Tahoma"/>
        </w:rPr>
        <w:t xml:space="preserve"> pour les salariés est fixée </w:t>
      </w:r>
      <w:r w:rsidR="00751EF6" w:rsidRPr="009B7794">
        <w:rPr>
          <w:rFonts w:ascii="Tahoma" w:cs="Tahoma" w:hAnsi="Tahoma"/>
        </w:rPr>
        <w:t>pour chaque catégorie par accord d’établissement</w:t>
      </w:r>
      <w:r w:rsidR="000E57C0" w:rsidRPr="009B7794">
        <w:rPr>
          <w:rFonts w:ascii="Tahoma" w:cs="Tahoma" w:hAnsi="Tahoma"/>
        </w:rPr>
        <w:t xml:space="preserve">. </w:t>
      </w:r>
      <w:r w:rsidR="00751EF6" w:rsidRPr="009B7794">
        <w:rPr>
          <w:rFonts w:ascii="Tahoma" w:cs="Tahoma" w:hAnsi="Tahoma"/>
        </w:rPr>
        <w:t>C</w:t>
      </w:r>
      <w:r w:rsidR="000E57C0" w:rsidRPr="009B7794">
        <w:rPr>
          <w:rFonts w:ascii="Tahoma" w:cs="Tahoma" w:hAnsi="Tahoma"/>
        </w:rPr>
        <w:t xml:space="preserve">es accords d’établissement d’aménagement et de réduction du temps de travail prévoient des modalités spécifiques, notamment en matière de travail posté. Certains salariés du personnel d’encadrement sont soumis conformément à ces accords à un forfait en jours. </w:t>
      </w:r>
    </w:p>
    <w:p w14:paraId="5A58F822" w14:textId="514CB892" w:rsidP="003010FC" w:rsidR="0005291B" w:rsidRDefault="0005291B">
      <w:pPr>
        <w:rPr>
          <w:rFonts w:ascii="Tahoma" w:cs="Tahoma" w:hAnsi="Tahoma"/>
        </w:rPr>
      </w:pPr>
    </w:p>
    <w:p w14:paraId="07519308" w14:textId="5F825326" w:rsidP="003010FC" w:rsidR="00AE4C68" w:rsidRDefault="00AE4C68">
      <w:pPr>
        <w:rPr>
          <w:rFonts w:ascii="Tahoma" w:cs="Tahoma" w:hAnsi="Tahoma"/>
        </w:rPr>
      </w:pPr>
    </w:p>
    <w:p w14:paraId="25BCD051" w14:textId="57908266" w:rsidP="003010FC" w:rsidR="00AE4C68" w:rsidRDefault="00AE4C68">
      <w:pPr>
        <w:rPr>
          <w:rFonts w:ascii="Tahoma" w:cs="Tahoma" w:hAnsi="Tahoma"/>
        </w:rPr>
      </w:pPr>
    </w:p>
    <w:p w14:paraId="5DE76E20" w14:textId="77777777" w:rsidP="003010FC" w:rsidR="00AE4C68" w:rsidRDefault="00AE4C68" w:rsidRPr="009B7794">
      <w:pPr>
        <w:rPr>
          <w:rFonts w:ascii="Tahoma" w:cs="Tahoma" w:hAnsi="Tahoma"/>
        </w:rPr>
      </w:pPr>
    </w:p>
    <w:p w14:paraId="44044E1E" w14:textId="77777777" w:rsidP="003010FC" w:rsidR="0005291B" w:rsidRDefault="0005291B" w:rsidRPr="009B7794">
      <w:pPr>
        <w:rPr>
          <w:rFonts w:ascii="Tahoma" w:cs="Tahoma" w:hAnsi="Tahoma"/>
        </w:rPr>
      </w:pPr>
    </w:p>
    <w:p w14:paraId="4F21641F" w14:textId="653D07DF" w:rsidP="007B0CF0" w:rsidR="000E57C0" w:rsidRDefault="00EF6D7D" w:rsidRPr="009B7794">
      <w:pPr>
        <w:pStyle w:val="Paragraphedeliste"/>
        <w:numPr>
          <w:ilvl w:val="0"/>
          <w:numId w:val="4"/>
        </w:numPr>
        <w:rPr>
          <w:rFonts w:ascii="Tahoma" w:cs="Tahoma" w:hAnsi="Tahoma"/>
        </w:rPr>
      </w:pPr>
      <w:r w:rsidRPr="009B7794">
        <w:rPr>
          <w:rFonts w:ascii="Tahoma" w:cs="Tahoma" w:hAnsi="Tahoma"/>
          <w:b/>
          <w:spacing w:val="-10"/>
          <w:kern w:val="28"/>
          <w:sz w:val="24"/>
          <w:szCs w:val="28"/>
        </w:rPr>
        <w:t>Calendrier social</w:t>
      </w:r>
    </w:p>
    <w:p w14:paraId="4F0AE84E" w14:textId="77777777" w:rsidP="007B0CF0" w:rsidR="004C3B20" w:rsidRDefault="004C3B20" w:rsidRPr="009B7794">
      <w:pPr>
        <w:jc w:val="both"/>
        <w:rPr>
          <w:rFonts w:ascii="Tahoma" w:cs="Tahoma" w:hAnsi="Tahoma"/>
        </w:rPr>
      </w:pPr>
    </w:p>
    <w:p w14:paraId="3195E722" w14:textId="5BDBC9F3" w:rsidP="00EF6D7D" w:rsidR="00EF6D7D" w:rsidRDefault="00EF6D7D" w:rsidRPr="009B7794">
      <w:pPr>
        <w:pStyle w:val="Paragraphedeliste"/>
        <w:numPr>
          <w:ilvl w:val="0"/>
          <w:numId w:val="14"/>
        </w:numPr>
        <w:spacing w:line="276" w:lineRule="auto"/>
        <w:jc w:val="both"/>
        <w:rPr>
          <w:rFonts w:ascii="Tahoma" w:cs="Tahoma" w:eastAsia="Calibri" w:hAnsi="Tahoma"/>
          <w:b/>
          <w:u w:val="single"/>
        </w:rPr>
      </w:pPr>
      <w:r w:rsidRPr="009B7794">
        <w:rPr>
          <w:rFonts w:ascii="Tahoma" w:cs="Tahoma" w:eastAsia="Calibri" w:hAnsi="Tahoma"/>
          <w:b/>
          <w:u w:val="single"/>
        </w:rPr>
        <w:t xml:space="preserve">Partage de la valeur ajoutée </w:t>
      </w:r>
    </w:p>
    <w:p w14:paraId="7A5B81AE" w14:textId="77777777" w:rsidP="00EF6D7D" w:rsidR="00EF6D7D" w:rsidRDefault="00EF6D7D" w:rsidRPr="009B7794">
      <w:pPr>
        <w:spacing w:line="276" w:lineRule="auto"/>
        <w:jc w:val="both"/>
        <w:rPr>
          <w:rFonts w:ascii="Tahoma" w:cs="Tahoma" w:eastAsia="Calibri" w:hAnsi="Tahoma"/>
        </w:rPr>
      </w:pPr>
    </w:p>
    <w:p w14:paraId="2A57E7EF" w14:textId="647AABAA" w:rsidP="00EF6D7D" w:rsidR="00EF6D7D" w:rsidRDefault="00EF6D7D" w:rsidRPr="009B7794">
      <w:pPr>
        <w:spacing w:line="276" w:lineRule="auto"/>
        <w:jc w:val="both"/>
        <w:rPr>
          <w:rFonts w:ascii="Tahoma" w:cs="Tahoma" w:eastAsia="Calibri" w:hAnsi="Tahoma"/>
        </w:rPr>
      </w:pPr>
      <w:r w:rsidRPr="009B7794">
        <w:rPr>
          <w:rFonts w:ascii="Tahoma" w:cs="Tahoma" w:eastAsia="Calibri" w:hAnsi="Tahoma"/>
        </w:rPr>
        <w:t>La Direction s’engage</w:t>
      </w:r>
      <w:r w:rsidR="0069014E" w:rsidRPr="009B7794">
        <w:rPr>
          <w:rFonts w:ascii="Tahoma" w:cs="Tahoma" w:eastAsia="Calibri" w:hAnsi="Tahoma"/>
        </w:rPr>
        <w:t xml:space="preserve">, au plus tard au cours du deuxième semestre 2022, </w:t>
      </w:r>
      <w:r w:rsidRPr="009B7794">
        <w:rPr>
          <w:rFonts w:ascii="Tahoma" w:cs="Tahoma" w:eastAsia="Calibri" w:hAnsi="Tahoma"/>
        </w:rPr>
        <w:t>à continuer les négociations sur une politique de reconnaissance de la performance collective au travers de l’épargne salarial</w:t>
      </w:r>
      <w:r w:rsidR="007B6BC0" w:rsidRPr="009B7794">
        <w:rPr>
          <w:rFonts w:ascii="Tahoma" w:cs="Tahoma" w:eastAsia="Calibri" w:hAnsi="Tahoma"/>
        </w:rPr>
        <w:t>e</w:t>
      </w:r>
      <w:r w:rsidRPr="009B7794">
        <w:rPr>
          <w:rFonts w:ascii="Tahoma" w:cs="Tahoma" w:eastAsia="Calibri" w:hAnsi="Tahoma"/>
        </w:rPr>
        <w:t xml:space="preserve"> et de l’intéressement, dans le cadre du partage de la valeur ajoutée. </w:t>
      </w:r>
    </w:p>
    <w:p w14:paraId="322C719B" w14:textId="238AF18A" w:rsidP="00EF6D7D" w:rsidR="00EF6D7D" w:rsidRDefault="00EF6D7D" w:rsidRPr="009B7794">
      <w:pPr>
        <w:spacing w:line="276" w:lineRule="auto"/>
        <w:jc w:val="both"/>
        <w:rPr>
          <w:rFonts w:ascii="Tahoma" w:cs="Tahoma" w:eastAsia="Calibri" w:hAnsi="Tahoma"/>
        </w:rPr>
      </w:pPr>
    </w:p>
    <w:p w14:paraId="24610264" w14:textId="4F6C4238" w:rsidP="00EF6D7D" w:rsidR="00EF6D7D" w:rsidRDefault="00EF6D7D" w:rsidRPr="009B7794">
      <w:pPr>
        <w:pStyle w:val="Paragraphedeliste"/>
        <w:numPr>
          <w:ilvl w:val="0"/>
          <w:numId w:val="14"/>
        </w:numPr>
        <w:spacing w:line="276" w:lineRule="auto"/>
        <w:jc w:val="both"/>
        <w:rPr>
          <w:rFonts w:ascii="Tahoma" w:cs="Tahoma" w:eastAsia="Calibri" w:hAnsi="Tahoma"/>
          <w:b/>
          <w:u w:val="single"/>
        </w:rPr>
      </w:pPr>
      <w:r w:rsidRPr="009B7794">
        <w:rPr>
          <w:rFonts w:ascii="Tahoma" w:cs="Tahoma" w:eastAsia="Calibri" w:hAnsi="Tahoma"/>
          <w:b/>
          <w:u w:val="single"/>
        </w:rPr>
        <w:t>Accord PEP’S et diversité</w:t>
      </w:r>
    </w:p>
    <w:p w14:paraId="515B6FCF" w14:textId="77777777" w:rsidP="00EF6D7D" w:rsidR="00EF6D7D" w:rsidRDefault="00EF6D7D" w:rsidRPr="009B7794">
      <w:pPr>
        <w:spacing w:line="276" w:lineRule="auto"/>
        <w:jc w:val="both"/>
        <w:rPr>
          <w:rFonts w:ascii="Tahoma" w:cs="Tahoma" w:eastAsia="Calibri" w:hAnsi="Tahoma"/>
        </w:rPr>
      </w:pPr>
    </w:p>
    <w:p w14:paraId="707ED984" w14:textId="2BD16581" w:rsidP="007B0CF0" w:rsidR="00E90E6A" w:rsidRDefault="00E90E6A" w:rsidRPr="009B7794">
      <w:pPr>
        <w:jc w:val="both"/>
        <w:rPr>
          <w:rFonts w:ascii="Tahoma" w:cs="Tahoma" w:hAnsi="Tahoma"/>
        </w:rPr>
      </w:pPr>
      <w:r w:rsidRPr="009B7794">
        <w:rPr>
          <w:rFonts w:ascii="Tahoma" w:cs="Tahoma" w:hAnsi="Tahoma"/>
        </w:rPr>
        <w:t xml:space="preserve">A été signé avec les partenaires sociaux le 17 juillet 2017 l’Accord d’entreprise relatif aux Partenariats et à l’Evolution Professionnelle du Salarié (PEP’S). </w:t>
      </w:r>
    </w:p>
    <w:p w14:paraId="4D6B8D58" w14:textId="77777777" w:rsidP="007B0CF0" w:rsidR="00E90E6A" w:rsidRDefault="00E90E6A" w:rsidRPr="009B7794">
      <w:pPr>
        <w:jc w:val="both"/>
        <w:rPr>
          <w:rFonts w:ascii="Tahoma" w:cs="Tahoma" w:hAnsi="Tahoma"/>
        </w:rPr>
      </w:pPr>
    </w:p>
    <w:p w14:paraId="321A547E" w14:textId="77777777" w:rsidP="007B0CF0" w:rsidR="00E90E6A" w:rsidRDefault="00E90E6A" w:rsidRPr="009B7794">
      <w:pPr>
        <w:jc w:val="both"/>
        <w:rPr>
          <w:rFonts w:ascii="Tahoma" w:cs="Tahoma" w:hAnsi="Tahoma"/>
        </w:rPr>
      </w:pPr>
      <w:r w:rsidRPr="009B7794">
        <w:rPr>
          <w:rFonts w:ascii="Tahoma" w:cs="Tahoma" w:hAnsi="Tahoma"/>
        </w:rPr>
        <w:t>Les objectifs principaux de cet accord étaient de consolider et de mettre en valeur l’ensemble des bonnes pratiques et initiatives de l’entreprise en matière de gestion des ressources humaines, et notamment pour :</w:t>
      </w:r>
    </w:p>
    <w:p w14:paraId="3728325A" w14:textId="77777777" w:rsidP="007B0CF0" w:rsidR="00E90E6A" w:rsidRDefault="00E90E6A" w:rsidRPr="009B7794">
      <w:pPr>
        <w:jc w:val="both"/>
        <w:rPr>
          <w:rFonts w:ascii="Tahoma" w:cs="Tahoma" w:hAnsi="Tahoma"/>
        </w:rPr>
      </w:pPr>
    </w:p>
    <w:p w14:paraId="1C20729A" w14:textId="77777777" w:rsidP="007B0CF0" w:rsidR="00E90E6A" w:rsidRDefault="00E4747C" w:rsidRPr="009B7794">
      <w:pPr>
        <w:numPr>
          <w:ilvl w:val="0"/>
          <w:numId w:val="7"/>
        </w:numPr>
        <w:spacing w:line="276" w:lineRule="auto"/>
        <w:jc w:val="both"/>
        <w:rPr>
          <w:rFonts w:ascii="Tahoma" w:cs="Tahoma" w:hAnsi="Tahoma"/>
        </w:rPr>
      </w:pPr>
      <w:r w:rsidRPr="009B7794">
        <w:rPr>
          <w:rFonts w:ascii="Tahoma" w:cs="Tahoma" w:hAnsi="Tahoma"/>
        </w:rPr>
        <w:t>l</w:t>
      </w:r>
      <w:r w:rsidR="00E90E6A" w:rsidRPr="009B7794">
        <w:rPr>
          <w:rFonts w:ascii="Tahoma" w:cs="Tahoma" w:hAnsi="Tahoma"/>
        </w:rPr>
        <w:t xml:space="preserve">es processus de recrutement et d’intégration au sein de l’entreprise, </w:t>
      </w:r>
    </w:p>
    <w:p w14:paraId="23D9317F" w14:textId="77777777" w:rsidP="007B0CF0" w:rsidR="00E90E6A" w:rsidRDefault="00E4747C" w:rsidRPr="009B7794">
      <w:pPr>
        <w:numPr>
          <w:ilvl w:val="0"/>
          <w:numId w:val="7"/>
        </w:numPr>
        <w:spacing w:line="276" w:lineRule="auto"/>
        <w:jc w:val="both"/>
        <w:rPr>
          <w:rFonts w:ascii="Tahoma" w:cs="Tahoma" w:hAnsi="Tahoma"/>
        </w:rPr>
      </w:pPr>
      <w:r w:rsidRPr="009B7794">
        <w:rPr>
          <w:rFonts w:ascii="Tahoma" w:cs="Tahoma" w:hAnsi="Tahoma"/>
        </w:rPr>
        <w:t>l</w:t>
      </w:r>
      <w:r w:rsidR="00E90E6A" w:rsidRPr="009B7794">
        <w:rPr>
          <w:rFonts w:ascii="Tahoma" w:cs="Tahoma" w:hAnsi="Tahoma"/>
        </w:rPr>
        <w:t>a formation et le développement des compétences des salariés,</w:t>
      </w:r>
    </w:p>
    <w:p w14:paraId="5E4CADC6" w14:textId="77777777" w:rsidP="007B0CF0" w:rsidR="00E90E6A" w:rsidRDefault="00E4747C" w:rsidRPr="009B7794">
      <w:pPr>
        <w:numPr>
          <w:ilvl w:val="0"/>
          <w:numId w:val="7"/>
        </w:numPr>
        <w:spacing w:line="276" w:lineRule="auto"/>
        <w:jc w:val="both"/>
        <w:rPr>
          <w:rFonts w:ascii="Tahoma" w:cs="Tahoma" w:hAnsi="Tahoma"/>
        </w:rPr>
      </w:pPr>
      <w:r w:rsidRPr="009B7794">
        <w:rPr>
          <w:rFonts w:ascii="Tahoma" w:cs="Tahoma" w:hAnsi="Tahoma"/>
        </w:rPr>
        <w:t>l</w:t>
      </w:r>
      <w:r w:rsidR="00E90E6A" w:rsidRPr="009B7794">
        <w:rPr>
          <w:rFonts w:ascii="Tahoma" w:cs="Tahoma" w:hAnsi="Tahoma"/>
        </w:rPr>
        <w:t>’équilibre personnel et professionnel des salariés,</w:t>
      </w:r>
    </w:p>
    <w:p w14:paraId="3EB38090" w14:textId="77777777" w:rsidP="007B0CF0" w:rsidR="00E90E6A" w:rsidRDefault="00E4747C" w:rsidRPr="009B7794">
      <w:pPr>
        <w:numPr>
          <w:ilvl w:val="0"/>
          <w:numId w:val="7"/>
        </w:numPr>
        <w:spacing w:line="276" w:lineRule="auto"/>
        <w:jc w:val="both"/>
        <w:rPr>
          <w:rFonts w:ascii="Tahoma" w:cs="Tahoma" w:hAnsi="Tahoma"/>
        </w:rPr>
      </w:pPr>
      <w:r w:rsidRPr="009B7794">
        <w:rPr>
          <w:rFonts w:ascii="Tahoma" w:cs="Tahoma" w:hAnsi="Tahoma"/>
        </w:rPr>
        <w:t>l</w:t>
      </w:r>
      <w:r w:rsidR="00E90E6A" w:rsidRPr="009B7794">
        <w:rPr>
          <w:rFonts w:ascii="Tahoma" w:cs="Tahoma" w:hAnsi="Tahoma"/>
        </w:rPr>
        <w:t>a santé et la sécurité au travail.</w:t>
      </w:r>
    </w:p>
    <w:p w14:paraId="0757E2EB" w14:textId="77777777" w:rsidP="007B0CF0" w:rsidR="00E90E6A" w:rsidRDefault="00E90E6A" w:rsidRPr="009B7794">
      <w:pPr>
        <w:ind w:left="720"/>
        <w:jc w:val="both"/>
        <w:rPr>
          <w:rFonts w:ascii="Tahoma" w:cs="Tahoma" w:hAnsi="Tahoma"/>
        </w:rPr>
      </w:pPr>
    </w:p>
    <w:p w14:paraId="51A8F33D" w14:textId="77777777" w:rsidP="007B0CF0" w:rsidR="00E90E6A" w:rsidRDefault="00E4747C" w:rsidRPr="009B7794">
      <w:pPr>
        <w:jc w:val="both"/>
        <w:rPr>
          <w:rFonts w:ascii="Tahoma" w:cs="Tahoma" w:hAnsi="Tahoma"/>
        </w:rPr>
      </w:pPr>
      <w:r w:rsidRPr="009B7794">
        <w:rPr>
          <w:rFonts w:ascii="Tahoma" w:cs="Tahoma" w:hAnsi="Tahoma"/>
        </w:rPr>
        <w:t>L’objectif était également</w:t>
      </w:r>
      <w:r w:rsidR="00E90E6A" w:rsidRPr="009B7794">
        <w:rPr>
          <w:rFonts w:ascii="Tahoma" w:cs="Tahoma" w:hAnsi="Tahoma"/>
        </w:rPr>
        <w:t xml:space="preserve"> de parfaire aux obligations légales et réglementaires en matière de négociations collectives, et notamment sur les thèmes de :</w:t>
      </w:r>
    </w:p>
    <w:p w14:paraId="598848E5" w14:textId="77777777" w:rsidP="007B0CF0" w:rsidR="00E90E6A" w:rsidRDefault="00E90E6A" w:rsidRPr="009B7794">
      <w:pPr>
        <w:jc w:val="both"/>
        <w:rPr>
          <w:rFonts w:ascii="Tahoma" w:cs="Tahoma" w:hAnsi="Tahoma"/>
        </w:rPr>
      </w:pPr>
    </w:p>
    <w:p w14:paraId="5C615BF2" w14:textId="77777777" w:rsidP="007B0CF0" w:rsidR="00E90E6A" w:rsidRDefault="00E90E6A" w:rsidRPr="009B7794">
      <w:pPr>
        <w:numPr>
          <w:ilvl w:val="0"/>
          <w:numId w:val="7"/>
        </w:numPr>
        <w:spacing w:line="276" w:lineRule="auto"/>
        <w:jc w:val="both"/>
        <w:rPr>
          <w:rFonts w:ascii="Tahoma" w:cs="Tahoma" w:hAnsi="Tahoma"/>
        </w:rPr>
      </w:pPr>
      <w:r w:rsidRPr="009B7794">
        <w:rPr>
          <w:rFonts w:ascii="Tahoma" w:cs="Tahoma" w:hAnsi="Tahoma"/>
        </w:rPr>
        <w:t>L’égalité professionnelle entre les Femmes et les Hommes,</w:t>
      </w:r>
    </w:p>
    <w:p w14:paraId="1E113C31" w14:textId="77777777" w:rsidP="007B0CF0" w:rsidR="00E90E6A" w:rsidRDefault="00E90E6A" w:rsidRPr="009B7794">
      <w:pPr>
        <w:numPr>
          <w:ilvl w:val="0"/>
          <w:numId w:val="7"/>
        </w:numPr>
        <w:spacing w:line="276" w:lineRule="auto"/>
        <w:jc w:val="both"/>
        <w:rPr>
          <w:rFonts w:ascii="Tahoma" w:cs="Tahoma" w:hAnsi="Tahoma"/>
        </w:rPr>
      </w:pPr>
      <w:r w:rsidRPr="009B7794">
        <w:rPr>
          <w:rFonts w:ascii="Tahoma" w:cs="Tahoma" w:hAnsi="Tahoma"/>
        </w:rPr>
        <w:t>L’insertion et le maintien dans l’emploi des seniors,</w:t>
      </w:r>
    </w:p>
    <w:p w14:paraId="163EDF26" w14:textId="77777777" w:rsidP="007B0CF0" w:rsidR="00E90E6A" w:rsidRDefault="00E90E6A" w:rsidRPr="009B7794">
      <w:pPr>
        <w:numPr>
          <w:ilvl w:val="0"/>
          <w:numId w:val="7"/>
        </w:numPr>
        <w:spacing w:line="276" w:lineRule="auto"/>
        <w:jc w:val="both"/>
        <w:rPr>
          <w:rFonts w:ascii="Tahoma" w:cs="Tahoma" w:hAnsi="Tahoma"/>
        </w:rPr>
      </w:pPr>
      <w:r w:rsidRPr="009B7794">
        <w:rPr>
          <w:rFonts w:ascii="Tahoma" w:cs="Tahoma" w:hAnsi="Tahoma"/>
        </w:rPr>
        <w:t>L’insertion et le maintien dans l’emploi des personnes en situation de handicap,</w:t>
      </w:r>
    </w:p>
    <w:p w14:paraId="050362E4" w14:textId="77777777" w:rsidP="007B0CF0" w:rsidR="00E90E6A" w:rsidRDefault="00E90E6A" w:rsidRPr="009B7794">
      <w:pPr>
        <w:numPr>
          <w:ilvl w:val="0"/>
          <w:numId w:val="7"/>
        </w:numPr>
        <w:spacing w:line="276" w:lineRule="auto"/>
        <w:jc w:val="both"/>
        <w:rPr>
          <w:rFonts w:ascii="Tahoma" w:cs="Tahoma" w:hAnsi="Tahoma"/>
        </w:rPr>
      </w:pPr>
      <w:r w:rsidRPr="009B7794">
        <w:rPr>
          <w:rFonts w:ascii="Tahoma" w:cs="Tahoma" w:hAnsi="Tahoma"/>
        </w:rPr>
        <w:t>L’insertion des jeunes dans le domaine professionnel</w:t>
      </w:r>
      <w:r w:rsidR="00E4747C" w:rsidRPr="009B7794">
        <w:rPr>
          <w:rFonts w:ascii="Tahoma" w:cs="Tahoma" w:hAnsi="Tahoma"/>
        </w:rPr>
        <w:t>.</w:t>
      </w:r>
    </w:p>
    <w:p w14:paraId="6DF56D23" w14:textId="77777777" w:rsidP="009E2B93" w:rsidR="000E57C0" w:rsidRDefault="000E57C0" w:rsidRPr="009B7794">
      <w:pPr>
        <w:jc w:val="both"/>
        <w:rPr>
          <w:rFonts w:ascii="Tahoma" w:cs="Tahoma" w:eastAsia="Calibri" w:hAnsi="Tahoma"/>
        </w:rPr>
      </w:pPr>
    </w:p>
    <w:p w14:paraId="2C9A9832" w14:textId="2D56A621" w:rsidP="009E2B93" w:rsidR="00751EF6" w:rsidRDefault="009E2B93" w:rsidRPr="009B7794">
      <w:pPr>
        <w:jc w:val="both"/>
        <w:rPr>
          <w:rFonts w:ascii="Tahoma" w:cs="Tahoma" w:eastAsia="Calibri" w:hAnsi="Tahoma"/>
        </w:rPr>
      </w:pPr>
      <w:r w:rsidRPr="009B7794">
        <w:rPr>
          <w:rFonts w:ascii="Tahoma" w:cs="Tahoma" w:eastAsia="Calibri" w:hAnsi="Tahoma"/>
        </w:rPr>
        <w:t>Un bilan de cet accord est effectué chaque année afin de suivre les évolutions concernant les sujets mentionnés ci-dessus.</w:t>
      </w:r>
    </w:p>
    <w:p w14:paraId="7E97F67B" w14:textId="77777777" w:rsidP="009E2B93" w:rsidR="009E2B93" w:rsidRDefault="009E2B93" w:rsidRPr="009B7794">
      <w:pPr>
        <w:jc w:val="both"/>
        <w:rPr>
          <w:rFonts w:ascii="Tahoma" w:cs="Tahoma" w:eastAsia="Calibri" w:hAnsi="Tahoma"/>
        </w:rPr>
      </w:pPr>
    </w:p>
    <w:p w14:paraId="26D7B6DC" w14:textId="2CFB2754" w:rsidP="007E4B68" w:rsidR="000E57C0" w:rsidRDefault="00532C2A" w:rsidRPr="009B7794">
      <w:pPr>
        <w:jc w:val="both"/>
        <w:rPr>
          <w:rFonts w:ascii="Tahoma" w:cs="Tahoma" w:eastAsia="Calibri" w:hAnsi="Tahoma"/>
        </w:rPr>
      </w:pPr>
      <w:r w:rsidRPr="009B7794">
        <w:rPr>
          <w:rFonts w:ascii="Tahoma" w:cs="Tahoma" w:eastAsia="Calibri" w:hAnsi="Tahoma"/>
        </w:rPr>
        <w:t>Cet accord sera ouvert à la révision dans le courant de l’année 202</w:t>
      </w:r>
      <w:r w:rsidR="00EF6D7D" w:rsidRPr="009B7794">
        <w:rPr>
          <w:rFonts w:ascii="Tahoma" w:cs="Tahoma" w:eastAsia="Calibri" w:hAnsi="Tahoma"/>
        </w:rPr>
        <w:t>2 notamment sur les thématiques </w:t>
      </w:r>
      <w:r w:rsidR="00C107EE" w:rsidRPr="009B7794">
        <w:rPr>
          <w:rFonts w:ascii="Tahoma" w:cs="Tahoma" w:eastAsia="Calibri" w:hAnsi="Tahoma"/>
        </w:rPr>
        <w:t xml:space="preserve">suivantes : </w:t>
      </w:r>
      <w:r w:rsidR="00EF6D7D" w:rsidRPr="009B7794">
        <w:rPr>
          <w:rFonts w:ascii="Tahoma" w:cs="Tahoma" w:eastAsia="Calibri" w:hAnsi="Tahoma"/>
        </w:rPr>
        <w:t>égalité hommes/femmes ; insertion de travailleurs handicapés</w:t>
      </w:r>
      <w:r w:rsidR="00C107EE" w:rsidRPr="009B7794">
        <w:rPr>
          <w:rFonts w:ascii="Tahoma" w:cs="Tahoma" w:eastAsia="Calibri" w:hAnsi="Tahoma"/>
        </w:rPr>
        <w:t>, etc.</w:t>
      </w:r>
    </w:p>
    <w:p w14:paraId="7A936374" w14:textId="035B5573" w:rsidP="007E4B68" w:rsidR="00EF6D7D" w:rsidRDefault="00EF6D7D" w:rsidRPr="009B7794">
      <w:pPr>
        <w:jc w:val="both"/>
        <w:rPr>
          <w:rFonts w:ascii="Tahoma" w:cs="Tahoma" w:eastAsia="Calibri" w:hAnsi="Tahoma"/>
        </w:rPr>
      </w:pPr>
    </w:p>
    <w:p w14:paraId="61E9DD70" w14:textId="3378D495" w:rsidP="007E4B68" w:rsidR="00EF6D7D" w:rsidRDefault="00EF6D7D">
      <w:pPr>
        <w:jc w:val="both"/>
        <w:rPr>
          <w:rFonts w:ascii="Tahoma" w:cs="Tahoma" w:eastAsia="Calibri" w:hAnsi="Tahoma"/>
        </w:rPr>
      </w:pPr>
    </w:p>
    <w:p w14:paraId="3D801AD1" w14:textId="18D12C2D" w:rsidP="00961CD6" w:rsidR="00961CD6" w:rsidRDefault="00961CD6">
      <w:pPr>
        <w:ind w:left="9204"/>
        <w:jc w:val="both"/>
        <w:rPr>
          <w:rFonts w:ascii="Tahoma" w:cs="Tahoma" w:eastAsia="Calibri" w:hAnsi="Tahoma"/>
        </w:rPr>
      </w:pPr>
    </w:p>
    <w:p w14:paraId="496A1061" w14:textId="050326CB" w:rsidP="007E4B68" w:rsidR="00961CD6" w:rsidRDefault="00961CD6">
      <w:pPr>
        <w:jc w:val="both"/>
        <w:rPr>
          <w:rFonts w:ascii="Tahoma" w:cs="Tahoma" w:eastAsia="Calibri" w:hAnsi="Tahoma"/>
        </w:rPr>
      </w:pPr>
    </w:p>
    <w:p w14:paraId="64F3ED25" w14:textId="7CDD9581" w:rsidP="007E4B68" w:rsidR="00961CD6" w:rsidRDefault="00961CD6">
      <w:pPr>
        <w:jc w:val="both"/>
        <w:rPr>
          <w:rFonts w:ascii="Tahoma" w:cs="Tahoma" w:eastAsia="Calibri" w:hAnsi="Tahoma"/>
        </w:rPr>
      </w:pPr>
    </w:p>
    <w:p w14:paraId="5BBD79BC" w14:textId="0EF41584" w:rsidP="007E4B68" w:rsidR="00961CD6" w:rsidRDefault="00961CD6">
      <w:pPr>
        <w:jc w:val="both"/>
        <w:rPr>
          <w:rFonts w:ascii="Tahoma" w:cs="Tahoma" w:eastAsia="Calibri" w:hAnsi="Tahoma"/>
        </w:rPr>
      </w:pPr>
    </w:p>
    <w:p w14:paraId="44EA11DD" w14:textId="4CC8AC1C" w:rsidP="007E4B68" w:rsidR="00961CD6" w:rsidRDefault="00961CD6">
      <w:pPr>
        <w:jc w:val="both"/>
        <w:rPr>
          <w:rFonts w:ascii="Tahoma" w:cs="Tahoma" w:eastAsia="Calibri" w:hAnsi="Tahoma"/>
        </w:rPr>
      </w:pPr>
    </w:p>
    <w:p w14:paraId="67EBC2A8" w14:textId="77777777" w:rsidP="007E4B68" w:rsidR="00961CD6" w:rsidRDefault="00961CD6" w:rsidRPr="009B7794">
      <w:pPr>
        <w:jc w:val="both"/>
        <w:rPr>
          <w:rFonts w:ascii="Tahoma" w:cs="Tahoma" w:eastAsia="Calibri" w:hAnsi="Tahoma"/>
        </w:rPr>
      </w:pPr>
    </w:p>
    <w:p w14:paraId="4B10D9AA" w14:textId="63018E7A" w:rsidP="00C107EE" w:rsidR="00EF6D7D" w:rsidRDefault="00EF6D7D" w:rsidRPr="009B7794">
      <w:pPr>
        <w:pStyle w:val="Paragraphedeliste"/>
        <w:numPr>
          <w:ilvl w:val="0"/>
          <w:numId w:val="14"/>
        </w:numPr>
        <w:spacing w:line="276" w:lineRule="auto"/>
        <w:jc w:val="both"/>
        <w:rPr>
          <w:rFonts w:ascii="Tahoma" w:cs="Tahoma" w:eastAsia="Calibri" w:hAnsi="Tahoma"/>
          <w:b/>
          <w:u w:val="single"/>
        </w:rPr>
      </w:pPr>
      <w:r w:rsidRPr="009B7794">
        <w:rPr>
          <w:rFonts w:ascii="Tahoma" w:cs="Tahoma" w:eastAsia="Calibri" w:hAnsi="Tahoma"/>
          <w:b/>
          <w:u w:val="single"/>
        </w:rPr>
        <w:t>Classifications</w:t>
      </w:r>
    </w:p>
    <w:p w14:paraId="158DB301" w14:textId="3A2086C0" w:rsidP="007E4B68" w:rsidR="003D2B79" w:rsidRDefault="003D2B79" w:rsidRPr="009B7794">
      <w:pPr>
        <w:jc w:val="both"/>
        <w:rPr>
          <w:rFonts w:ascii="Tahoma" w:cs="Tahoma" w:eastAsia="Calibri" w:hAnsi="Tahoma"/>
        </w:rPr>
      </w:pPr>
    </w:p>
    <w:p w14:paraId="615568ED" w14:textId="1906C323" w:rsidP="007E4B68" w:rsidR="00FF30E7" w:rsidRDefault="00C107EE">
      <w:pPr>
        <w:jc w:val="both"/>
        <w:rPr>
          <w:rFonts w:ascii="Tahoma" w:cs="Tahoma" w:eastAsia="Calibri" w:hAnsi="Tahoma"/>
        </w:rPr>
      </w:pPr>
      <w:r w:rsidRPr="009B7794">
        <w:rPr>
          <w:rFonts w:ascii="Tahoma" w:cs="Tahoma" w:eastAsia="Calibri" w:hAnsi="Tahoma"/>
        </w:rPr>
        <w:t xml:space="preserve">La Direction s’engage à continuer les négociations en cours relatives aux classifications professionnelles au sein de Goodyear </w:t>
      </w:r>
      <w:r w:rsidR="007B6BC0" w:rsidRPr="009B7794">
        <w:rPr>
          <w:rFonts w:ascii="Tahoma" w:cs="Tahoma" w:eastAsia="Calibri" w:hAnsi="Tahoma"/>
        </w:rPr>
        <w:t>France, et le cas échéant, de poursuivre les négociations au niveau de chaque site de produ</w:t>
      </w:r>
      <w:r w:rsidR="00961CD6">
        <w:rPr>
          <w:rFonts w:ascii="Tahoma" w:cs="Tahoma" w:eastAsia="Calibri" w:hAnsi="Tahoma"/>
        </w:rPr>
        <w:t>c</w:t>
      </w:r>
      <w:r w:rsidR="007B6BC0" w:rsidRPr="009B7794">
        <w:rPr>
          <w:rFonts w:ascii="Tahoma" w:cs="Tahoma" w:eastAsia="Calibri" w:hAnsi="Tahoma"/>
        </w:rPr>
        <w:t>tion afin d</w:t>
      </w:r>
      <w:r w:rsidR="00B07007" w:rsidRPr="009B7794">
        <w:rPr>
          <w:rFonts w:ascii="Tahoma" w:cs="Tahoma" w:eastAsia="Calibri" w:hAnsi="Tahoma"/>
        </w:rPr>
        <w:t>’en prendre en compte les spécificités</w:t>
      </w:r>
      <w:r w:rsidRPr="009B7794">
        <w:rPr>
          <w:rFonts w:ascii="Tahoma" w:cs="Tahoma" w:eastAsia="Calibri" w:hAnsi="Tahoma"/>
        </w:rPr>
        <w:t xml:space="preserve">. </w:t>
      </w:r>
    </w:p>
    <w:p w14:paraId="3C728DD5" w14:textId="29153C64" w:rsidP="00CC7BD1" w:rsidR="00FF30E7" w:rsidRDefault="00FF30E7">
      <w:pPr>
        <w:ind w:left="9204"/>
        <w:jc w:val="both"/>
        <w:rPr>
          <w:rFonts w:ascii="Tahoma" w:cs="Tahoma" w:eastAsia="Calibri" w:hAnsi="Tahoma"/>
        </w:rPr>
      </w:pPr>
    </w:p>
    <w:p w14:paraId="6F336995" w14:textId="22665CB6" w:rsidP="007E4B68" w:rsidR="00EB1B41" w:rsidRDefault="00EB1B41">
      <w:pPr>
        <w:jc w:val="both"/>
        <w:rPr>
          <w:rFonts w:ascii="Tahoma" w:cs="Tahoma" w:eastAsia="Calibri" w:hAnsi="Tahoma"/>
        </w:rPr>
      </w:pPr>
    </w:p>
    <w:p w14:paraId="4BFF7507" w14:textId="64D831ED" w:rsidP="00FF30E7" w:rsidR="00EB1B41" w:rsidRDefault="006521B1" w:rsidRPr="00091C6C">
      <w:pPr>
        <w:pStyle w:val="Paragraphedeliste"/>
        <w:numPr>
          <w:ilvl w:val="0"/>
          <w:numId w:val="14"/>
        </w:numPr>
        <w:spacing w:line="276" w:lineRule="auto"/>
        <w:jc w:val="both"/>
        <w:rPr>
          <w:rFonts w:ascii="Tahoma" w:cs="Tahoma" w:eastAsia="Calibri" w:hAnsi="Tahoma"/>
          <w:b/>
          <w:u w:val="single"/>
        </w:rPr>
      </w:pPr>
      <w:r w:rsidRPr="00091C6C">
        <w:rPr>
          <w:rFonts w:ascii="Tahoma" w:cs="Tahoma" w:eastAsia="Calibri" w:hAnsi="Tahoma"/>
          <w:b/>
          <w:u w:val="single"/>
        </w:rPr>
        <w:t>Accord relatif à l’octroi</w:t>
      </w:r>
      <w:r w:rsidR="00EB1B41" w:rsidRPr="00091C6C">
        <w:rPr>
          <w:rFonts w:ascii="Tahoma" w:cs="Tahoma" w:eastAsia="Calibri" w:hAnsi="Tahoma"/>
          <w:b/>
          <w:u w:val="single"/>
        </w:rPr>
        <w:t xml:space="preserve"> des pneumatiques aux salariés </w:t>
      </w:r>
    </w:p>
    <w:p w14:paraId="081E17EC" w14:textId="428AA5BD" w:rsidP="00EB1B41" w:rsidR="00EB1B41" w:rsidRDefault="00EB1B41" w:rsidRPr="00091C6C">
      <w:pPr>
        <w:jc w:val="both"/>
        <w:rPr>
          <w:rFonts w:ascii="Tahoma" w:cs="Tahoma" w:eastAsia="Calibri" w:hAnsi="Tahoma"/>
        </w:rPr>
      </w:pPr>
    </w:p>
    <w:p w14:paraId="5C0518ED" w14:textId="16C98B2E" w:rsidP="00FF30E7" w:rsidR="00EB1B41" w:rsidRDefault="006521B1" w:rsidRPr="00FF30E7">
      <w:pPr>
        <w:jc w:val="both"/>
        <w:rPr>
          <w:rFonts w:ascii="Tahoma" w:cs="Tahoma" w:eastAsia="Calibri" w:hAnsi="Tahoma"/>
        </w:rPr>
      </w:pPr>
      <w:r w:rsidRPr="00091C6C">
        <w:rPr>
          <w:rFonts w:ascii="Tahoma" w:cs="Tahoma" w:eastAsia="Calibri" w:hAnsi="Tahoma"/>
        </w:rPr>
        <w:t>La Direction s’engage à dé</w:t>
      </w:r>
      <w:r w:rsidR="00BC0934" w:rsidRPr="00091C6C">
        <w:rPr>
          <w:rFonts w:ascii="Tahoma" w:cs="Tahoma" w:eastAsia="Calibri" w:hAnsi="Tahoma"/>
        </w:rPr>
        <w:t>clencher</w:t>
      </w:r>
      <w:r w:rsidRPr="00091C6C">
        <w:rPr>
          <w:rFonts w:ascii="Tahoma" w:cs="Tahoma" w:eastAsia="Calibri" w:hAnsi="Tahoma"/>
        </w:rPr>
        <w:t xml:space="preserve"> les négociations relatives à l’octroi de pneumatiques aux salariés au sein de Goodyear France, et ce au niveau central, au cours du premier </w:t>
      </w:r>
      <w:r w:rsidR="00282392" w:rsidRPr="00091C6C">
        <w:rPr>
          <w:rFonts w:ascii="Tahoma" w:cs="Tahoma" w:eastAsia="Calibri" w:hAnsi="Tahoma"/>
        </w:rPr>
        <w:t xml:space="preserve">trimestre </w:t>
      </w:r>
      <w:r w:rsidRPr="00091C6C">
        <w:rPr>
          <w:rFonts w:ascii="Tahoma" w:cs="Tahoma" w:eastAsia="Calibri" w:hAnsi="Tahoma"/>
        </w:rPr>
        <w:t>2022.</w:t>
      </w:r>
      <w:r>
        <w:rPr>
          <w:rFonts w:ascii="Tahoma" w:cs="Tahoma" w:eastAsia="Calibri" w:hAnsi="Tahoma"/>
        </w:rPr>
        <w:t xml:space="preserve"> </w:t>
      </w:r>
    </w:p>
    <w:p w14:paraId="4FF7EF38" w14:textId="72FE0107" w:rsidP="00C107EE" w:rsidR="00C107EE" w:rsidRDefault="00C107EE" w:rsidRPr="009B7794">
      <w:pPr>
        <w:jc w:val="both"/>
        <w:rPr>
          <w:rFonts w:ascii="Tahoma" w:cs="Tahoma" w:eastAsia="Calibri" w:hAnsi="Tahoma"/>
        </w:rPr>
      </w:pPr>
    </w:p>
    <w:p w14:paraId="5C38C786" w14:textId="094B3D7E" w:rsidP="007E4B68" w:rsidR="00AE4C68" w:rsidRDefault="00AE4C68">
      <w:pPr>
        <w:jc w:val="both"/>
        <w:rPr>
          <w:rFonts w:ascii="Tahoma" w:cs="Tahoma" w:eastAsia="Calibri" w:hAnsi="Tahoma"/>
        </w:rPr>
      </w:pPr>
    </w:p>
    <w:p w14:paraId="2682CE23" w14:textId="032AD382" w:rsidP="007E4B68" w:rsidR="00AE4C68" w:rsidRDefault="00AE4C68">
      <w:pPr>
        <w:jc w:val="both"/>
        <w:rPr>
          <w:rFonts w:ascii="Tahoma" w:cs="Tahoma" w:eastAsia="Calibri" w:hAnsi="Tahoma"/>
        </w:rPr>
      </w:pPr>
    </w:p>
    <w:p w14:paraId="1D00DDF2" w14:textId="77777777" w:rsidP="007E4B68" w:rsidR="00AE4C68" w:rsidRDefault="00AE4C68" w:rsidRPr="009B7794">
      <w:pPr>
        <w:jc w:val="both"/>
        <w:rPr>
          <w:rFonts w:ascii="Tahoma" w:cs="Tahoma" w:eastAsia="Calibri" w:hAnsi="Tahoma"/>
        </w:rPr>
      </w:pPr>
    </w:p>
    <w:p w14:paraId="22DA86CC" w14:textId="4AA64F2B" w:rsidP="007E4B68" w:rsidR="007E4B68" w:rsidRDefault="007E4B68" w:rsidRPr="009B7794">
      <w:pPr>
        <w:pStyle w:val="Paragraphedeliste"/>
        <w:numPr>
          <w:ilvl w:val="0"/>
          <w:numId w:val="4"/>
        </w:numPr>
        <w:rPr>
          <w:rFonts w:ascii="Tahoma" w:cs="Tahoma" w:hAnsi="Tahoma"/>
        </w:rPr>
      </w:pPr>
      <w:r w:rsidRPr="009B7794">
        <w:rPr>
          <w:rFonts w:ascii="Tahoma" w:cs="Tahoma" w:hAnsi="Tahoma"/>
          <w:b/>
          <w:spacing w:val="-10"/>
          <w:kern w:val="28"/>
          <w:sz w:val="24"/>
          <w:szCs w:val="28"/>
        </w:rPr>
        <w:t xml:space="preserve">Caractéristiques de l’accord </w:t>
      </w:r>
    </w:p>
    <w:p w14:paraId="25C7A9F9" w14:textId="77777777" w:rsidP="007E4B68" w:rsidR="007E4B68" w:rsidRDefault="007E4B68" w:rsidRPr="009B7794">
      <w:pPr>
        <w:jc w:val="both"/>
        <w:rPr>
          <w:rFonts w:ascii="Tahoma" w:cs="Tahoma" w:eastAsia="Calibri" w:hAnsi="Tahoma"/>
        </w:rPr>
      </w:pPr>
    </w:p>
    <w:p w14:paraId="2D64A73A" w14:textId="77777777" w:rsidP="007E4B68" w:rsidR="00291052" w:rsidRDefault="00291052" w:rsidRPr="009B7794">
      <w:pPr>
        <w:jc w:val="both"/>
        <w:rPr>
          <w:rFonts w:ascii="Tahoma" w:cs="Tahoma" w:hAnsi="Tahoma"/>
          <w:b/>
        </w:rPr>
      </w:pPr>
      <w:bookmarkStart w:id="1" w:name="_Toc30502152"/>
      <w:bookmarkEnd w:id="0"/>
    </w:p>
    <w:p w14:paraId="74BBE20B" w14:textId="024AE486" w:rsidP="009B7794" w:rsidR="0069014E" w:rsidRDefault="0069014E" w:rsidRPr="009B7794">
      <w:pPr>
        <w:ind w:left="284"/>
        <w:jc w:val="both"/>
        <w:rPr>
          <w:rFonts w:ascii="Tahoma" w:cs="Tahoma" w:hAnsi="Tahoma"/>
          <w:b/>
        </w:rPr>
      </w:pPr>
      <w:r w:rsidRPr="009B7794">
        <w:rPr>
          <w:rFonts w:ascii="Tahoma" w:cs="Tahoma" w:hAnsi="Tahoma"/>
          <w:b/>
        </w:rPr>
        <w:t>6</w:t>
      </w:r>
      <w:r w:rsidR="007E4B68" w:rsidRPr="009B7794">
        <w:rPr>
          <w:rFonts w:ascii="Tahoma" w:cs="Tahoma" w:hAnsi="Tahoma"/>
          <w:b/>
        </w:rPr>
        <w:t xml:space="preserve">.1. </w:t>
      </w:r>
      <w:r w:rsidRPr="009B7794">
        <w:rPr>
          <w:rFonts w:ascii="Tahoma" w:cs="Tahoma" w:hAnsi="Tahoma"/>
          <w:b/>
        </w:rPr>
        <w:t>Réunion de mi-année</w:t>
      </w:r>
    </w:p>
    <w:p w14:paraId="41C50071" w14:textId="3DAECFC9" w:rsidP="007E4B68" w:rsidR="0069014E" w:rsidRDefault="0069014E" w:rsidRPr="009B7794">
      <w:pPr>
        <w:jc w:val="both"/>
        <w:rPr>
          <w:rFonts w:ascii="Tahoma" w:cs="Tahoma" w:hAnsi="Tahoma"/>
          <w:b/>
        </w:rPr>
      </w:pPr>
    </w:p>
    <w:p w14:paraId="76661899" w14:textId="7DCC973F" w:rsidP="007E4B68" w:rsidR="0069014E" w:rsidRDefault="0069014E" w:rsidRPr="009B7794">
      <w:pPr>
        <w:jc w:val="both"/>
        <w:rPr>
          <w:rFonts w:ascii="Tahoma" w:cs="Tahoma" w:eastAsia="Calibri" w:hAnsi="Tahoma"/>
        </w:rPr>
      </w:pPr>
      <w:r w:rsidRPr="009B7794">
        <w:rPr>
          <w:rFonts w:ascii="Tahoma" w:cs="Tahoma" w:eastAsia="Calibri" w:hAnsi="Tahoma"/>
        </w:rPr>
        <w:t>Les parties s’engagent à se réunir dans le cadre d’un groupe de négociation, à la fin du premier semestre, afin d</w:t>
      </w:r>
      <w:r w:rsidR="0066561D" w:rsidRPr="009B7794">
        <w:rPr>
          <w:rFonts w:ascii="Tahoma" w:cs="Tahoma" w:eastAsia="Calibri" w:hAnsi="Tahoma"/>
        </w:rPr>
        <w:t>’échanger sur les axes et sur les futures politiques salariales pour les prochaines années.</w:t>
      </w:r>
    </w:p>
    <w:p w14:paraId="178E9485" w14:textId="77777777" w:rsidP="007E4B68" w:rsidR="0069014E" w:rsidRDefault="0069014E" w:rsidRPr="009B7794">
      <w:pPr>
        <w:jc w:val="both"/>
        <w:rPr>
          <w:rFonts w:ascii="Tahoma" w:cs="Tahoma" w:hAnsi="Tahoma"/>
          <w:b/>
        </w:rPr>
      </w:pPr>
    </w:p>
    <w:p w14:paraId="7F88E73B" w14:textId="77777777" w:rsidP="007E4B68" w:rsidR="0069014E" w:rsidRDefault="0069014E" w:rsidRPr="009B7794">
      <w:pPr>
        <w:jc w:val="both"/>
        <w:rPr>
          <w:rFonts w:ascii="Tahoma" w:cs="Tahoma" w:hAnsi="Tahoma"/>
          <w:b/>
        </w:rPr>
      </w:pPr>
    </w:p>
    <w:p w14:paraId="6F37BB12" w14:textId="7723EEC2" w:rsidP="009B7794" w:rsidR="007E4B68" w:rsidRDefault="007E4B68" w:rsidRPr="009B7794">
      <w:pPr>
        <w:pStyle w:val="Paragraphedeliste"/>
        <w:numPr>
          <w:ilvl w:val="1"/>
          <w:numId w:val="4"/>
        </w:numPr>
        <w:jc w:val="both"/>
        <w:rPr>
          <w:rFonts w:ascii="Tahoma" w:cs="Tahoma" w:hAnsi="Tahoma"/>
          <w:b/>
        </w:rPr>
      </w:pPr>
      <w:r w:rsidRPr="009B7794">
        <w:rPr>
          <w:rFonts w:ascii="Tahoma" w:cs="Tahoma" w:hAnsi="Tahoma"/>
          <w:b/>
        </w:rPr>
        <w:t>Durée et entrée en vigueur :</w:t>
      </w:r>
      <w:bookmarkEnd w:id="1"/>
      <w:r w:rsidRPr="009B7794">
        <w:rPr>
          <w:rFonts w:ascii="Tahoma" w:cs="Tahoma" w:hAnsi="Tahoma"/>
          <w:b/>
        </w:rPr>
        <w:t xml:space="preserve"> </w:t>
      </w:r>
    </w:p>
    <w:p w14:paraId="48109ED2" w14:textId="77777777" w:rsidP="007E4B68" w:rsidR="007E4B68" w:rsidRDefault="007E4B68" w:rsidRPr="009B7794">
      <w:pPr>
        <w:jc w:val="both"/>
        <w:rPr>
          <w:rFonts w:ascii="Tahoma" w:cs="Tahoma" w:hAnsi="Tahoma"/>
        </w:rPr>
      </w:pPr>
    </w:p>
    <w:p w14:paraId="40A9ACBD" w14:textId="1F77DADC" w:rsidP="007E4B68" w:rsidR="007E4B68" w:rsidRDefault="007E4B68" w:rsidRPr="009B7794">
      <w:pPr>
        <w:jc w:val="both"/>
        <w:rPr>
          <w:rFonts w:ascii="Tahoma" w:cs="Tahoma" w:hAnsi="Tahoma"/>
        </w:rPr>
      </w:pPr>
      <w:r w:rsidRPr="009B7794">
        <w:rPr>
          <w:rFonts w:ascii="Tahoma" w:cs="Tahoma" w:hAnsi="Tahoma"/>
        </w:rPr>
        <w:t xml:space="preserve">Le présent accord est conclu à durée déterminée, pour </w:t>
      </w:r>
      <w:r w:rsidR="00EF6D7D" w:rsidRPr="009B7794">
        <w:rPr>
          <w:rFonts w:ascii="Tahoma" w:cs="Tahoma" w:hAnsi="Tahoma"/>
        </w:rPr>
        <w:t xml:space="preserve">l’année 2022 </w:t>
      </w:r>
      <w:r w:rsidRPr="009B7794">
        <w:rPr>
          <w:rFonts w:ascii="Tahoma" w:cs="Tahoma" w:hAnsi="Tahoma"/>
        </w:rPr>
        <w:t xml:space="preserve">et entre en vigueur à compter de la réalisation des formalités de dépôt. </w:t>
      </w:r>
    </w:p>
    <w:p w14:paraId="6869EDC6" w14:textId="77777777" w:rsidP="007E4B68" w:rsidR="007E4B68" w:rsidRDefault="007E4B68" w:rsidRPr="009B7794">
      <w:pPr>
        <w:jc w:val="both"/>
        <w:rPr>
          <w:rFonts w:ascii="Tahoma" w:cs="Tahoma" w:hAnsi="Tahoma"/>
        </w:rPr>
      </w:pPr>
    </w:p>
    <w:p w14:paraId="06FC5F84" w14:textId="51ADD0D8" w:rsidP="009B7794" w:rsidR="007E4B68" w:rsidRDefault="007E4B68" w:rsidRPr="009B7794">
      <w:pPr>
        <w:pStyle w:val="Paragraphedeliste"/>
        <w:numPr>
          <w:ilvl w:val="1"/>
          <w:numId w:val="4"/>
        </w:numPr>
        <w:jc w:val="both"/>
        <w:rPr>
          <w:rFonts w:ascii="Tahoma" w:cs="Tahoma" w:hAnsi="Tahoma"/>
          <w:b/>
        </w:rPr>
      </w:pPr>
      <w:bookmarkStart w:id="2" w:name="_Toc30502156"/>
      <w:r w:rsidRPr="009B7794">
        <w:rPr>
          <w:rFonts w:ascii="Tahoma" w:cs="Tahoma" w:hAnsi="Tahoma"/>
          <w:b/>
        </w:rPr>
        <w:t>Conditions de validité :</w:t>
      </w:r>
      <w:bookmarkEnd w:id="2"/>
      <w:r w:rsidRPr="009B7794">
        <w:rPr>
          <w:rFonts w:ascii="Tahoma" w:cs="Tahoma" w:hAnsi="Tahoma"/>
          <w:b/>
        </w:rPr>
        <w:t xml:space="preserve"> </w:t>
      </w:r>
    </w:p>
    <w:p w14:paraId="1AE909BF" w14:textId="77777777" w:rsidP="007E4B68" w:rsidR="007E4B68" w:rsidRDefault="007E4B68" w:rsidRPr="009B7794">
      <w:pPr>
        <w:jc w:val="both"/>
        <w:rPr>
          <w:rFonts w:ascii="Tahoma" w:cs="Tahoma" w:hAnsi="Tahoma"/>
        </w:rPr>
      </w:pPr>
    </w:p>
    <w:p w14:paraId="7927A01A" w14:textId="2C8EBCBB" w:rsidP="007E4B68" w:rsidR="007E4B68" w:rsidRDefault="007E4B68">
      <w:pPr>
        <w:jc w:val="both"/>
        <w:rPr>
          <w:rFonts w:ascii="Tahoma" w:cs="Tahoma" w:hAnsi="Tahoma"/>
        </w:rPr>
      </w:pPr>
      <w:r w:rsidRPr="009B7794">
        <w:rPr>
          <w:rFonts w:ascii="Tahoma" w:cs="Tahoma" w:hAnsi="Tahoma"/>
        </w:rPr>
        <w:t xml:space="preserve">Il est rappelé que le présent accord doit être signé par une ou plusieurs organisations syndicales représentatives ayant recueilli, a minima, 50% des suffrages exprimés au premier tour des dernières élections professionnelles. A défaut, cet accord devra être signé par une ou plusieurs organisations syndicales représentatives ayant recueilli, </w:t>
      </w:r>
      <w:r w:rsidR="003D2B79" w:rsidRPr="009B7794">
        <w:rPr>
          <w:rFonts w:ascii="Tahoma" w:cs="Tahoma" w:hAnsi="Tahoma"/>
        </w:rPr>
        <w:t>à</w:t>
      </w:r>
      <w:r w:rsidRPr="009B7794">
        <w:rPr>
          <w:rFonts w:ascii="Tahoma" w:cs="Tahoma" w:hAnsi="Tahoma"/>
        </w:rPr>
        <w:t xml:space="preserve"> minima, 30% des suffrages exprimés au premier tour et devra faire l’objet d’une consultation auprès des salariés. </w:t>
      </w:r>
    </w:p>
    <w:p w14:paraId="32668949" w14:textId="77777777" w:rsidP="007E4B68" w:rsidR="009B5215" w:rsidRDefault="009B5215" w:rsidRPr="009B7794">
      <w:pPr>
        <w:jc w:val="both"/>
        <w:rPr>
          <w:rFonts w:ascii="Tahoma" w:cs="Tahoma" w:hAnsi="Tahoma"/>
        </w:rPr>
      </w:pPr>
    </w:p>
    <w:p w14:paraId="03763E87" w14:textId="0FD607C2" w:rsidP="00FF30E7" w:rsidR="0066561D" w:rsidRDefault="007E4B68" w:rsidRPr="00FF30E7">
      <w:pPr>
        <w:pStyle w:val="Paragraphedeliste"/>
        <w:numPr>
          <w:ilvl w:val="1"/>
          <w:numId w:val="4"/>
        </w:numPr>
        <w:jc w:val="both"/>
        <w:rPr>
          <w:rFonts w:ascii="Tahoma" w:cs="Tahoma" w:hAnsi="Tahoma"/>
          <w:b/>
        </w:rPr>
      </w:pPr>
      <w:bookmarkStart w:id="3" w:name="_Toc30502157"/>
      <w:r w:rsidRPr="00FF30E7">
        <w:rPr>
          <w:rFonts w:ascii="Tahoma" w:cs="Tahoma" w:hAnsi="Tahoma"/>
          <w:b/>
        </w:rPr>
        <w:t>Dépôt et publicité</w:t>
      </w:r>
      <w:r w:rsidR="0066561D" w:rsidRPr="00FF30E7">
        <w:rPr>
          <w:rFonts w:ascii="Tahoma" w:cs="Tahoma" w:hAnsi="Tahoma"/>
          <w:b/>
        </w:rPr>
        <w:t> :</w:t>
      </w:r>
      <w:bookmarkEnd w:id="3"/>
    </w:p>
    <w:p w14:paraId="68A9C012" w14:textId="77777777" w:rsidR="0066561D" w:rsidRDefault="0066561D" w:rsidRPr="009B7794">
      <w:pPr>
        <w:jc w:val="both"/>
        <w:rPr>
          <w:rFonts w:ascii="Tahoma" w:cs="Tahoma" w:hAnsi="Tahoma"/>
          <w:b/>
        </w:rPr>
      </w:pPr>
    </w:p>
    <w:p w14:paraId="72FDCE19" w14:textId="77777777" w:rsidP="007E4B68" w:rsidR="007E4B68" w:rsidRDefault="007E4B68" w:rsidRPr="007E4B68">
      <w:pPr>
        <w:jc w:val="both"/>
        <w:rPr>
          <w:rFonts w:ascii="Tahoma" w:cs="Tahoma" w:hAnsi="Tahoma"/>
        </w:rPr>
      </w:pPr>
      <w:r w:rsidRPr="009B7794">
        <w:rPr>
          <w:rFonts w:ascii="Tahoma" w:cs="Tahoma" w:hAnsi="Tahoma"/>
        </w:rPr>
        <w:t>Un exemplaire de cet accord, signé par les parties, sera remis à chaque organisation syndicale représentative et vaudra notification au sens de l’article L.2231-5 du Code</w:t>
      </w:r>
      <w:r w:rsidRPr="007E4B68">
        <w:rPr>
          <w:rFonts w:ascii="Tahoma" w:cs="Tahoma" w:hAnsi="Tahoma"/>
        </w:rPr>
        <w:t xml:space="preserve"> du travail. </w:t>
      </w:r>
    </w:p>
    <w:p w14:paraId="0DD87F7C" w14:textId="77777777" w:rsidP="007E4B68" w:rsidR="007E4B68" w:rsidRDefault="007E4B68" w:rsidRPr="007E4B68">
      <w:pPr>
        <w:jc w:val="both"/>
        <w:rPr>
          <w:rFonts w:ascii="Tahoma" w:cs="Tahoma" w:hAnsi="Tahoma"/>
        </w:rPr>
      </w:pPr>
    </w:p>
    <w:p w14:paraId="459F68D3" w14:textId="77777777" w:rsidP="007E4B68" w:rsidR="007E4B68" w:rsidRDefault="007E4B68" w:rsidRPr="007E4B68">
      <w:pPr>
        <w:jc w:val="both"/>
        <w:rPr>
          <w:rFonts w:ascii="Tahoma" w:cs="Tahoma" w:hAnsi="Tahoma"/>
        </w:rPr>
      </w:pPr>
      <w:r w:rsidRPr="007E4B68">
        <w:rPr>
          <w:rFonts w:ascii="Tahoma" w:cs="Tahoma" w:hAnsi="Tahoma"/>
        </w:rPr>
        <w:t xml:space="preserve">Les formalités de publicité et de dépôt du présent accord collectif seront réalisées par la Société Goodyear France. </w:t>
      </w:r>
    </w:p>
    <w:p w14:paraId="0F854A03" w14:textId="77777777" w:rsidP="007E4B68" w:rsidR="007E4B68" w:rsidRDefault="007E4B68" w:rsidRPr="007E4B68">
      <w:pPr>
        <w:jc w:val="both"/>
        <w:rPr>
          <w:rFonts w:ascii="Tahoma" w:cs="Tahoma" w:hAnsi="Tahoma"/>
        </w:rPr>
      </w:pPr>
      <w:r w:rsidRPr="007E4B68">
        <w:rPr>
          <w:rFonts w:ascii="Tahoma" w:cs="Tahoma" w:hAnsi="Tahoma"/>
        </w:rPr>
        <w:t xml:space="preserve">Un exemplaire sera déposé au greffe du Conseil de prud’hommes de Nanterre. Un dépôt en deux exemplaires électroniques, dont une version anonymisée, rendue publique et destinée à la publication dans une base de données nationale publiée en ligne, et une version originale, sera réalisé auprès de la DIRECCTE d’Ile de France. </w:t>
      </w:r>
    </w:p>
    <w:p w14:paraId="07750306" w14:textId="77777777" w:rsidP="007E4B68" w:rsidR="007E4B68" w:rsidRDefault="007E4B68" w:rsidRPr="007E4B68">
      <w:pPr>
        <w:jc w:val="both"/>
        <w:rPr>
          <w:rFonts w:ascii="Tahoma" w:cs="Tahoma" w:hAnsi="Tahoma"/>
        </w:rPr>
      </w:pPr>
    </w:p>
    <w:p w14:paraId="60A6B7F5" w14:textId="0FE4012A" w:rsidP="007E4B68" w:rsidR="009B5215" w:rsidRDefault="007E4B68">
      <w:pPr>
        <w:jc w:val="both"/>
        <w:rPr>
          <w:rFonts w:ascii="Tahoma" w:cs="Tahoma" w:hAnsi="Tahoma"/>
        </w:rPr>
      </w:pPr>
      <w:r w:rsidRPr="007E4B68">
        <w:rPr>
          <w:rFonts w:ascii="Tahoma" w:cs="Tahoma" w:hAnsi="Tahoma"/>
        </w:rPr>
        <w:t xml:space="preserve">En application de l’article L. 2231-5-1, les parties peuvent acter qu’une partie de l’accord ne doit pas faire l’objet de la publication dans la base de données nationale susvisée. </w:t>
      </w:r>
    </w:p>
    <w:p w14:paraId="7F000D6C" w14:textId="2B98801C" w:rsidP="00961CD6" w:rsidR="009B5215" w:rsidRDefault="009B5215">
      <w:pPr>
        <w:ind w:left="8496"/>
        <w:jc w:val="both"/>
        <w:rPr>
          <w:rFonts w:ascii="Tahoma" w:cs="Tahoma" w:hAnsi="Tahoma"/>
        </w:rPr>
      </w:pPr>
    </w:p>
    <w:p w14:paraId="7A3E7C18" w14:textId="13C7F408" w:rsidP="00CC7BD1" w:rsidR="00291052" w:rsidRDefault="00291052" w:rsidRPr="007E4B68">
      <w:pPr>
        <w:ind w:left="8496"/>
        <w:jc w:val="both"/>
        <w:rPr>
          <w:rFonts w:ascii="Tahoma" w:cs="Tahoma" w:hAnsi="Tahoma"/>
        </w:rPr>
      </w:pPr>
    </w:p>
    <w:p w14:paraId="519B7F6D" w14:textId="4331F3DC" w:rsidP="00FF30E7" w:rsidR="007E4B68" w:rsidRDefault="007E4B68" w:rsidRPr="00FF30E7">
      <w:pPr>
        <w:pStyle w:val="Paragraphedeliste"/>
        <w:numPr>
          <w:ilvl w:val="1"/>
          <w:numId w:val="4"/>
        </w:numPr>
        <w:jc w:val="both"/>
        <w:rPr>
          <w:rFonts w:ascii="Tahoma" w:cs="Tahoma" w:hAnsi="Tahoma"/>
        </w:rPr>
      </w:pPr>
      <w:bookmarkStart w:id="4" w:name="_Toc30502158"/>
      <w:r w:rsidRPr="00FF30E7">
        <w:rPr>
          <w:rFonts w:ascii="Tahoma" w:cs="Tahoma" w:hAnsi="Tahoma"/>
          <w:b/>
        </w:rPr>
        <w:t>Adhésion ultérieure :</w:t>
      </w:r>
      <w:bookmarkEnd w:id="4"/>
      <w:r w:rsidRPr="00FF30E7">
        <w:rPr>
          <w:rFonts w:ascii="Tahoma" w:cs="Tahoma" w:hAnsi="Tahoma"/>
          <w:b/>
        </w:rPr>
        <w:t xml:space="preserve"> </w:t>
      </w:r>
    </w:p>
    <w:p w14:paraId="557462EB" w14:textId="77777777" w:rsidP="007E4B68" w:rsidR="007E4B68" w:rsidRDefault="007E4B68" w:rsidRPr="007E4B68">
      <w:pPr>
        <w:jc w:val="both"/>
        <w:rPr>
          <w:rFonts w:ascii="Tahoma" w:cs="Tahoma" w:hAnsi="Tahoma"/>
        </w:rPr>
      </w:pPr>
    </w:p>
    <w:p w14:paraId="6D03C7E8" w14:textId="59377FF2" w:rsidP="007E4B68" w:rsidR="007E4B68" w:rsidRDefault="007E4B68" w:rsidRPr="007E4B68">
      <w:pPr>
        <w:jc w:val="both"/>
        <w:rPr>
          <w:rFonts w:ascii="Tahoma" w:cs="Tahoma" w:hAnsi="Tahoma"/>
        </w:rPr>
      </w:pPr>
      <w:r w:rsidRPr="007E4B68">
        <w:rPr>
          <w:rFonts w:ascii="Tahoma" w:cs="Tahoma" w:hAnsi="Tahoma"/>
        </w:rPr>
        <w:t>Les Organisations Syndicales non</w:t>
      </w:r>
      <w:r w:rsidR="00091C6C">
        <w:rPr>
          <w:rFonts w:ascii="Tahoma" w:cs="Tahoma" w:hAnsi="Tahoma"/>
        </w:rPr>
        <w:t xml:space="preserve"> </w:t>
      </w:r>
      <w:r w:rsidRPr="007E4B68">
        <w:rPr>
          <w:rFonts w:ascii="Tahoma" w:cs="Tahoma" w:hAnsi="Tahoma"/>
        </w:rPr>
        <w:t xml:space="preserve">signataires du présent accord pourront y adhérer après sa date d’entrée en vigueur, si elles le souhaitent. </w:t>
      </w:r>
    </w:p>
    <w:p w14:paraId="4518F6C2" w14:textId="77777777" w:rsidP="007E4B68" w:rsidR="007E4B68" w:rsidRDefault="007E4B68" w:rsidRPr="007E4B68">
      <w:pPr>
        <w:jc w:val="both"/>
        <w:rPr>
          <w:rFonts w:ascii="Tahoma" w:cs="Tahoma" w:hAnsi="Tahoma"/>
        </w:rPr>
      </w:pPr>
    </w:p>
    <w:p w14:paraId="69BF4478" w14:textId="77777777" w:rsidP="007E4B68" w:rsidR="007E4B68" w:rsidRDefault="007E4B68" w:rsidRPr="007E4B68">
      <w:pPr>
        <w:jc w:val="both"/>
        <w:rPr>
          <w:rFonts w:ascii="Tahoma" w:cs="Tahoma" w:hAnsi="Tahoma"/>
        </w:rPr>
      </w:pPr>
      <w:r w:rsidRPr="007E4B68">
        <w:rPr>
          <w:rFonts w:ascii="Tahoma" w:cs="Tahoma" w:hAnsi="Tahoma"/>
        </w:rPr>
        <w:t xml:space="preserve">Une séance de signature sera organisée par la Direction dès réception d’une demande écrite. Cette signature sera suivie d’un nouveau dépôt de l’accord conformément à l’article précédent. </w:t>
      </w:r>
    </w:p>
    <w:p w14:paraId="5E1CD7CE" w14:textId="77777777" w:rsidP="000E57C0" w:rsidR="003B2918" w:rsidRDefault="003B2918">
      <w:pPr>
        <w:jc w:val="both"/>
        <w:rPr>
          <w:rFonts w:ascii="Tahoma" w:cs="Tahoma" w:hAnsi="Tahoma"/>
        </w:rPr>
      </w:pPr>
    </w:p>
    <w:p w14:paraId="138FD2C7" w14:textId="42E55997" w:rsidP="000E57C0" w:rsidR="003B2918" w:rsidRDefault="003B2918">
      <w:pPr>
        <w:jc w:val="both"/>
        <w:rPr>
          <w:rFonts w:ascii="Tahoma" w:cs="Tahoma" w:hAnsi="Tahoma"/>
        </w:rPr>
      </w:pPr>
    </w:p>
    <w:p w14:paraId="73AADBAF" w14:textId="77777777" w:rsidP="000E57C0" w:rsidR="009B5215" w:rsidRDefault="009B5215" w:rsidRPr="00015E44">
      <w:pPr>
        <w:jc w:val="both"/>
        <w:rPr>
          <w:rFonts w:ascii="Tahoma" w:cs="Tahoma" w:hAnsi="Tahoma"/>
        </w:rPr>
      </w:pPr>
    </w:p>
    <w:p w14:paraId="0F95E713" w14:textId="207B342E" w:rsidP="000E57C0" w:rsidR="000E57C0" w:rsidRDefault="000E57C0" w:rsidRPr="00015E44">
      <w:pPr>
        <w:jc w:val="right"/>
        <w:rPr>
          <w:rFonts w:ascii="Tahoma" w:cs="Tahoma" w:hAnsi="Tahoma"/>
          <w:color w:val="000000"/>
        </w:rPr>
      </w:pPr>
      <w:r w:rsidRPr="00015E44">
        <w:rPr>
          <w:rFonts w:ascii="Tahoma" w:cs="Tahoma" w:hAnsi="Tahoma"/>
          <w:color w:val="000000"/>
        </w:rPr>
        <w:t xml:space="preserve">Fait à </w:t>
      </w:r>
      <w:r w:rsidR="00105E63">
        <w:rPr>
          <w:rFonts w:ascii="Tahoma" w:cs="Tahoma" w:hAnsi="Tahoma"/>
          <w:color w:val="000000"/>
        </w:rPr>
        <w:t>Courbevoie Paris La Défense</w:t>
      </w:r>
      <w:r>
        <w:rPr>
          <w:rFonts w:ascii="Tahoma" w:cs="Tahoma" w:hAnsi="Tahoma"/>
          <w:color w:val="000000"/>
        </w:rPr>
        <w:t xml:space="preserve"> en 7 exemplaires</w:t>
      </w:r>
      <w:r w:rsidRPr="00015E44">
        <w:rPr>
          <w:rFonts w:ascii="Tahoma" w:cs="Tahoma" w:hAnsi="Tahoma"/>
          <w:color w:val="000000"/>
        </w:rPr>
        <w:t xml:space="preserve">, le </w:t>
      </w:r>
      <w:r w:rsidR="009B5215">
        <w:rPr>
          <w:rFonts w:ascii="Tahoma" w:cs="Tahoma" w:hAnsi="Tahoma"/>
          <w:color w:val="000000"/>
        </w:rPr>
        <w:t>20</w:t>
      </w:r>
      <w:r w:rsidR="00EF6D7D">
        <w:rPr>
          <w:rFonts w:ascii="Tahoma" w:cs="Tahoma" w:hAnsi="Tahoma"/>
          <w:color w:val="000000"/>
        </w:rPr>
        <w:t xml:space="preserve"> décembre 2021</w:t>
      </w:r>
    </w:p>
    <w:p w14:paraId="04CE8206" w14:textId="77777777" w:rsidP="000E57C0" w:rsidR="000E57C0" w:rsidRDefault="000E57C0" w:rsidRPr="00015E44">
      <w:pPr>
        <w:jc w:val="both"/>
        <w:rPr>
          <w:rFonts w:ascii="Tahoma" w:cs="Tahoma" w:hAnsi="Tahoma"/>
        </w:rPr>
      </w:pPr>
    </w:p>
    <w:p w14:paraId="015EC38D" w14:textId="7CBAB3A5" w:rsidP="003B2918" w:rsidR="009E2B93" w:rsidRDefault="009E2B93">
      <w:pPr>
        <w:jc w:val="both"/>
        <w:rPr>
          <w:b/>
          <w:bCs/>
          <w:iCs/>
          <w:szCs w:val="24"/>
        </w:rPr>
      </w:pPr>
    </w:p>
    <w:p w14:paraId="4EEC9011" w14:textId="645FC633" w:rsidP="003B2918" w:rsidR="009B5215" w:rsidRDefault="009B5215">
      <w:pPr>
        <w:jc w:val="both"/>
        <w:rPr>
          <w:b/>
          <w:bCs/>
          <w:iCs/>
          <w:szCs w:val="24"/>
        </w:rPr>
      </w:pPr>
    </w:p>
    <w:p w14:paraId="49436D31" w14:textId="77777777" w:rsidP="003B2918" w:rsidR="009B5215" w:rsidRDefault="009B5215">
      <w:pPr>
        <w:jc w:val="both"/>
        <w:rPr>
          <w:b/>
          <w:bCs/>
          <w:iCs/>
          <w:szCs w:val="24"/>
        </w:rPr>
      </w:pPr>
    </w:p>
    <w:p w14:paraId="6779433D" w14:textId="77777777" w:rsidP="003B2918" w:rsidR="006A4C92" w:rsidRDefault="006A4C92">
      <w:pPr>
        <w:jc w:val="both"/>
        <w:rPr>
          <w:b/>
          <w:bCs/>
          <w:iCs/>
          <w:szCs w:val="24"/>
        </w:rPr>
      </w:pPr>
    </w:p>
    <w:p w14:paraId="2B80A182" w14:textId="1E7E08AE" w:rsidP="003B2918" w:rsidR="003B2918" w:rsidRDefault="003B2918" w:rsidRPr="0082196F">
      <w:pPr>
        <w:jc w:val="both"/>
        <w:rPr>
          <w:b/>
          <w:bCs/>
          <w:iCs/>
          <w:szCs w:val="24"/>
        </w:rPr>
      </w:pPr>
      <w:r w:rsidRPr="0082196F">
        <w:rPr>
          <w:b/>
          <w:bCs/>
          <w:iCs/>
          <w:szCs w:val="24"/>
        </w:rPr>
        <w:t>Pour Goodyear France</w:t>
      </w:r>
    </w:p>
    <w:p w14:paraId="00C0D54B" w14:textId="19010D62" w:rsidP="003B2918" w:rsidR="003B2918" w:rsidRDefault="003B2918" w:rsidRPr="0082196F">
      <w:pPr>
        <w:jc w:val="both"/>
        <w:rPr>
          <w:bCs/>
          <w:iCs/>
          <w:szCs w:val="24"/>
        </w:rPr>
      </w:pPr>
      <w:r w:rsidRPr="0082196F">
        <w:rPr>
          <w:bCs/>
          <w:iCs/>
          <w:szCs w:val="24"/>
        </w:rPr>
        <w:t xml:space="preserve">DRH </w:t>
      </w:r>
      <w:proofErr w:type="spellStart"/>
      <w:r w:rsidRPr="0082196F">
        <w:rPr>
          <w:bCs/>
          <w:iCs/>
          <w:szCs w:val="24"/>
        </w:rPr>
        <w:t>Manufacturing</w:t>
      </w:r>
      <w:proofErr w:type="spellEnd"/>
      <w:r w:rsidRPr="0082196F">
        <w:rPr>
          <w:bCs/>
          <w:iCs/>
          <w:szCs w:val="24"/>
        </w:rPr>
        <w:t xml:space="preserve"> et Affaires Sociales </w:t>
      </w:r>
      <w:r w:rsidR="00105E63">
        <w:rPr>
          <w:bCs/>
          <w:iCs/>
          <w:szCs w:val="24"/>
        </w:rPr>
        <w:t>France &amp; Luxembourg</w:t>
      </w:r>
    </w:p>
    <w:p w14:paraId="00C34DCB" w14:textId="77777777" w:rsidP="003B2918" w:rsidR="003B2918" w:rsidRDefault="003B2918" w:rsidRPr="0082196F">
      <w:pPr>
        <w:jc w:val="both"/>
        <w:rPr>
          <w:bCs/>
          <w:iCs/>
          <w:szCs w:val="24"/>
        </w:rPr>
      </w:pPr>
    </w:p>
    <w:p w14:paraId="64A2DA7F" w14:textId="426DC5CC" w:rsidP="003B2918" w:rsidR="009B5215" w:rsidRDefault="009B5215" w:rsidRPr="0082196F">
      <w:pPr>
        <w:jc w:val="both"/>
        <w:rPr>
          <w:bCs/>
          <w:iCs/>
          <w:szCs w:val="24"/>
        </w:rPr>
      </w:pPr>
    </w:p>
    <w:p w14:paraId="4A6612E9" w14:textId="77777777" w:rsidP="003B2918" w:rsidR="006A4C92" w:rsidRDefault="006A4C92">
      <w:pPr>
        <w:jc w:val="both"/>
        <w:rPr>
          <w:b/>
          <w:bCs/>
          <w:iCs/>
          <w:szCs w:val="24"/>
        </w:rPr>
      </w:pPr>
    </w:p>
    <w:p w14:paraId="011550C9" w14:textId="3C1345B5" w:rsidP="003B2918" w:rsidR="003B2918" w:rsidRDefault="003B2918" w:rsidRPr="0082196F">
      <w:pPr>
        <w:jc w:val="both"/>
        <w:rPr>
          <w:b/>
          <w:bCs/>
          <w:iCs/>
          <w:szCs w:val="24"/>
        </w:rPr>
      </w:pPr>
      <w:r w:rsidRPr="0082196F">
        <w:rPr>
          <w:b/>
          <w:bCs/>
          <w:iCs/>
          <w:szCs w:val="24"/>
        </w:rPr>
        <w:t>Pour la C.F.D.T.</w:t>
      </w:r>
    </w:p>
    <w:p w14:paraId="29C8DB61" w14:textId="0849F9CE" w:rsidP="003B2918" w:rsidR="003B2918" w:rsidRDefault="003B2918" w:rsidRPr="0082196F">
      <w:pPr>
        <w:jc w:val="both"/>
        <w:rPr>
          <w:bCs/>
          <w:iCs/>
          <w:szCs w:val="24"/>
        </w:rPr>
      </w:pPr>
      <w:r w:rsidRPr="0082196F">
        <w:rPr>
          <w:bCs/>
          <w:iCs/>
          <w:szCs w:val="24"/>
        </w:rPr>
        <w:t>Délégué Syndical Central</w:t>
      </w:r>
    </w:p>
    <w:p w14:paraId="1994E019" w14:textId="77777777" w:rsidP="003B2918" w:rsidR="003B2918" w:rsidRDefault="003B2918" w:rsidRPr="0082196F">
      <w:pPr>
        <w:jc w:val="both"/>
        <w:rPr>
          <w:bCs/>
          <w:iCs/>
          <w:szCs w:val="24"/>
        </w:rPr>
      </w:pPr>
    </w:p>
    <w:p w14:paraId="7F65E579" w14:textId="77777777" w:rsidP="003B2918" w:rsidR="003B2918" w:rsidRDefault="003B2918" w:rsidRPr="0082196F">
      <w:pPr>
        <w:jc w:val="both"/>
        <w:rPr>
          <w:bCs/>
          <w:iCs/>
          <w:szCs w:val="24"/>
        </w:rPr>
      </w:pPr>
    </w:p>
    <w:p w14:paraId="032158F8" w14:textId="77777777" w:rsidP="003B2918" w:rsidR="003B2918" w:rsidRDefault="003B2918" w:rsidRPr="0082196F">
      <w:pPr>
        <w:jc w:val="both"/>
        <w:rPr>
          <w:bCs/>
          <w:iCs/>
          <w:szCs w:val="24"/>
        </w:rPr>
      </w:pPr>
    </w:p>
    <w:p w14:paraId="315EE3A8" w14:textId="56A52FFF" w:rsidP="003B2918" w:rsidR="003B2918" w:rsidRDefault="003B2918">
      <w:pPr>
        <w:jc w:val="both"/>
        <w:rPr>
          <w:bCs/>
          <w:iCs/>
          <w:szCs w:val="24"/>
        </w:rPr>
      </w:pPr>
    </w:p>
    <w:p w14:paraId="1A2F3F20" w14:textId="21958146" w:rsidP="003B2918" w:rsidR="009B5215" w:rsidRDefault="009B5215">
      <w:pPr>
        <w:jc w:val="both"/>
        <w:rPr>
          <w:bCs/>
          <w:iCs/>
          <w:szCs w:val="24"/>
        </w:rPr>
      </w:pPr>
    </w:p>
    <w:p w14:paraId="7F8D1B50" w14:textId="77777777" w:rsidP="003B2918" w:rsidR="009B5215" w:rsidRDefault="009B5215" w:rsidRPr="0082196F">
      <w:pPr>
        <w:jc w:val="both"/>
        <w:rPr>
          <w:bCs/>
          <w:iCs/>
          <w:szCs w:val="24"/>
        </w:rPr>
      </w:pPr>
    </w:p>
    <w:p w14:paraId="266CEED6" w14:textId="77777777" w:rsidP="003B2918" w:rsidR="006A4C92" w:rsidRDefault="006A4C92">
      <w:pPr>
        <w:jc w:val="both"/>
        <w:rPr>
          <w:b/>
          <w:bCs/>
          <w:iCs/>
          <w:szCs w:val="24"/>
        </w:rPr>
      </w:pPr>
    </w:p>
    <w:p w14:paraId="20507B67" w14:textId="561CB587" w:rsidP="003B2918" w:rsidR="003B2918" w:rsidRDefault="003B2918" w:rsidRPr="0082196F">
      <w:pPr>
        <w:jc w:val="both"/>
        <w:rPr>
          <w:b/>
          <w:bCs/>
          <w:iCs/>
          <w:szCs w:val="24"/>
        </w:rPr>
      </w:pPr>
      <w:r w:rsidRPr="0082196F">
        <w:rPr>
          <w:b/>
          <w:bCs/>
          <w:iCs/>
          <w:szCs w:val="24"/>
        </w:rPr>
        <w:t>Pour la C.F.E.-C.G.C.</w:t>
      </w:r>
    </w:p>
    <w:p w14:paraId="4A9AE0F4" w14:textId="76EA0354" w:rsidP="003B2918" w:rsidR="003B2918" w:rsidRDefault="003B2918" w:rsidRPr="0082196F">
      <w:pPr>
        <w:jc w:val="both"/>
        <w:rPr>
          <w:bCs/>
          <w:iCs/>
          <w:szCs w:val="24"/>
        </w:rPr>
      </w:pPr>
      <w:r w:rsidRPr="0082196F">
        <w:rPr>
          <w:bCs/>
          <w:iCs/>
          <w:szCs w:val="24"/>
        </w:rPr>
        <w:t>Délégué Syndical Central</w:t>
      </w:r>
    </w:p>
    <w:p w14:paraId="32B4D5DF" w14:textId="77777777" w:rsidP="003B2918" w:rsidR="003B2918" w:rsidRDefault="003B2918" w:rsidRPr="0082196F">
      <w:pPr>
        <w:jc w:val="both"/>
        <w:rPr>
          <w:bCs/>
          <w:iCs/>
          <w:szCs w:val="24"/>
        </w:rPr>
      </w:pPr>
    </w:p>
    <w:p w14:paraId="5E7D8EB2" w14:textId="635DD7CD" w:rsidP="003B2918" w:rsidR="003B2918" w:rsidRDefault="003B2918">
      <w:pPr>
        <w:jc w:val="both"/>
        <w:rPr>
          <w:bCs/>
          <w:iCs/>
          <w:szCs w:val="24"/>
        </w:rPr>
      </w:pPr>
    </w:p>
    <w:p w14:paraId="222CCA89" w14:textId="2B62B54D" w:rsidP="003B2918" w:rsidR="009B5215" w:rsidRDefault="009B5215">
      <w:pPr>
        <w:jc w:val="both"/>
        <w:rPr>
          <w:bCs/>
          <w:iCs/>
          <w:szCs w:val="24"/>
        </w:rPr>
      </w:pPr>
    </w:p>
    <w:p w14:paraId="04D2020D" w14:textId="07A54D3F" w:rsidP="003B2918" w:rsidR="009B5215" w:rsidRDefault="009B5215">
      <w:pPr>
        <w:jc w:val="both"/>
        <w:rPr>
          <w:bCs/>
          <w:iCs/>
          <w:szCs w:val="24"/>
        </w:rPr>
      </w:pPr>
    </w:p>
    <w:p w14:paraId="11D835D5" w14:textId="77777777" w:rsidP="003B2918" w:rsidR="003B2918" w:rsidRDefault="003B2918" w:rsidRPr="0082196F">
      <w:pPr>
        <w:jc w:val="both"/>
        <w:rPr>
          <w:bCs/>
          <w:iCs/>
          <w:szCs w:val="24"/>
        </w:rPr>
      </w:pPr>
    </w:p>
    <w:p w14:paraId="2E95E6D3" w14:textId="77777777" w:rsidP="003B2918" w:rsidR="003B2918" w:rsidRDefault="003B2918" w:rsidRPr="0082196F">
      <w:pPr>
        <w:jc w:val="both"/>
        <w:rPr>
          <w:b/>
          <w:bCs/>
          <w:iCs/>
          <w:szCs w:val="24"/>
        </w:rPr>
      </w:pPr>
    </w:p>
    <w:p w14:paraId="12EE2C0D" w14:textId="77777777" w:rsidP="003B2918" w:rsidR="006A4C92" w:rsidRDefault="006A4C92">
      <w:pPr>
        <w:jc w:val="both"/>
        <w:rPr>
          <w:b/>
          <w:bCs/>
          <w:iCs/>
          <w:szCs w:val="24"/>
        </w:rPr>
      </w:pPr>
    </w:p>
    <w:p w14:paraId="47C4FA34" w14:textId="7426E362" w:rsidP="003B2918" w:rsidR="003B2918" w:rsidRDefault="003B2918" w:rsidRPr="0082196F">
      <w:pPr>
        <w:jc w:val="both"/>
        <w:rPr>
          <w:b/>
          <w:bCs/>
          <w:iCs/>
          <w:szCs w:val="24"/>
        </w:rPr>
      </w:pPr>
      <w:r w:rsidRPr="0082196F">
        <w:rPr>
          <w:b/>
          <w:bCs/>
          <w:iCs/>
          <w:szCs w:val="24"/>
        </w:rPr>
        <w:t xml:space="preserve">Pour la C.G.T. </w:t>
      </w:r>
    </w:p>
    <w:p w14:paraId="6ABF76A7" w14:textId="0BE6F06A" w:rsidP="003B2918" w:rsidR="003B2918" w:rsidRDefault="003B2918" w:rsidRPr="0082196F">
      <w:pPr>
        <w:jc w:val="both"/>
        <w:rPr>
          <w:bCs/>
          <w:iCs/>
          <w:szCs w:val="24"/>
        </w:rPr>
      </w:pPr>
      <w:r w:rsidRPr="0082196F">
        <w:rPr>
          <w:bCs/>
          <w:iCs/>
          <w:szCs w:val="24"/>
        </w:rPr>
        <w:t>Délégué Syndical Central</w:t>
      </w:r>
    </w:p>
    <w:p w14:paraId="4E37D5BC" w14:textId="77777777" w:rsidP="003B2918" w:rsidR="003B2918" w:rsidRDefault="003B2918">
      <w:pPr>
        <w:rPr>
          <w:rFonts w:ascii="Tahoma" w:cs="Tahoma" w:hAnsi="Tahoma"/>
          <w:b/>
          <w:spacing w:val="-10"/>
          <w:kern w:val="28"/>
          <w:sz w:val="24"/>
          <w:szCs w:val="28"/>
          <w:u w:val="single"/>
        </w:rPr>
      </w:pPr>
    </w:p>
    <w:p w14:paraId="78FFB673" w14:textId="77777777" w:rsidP="003B2918" w:rsidR="009B5215" w:rsidRDefault="009B5215">
      <w:pPr>
        <w:rPr>
          <w:rFonts w:ascii="Tahoma" w:cs="Tahoma" w:hAnsi="Tahoma"/>
          <w:b/>
          <w:spacing w:val="-10"/>
          <w:kern w:val="28"/>
          <w:sz w:val="24"/>
          <w:szCs w:val="28"/>
          <w:u w:val="single"/>
        </w:rPr>
      </w:pPr>
    </w:p>
    <w:p w14:paraId="7B5E8525" w14:textId="0B3E733A" w:rsidP="003B2918" w:rsidR="006A4C92" w:rsidRDefault="006A4C92">
      <w:pPr>
        <w:rPr>
          <w:rFonts w:ascii="Tahoma" w:cs="Tahoma" w:hAnsi="Tahoma"/>
          <w:b/>
          <w:spacing w:val="-10"/>
          <w:kern w:val="28"/>
          <w:sz w:val="24"/>
          <w:szCs w:val="28"/>
          <w:u w:val="single"/>
        </w:rPr>
      </w:pPr>
    </w:p>
    <w:p w14:paraId="75D73822" w14:textId="5C9155CE" w:rsidP="003B2918" w:rsidR="00961CD6" w:rsidRDefault="00961CD6">
      <w:pPr>
        <w:rPr>
          <w:rFonts w:ascii="Tahoma" w:cs="Tahoma" w:hAnsi="Tahoma"/>
          <w:b/>
          <w:spacing w:val="-10"/>
          <w:kern w:val="28"/>
          <w:sz w:val="24"/>
          <w:szCs w:val="28"/>
          <w:u w:val="single"/>
        </w:rPr>
      </w:pPr>
    </w:p>
    <w:p w14:paraId="4E959794" w14:textId="77777777" w:rsidP="003B2918" w:rsidR="00961CD6" w:rsidRDefault="00961CD6">
      <w:pPr>
        <w:rPr>
          <w:rFonts w:ascii="Tahoma" w:cs="Tahoma" w:hAnsi="Tahoma"/>
          <w:b/>
          <w:spacing w:val="-10"/>
          <w:kern w:val="28"/>
          <w:sz w:val="24"/>
          <w:szCs w:val="28"/>
          <w:u w:val="single"/>
        </w:rPr>
      </w:pPr>
    </w:p>
    <w:p w14:paraId="05A8A300" w14:textId="32156F60" w:rsidP="003B2918" w:rsidR="003B2918" w:rsidRDefault="003B2918" w:rsidRPr="00A17813">
      <w:pPr>
        <w:rPr>
          <w:rFonts w:ascii="Tahoma" w:cs="Tahoma" w:hAnsi="Tahoma"/>
          <w:b/>
          <w:spacing w:val="-10"/>
          <w:kern w:val="28"/>
          <w:sz w:val="24"/>
          <w:szCs w:val="28"/>
          <w:u w:val="single"/>
        </w:rPr>
      </w:pPr>
      <w:r w:rsidRPr="00A17813">
        <w:rPr>
          <w:rFonts w:ascii="Tahoma" w:cs="Tahoma" w:hAnsi="Tahoma"/>
          <w:b/>
          <w:spacing w:val="-10"/>
          <w:kern w:val="28"/>
          <w:sz w:val="24"/>
          <w:szCs w:val="28"/>
          <w:u w:val="single"/>
        </w:rPr>
        <w:t>Annexes</w:t>
      </w:r>
    </w:p>
    <w:p w14:paraId="3181F138" w14:textId="77777777" w:rsidP="003B2918" w:rsidR="003B2918" w:rsidRDefault="003B2918" w:rsidRPr="00AD596B">
      <w:pPr>
        <w:jc w:val="both"/>
        <w:rPr>
          <w:rFonts w:ascii="Tahoma" w:cs="Tahoma" w:eastAsia="Calibri" w:hAnsi="Tahoma"/>
        </w:rPr>
      </w:pPr>
    </w:p>
    <w:p w14:paraId="610FD05A" w14:textId="6722A2E4" w:rsidP="003B2918" w:rsidR="003B2918" w:rsidRDefault="003B2918" w:rsidRPr="00AD596B">
      <w:pPr>
        <w:pStyle w:val="Paragraphedeliste"/>
        <w:ind w:left="0"/>
        <w:jc w:val="both"/>
        <w:rPr>
          <w:rFonts w:ascii="Tahoma" w:cs="Tahoma" w:eastAsia="Calibri" w:hAnsi="Tahoma"/>
        </w:rPr>
      </w:pPr>
      <w:r>
        <w:rPr>
          <w:rFonts w:ascii="Tahoma" w:cs="Tahoma" w:eastAsia="Calibri" w:hAnsi="Tahoma"/>
        </w:rPr>
        <w:t xml:space="preserve">1. </w:t>
      </w:r>
      <w:r w:rsidRPr="00AD596B">
        <w:rPr>
          <w:rFonts w:ascii="Tahoma" w:cs="Tahoma" w:eastAsia="Calibri" w:hAnsi="Tahoma"/>
        </w:rPr>
        <w:t>Support de présentation diffusé lors de la réunion du</w:t>
      </w:r>
      <w:r>
        <w:rPr>
          <w:rFonts w:ascii="Tahoma" w:cs="Tahoma" w:eastAsia="Calibri" w:hAnsi="Tahoma"/>
        </w:rPr>
        <w:t xml:space="preserve"> </w:t>
      </w:r>
      <w:r w:rsidR="00C107EE">
        <w:rPr>
          <w:rFonts w:ascii="Tahoma" w:cs="Tahoma" w:eastAsia="Calibri" w:hAnsi="Tahoma"/>
        </w:rPr>
        <w:t>23 novembre 2021</w:t>
      </w:r>
      <w:r>
        <w:rPr>
          <w:rFonts w:ascii="Tahoma" w:cs="Tahoma" w:eastAsia="Calibri" w:hAnsi="Tahoma"/>
        </w:rPr>
        <w:t>, incluant les propositions de la Direction</w:t>
      </w:r>
    </w:p>
    <w:p w14:paraId="36B8F2D3" w14:textId="5E2288F0" w:rsidP="003B2918" w:rsidR="003B2918" w:rsidRDefault="003B2918">
      <w:pPr>
        <w:pStyle w:val="Paragraphedeliste"/>
        <w:ind w:left="0"/>
        <w:jc w:val="both"/>
        <w:rPr>
          <w:rFonts w:ascii="Tahoma" w:cs="Tahoma" w:eastAsia="Calibri" w:hAnsi="Tahoma"/>
        </w:rPr>
      </w:pPr>
      <w:r>
        <w:rPr>
          <w:rFonts w:ascii="Tahoma" w:cs="Tahoma" w:eastAsia="Calibri" w:hAnsi="Tahoma"/>
        </w:rPr>
        <w:t xml:space="preserve">2. </w:t>
      </w:r>
      <w:r w:rsidRPr="00AD596B">
        <w:rPr>
          <w:rFonts w:ascii="Tahoma" w:cs="Tahoma" w:eastAsia="Calibri" w:hAnsi="Tahoma"/>
        </w:rPr>
        <w:t xml:space="preserve">Support de présentation diffusé lors de la réunion du </w:t>
      </w:r>
      <w:r w:rsidR="00C107EE">
        <w:rPr>
          <w:rFonts w:ascii="Tahoma" w:cs="Tahoma" w:eastAsia="Calibri" w:hAnsi="Tahoma"/>
        </w:rPr>
        <w:t>30 novembre 2021</w:t>
      </w:r>
      <w:r>
        <w:rPr>
          <w:rFonts w:ascii="Tahoma" w:cs="Tahoma" w:eastAsia="Calibri" w:hAnsi="Tahoma"/>
        </w:rPr>
        <w:t>, incluant les propositions des O</w:t>
      </w:r>
      <w:r w:rsidR="00630917">
        <w:rPr>
          <w:rFonts w:ascii="Tahoma" w:cs="Tahoma" w:eastAsia="Calibri" w:hAnsi="Tahoma"/>
        </w:rPr>
        <w:t>rganisations Syndicales</w:t>
      </w:r>
      <w:r>
        <w:rPr>
          <w:rFonts w:ascii="Tahoma" w:cs="Tahoma" w:eastAsia="Calibri" w:hAnsi="Tahoma"/>
        </w:rPr>
        <w:t xml:space="preserve"> et les propositions </w:t>
      </w:r>
      <w:r w:rsidR="00105E63">
        <w:rPr>
          <w:rFonts w:ascii="Tahoma" w:cs="Tahoma" w:eastAsia="Calibri" w:hAnsi="Tahoma"/>
        </w:rPr>
        <w:t xml:space="preserve">finales </w:t>
      </w:r>
      <w:r>
        <w:rPr>
          <w:rFonts w:ascii="Tahoma" w:cs="Tahoma" w:eastAsia="Calibri" w:hAnsi="Tahoma"/>
        </w:rPr>
        <w:t>de la Direction</w:t>
      </w:r>
    </w:p>
    <w:p w14:paraId="2AA37EC0" w14:textId="376E5A99" w:rsidP="00CC7BD1" w:rsidR="006A4C92" w:rsidRDefault="00C107EE" w:rsidRPr="00CC7BD1">
      <w:pPr>
        <w:pStyle w:val="Paragraphedeliste"/>
        <w:ind w:left="0"/>
        <w:jc w:val="both"/>
        <w:rPr>
          <w:rFonts w:ascii="Tahoma" w:cs="Tahoma" w:eastAsia="Calibri" w:hAnsi="Tahoma"/>
        </w:rPr>
      </w:pPr>
      <w:r>
        <w:rPr>
          <w:rFonts w:ascii="Tahoma" w:cs="Tahoma" w:eastAsia="Calibri" w:hAnsi="Tahoma"/>
        </w:rPr>
        <w:t>3. Support de présentation diffusé lors de la réunion du 12 décembre 2021</w:t>
      </w:r>
    </w:p>
    <w:sectPr w:rsidR="006A4C92" w:rsidRPr="00CC7BD1" w:rsidSect="001C3E94">
      <w:headerReference r:id="rId8" w:type="even"/>
      <w:headerReference r:id="rId9" w:type="default"/>
      <w:footerReference r:id="rId10" w:type="even"/>
      <w:footerReference r:id="rId11" w:type="default"/>
      <w:headerReference r:id="rId12" w:type="first"/>
      <w:footerReference r:id="rId13" w:type="first"/>
      <w:pgSz w:h="16838" w:w="11906"/>
      <w:pgMar w:bottom="1418" w:footer="709" w:gutter="0" w:header="709" w:left="1418" w:right="1418" w:top="1418"/>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A6A8" w14:textId="77777777" w:rsidR="009D5530" w:rsidRDefault="009D5530" w:rsidP="00851136">
      <w:r>
        <w:separator/>
      </w:r>
    </w:p>
  </w:endnote>
  <w:endnote w:type="continuationSeparator" w:id="0">
    <w:p w14:paraId="6DF086A1" w14:textId="77777777" w:rsidR="009D5530" w:rsidRDefault="009D5530" w:rsidP="00851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rlow">
    <w:altName w:val="Barlow"/>
    <w:charset w:val="00"/>
    <w:family w:val="auto"/>
    <w:pitch w:val="variable"/>
    <w:sig w:usb0="20000007" w:usb1="00000000" w:usb2="00000000" w:usb3="00000000" w:csb0="00000193"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D74ABB5" w14:textId="77777777" w:rsidR="00CE551F" w:rsidRDefault="00CE551F">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31778070"/>
      <w:docPartObj>
        <w:docPartGallery w:val="Page Numbers (Bottom of Page)"/>
        <w:docPartUnique/>
      </w:docPartObj>
    </w:sdtPr>
    <w:sdtEndPr/>
    <w:sdtContent>
      <w:p w14:paraId="0D2FB21F" w14:textId="77777777" w:rsidR="003F6545" w:rsidRDefault="003F6545">
        <w:pPr>
          <w:pStyle w:val="Pieddepage"/>
          <w:jc w:val="right"/>
        </w:pPr>
        <w:r>
          <w:fldChar w:fldCharType="begin"/>
        </w:r>
        <w:r>
          <w:instrText>PAGE   \* MERGEFORMAT</w:instrText>
        </w:r>
        <w:r>
          <w:fldChar w:fldCharType="separate"/>
        </w:r>
        <w:r w:rsidR="00F5514B">
          <w:rPr>
            <w:noProof/>
          </w:rPr>
          <w:t>1</w:t>
        </w:r>
        <w:r>
          <w:fldChar w:fldCharType="end"/>
        </w:r>
      </w:p>
    </w:sdtContent>
  </w:sdt>
  <w:p w14:paraId="79D111CC" w14:textId="77777777" w:rsidR="003F6545" w:rsidRDefault="003F6545">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56FCB86" w14:textId="77777777" w:rsidR="00CE551F" w:rsidRDefault="00CE551F">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748C170" w14:textId="77777777" w:rsidP="00851136" w:rsidR="009D5530" w:rsidRDefault="009D5530">
      <w:r>
        <w:separator/>
      </w:r>
    </w:p>
  </w:footnote>
  <w:footnote w:id="0" w:type="continuationSeparator">
    <w:p w14:paraId="0631CAE1" w14:textId="77777777" w:rsidP="00851136" w:rsidR="009D5530" w:rsidRDefault="009D5530">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96878E4" w14:textId="77777777" w:rsidR="00CE551F" w:rsidRDefault="00CE551F">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267ABB" w14:textId="4F99214B" w:rsidR="003F6545" w:rsidRDefault="00074419">
    <w:pPr>
      <w:pStyle w:val="En-tte"/>
    </w:pPr>
    <w:r w:rsidRPr="0018761A">
      <w:rPr>
        <w:i/>
        <w:noProof/>
      </w:rPr>
      <w:drawing>
        <wp:anchor allowOverlap="1" behindDoc="1" distB="0" distL="114300" distR="114300" distT="0" layoutInCell="1" locked="0" relativeHeight="251657216" simplePos="0" wp14:anchorId="5D2053BC" wp14:editId="3C394E41">
          <wp:simplePos x="0" y="0"/>
          <wp:positionH relativeFrom="margin">
            <wp:align>left</wp:align>
          </wp:positionH>
          <wp:positionV relativeFrom="paragraph">
            <wp:posOffset>-76835</wp:posOffset>
          </wp:positionV>
          <wp:extent cx="2520000" cy="522000"/>
          <wp:effectExtent b="0" l="0" r="0" t="0"/>
          <wp:wrapTight wrapText="bothSides">
            <wp:wrapPolygon edited="0">
              <wp:start x="0" y="0"/>
              <wp:lineTo x="0" y="20496"/>
              <wp:lineTo x="21393" y="20496"/>
              <wp:lineTo x="2139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oodyearCorporate1.jpg"/>
                  <pic:cNvPicPr/>
                </pic:nvPicPr>
                <pic:blipFill>
                  <a:blip r:embed="rId1">
                    <a:extLst>
                      <a:ext uri="{28A0092B-C50C-407E-A947-70E740481C1C}">
                        <a14:useLocalDpi xmlns:a14="http://schemas.microsoft.com/office/drawing/2010/main" val="0"/>
                      </a:ext>
                    </a:extLst>
                  </a:blip>
                  <a:stretch>
                    <a:fillRect/>
                  </a:stretch>
                </pic:blipFill>
                <pic:spPr>
                  <a:xfrm>
                    <a:off x="0" y="0"/>
                    <a:ext cx="2520000" cy="522000"/>
                  </a:xfrm>
                  <a:prstGeom prst="rect">
                    <a:avLst/>
                  </a:prstGeom>
                </pic:spPr>
              </pic:pic>
            </a:graphicData>
          </a:graphic>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A6DAAF6" w14:textId="77777777" w:rsidR="00CE551F" w:rsidRDefault="00CE551F">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415F33"/>
    <w:multiLevelType w:val="hybridMultilevel"/>
    <w:tmpl w:val="E6EC99F2"/>
    <w:lvl w:ilvl="0" w:tplc="55E00C6C">
      <w:numFmt w:val="bullet"/>
      <w:lvlText w:val="-"/>
      <w:lvlJc w:val="left"/>
      <w:pPr>
        <w:ind w:hanging="360" w:left="720"/>
      </w:pPr>
      <w:rPr>
        <w:rFonts w:ascii="Century Gothic" w:cs="Times New Roman"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601728B"/>
    <w:multiLevelType w:val="hybridMultilevel"/>
    <w:tmpl w:val="75584A9E"/>
    <w:lvl w:ilvl="0" w:tplc="15E43F14">
      <w:start w:val="1"/>
      <w:numFmt w:val="decimal"/>
      <w:lvlText w:val="%1."/>
      <w:lvlJc w:val="left"/>
      <w:pPr>
        <w:tabs>
          <w:tab w:pos="644" w:val="num"/>
        </w:tabs>
        <w:ind w:hanging="360" w:left="644"/>
      </w:pPr>
      <w:rPr>
        <w:rFonts w:ascii="Tahoma" w:cs="Tahoma" w:hAnsi="Tahoma" w:hint="default"/>
        <w:b/>
        <w:sz w:val="24"/>
        <w:szCs w:val="24"/>
      </w:rPr>
    </w:lvl>
    <w:lvl w:ilvl="1" w:tentative="1" w:tplc="040C0019">
      <w:start w:val="1"/>
      <w:numFmt w:val="lowerLetter"/>
      <w:lvlText w:val="%2."/>
      <w:lvlJc w:val="left"/>
      <w:pPr>
        <w:tabs>
          <w:tab w:pos="1364" w:val="num"/>
        </w:tabs>
        <w:ind w:hanging="360" w:left="1364"/>
      </w:pPr>
    </w:lvl>
    <w:lvl w:ilvl="2" w:tentative="1" w:tplc="040C001B">
      <w:start w:val="1"/>
      <w:numFmt w:val="lowerRoman"/>
      <w:lvlText w:val="%3."/>
      <w:lvlJc w:val="right"/>
      <w:pPr>
        <w:tabs>
          <w:tab w:pos="2084" w:val="num"/>
        </w:tabs>
        <w:ind w:hanging="180" w:left="2084"/>
      </w:pPr>
    </w:lvl>
    <w:lvl w:ilvl="3" w:tentative="1" w:tplc="040C000F">
      <w:start w:val="1"/>
      <w:numFmt w:val="decimal"/>
      <w:lvlText w:val="%4."/>
      <w:lvlJc w:val="left"/>
      <w:pPr>
        <w:tabs>
          <w:tab w:pos="2804" w:val="num"/>
        </w:tabs>
        <w:ind w:hanging="360" w:left="2804"/>
      </w:pPr>
    </w:lvl>
    <w:lvl w:ilvl="4" w:tentative="1" w:tplc="040C0019">
      <w:start w:val="1"/>
      <w:numFmt w:val="lowerLetter"/>
      <w:lvlText w:val="%5."/>
      <w:lvlJc w:val="left"/>
      <w:pPr>
        <w:tabs>
          <w:tab w:pos="3524" w:val="num"/>
        </w:tabs>
        <w:ind w:hanging="360" w:left="3524"/>
      </w:pPr>
    </w:lvl>
    <w:lvl w:ilvl="5" w:tentative="1" w:tplc="040C001B">
      <w:start w:val="1"/>
      <w:numFmt w:val="lowerRoman"/>
      <w:lvlText w:val="%6."/>
      <w:lvlJc w:val="right"/>
      <w:pPr>
        <w:tabs>
          <w:tab w:pos="4244" w:val="num"/>
        </w:tabs>
        <w:ind w:hanging="180" w:left="4244"/>
      </w:pPr>
    </w:lvl>
    <w:lvl w:ilvl="6" w:tentative="1" w:tplc="040C000F">
      <w:start w:val="1"/>
      <w:numFmt w:val="decimal"/>
      <w:lvlText w:val="%7."/>
      <w:lvlJc w:val="left"/>
      <w:pPr>
        <w:tabs>
          <w:tab w:pos="4964" w:val="num"/>
        </w:tabs>
        <w:ind w:hanging="360" w:left="4964"/>
      </w:pPr>
    </w:lvl>
    <w:lvl w:ilvl="7" w:tentative="1" w:tplc="040C0019">
      <w:start w:val="1"/>
      <w:numFmt w:val="lowerLetter"/>
      <w:lvlText w:val="%8."/>
      <w:lvlJc w:val="left"/>
      <w:pPr>
        <w:tabs>
          <w:tab w:pos="5684" w:val="num"/>
        </w:tabs>
        <w:ind w:hanging="360" w:left="5684"/>
      </w:pPr>
    </w:lvl>
    <w:lvl w:ilvl="8" w:tentative="1" w:tplc="040C001B">
      <w:start w:val="1"/>
      <w:numFmt w:val="lowerRoman"/>
      <w:lvlText w:val="%9."/>
      <w:lvlJc w:val="right"/>
      <w:pPr>
        <w:tabs>
          <w:tab w:pos="6404" w:val="num"/>
        </w:tabs>
        <w:ind w:hanging="180" w:left="6404"/>
      </w:pPr>
    </w:lvl>
  </w:abstractNum>
  <w:abstractNum w15:restartNumberingAfterBreak="0" w:abstractNumId="2">
    <w:nsid w:val="067F70BE"/>
    <w:multiLevelType w:val="hybridMultilevel"/>
    <w:tmpl w:val="DE0AE344"/>
    <w:lvl w:ilvl="0" w:tplc="4D40F956">
      <w:start w:val="2"/>
      <w:numFmt w:val="bullet"/>
      <w:lvlText w:val="-"/>
      <w:lvlJc w:val="left"/>
      <w:pPr>
        <w:ind w:hanging="360" w:left="720"/>
      </w:pPr>
      <w:rPr>
        <w:rFonts w:ascii="Tahoma" w:cs="Tahoma" w:eastAsia="Calibri" w:hAnsi="Tahoma" w:hint="default"/>
        <w:b w:val="0"/>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AED2E74"/>
    <w:multiLevelType w:val="hybridMultilevel"/>
    <w:tmpl w:val="BE24F13E"/>
    <w:lvl w:ilvl="0" w:tplc="4BEC0EDE">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25F5702"/>
    <w:multiLevelType w:val="hybridMultilevel"/>
    <w:tmpl w:val="4C364A2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A7500B4"/>
    <w:multiLevelType w:val="hybridMultilevel"/>
    <w:tmpl w:val="12A81A16"/>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2F5E679B"/>
    <w:multiLevelType w:val="hybridMultilevel"/>
    <w:tmpl w:val="86341556"/>
    <w:lvl w:ilvl="0" w:tplc="B11E6D2A">
      <w:start w:val="2"/>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98F5661"/>
    <w:multiLevelType w:val="multilevel"/>
    <w:tmpl w:val="EA8A672C"/>
    <w:lvl w:ilvl="0">
      <w:start w:val="1"/>
      <w:numFmt w:val="decimal"/>
      <w:lvlText w:val="%1."/>
      <w:lvlJc w:val="left"/>
      <w:pPr>
        <w:tabs>
          <w:tab w:pos="644" w:val="num"/>
        </w:tabs>
        <w:ind w:hanging="360" w:left="644"/>
      </w:pPr>
      <w:rPr>
        <w:rFonts w:ascii="Tahoma" w:cs="Tahoma" w:hAnsi="Tahoma" w:hint="default"/>
        <w:b/>
        <w:sz w:val="24"/>
        <w:szCs w:val="24"/>
      </w:rPr>
    </w:lvl>
    <w:lvl w:ilvl="1">
      <w:start w:val="2"/>
      <w:numFmt w:val="decimal"/>
      <w:isLgl/>
      <w:lvlText w:val="%1.%2."/>
      <w:lvlJc w:val="left"/>
      <w:pPr>
        <w:ind w:hanging="720" w:left="1004"/>
      </w:pPr>
      <w:rPr>
        <w:rFonts w:hint="default"/>
        <w:b/>
        <w:bCs/>
      </w:rPr>
    </w:lvl>
    <w:lvl w:ilvl="2">
      <w:start w:val="1"/>
      <w:numFmt w:val="decimal"/>
      <w:isLgl/>
      <w:lvlText w:val="%1.%2.%3."/>
      <w:lvlJc w:val="left"/>
      <w:pPr>
        <w:ind w:hanging="720" w:left="1004"/>
      </w:pPr>
      <w:rPr>
        <w:rFonts w:hint="default"/>
      </w:rPr>
    </w:lvl>
    <w:lvl w:ilvl="3">
      <w:start w:val="1"/>
      <w:numFmt w:val="decimal"/>
      <w:isLgl/>
      <w:lvlText w:val="%1.%2.%3.%4."/>
      <w:lvlJc w:val="left"/>
      <w:pPr>
        <w:ind w:hanging="1080" w:left="1364"/>
      </w:pPr>
      <w:rPr>
        <w:rFonts w:hint="default"/>
      </w:rPr>
    </w:lvl>
    <w:lvl w:ilvl="4">
      <w:start w:val="1"/>
      <w:numFmt w:val="decimal"/>
      <w:isLgl/>
      <w:lvlText w:val="%1.%2.%3.%4.%5."/>
      <w:lvlJc w:val="left"/>
      <w:pPr>
        <w:ind w:hanging="1440" w:left="1724"/>
      </w:pPr>
      <w:rPr>
        <w:rFonts w:hint="default"/>
      </w:rPr>
    </w:lvl>
    <w:lvl w:ilvl="5">
      <w:start w:val="1"/>
      <w:numFmt w:val="decimal"/>
      <w:isLgl/>
      <w:lvlText w:val="%1.%2.%3.%4.%5.%6."/>
      <w:lvlJc w:val="left"/>
      <w:pPr>
        <w:ind w:hanging="1440" w:left="1724"/>
      </w:pPr>
      <w:rPr>
        <w:rFonts w:hint="default"/>
      </w:rPr>
    </w:lvl>
    <w:lvl w:ilvl="6">
      <w:start w:val="1"/>
      <w:numFmt w:val="decimal"/>
      <w:isLgl/>
      <w:lvlText w:val="%1.%2.%3.%4.%5.%6.%7."/>
      <w:lvlJc w:val="left"/>
      <w:pPr>
        <w:ind w:hanging="1800" w:left="2084"/>
      </w:pPr>
      <w:rPr>
        <w:rFonts w:hint="default"/>
      </w:rPr>
    </w:lvl>
    <w:lvl w:ilvl="7">
      <w:start w:val="1"/>
      <w:numFmt w:val="decimal"/>
      <w:isLgl/>
      <w:lvlText w:val="%1.%2.%3.%4.%5.%6.%7.%8."/>
      <w:lvlJc w:val="left"/>
      <w:pPr>
        <w:ind w:hanging="2160" w:left="2444"/>
      </w:pPr>
      <w:rPr>
        <w:rFonts w:hint="default"/>
      </w:rPr>
    </w:lvl>
    <w:lvl w:ilvl="8">
      <w:start w:val="1"/>
      <w:numFmt w:val="decimal"/>
      <w:isLgl/>
      <w:lvlText w:val="%1.%2.%3.%4.%5.%6.%7.%8.%9."/>
      <w:lvlJc w:val="left"/>
      <w:pPr>
        <w:ind w:hanging="2160" w:left="2444"/>
      </w:pPr>
      <w:rPr>
        <w:rFonts w:hint="default"/>
      </w:rPr>
    </w:lvl>
  </w:abstractNum>
  <w:abstractNum w15:restartNumberingAfterBreak="0" w:abstractNumId="8">
    <w:nsid w:val="3A7B3E65"/>
    <w:multiLevelType w:val="hybridMultilevel"/>
    <w:tmpl w:val="7956620A"/>
    <w:lvl w:ilvl="0" w:tplc="2842C4D4">
      <w:start w:val="9"/>
      <w:numFmt w:val="decimal"/>
      <w:lvlText w:val="%1."/>
      <w:lvlJc w:val="left"/>
      <w:pPr>
        <w:ind w:hanging="360" w:left="644"/>
      </w:pPr>
      <w:rPr>
        <w:rFonts w:hint="default"/>
      </w:rPr>
    </w:lvl>
    <w:lvl w:ilvl="1" w:tentative="1" w:tplc="040C0019">
      <w:start w:val="1"/>
      <w:numFmt w:val="lowerLetter"/>
      <w:lvlText w:val="%2."/>
      <w:lvlJc w:val="left"/>
      <w:pPr>
        <w:ind w:hanging="360" w:left="1364"/>
      </w:pPr>
    </w:lvl>
    <w:lvl w:ilvl="2" w:tentative="1" w:tplc="040C001B">
      <w:start w:val="1"/>
      <w:numFmt w:val="lowerRoman"/>
      <w:lvlText w:val="%3."/>
      <w:lvlJc w:val="right"/>
      <w:pPr>
        <w:ind w:hanging="180" w:left="2084"/>
      </w:pPr>
    </w:lvl>
    <w:lvl w:ilvl="3" w:tentative="1" w:tplc="040C000F">
      <w:start w:val="1"/>
      <w:numFmt w:val="decimal"/>
      <w:lvlText w:val="%4."/>
      <w:lvlJc w:val="left"/>
      <w:pPr>
        <w:ind w:hanging="360" w:left="2804"/>
      </w:pPr>
    </w:lvl>
    <w:lvl w:ilvl="4" w:tentative="1" w:tplc="040C0019">
      <w:start w:val="1"/>
      <w:numFmt w:val="lowerLetter"/>
      <w:lvlText w:val="%5."/>
      <w:lvlJc w:val="left"/>
      <w:pPr>
        <w:ind w:hanging="360" w:left="3524"/>
      </w:pPr>
    </w:lvl>
    <w:lvl w:ilvl="5" w:tentative="1" w:tplc="040C001B">
      <w:start w:val="1"/>
      <w:numFmt w:val="lowerRoman"/>
      <w:lvlText w:val="%6."/>
      <w:lvlJc w:val="right"/>
      <w:pPr>
        <w:ind w:hanging="180" w:left="4244"/>
      </w:pPr>
    </w:lvl>
    <w:lvl w:ilvl="6" w:tentative="1" w:tplc="040C000F">
      <w:start w:val="1"/>
      <w:numFmt w:val="decimal"/>
      <w:lvlText w:val="%7."/>
      <w:lvlJc w:val="left"/>
      <w:pPr>
        <w:ind w:hanging="360" w:left="4964"/>
      </w:pPr>
    </w:lvl>
    <w:lvl w:ilvl="7" w:tentative="1" w:tplc="040C0019">
      <w:start w:val="1"/>
      <w:numFmt w:val="lowerLetter"/>
      <w:lvlText w:val="%8."/>
      <w:lvlJc w:val="left"/>
      <w:pPr>
        <w:ind w:hanging="360" w:left="5684"/>
      </w:pPr>
    </w:lvl>
    <w:lvl w:ilvl="8" w:tentative="1" w:tplc="040C001B">
      <w:start w:val="1"/>
      <w:numFmt w:val="lowerRoman"/>
      <w:lvlText w:val="%9."/>
      <w:lvlJc w:val="right"/>
      <w:pPr>
        <w:ind w:hanging="180" w:left="6404"/>
      </w:pPr>
    </w:lvl>
  </w:abstractNum>
  <w:abstractNum w15:restartNumberingAfterBreak="0" w:abstractNumId="9">
    <w:nsid w:val="3A8258F9"/>
    <w:multiLevelType w:val="hybridMultilevel"/>
    <w:tmpl w:val="170218F8"/>
    <w:lvl w:ilvl="0" w:tplc="00287D02">
      <w:numFmt w:val="bullet"/>
      <w:lvlText w:val="-"/>
      <w:lvlJc w:val="left"/>
      <w:pPr>
        <w:ind w:hanging="360" w:left="720"/>
      </w:pPr>
      <w:rPr>
        <w:rFonts w:ascii="Tahoma" w:cs="Tahoma" w:eastAsia="Calibri"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2C12A87"/>
    <w:multiLevelType w:val="hybridMultilevel"/>
    <w:tmpl w:val="75584A9E"/>
    <w:lvl w:ilvl="0" w:tplc="15E43F14">
      <w:start w:val="1"/>
      <w:numFmt w:val="decimal"/>
      <w:lvlText w:val="%1."/>
      <w:lvlJc w:val="left"/>
      <w:pPr>
        <w:tabs>
          <w:tab w:pos="644" w:val="num"/>
        </w:tabs>
        <w:ind w:hanging="360" w:left="644"/>
      </w:pPr>
      <w:rPr>
        <w:rFonts w:ascii="Tahoma" w:cs="Tahoma" w:hAnsi="Tahoma" w:hint="default"/>
        <w:b/>
        <w:sz w:val="24"/>
        <w:szCs w:val="24"/>
      </w:rPr>
    </w:lvl>
    <w:lvl w:ilvl="1" w:tentative="1" w:tplc="040C0019">
      <w:start w:val="1"/>
      <w:numFmt w:val="lowerLetter"/>
      <w:lvlText w:val="%2."/>
      <w:lvlJc w:val="left"/>
      <w:pPr>
        <w:tabs>
          <w:tab w:pos="1364" w:val="num"/>
        </w:tabs>
        <w:ind w:hanging="360" w:left="1364"/>
      </w:pPr>
    </w:lvl>
    <w:lvl w:ilvl="2" w:tentative="1" w:tplc="040C001B">
      <w:start w:val="1"/>
      <w:numFmt w:val="lowerRoman"/>
      <w:lvlText w:val="%3."/>
      <w:lvlJc w:val="right"/>
      <w:pPr>
        <w:tabs>
          <w:tab w:pos="2084" w:val="num"/>
        </w:tabs>
        <w:ind w:hanging="180" w:left="2084"/>
      </w:pPr>
    </w:lvl>
    <w:lvl w:ilvl="3" w:tentative="1" w:tplc="040C000F">
      <w:start w:val="1"/>
      <w:numFmt w:val="decimal"/>
      <w:lvlText w:val="%4."/>
      <w:lvlJc w:val="left"/>
      <w:pPr>
        <w:tabs>
          <w:tab w:pos="2804" w:val="num"/>
        </w:tabs>
        <w:ind w:hanging="360" w:left="2804"/>
      </w:pPr>
    </w:lvl>
    <w:lvl w:ilvl="4" w:tentative="1" w:tplc="040C0019">
      <w:start w:val="1"/>
      <w:numFmt w:val="lowerLetter"/>
      <w:lvlText w:val="%5."/>
      <w:lvlJc w:val="left"/>
      <w:pPr>
        <w:tabs>
          <w:tab w:pos="3524" w:val="num"/>
        </w:tabs>
        <w:ind w:hanging="360" w:left="3524"/>
      </w:pPr>
    </w:lvl>
    <w:lvl w:ilvl="5" w:tentative="1" w:tplc="040C001B">
      <w:start w:val="1"/>
      <w:numFmt w:val="lowerRoman"/>
      <w:lvlText w:val="%6."/>
      <w:lvlJc w:val="right"/>
      <w:pPr>
        <w:tabs>
          <w:tab w:pos="4244" w:val="num"/>
        </w:tabs>
        <w:ind w:hanging="180" w:left="4244"/>
      </w:pPr>
    </w:lvl>
    <w:lvl w:ilvl="6" w:tentative="1" w:tplc="040C000F">
      <w:start w:val="1"/>
      <w:numFmt w:val="decimal"/>
      <w:lvlText w:val="%7."/>
      <w:lvlJc w:val="left"/>
      <w:pPr>
        <w:tabs>
          <w:tab w:pos="4964" w:val="num"/>
        </w:tabs>
        <w:ind w:hanging="360" w:left="4964"/>
      </w:pPr>
    </w:lvl>
    <w:lvl w:ilvl="7" w:tentative="1" w:tplc="040C0019">
      <w:start w:val="1"/>
      <w:numFmt w:val="lowerLetter"/>
      <w:lvlText w:val="%8."/>
      <w:lvlJc w:val="left"/>
      <w:pPr>
        <w:tabs>
          <w:tab w:pos="5684" w:val="num"/>
        </w:tabs>
        <w:ind w:hanging="360" w:left="5684"/>
      </w:pPr>
    </w:lvl>
    <w:lvl w:ilvl="8" w:tentative="1" w:tplc="040C001B">
      <w:start w:val="1"/>
      <w:numFmt w:val="lowerRoman"/>
      <w:lvlText w:val="%9."/>
      <w:lvlJc w:val="right"/>
      <w:pPr>
        <w:tabs>
          <w:tab w:pos="6404" w:val="num"/>
        </w:tabs>
        <w:ind w:hanging="180" w:left="6404"/>
      </w:pPr>
    </w:lvl>
  </w:abstractNum>
  <w:abstractNum w15:restartNumberingAfterBreak="0" w:abstractNumId="11">
    <w:nsid w:val="594B55EA"/>
    <w:multiLevelType w:val="hybridMultilevel"/>
    <w:tmpl w:val="7658A50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C545E30"/>
    <w:multiLevelType w:val="hybridMultilevel"/>
    <w:tmpl w:val="52D63132"/>
    <w:lvl w:ilvl="0" w:tplc="A7F01AC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08F1415"/>
    <w:multiLevelType w:val="hybridMultilevel"/>
    <w:tmpl w:val="B65A486C"/>
    <w:lvl w:ilvl="0" w:tplc="A186378A">
      <w:start w:val="1"/>
      <w:numFmt w:val="bullet"/>
      <w:lvlText w:val=""/>
      <w:lvlJc w:val="left"/>
      <w:pPr>
        <w:ind w:hanging="360" w:left="720"/>
      </w:pPr>
      <w:rPr>
        <w:rFonts w:ascii="Symbol" w:hAnsi="Symbol" w:hint="default"/>
        <w:color w:themeColor="text1" w:themeTint="A6" w:val="595959"/>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6EB108F"/>
    <w:multiLevelType w:val="hybridMultilevel"/>
    <w:tmpl w:val="AF84EEEC"/>
    <w:lvl w:ilvl="0" w:tplc="040C000F">
      <w:start w:val="10"/>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6"/>
  </w:num>
  <w:num w:numId="2">
    <w:abstractNumId w:val="12"/>
  </w:num>
  <w:num w:numId="3">
    <w:abstractNumId w:val="13"/>
  </w:num>
  <w:num w:numId="4">
    <w:abstractNumId w:val="7"/>
  </w:num>
  <w:num w:numId="5">
    <w:abstractNumId w:val="2"/>
  </w:num>
  <w:num w:numId="6">
    <w:abstractNumId w:val="9"/>
  </w:num>
  <w:num w:numId="7">
    <w:abstractNumId w:val="3"/>
  </w:num>
  <w:num w:numId="8">
    <w:abstractNumId w:val="0"/>
  </w:num>
  <w:num w:numId="9">
    <w:abstractNumId w:val="10"/>
  </w:num>
  <w:num w:numId="10">
    <w:abstractNumId w:val="8"/>
  </w:num>
  <w:num w:numId="11">
    <w:abstractNumId w:val="14"/>
  </w:num>
  <w:num w:numId="12">
    <w:abstractNumId w:val="11"/>
  </w:num>
  <w:num w:numId="13">
    <w:abstractNumId w:val="1"/>
  </w:num>
  <w:num w:numId="14">
    <w:abstractNumId w:val="5"/>
  </w:num>
  <w:num w:numId="1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36"/>
    <w:rsid w:val="00004E8E"/>
    <w:rsid w:val="00015CB7"/>
    <w:rsid w:val="000238B9"/>
    <w:rsid w:val="0005291B"/>
    <w:rsid w:val="0006273A"/>
    <w:rsid w:val="00074419"/>
    <w:rsid w:val="00086E5F"/>
    <w:rsid w:val="00091C6C"/>
    <w:rsid w:val="000A6803"/>
    <w:rsid w:val="000E2F1E"/>
    <w:rsid w:val="000E57C0"/>
    <w:rsid w:val="00105E63"/>
    <w:rsid w:val="00110691"/>
    <w:rsid w:val="00122191"/>
    <w:rsid w:val="001869DB"/>
    <w:rsid w:val="001A3504"/>
    <w:rsid w:val="001C3E94"/>
    <w:rsid w:val="001E19A3"/>
    <w:rsid w:val="00244903"/>
    <w:rsid w:val="002477D8"/>
    <w:rsid w:val="002749D1"/>
    <w:rsid w:val="00282392"/>
    <w:rsid w:val="00287BBF"/>
    <w:rsid w:val="00291052"/>
    <w:rsid w:val="003010FC"/>
    <w:rsid w:val="0036103B"/>
    <w:rsid w:val="00367EAD"/>
    <w:rsid w:val="003B0830"/>
    <w:rsid w:val="003B1911"/>
    <w:rsid w:val="003B2918"/>
    <w:rsid w:val="003B2CA5"/>
    <w:rsid w:val="003D2B79"/>
    <w:rsid w:val="003F0508"/>
    <w:rsid w:val="003F3218"/>
    <w:rsid w:val="003F6545"/>
    <w:rsid w:val="004348AD"/>
    <w:rsid w:val="004C3B20"/>
    <w:rsid w:val="004F1445"/>
    <w:rsid w:val="00521FD1"/>
    <w:rsid w:val="00532C2A"/>
    <w:rsid w:val="00535462"/>
    <w:rsid w:val="0054385A"/>
    <w:rsid w:val="005802C8"/>
    <w:rsid w:val="005A12A4"/>
    <w:rsid w:val="005B07A6"/>
    <w:rsid w:val="005B180B"/>
    <w:rsid w:val="005C73D0"/>
    <w:rsid w:val="005D0870"/>
    <w:rsid w:val="005E0DC2"/>
    <w:rsid w:val="00612422"/>
    <w:rsid w:val="00612E10"/>
    <w:rsid w:val="00613E68"/>
    <w:rsid w:val="00624611"/>
    <w:rsid w:val="00630917"/>
    <w:rsid w:val="006521B1"/>
    <w:rsid w:val="0066561D"/>
    <w:rsid w:val="00685D11"/>
    <w:rsid w:val="0069014E"/>
    <w:rsid w:val="006A4C92"/>
    <w:rsid w:val="006E4372"/>
    <w:rsid w:val="006F13B9"/>
    <w:rsid w:val="00741DF3"/>
    <w:rsid w:val="00747949"/>
    <w:rsid w:val="00747D71"/>
    <w:rsid w:val="00751EF6"/>
    <w:rsid w:val="007825F3"/>
    <w:rsid w:val="007A04F8"/>
    <w:rsid w:val="007B0CF0"/>
    <w:rsid w:val="007B6BC0"/>
    <w:rsid w:val="007D277D"/>
    <w:rsid w:val="007E4B68"/>
    <w:rsid w:val="00817BEB"/>
    <w:rsid w:val="008205EA"/>
    <w:rsid w:val="00851136"/>
    <w:rsid w:val="00872A01"/>
    <w:rsid w:val="008B578F"/>
    <w:rsid w:val="008C60CC"/>
    <w:rsid w:val="008F4743"/>
    <w:rsid w:val="0091376C"/>
    <w:rsid w:val="009527D0"/>
    <w:rsid w:val="00961CD6"/>
    <w:rsid w:val="009A3C39"/>
    <w:rsid w:val="009B5215"/>
    <w:rsid w:val="009B7794"/>
    <w:rsid w:val="009D5530"/>
    <w:rsid w:val="009E2B93"/>
    <w:rsid w:val="00A704AD"/>
    <w:rsid w:val="00A73F30"/>
    <w:rsid w:val="00AE4C68"/>
    <w:rsid w:val="00AF3096"/>
    <w:rsid w:val="00AF559A"/>
    <w:rsid w:val="00B07007"/>
    <w:rsid w:val="00B13214"/>
    <w:rsid w:val="00B507E0"/>
    <w:rsid w:val="00B7077F"/>
    <w:rsid w:val="00BA4935"/>
    <w:rsid w:val="00BC0934"/>
    <w:rsid w:val="00BC7483"/>
    <w:rsid w:val="00C107EE"/>
    <w:rsid w:val="00C27F7B"/>
    <w:rsid w:val="00C33BFD"/>
    <w:rsid w:val="00C43CBF"/>
    <w:rsid w:val="00C44CE7"/>
    <w:rsid w:val="00CC7BD1"/>
    <w:rsid w:val="00CD1112"/>
    <w:rsid w:val="00CD2C93"/>
    <w:rsid w:val="00CE551F"/>
    <w:rsid w:val="00CE60C2"/>
    <w:rsid w:val="00CF0E68"/>
    <w:rsid w:val="00D84127"/>
    <w:rsid w:val="00DE0C9F"/>
    <w:rsid w:val="00E03306"/>
    <w:rsid w:val="00E03C70"/>
    <w:rsid w:val="00E0498D"/>
    <w:rsid w:val="00E4747C"/>
    <w:rsid w:val="00E90E6A"/>
    <w:rsid w:val="00EA2744"/>
    <w:rsid w:val="00EA5C55"/>
    <w:rsid w:val="00EA72FE"/>
    <w:rsid w:val="00EA78E5"/>
    <w:rsid w:val="00EB1B41"/>
    <w:rsid w:val="00EF6D7D"/>
    <w:rsid w:val="00F03898"/>
    <w:rsid w:val="00F06F6A"/>
    <w:rsid w:val="00F119FD"/>
    <w:rsid w:val="00F5514B"/>
    <w:rsid w:val="00F61286"/>
    <w:rsid w:val="00F936B3"/>
    <w:rsid w:val="00FC4D0F"/>
    <w:rsid w:val="00FD6178"/>
    <w:rsid w:val="00FF30E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4:docId w14:val="16BBA808"/>
  <w15:chartTrackingRefBased/>
  <w15:docId w15:val="{6AAABFD3-CBFA-429A-9920-820A22F4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51136"/>
    <w:pPr>
      <w:spacing w:after="0" w:line="240" w:lineRule="auto"/>
    </w:pPr>
    <w:rPr>
      <w:rFonts w:ascii="Arial" w:cs="Arial" w:eastAsia="Times New Roman" w:hAnsi="Arial"/>
      <w:sz w:val="20"/>
      <w:szCs w:val="20"/>
      <w:lang w:eastAsia="fr-FR"/>
    </w:rPr>
  </w:style>
  <w:style w:styleId="Titre1" w:type="paragraph">
    <w:name w:val="heading 1"/>
    <w:basedOn w:val="Normal"/>
    <w:next w:val="Normal"/>
    <w:link w:val="Titre1Car"/>
    <w:uiPriority w:val="9"/>
    <w:qFormat/>
    <w:rsid w:val="00851136"/>
    <w:pPr>
      <w:keepNext/>
      <w:keepLines/>
      <w:spacing w:before="240"/>
      <w:outlineLvl w:val="0"/>
    </w:pPr>
    <w:rPr>
      <w:rFonts w:asciiTheme="majorHAnsi" w:cstheme="majorBidi" w:eastAsiaTheme="majorEastAsia" w:hAnsiTheme="majorHAnsi"/>
      <w:color w:themeColor="accent1" w:themeShade="BF" w:val="2F5496"/>
      <w:sz w:val="32"/>
      <w:szCs w:val="32"/>
    </w:rPr>
  </w:style>
  <w:style w:styleId="Titre2" w:type="paragraph">
    <w:name w:val="heading 2"/>
    <w:basedOn w:val="Normal"/>
    <w:next w:val="Normal"/>
    <w:link w:val="Titre2Car"/>
    <w:uiPriority w:val="9"/>
    <w:semiHidden/>
    <w:unhideWhenUsed/>
    <w:qFormat/>
    <w:rsid w:val="00851136"/>
    <w:pPr>
      <w:keepNext/>
      <w:keepLines/>
      <w:spacing w:before="40"/>
      <w:outlineLvl w:val="1"/>
    </w:pPr>
    <w:rPr>
      <w:rFonts w:asciiTheme="majorHAnsi" w:cstheme="majorBidi" w:eastAsiaTheme="majorEastAsia" w:hAnsiTheme="majorHAnsi"/>
      <w:color w:themeColor="accent1" w:themeShade="BF" w:val="2F5496"/>
      <w:sz w:val="26"/>
      <w:szCs w:val="26"/>
    </w:rPr>
  </w:style>
  <w:style w:styleId="Titre4" w:type="paragraph">
    <w:name w:val="heading 4"/>
    <w:basedOn w:val="Normal"/>
    <w:next w:val="Normal"/>
    <w:link w:val="Titre4Car"/>
    <w:uiPriority w:val="9"/>
    <w:semiHidden/>
    <w:unhideWhenUsed/>
    <w:qFormat/>
    <w:rsid w:val="000E57C0"/>
    <w:pPr>
      <w:keepNext/>
      <w:keepLines/>
      <w:spacing w:before="40"/>
      <w:outlineLvl w:val="3"/>
    </w:pPr>
    <w:rPr>
      <w:rFonts w:asciiTheme="majorHAnsi" w:cstheme="majorBidi" w:eastAsiaTheme="majorEastAsia" w:hAnsiTheme="majorHAnsi"/>
      <w:i/>
      <w:iCs/>
      <w:color w:themeColor="accent1" w:themeShade="BF" w:val="2F549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851136"/>
    <w:pPr>
      <w:tabs>
        <w:tab w:pos="4536" w:val="center"/>
        <w:tab w:pos="9072" w:val="right"/>
      </w:tabs>
    </w:pPr>
  </w:style>
  <w:style w:customStyle="1" w:styleId="En-tteCar" w:type="character">
    <w:name w:val="En-tête Car"/>
    <w:basedOn w:val="Policepardfaut"/>
    <w:link w:val="En-tte"/>
    <w:uiPriority w:val="99"/>
    <w:rsid w:val="00851136"/>
  </w:style>
  <w:style w:styleId="Pieddepage" w:type="paragraph">
    <w:name w:val="footer"/>
    <w:basedOn w:val="Normal"/>
    <w:link w:val="PieddepageCar"/>
    <w:uiPriority w:val="99"/>
    <w:unhideWhenUsed/>
    <w:rsid w:val="00851136"/>
    <w:pPr>
      <w:tabs>
        <w:tab w:pos="4536" w:val="center"/>
        <w:tab w:pos="9072" w:val="right"/>
      </w:tabs>
    </w:pPr>
  </w:style>
  <w:style w:customStyle="1" w:styleId="PieddepageCar" w:type="character">
    <w:name w:val="Pied de page Car"/>
    <w:basedOn w:val="Policepardfaut"/>
    <w:link w:val="Pieddepage"/>
    <w:uiPriority w:val="99"/>
    <w:rsid w:val="00851136"/>
  </w:style>
  <w:style w:styleId="Corpsdetexte" w:type="paragraph">
    <w:name w:val="Body Text"/>
    <w:basedOn w:val="Normal"/>
    <w:link w:val="CorpsdetexteCar"/>
    <w:semiHidden/>
    <w:rsid w:val="00851136"/>
    <w:pPr>
      <w:spacing w:after="120"/>
      <w:jc w:val="both"/>
    </w:pPr>
  </w:style>
  <w:style w:customStyle="1" w:styleId="CorpsdetexteCar" w:type="character">
    <w:name w:val="Corps de texte Car"/>
    <w:basedOn w:val="Policepardfaut"/>
    <w:link w:val="Corpsdetexte"/>
    <w:semiHidden/>
    <w:rsid w:val="00851136"/>
    <w:rPr>
      <w:rFonts w:ascii="Arial" w:cs="Arial" w:eastAsia="Times New Roman" w:hAnsi="Arial"/>
      <w:sz w:val="20"/>
      <w:szCs w:val="20"/>
      <w:lang w:eastAsia="fr-FR"/>
    </w:rPr>
  </w:style>
  <w:style w:styleId="Marquedecommentaire" w:type="character">
    <w:name w:val="annotation reference"/>
    <w:uiPriority w:val="99"/>
    <w:semiHidden/>
    <w:unhideWhenUsed/>
    <w:rsid w:val="00851136"/>
    <w:rPr>
      <w:sz w:val="16"/>
      <w:szCs w:val="16"/>
    </w:rPr>
  </w:style>
  <w:style w:styleId="Commentaire" w:type="paragraph">
    <w:name w:val="annotation text"/>
    <w:basedOn w:val="Normal"/>
    <w:link w:val="CommentaireCar"/>
    <w:uiPriority w:val="99"/>
    <w:unhideWhenUsed/>
    <w:rsid w:val="00851136"/>
  </w:style>
  <w:style w:customStyle="1" w:styleId="CommentaireCar" w:type="character">
    <w:name w:val="Commentaire Car"/>
    <w:basedOn w:val="Policepardfaut"/>
    <w:link w:val="Commentaire"/>
    <w:uiPriority w:val="99"/>
    <w:rsid w:val="00851136"/>
    <w:rPr>
      <w:rFonts w:ascii="Arial" w:cs="Arial" w:eastAsia="Times New Roman" w:hAnsi="Arial"/>
      <w:sz w:val="20"/>
      <w:szCs w:val="20"/>
      <w:lang w:eastAsia="fr-FR"/>
    </w:rPr>
  </w:style>
  <w:style w:styleId="Notedebasdepage" w:type="paragraph">
    <w:name w:val="footnote text"/>
    <w:basedOn w:val="Normal"/>
    <w:link w:val="NotedebasdepageCar"/>
    <w:uiPriority w:val="99"/>
    <w:semiHidden/>
    <w:unhideWhenUsed/>
    <w:rsid w:val="00851136"/>
  </w:style>
  <w:style w:customStyle="1" w:styleId="NotedebasdepageCar" w:type="character">
    <w:name w:val="Note de bas de page Car"/>
    <w:basedOn w:val="Policepardfaut"/>
    <w:link w:val="Notedebasdepage"/>
    <w:uiPriority w:val="99"/>
    <w:semiHidden/>
    <w:rsid w:val="00851136"/>
    <w:rPr>
      <w:rFonts w:ascii="Arial" w:cs="Arial" w:eastAsia="Times New Roman" w:hAnsi="Arial"/>
      <w:sz w:val="20"/>
      <w:szCs w:val="20"/>
      <w:lang w:eastAsia="fr-FR"/>
    </w:rPr>
  </w:style>
  <w:style w:styleId="Appelnotedebasdep" w:type="character">
    <w:name w:val="footnote reference"/>
    <w:uiPriority w:val="99"/>
    <w:semiHidden/>
    <w:unhideWhenUsed/>
    <w:rsid w:val="00851136"/>
    <w:rPr>
      <w:vertAlign w:val="superscript"/>
    </w:rPr>
  </w:style>
  <w:style w:styleId="Textedebulles" w:type="paragraph">
    <w:name w:val="Balloon Text"/>
    <w:basedOn w:val="Normal"/>
    <w:link w:val="TextedebullesCar"/>
    <w:uiPriority w:val="99"/>
    <w:semiHidden/>
    <w:unhideWhenUsed/>
    <w:rsid w:val="00851136"/>
    <w:rPr>
      <w:rFonts w:ascii="Segoe UI" w:cs="Segoe UI" w:hAnsi="Segoe UI"/>
      <w:sz w:val="18"/>
      <w:szCs w:val="18"/>
    </w:rPr>
  </w:style>
  <w:style w:customStyle="1" w:styleId="TextedebullesCar" w:type="character">
    <w:name w:val="Texte de bulles Car"/>
    <w:basedOn w:val="Policepardfaut"/>
    <w:link w:val="Textedebulles"/>
    <w:uiPriority w:val="99"/>
    <w:semiHidden/>
    <w:rsid w:val="00851136"/>
    <w:rPr>
      <w:rFonts w:ascii="Segoe UI" w:cs="Segoe UI" w:eastAsia="Times New Roman" w:hAnsi="Segoe UI"/>
      <w:sz w:val="18"/>
      <w:szCs w:val="18"/>
      <w:lang w:eastAsia="fr-FR"/>
    </w:rPr>
  </w:style>
  <w:style w:customStyle="1" w:styleId="Titre1Car" w:type="character">
    <w:name w:val="Titre 1 Car"/>
    <w:basedOn w:val="Policepardfaut"/>
    <w:link w:val="Titre1"/>
    <w:uiPriority w:val="9"/>
    <w:rsid w:val="00851136"/>
    <w:rPr>
      <w:rFonts w:asciiTheme="majorHAnsi" w:cstheme="majorBidi" w:eastAsiaTheme="majorEastAsia" w:hAnsiTheme="majorHAnsi"/>
      <w:color w:themeColor="accent1" w:themeShade="BF" w:val="2F5496"/>
      <w:sz w:val="32"/>
      <w:szCs w:val="32"/>
      <w:lang w:eastAsia="fr-FR"/>
    </w:rPr>
  </w:style>
  <w:style w:styleId="En-ttedetabledesmatires" w:type="paragraph">
    <w:name w:val="TOC Heading"/>
    <w:basedOn w:val="Titre1"/>
    <w:next w:val="Normal"/>
    <w:uiPriority w:val="39"/>
    <w:unhideWhenUsed/>
    <w:qFormat/>
    <w:rsid w:val="00851136"/>
    <w:pPr>
      <w:spacing w:line="259" w:lineRule="auto"/>
      <w:outlineLvl w:val="9"/>
    </w:pPr>
  </w:style>
  <w:style w:styleId="TM1" w:type="paragraph">
    <w:name w:val="toc 1"/>
    <w:basedOn w:val="Normal"/>
    <w:next w:val="Normal"/>
    <w:autoRedefine/>
    <w:uiPriority w:val="39"/>
    <w:unhideWhenUsed/>
    <w:rsid w:val="00851136"/>
    <w:pPr>
      <w:spacing w:after="100"/>
    </w:pPr>
  </w:style>
  <w:style w:styleId="Lienhypertexte" w:type="character">
    <w:name w:val="Hyperlink"/>
    <w:basedOn w:val="Policepardfaut"/>
    <w:uiPriority w:val="99"/>
    <w:unhideWhenUsed/>
    <w:rsid w:val="00851136"/>
    <w:rPr>
      <w:color w:themeColor="hyperlink" w:val="0563C1"/>
      <w:u w:val="single"/>
    </w:rPr>
  </w:style>
  <w:style w:customStyle="1" w:styleId="Titre2Car" w:type="character">
    <w:name w:val="Titre 2 Car"/>
    <w:basedOn w:val="Policepardfaut"/>
    <w:link w:val="Titre2"/>
    <w:uiPriority w:val="9"/>
    <w:semiHidden/>
    <w:rsid w:val="00851136"/>
    <w:rPr>
      <w:rFonts w:asciiTheme="majorHAnsi" w:cstheme="majorBidi" w:eastAsiaTheme="majorEastAsia" w:hAnsiTheme="majorHAnsi"/>
      <w:color w:themeColor="accent1" w:themeShade="BF" w:val="2F5496"/>
      <w:sz w:val="26"/>
      <w:szCs w:val="26"/>
      <w:lang w:eastAsia="fr-FR"/>
    </w:rPr>
  </w:style>
  <w:style w:styleId="Paragraphedeliste" w:type="paragraph">
    <w:name w:val="List Paragraph"/>
    <w:basedOn w:val="Normal"/>
    <w:uiPriority w:val="34"/>
    <w:qFormat/>
    <w:rsid w:val="00851136"/>
    <w:pPr>
      <w:ind w:left="720"/>
      <w:contextualSpacing/>
    </w:pPr>
  </w:style>
  <w:style w:styleId="Numrodepage" w:type="character">
    <w:name w:val="page number"/>
    <w:basedOn w:val="Policepardfaut"/>
    <w:semiHidden/>
    <w:rsid w:val="008205EA"/>
  </w:style>
  <w:style w:styleId="TM2" w:type="paragraph">
    <w:name w:val="toc 2"/>
    <w:basedOn w:val="Normal"/>
    <w:next w:val="Normal"/>
    <w:autoRedefine/>
    <w:uiPriority w:val="39"/>
    <w:unhideWhenUsed/>
    <w:rsid w:val="001869DB"/>
    <w:pPr>
      <w:spacing w:after="100"/>
      <w:ind w:left="200"/>
    </w:pPr>
  </w:style>
  <w:style w:customStyle="1" w:styleId="Titre4Car" w:type="character">
    <w:name w:val="Titre 4 Car"/>
    <w:basedOn w:val="Policepardfaut"/>
    <w:link w:val="Titre4"/>
    <w:uiPriority w:val="9"/>
    <w:semiHidden/>
    <w:rsid w:val="000E57C0"/>
    <w:rPr>
      <w:rFonts w:asciiTheme="majorHAnsi" w:cstheme="majorBidi" w:eastAsiaTheme="majorEastAsia" w:hAnsiTheme="majorHAnsi"/>
      <w:i/>
      <w:iCs/>
      <w:color w:themeColor="accent1" w:themeShade="BF" w:val="2F5496"/>
      <w:sz w:val="20"/>
      <w:szCs w:val="20"/>
      <w:lang w:eastAsia="fr-FR"/>
    </w:rPr>
  </w:style>
  <w:style w:styleId="Grilledutableau" w:type="table">
    <w:name w:val="Table Grid"/>
    <w:basedOn w:val="TableauNormal"/>
    <w:rsid w:val="000E57C0"/>
    <w:pPr>
      <w:spacing w:after="0" w:line="240" w:lineRule="auto"/>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efault" w:type="paragraph">
    <w:name w:val="Default"/>
    <w:rsid w:val="000E57C0"/>
    <w:pPr>
      <w:autoSpaceDE w:val="0"/>
      <w:autoSpaceDN w:val="0"/>
      <w:adjustRightInd w:val="0"/>
      <w:spacing w:after="0" w:line="240" w:lineRule="auto"/>
    </w:pPr>
    <w:rPr>
      <w:rFonts w:ascii="Arial" w:cs="Arial" w:eastAsia="Times New Roman" w:hAnsi="Arial"/>
      <w:color w:val="000000"/>
      <w:sz w:val="24"/>
      <w:szCs w:val="24"/>
      <w:lang w:eastAsia="fr-FR"/>
    </w:rPr>
  </w:style>
  <w:style w:styleId="NormalWeb" w:type="paragraph">
    <w:name w:val="Normal (Web)"/>
    <w:basedOn w:val="Normal"/>
    <w:uiPriority w:val="99"/>
    <w:semiHidden/>
    <w:unhideWhenUsed/>
    <w:rsid w:val="00747949"/>
    <w:pPr>
      <w:spacing w:after="100" w:afterAutospacing="1" w:before="100" w:beforeAutospacing="1"/>
    </w:pPr>
    <w:rPr>
      <w:rFonts w:ascii="Times New Roman" w:cs="Times New Roman" w:hAnsi="Times New Roman"/>
      <w:sz w:val="24"/>
      <w:szCs w:val="24"/>
    </w:rPr>
  </w:style>
  <w:style w:styleId="Objetducommentaire" w:type="paragraph">
    <w:name w:val="annotation subject"/>
    <w:basedOn w:val="Commentaire"/>
    <w:next w:val="Commentaire"/>
    <w:link w:val="ObjetducommentaireCar"/>
    <w:uiPriority w:val="99"/>
    <w:semiHidden/>
    <w:unhideWhenUsed/>
    <w:rsid w:val="004F1445"/>
    <w:rPr>
      <w:b/>
      <w:bCs/>
    </w:rPr>
  </w:style>
  <w:style w:customStyle="1" w:styleId="ObjetducommentaireCar" w:type="character">
    <w:name w:val="Objet du commentaire Car"/>
    <w:basedOn w:val="CommentaireCar"/>
    <w:link w:val="Objetducommentaire"/>
    <w:uiPriority w:val="99"/>
    <w:semiHidden/>
    <w:rsid w:val="004F1445"/>
    <w:rPr>
      <w:rFonts w:ascii="Arial" w:cs="Arial" w:eastAsia="Times New Roman" w:hAnsi="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6612">
      <w:bodyDiv w:val="1"/>
      <w:marLeft w:val="0"/>
      <w:marRight w:val="0"/>
      <w:marTop w:val="0"/>
      <w:marBottom w:val="0"/>
      <w:divBdr>
        <w:top w:val="none" w:sz="0" w:space="0" w:color="auto"/>
        <w:left w:val="none" w:sz="0" w:space="0" w:color="auto"/>
        <w:bottom w:val="none" w:sz="0" w:space="0" w:color="auto"/>
        <w:right w:val="none" w:sz="0" w:space="0" w:color="auto"/>
      </w:divBdr>
    </w:div>
    <w:div w:id="1183125859">
      <w:bodyDiv w:val="1"/>
      <w:marLeft w:val="0"/>
      <w:marRight w:val="0"/>
      <w:marTop w:val="0"/>
      <w:marBottom w:val="0"/>
      <w:divBdr>
        <w:top w:val="none" w:sz="0" w:space="0" w:color="auto"/>
        <w:left w:val="none" w:sz="0" w:space="0" w:color="auto"/>
        <w:bottom w:val="none" w:sz="0" w:space="0" w:color="auto"/>
        <w:right w:val="none" w:sz="0" w:space="0" w:color="auto"/>
      </w:divBdr>
    </w:div>
    <w:div w:id="1333485703">
      <w:bodyDiv w:val="1"/>
      <w:marLeft w:val="0"/>
      <w:marRight w:val="0"/>
      <w:marTop w:val="0"/>
      <w:marBottom w:val="0"/>
      <w:divBdr>
        <w:top w:val="none" w:sz="0" w:space="0" w:color="auto"/>
        <w:left w:val="none" w:sz="0" w:space="0" w:color="auto"/>
        <w:bottom w:val="none" w:sz="0" w:space="0" w:color="auto"/>
        <w:right w:val="none" w:sz="0" w:space="0" w:color="auto"/>
      </w:divBdr>
      <w:divsChild>
        <w:div w:id="119615857">
          <w:marLeft w:val="0"/>
          <w:marRight w:val="0"/>
          <w:marTop w:val="0"/>
          <w:marBottom w:val="0"/>
          <w:divBdr>
            <w:top w:val="none" w:sz="0" w:space="0" w:color="auto"/>
            <w:left w:val="none" w:sz="0" w:space="0" w:color="auto"/>
            <w:bottom w:val="none" w:sz="0" w:space="0" w:color="auto"/>
            <w:right w:val="none" w:sz="0" w:space="0" w:color="auto"/>
          </w:divBdr>
          <w:divsChild>
            <w:div w:id="1237015839">
              <w:marLeft w:val="0"/>
              <w:marRight w:val="0"/>
              <w:marTop w:val="0"/>
              <w:marBottom w:val="0"/>
              <w:divBdr>
                <w:top w:val="none" w:sz="0" w:space="0" w:color="auto"/>
                <w:left w:val="none" w:sz="0" w:space="0" w:color="auto"/>
                <w:bottom w:val="none" w:sz="0" w:space="0" w:color="auto"/>
                <w:right w:val="none" w:sz="0" w:space="0" w:color="auto"/>
              </w:divBdr>
              <w:divsChild>
                <w:div w:id="55904989">
                  <w:marLeft w:val="0"/>
                  <w:marRight w:val="0"/>
                  <w:marTop w:val="0"/>
                  <w:marBottom w:val="0"/>
                  <w:divBdr>
                    <w:top w:val="none" w:sz="0" w:space="0" w:color="auto"/>
                    <w:left w:val="none" w:sz="0" w:space="0" w:color="auto"/>
                    <w:bottom w:val="none" w:sz="0" w:space="0" w:color="auto"/>
                    <w:right w:val="none" w:sz="0" w:space="0" w:color="auto"/>
                  </w:divBdr>
                  <w:divsChild>
                    <w:div w:id="1378897812">
                      <w:marLeft w:val="0"/>
                      <w:marRight w:val="0"/>
                      <w:marTop w:val="0"/>
                      <w:marBottom w:val="0"/>
                      <w:divBdr>
                        <w:top w:val="none" w:sz="0" w:space="0" w:color="auto"/>
                        <w:left w:val="none" w:sz="0" w:space="0" w:color="auto"/>
                        <w:bottom w:val="none" w:sz="0" w:space="0" w:color="auto"/>
                        <w:right w:val="none" w:sz="0" w:space="0" w:color="auto"/>
                      </w:divBdr>
                      <w:divsChild>
                        <w:div w:id="1303459999">
                          <w:marLeft w:val="0"/>
                          <w:marRight w:val="0"/>
                          <w:marTop w:val="0"/>
                          <w:marBottom w:val="0"/>
                          <w:divBdr>
                            <w:top w:val="none" w:sz="0" w:space="0" w:color="auto"/>
                            <w:left w:val="none" w:sz="0" w:space="0" w:color="auto"/>
                            <w:bottom w:val="none" w:sz="0" w:space="0" w:color="auto"/>
                            <w:right w:val="none" w:sz="0" w:space="0" w:color="auto"/>
                          </w:divBdr>
                          <w:divsChild>
                            <w:div w:id="18966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7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424D5-45D8-459C-85F8-DEA53A7D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1741</Words>
  <Characters>9581</Characters>
  <Application>Microsoft Office Word</Application>
  <DocSecurity>0</DocSecurity>
  <Lines>79</Lines>
  <Paragraphs>22</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2022-02-16T10:52:00Z</dcterms:created>
  <cp:lastPrinted>2022-02-16T10:51:00Z</cp:lastPrinted>
  <dcterms:modified xsi:type="dcterms:W3CDTF">2022-02-16T10:56:00Z</dcterms:modified>
  <cp:revision>3</cp:revision>
</cp:coreProperties>
</file>