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1C7D5DA" w14:textId="2C805A88" w:rsidP="00AA33FB" w:rsidR="00AA33FB" w:rsidRDefault="00AA33FB" w:rsidRPr="00970791">
      <w:pPr>
        <w:pBdr>
          <w:top w:color="auto" w:space="1" w:sz="4" w:val="single"/>
          <w:left w:color="auto" w:space="4" w:sz="4" w:val="single"/>
          <w:bottom w:color="auto" w:space="1" w:sz="4" w:val="single"/>
          <w:right w:color="auto" w:space="4" w:sz="4" w:val="single"/>
        </w:pBdr>
        <w:tabs>
          <w:tab w:pos="1980" w:val="left"/>
        </w:tabs>
        <w:jc w:val="center"/>
        <w:outlineLvl w:val="0"/>
        <w:rPr>
          <w:rFonts w:asciiTheme="minorHAnsi" w:cstheme="minorHAnsi" w:eastAsiaTheme="minorEastAsia" w:hAnsiTheme="minorHAnsi"/>
          <w:spacing w:val="5"/>
          <w:sz w:val="32"/>
          <w:szCs w:val="32"/>
          <w:lang w:eastAsia="zh-CN"/>
        </w:rPr>
      </w:pPr>
      <w:r>
        <w:rPr>
          <w:rFonts w:asciiTheme="minorHAnsi" w:cstheme="minorHAnsi" w:eastAsiaTheme="minorEastAsia" w:hAnsiTheme="minorHAnsi"/>
          <w:spacing w:val="5"/>
          <w:sz w:val="32"/>
          <w:szCs w:val="32"/>
          <w:lang w:eastAsia="zh-CN"/>
        </w:rPr>
        <w:t xml:space="preserve">Accord relatif à la Négociation Annuelle Obligatoire </w:t>
      </w:r>
    </w:p>
    <w:p w14:paraId="2A63DDA5" w14:textId="77777777" w:rsidP="00AA33FB" w:rsidR="00AA33FB" w:rsidRDefault="00AA33FB">
      <w:pPr>
        <w:tabs>
          <w:tab w:pos="1980" w:val="left"/>
        </w:tabs>
        <w:jc w:val="both"/>
        <w:outlineLvl w:val="0"/>
        <w:rPr>
          <w:rFonts w:asciiTheme="minorHAnsi" w:cstheme="minorHAnsi" w:eastAsiaTheme="minorEastAsia" w:hAnsiTheme="minorHAnsi"/>
          <w:spacing w:val="5"/>
          <w:sz w:val="22"/>
          <w:szCs w:val="22"/>
          <w:lang w:eastAsia="zh-CN"/>
        </w:rPr>
      </w:pPr>
    </w:p>
    <w:p w14:paraId="543AC76D" w14:textId="77777777" w:rsidP="00AA33FB" w:rsidR="00AA33FB" w:rsidRDefault="00AA33FB">
      <w:pPr>
        <w:tabs>
          <w:tab w:pos="1980" w:val="left"/>
        </w:tabs>
        <w:jc w:val="both"/>
        <w:outlineLvl w:val="0"/>
        <w:rPr>
          <w:rFonts w:asciiTheme="minorHAnsi" w:cstheme="minorHAnsi" w:eastAsiaTheme="minorEastAsia" w:hAnsiTheme="minorHAnsi"/>
          <w:spacing w:val="5"/>
          <w:sz w:val="22"/>
          <w:szCs w:val="22"/>
          <w:lang w:eastAsia="zh-CN"/>
        </w:rPr>
      </w:pPr>
    </w:p>
    <w:p w14:paraId="6E017B2F" w14:textId="77777777" w:rsidP="00AA33FB" w:rsidR="00AA33FB" w:rsidRDefault="00AA33FB">
      <w:pPr>
        <w:tabs>
          <w:tab w:pos="1980" w:val="left"/>
        </w:tabs>
        <w:jc w:val="both"/>
        <w:outlineLvl w:val="0"/>
        <w:rPr>
          <w:rFonts w:asciiTheme="minorHAnsi" w:cstheme="minorHAnsi" w:eastAsiaTheme="minorEastAsia" w:hAnsiTheme="minorHAnsi"/>
          <w:spacing w:val="5"/>
          <w:sz w:val="22"/>
          <w:szCs w:val="22"/>
          <w:lang w:eastAsia="zh-CN"/>
        </w:rPr>
      </w:pPr>
    </w:p>
    <w:p w14:paraId="49DFAB11" w14:textId="77777777" w:rsidP="00AA33FB" w:rsidR="00AA33FB" w:rsidRDefault="00AA33FB" w:rsidRPr="00D43376">
      <w:pPr>
        <w:tabs>
          <w:tab w:pos="1980" w:val="left"/>
        </w:tabs>
        <w:jc w:val="both"/>
        <w:outlineLvl w:val="0"/>
        <w:rPr>
          <w:rFonts w:asciiTheme="minorHAnsi" w:cstheme="minorHAnsi" w:eastAsiaTheme="minorEastAsia" w:hAnsiTheme="minorHAnsi"/>
          <w:spacing w:val="5"/>
          <w:sz w:val="22"/>
          <w:szCs w:val="22"/>
          <w:lang w:eastAsia="zh-CN"/>
        </w:rPr>
      </w:pPr>
    </w:p>
    <w:p w14:paraId="24B281B8" w14:textId="77777777" w:rsidP="00AA33FB" w:rsidR="00AA33FB" w:rsidRDefault="00AA33FB" w:rsidRPr="00D43376">
      <w:pPr>
        <w:tabs>
          <w:tab w:pos="1980" w:val="left"/>
        </w:tabs>
        <w:jc w:val="both"/>
        <w:outlineLvl w:val="0"/>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ENTRE :</w:t>
      </w:r>
    </w:p>
    <w:p w14:paraId="6F2741D0" w14:textId="77777777" w:rsidP="00AA33FB" w:rsidR="00AA33FB" w:rsidRDefault="00AA33FB" w:rsidRPr="00D43376">
      <w:pPr>
        <w:tabs>
          <w:tab w:pos="1980" w:val="left"/>
        </w:tabs>
        <w:jc w:val="both"/>
        <w:rPr>
          <w:rFonts w:asciiTheme="minorHAnsi" w:cstheme="minorHAnsi" w:eastAsiaTheme="minorEastAsia" w:hAnsiTheme="minorHAnsi"/>
          <w:b/>
          <w:spacing w:val="5"/>
          <w:sz w:val="22"/>
          <w:szCs w:val="22"/>
          <w:lang w:eastAsia="zh-CN"/>
        </w:rPr>
      </w:pPr>
    </w:p>
    <w:p w14:paraId="5014BDD3" w14:textId="77777777" w:rsidP="00AA33FB" w:rsidR="00AA33FB" w:rsidRDefault="00AA33FB" w:rsidRPr="00D43376">
      <w:pPr>
        <w:tabs>
          <w:tab w:pos="1980" w:val="left"/>
        </w:tabs>
        <w:jc w:val="both"/>
        <w:rPr>
          <w:rFonts w:asciiTheme="minorHAnsi" w:cstheme="minorHAnsi" w:eastAsiaTheme="minorEastAsia" w:hAnsiTheme="minorHAnsi"/>
          <w:b/>
          <w:spacing w:val="5"/>
          <w:sz w:val="22"/>
          <w:szCs w:val="22"/>
          <w:lang w:eastAsia="zh-CN"/>
        </w:rPr>
      </w:pPr>
    </w:p>
    <w:p w14:paraId="46C32BD5" w14:textId="77777777" w:rsidP="00AA33FB" w:rsidR="00AA33FB" w:rsidRDefault="00AA33FB" w:rsidRPr="00D43376">
      <w:pPr>
        <w:tabs>
          <w:tab w:pos="1980" w:val="left"/>
        </w:tabs>
        <w:jc w:val="both"/>
        <w:rPr>
          <w:rFonts w:asciiTheme="minorHAnsi" w:cstheme="minorHAnsi" w:eastAsiaTheme="minorEastAsia" w:hAnsiTheme="minorHAnsi"/>
          <w:b/>
          <w:spacing w:val="5"/>
          <w:sz w:val="22"/>
          <w:szCs w:val="22"/>
          <w:lang w:eastAsia="zh-CN"/>
        </w:rPr>
      </w:pPr>
      <w:r w:rsidRPr="00D43376">
        <w:rPr>
          <w:rFonts w:asciiTheme="minorHAnsi" w:cstheme="minorHAnsi" w:eastAsiaTheme="minorEastAsia" w:hAnsiTheme="minorHAnsi"/>
          <w:spacing w:val="5"/>
          <w:sz w:val="22"/>
          <w:szCs w:val="22"/>
          <w:lang w:eastAsia="zh-CN"/>
        </w:rPr>
        <w:t xml:space="preserve">La société </w:t>
      </w:r>
      <w:r w:rsidRPr="00D43376">
        <w:rPr>
          <w:rFonts w:asciiTheme="minorHAnsi" w:cstheme="minorHAnsi" w:eastAsiaTheme="minorEastAsia" w:hAnsiTheme="minorHAnsi"/>
          <w:b/>
          <w:spacing w:val="5"/>
          <w:sz w:val="22"/>
          <w:szCs w:val="22"/>
          <w:lang w:eastAsia="zh-CN"/>
        </w:rPr>
        <w:t xml:space="preserve">NESTLE France SAS </w:t>
      </w:r>
      <w:r w:rsidRPr="00D43376">
        <w:rPr>
          <w:rFonts w:asciiTheme="minorHAnsi" w:cstheme="minorHAnsi" w:eastAsiaTheme="minorEastAsia" w:hAnsiTheme="minorHAnsi"/>
          <w:spacing w:val="5"/>
          <w:sz w:val="22"/>
          <w:szCs w:val="22"/>
          <w:lang w:eastAsia="zh-CN"/>
        </w:rPr>
        <w:t xml:space="preserve">ayant son siège social est situé 34 rue Guynemer 92 130 ISSY-LES-MOULINEAUX, immatriculée au Registre du Commerce et des Sociétés de Meaux sous le numéro 524 014 428 </w:t>
      </w:r>
      <w:r w:rsidRPr="00D43376">
        <w:rPr>
          <w:rFonts w:asciiTheme="minorHAnsi" w:cstheme="minorHAnsi" w:eastAsiaTheme="minorEastAsia" w:hAnsiTheme="minorHAnsi"/>
          <w:spacing w:val="5"/>
          <w:sz w:val="22"/>
          <w:szCs w:val="22"/>
          <w:lang w:eastAsia="zh-CN"/>
        </w:rPr>
        <w:tab/>
      </w:r>
      <w:r w:rsidRPr="00D43376">
        <w:rPr>
          <w:rFonts w:asciiTheme="minorHAnsi" w:cstheme="minorHAnsi" w:eastAsiaTheme="minorEastAsia" w:hAnsiTheme="minorHAnsi"/>
          <w:spacing w:val="5"/>
          <w:sz w:val="22"/>
          <w:szCs w:val="22"/>
          <w:lang w:eastAsia="zh-CN"/>
        </w:rPr>
        <w:tab/>
      </w:r>
      <w:r w:rsidRPr="00D43376">
        <w:rPr>
          <w:rFonts w:asciiTheme="minorHAnsi" w:cstheme="minorHAnsi" w:eastAsiaTheme="minorEastAsia" w:hAnsiTheme="minorHAnsi"/>
          <w:spacing w:val="5"/>
          <w:sz w:val="22"/>
          <w:szCs w:val="22"/>
          <w:lang w:eastAsia="zh-CN"/>
        </w:rPr>
        <w:tab/>
        <w:t>.</w:t>
      </w:r>
    </w:p>
    <w:p w14:paraId="48755E99" w14:textId="77777777" w:rsidP="00AA33FB" w:rsidR="00AA33FB" w:rsidRDefault="00AA33FB" w:rsidRPr="00D43376">
      <w:pPr>
        <w:tabs>
          <w:tab w:pos="1980" w:val="left"/>
        </w:tabs>
        <w:jc w:val="both"/>
        <w:rPr>
          <w:rFonts w:asciiTheme="minorHAnsi" w:cstheme="minorHAnsi" w:eastAsiaTheme="minorEastAsia" w:hAnsiTheme="minorHAnsi"/>
          <w:spacing w:val="5"/>
          <w:sz w:val="22"/>
          <w:szCs w:val="22"/>
          <w:lang w:eastAsia="zh-CN"/>
        </w:rPr>
      </w:pPr>
    </w:p>
    <w:p w14:paraId="59BAF3B7" w14:textId="1A94F985" w:rsidP="00AA33FB" w:rsidR="00AA33FB" w:rsidRDefault="00AA33FB" w:rsidRPr="00D43376">
      <w:pPr>
        <w:tabs>
          <w:tab w:pos="1980" w:val="left"/>
          <w:tab w:pos="6220" w:val="left"/>
        </w:tabs>
        <w:jc w:val="both"/>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 xml:space="preserve">Représentée par </w:t>
      </w:r>
    </w:p>
    <w:p w14:paraId="74248F0A" w14:textId="77777777" w:rsidP="00AA33FB" w:rsidR="00AA33FB" w:rsidRDefault="00AA33FB" w:rsidRPr="00D43376">
      <w:pPr>
        <w:tabs>
          <w:tab w:pos="1980" w:val="left"/>
          <w:tab w:pos="6220" w:val="left"/>
        </w:tabs>
        <w:jc w:val="both"/>
        <w:rPr>
          <w:rFonts w:asciiTheme="minorHAnsi" w:cstheme="minorHAnsi" w:eastAsiaTheme="minorEastAsia" w:hAnsiTheme="minorHAnsi"/>
          <w:spacing w:val="5"/>
          <w:sz w:val="22"/>
          <w:szCs w:val="22"/>
          <w:lang w:eastAsia="zh-CN"/>
        </w:rPr>
      </w:pPr>
    </w:p>
    <w:p w14:paraId="3990717D" w14:textId="77777777" w:rsidP="00AA33FB" w:rsidR="00AA33FB" w:rsidRDefault="00AA33FB" w:rsidRPr="00D43376">
      <w:pPr>
        <w:tabs>
          <w:tab w:pos="1980" w:val="left"/>
          <w:tab w:pos="6220" w:val="left"/>
        </w:tabs>
        <w:jc w:val="both"/>
        <w:rPr>
          <w:rFonts w:asciiTheme="minorHAnsi" w:cstheme="minorHAnsi" w:eastAsiaTheme="minorEastAsia" w:hAnsiTheme="minorHAnsi"/>
          <w:spacing w:val="5"/>
          <w:sz w:val="22"/>
          <w:szCs w:val="22"/>
          <w:lang w:eastAsia="zh-CN"/>
        </w:rPr>
      </w:pPr>
    </w:p>
    <w:p w14:paraId="755E8FD0" w14:textId="77777777" w:rsidP="00AA33FB" w:rsidR="00AA33FB" w:rsidRDefault="00AA33FB" w:rsidRPr="00D43376">
      <w:pPr>
        <w:tabs>
          <w:tab w:pos="1980" w:val="left"/>
        </w:tabs>
        <w:jc w:val="both"/>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D'une part,</w:t>
      </w:r>
    </w:p>
    <w:p w14:paraId="47C022BC" w14:textId="77777777" w:rsidP="00AA33FB" w:rsidR="00AA33FB" w:rsidRDefault="00AA33FB" w:rsidRPr="00D43376">
      <w:pPr>
        <w:tabs>
          <w:tab w:pos="1980" w:val="left"/>
        </w:tabs>
        <w:jc w:val="both"/>
        <w:rPr>
          <w:rFonts w:asciiTheme="minorHAnsi" w:cstheme="minorHAnsi" w:eastAsiaTheme="minorEastAsia" w:hAnsiTheme="minorHAnsi"/>
          <w:spacing w:val="5"/>
          <w:sz w:val="22"/>
          <w:szCs w:val="22"/>
          <w:lang w:eastAsia="zh-CN"/>
        </w:rPr>
      </w:pPr>
    </w:p>
    <w:p w14:paraId="31017006" w14:textId="77777777" w:rsidP="00AA33FB" w:rsidR="00AA33FB" w:rsidRDefault="00AA33FB" w:rsidRPr="00D43376">
      <w:pPr>
        <w:tabs>
          <w:tab w:pos="1980" w:val="left"/>
        </w:tabs>
        <w:jc w:val="both"/>
        <w:rPr>
          <w:rFonts w:asciiTheme="minorHAnsi" w:cstheme="minorHAnsi" w:eastAsiaTheme="minorEastAsia" w:hAnsiTheme="minorHAnsi"/>
          <w:spacing w:val="5"/>
          <w:sz w:val="22"/>
          <w:szCs w:val="22"/>
          <w:lang w:eastAsia="zh-CN"/>
        </w:rPr>
      </w:pPr>
    </w:p>
    <w:p w14:paraId="1F3354F9" w14:textId="77777777" w:rsidP="00AA33FB" w:rsidR="00AA33FB" w:rsidRDefault="00AA33FB" w:rsidRPr="00D43376">
      <w:pPr>
        <w:tabs>
          <w:tab w:pos="1980" w:val="left"/>
        </w:tabs>
        <w:jc w:val="both"/>
        <w:rPr>
          <w:rFonts w:asciiTheme="minorHAnsi" w:cstheme="minorHAnsi" w:eastAsiaTheme="minorEastAsia" w:hAnsiTheme="minorHAnsi"/>
          <w:spacing w:val="5"/>
          <w:sz w:val="22"/>
          <w:szCs w:val="22"/>
          <w:lang w:eastAsia="zh-CN"/>
        </w:rPr>
      </w:pPr>
    </w:p>
    <w:p w14:paraId="0F4F902E" w14:textId="77777777" w:rsidP="00AA33FB" w:rsidR="00AA33FB" w:rsidRDefault="00AA33FB" w:rsidRPr="00D43376">
      <w:pPr>
        <w:jc w:val="both"/>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 xml:space="preserve">Et </w:t>
      </w:r>
    </w:p>
    <w:p w14:paraId="7A5ADF44" w14:textId="77777777" w:rsidP="00AA33FB" w:rsidR="00AA33FB" w:rsidRDefault="00AA33FB" w:rsidRPr="00D43376">
      <w:pPr>
        <w:jc w:val="both"/>
        <w:rPr>
          <w:rFonts w:asciiTheme="minorHAnsi" w:cstheme="minorHAnsi" w:eastAsiaTheme="minorEastAsia" w:hAnsiTheme="minorHAnsi"/>
          <w:spacing w:val="5"/>
          <w:sz w:val="22"/>
          <w:szCs w:val="22"/>
          <w:lang w:eastAsia="zh-CN"/>
        </w:rPr>
      </w:pPr>
    </w:p>
    <w:p w14:paraId="0B343A81" w14:textId="77777777" w:rsidP="00AA33FB" w:rsidR="00AA33FB" w:rsidRDefault="00AA33FB" w:rsidRPr="00D43376">
      <w:pPr>
        <w:jc w:val="both"/>
        <w:rPr>
          <w:rFonts w:asciiTheme="minorHAnsi" w:cstheme="minorHAnsi" w:eastAsiaTheme="minorEastAsia" w:hAnsiTheme="minorHAnsi"/>
          <w:b/>
          <w:bCs/>
          <w:spacing w:val="5"/>
          <w:sz w:val="22"/>
          <w:szCs w:val="22"/>
          <w:lang w:eastAsia="zh-CN"/>
        </w:rPr>
      </w:pPr>
    </w:p>
    <w:p w14:paraId="6DB511A5" w14:textId="77777777" w:rsidP="00AA33FB" w:rsidR="00AA33FB" w:rsidRDefault="00AA33FB" w:rsidRPr="00D43376">
      <w:pPr>
        <w:jc w:val="both"/>
        <w:rPr>
          <w:rFonts w:asciiTheme="minorHAnsi" w:cstheme="minorHAnsi" w:eastAsiaTheme="minorEastAsia" w:hAnsiTheme="minorHAnsi"/>
          <w:b/>
          <w:bCs/>
          <w:spacing w:val="5"/>
          <w:sz w:val="22"/>
          <w:szCs w:val="22"/>
          <w:lang w:eastAsia="zh-CN"/>
        </w:rPr>
      </w:pPr>
      <w:r w:rsidRPr="00D43376">
        <w:rPr>
          <w:rFonts w:asciiTheme="minorHAnsi" w:cstheme="minorHAnsi" w:eastAsiaTheme="minorEastAsia" w:hAnsiTheme="minorHAnsi"/>
          <w:b/>
          <w:bCs/>
          <w:spacing w:val="5"/>
          <w:sz w:val="22"/>
          <w:szCs w:val="22"/>
          <w:lang w:eastAsia="zh-CN"/>
        </w:rPr>
        <w:t>Les organisations syndicales, mentionnées ci-dessous :</w:t>
      </w:r>
    </w:p>
    <w:p w14:paraId="5672DC47" w14:textId="77777777" w:rsidP="00AA33FB" w:rsidR="00AA33FB" w:rsidRDefault="00AA33FB" w:rsidRPr="00D43376">
      <w:pPr>
        <w:jc w:val="both"/>
        <w:rPr>
          <w:rFonts w:asciiTheme="minorHAnsi" w:cstheme="minorHAnsi" w:eastAsiaTheme="minorEastAsia" w:hAnsiTheme="minorHAnsi"/>
          <w:b/>
          <w:bCs/>
          <w:spacing w:val="5"/>
          <w:sz w:val="22"/>
          <w:szCs w:val="22"/>
          <w:lang w:eastAsia="zh-CN"/>
        </w:rPr>
      </w:pPr>
    </w:p>
    <w:p w14:paraId="0F797B05" w14:textId="60351092" w:rsidP="00AA33FB" w:rsidR="00AA33FB" w:rsidRDefault="00AA33FB" w:rsidRPr="00D43376">
      <w:pPr>
        <w:jc w:val="both"/>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 xml:space="preserve">C.F.D.T, représentée par </w:t>
      </w:r>
    </w:p>
    <w:p w14:paraId="42711F85" w14:textId="6EC9A626" w:rsidP="00AA33FB" w:rsidR="00AA33FB" w:rsidRDefault="00AA33FB" w:rsidRPr="00D43376">
      <w:pPr>
        <w:jc w:val="both"/>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 xml:space="preserve">C.F.T.C, représentée par </w:t>
      </w:r>
    </w:p>
    <w:p w14:paraId="08D30DB5" w14:textId="48F7FC56" w:rsidP="00AA33FB" w:rsidR="00AA33FB" w:rsidRDefault="00AA33FB" w:rsidRPr="00D43376">
      <w:pPr>
        <w:jc w:val="both"/>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 xml:space="preserve">C.F.E.-C.G.C., représentée </w:t>
      </w:r>
    </w:p>
    <w:p w14:paraId="23C18ACF" w14:textId="6C9844E2" w:rsidP="00AA33FB" w:rsidR="00AA33FB" w:rsidRDefault="00AA33FB" w:rsidRPr="00D43376">
      <w:pPr>
        <w:jc w:val="both"/>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 xml:space="preserve">C.G.T, représentée par </w:t>
      </w:r>
    </w:p>
    <w:p w14:paraId="52F6E790" w14:textId="2897838B" w:rsidP="00AA33FB" w:rsidR="00AA33FB" w:rsidRDefault="00AA33FB" w:rsidRPr="00D43376">
      <w:pPr>
        <w:jc w:val="both"/>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 xml:space="preserve">UNSA, représentée par </w:t>
      </w:r>
    </w:p>
    <w:p w14:paraId="651E5A46" w14:textId="77777777" w:rsidP="00AA33FB" w:rsidR="00AA33FB" w:rsidRDefault="00AA33FB" w:rsidRPr="00D43376">
      <w:pPr>
        <w:jc w:val="both"/>
        <w:rPr>
          <w:rFonts w:asciiTheme="minorHAnsi" w:cstheme="minorHAnsi" w:eastAsiaTheme="minorEastAsia" w:hAnsiTheme="minorHAnsi"/>
          <w:spacing w:val="5"/>
          <w:sz w:val="22"/>
          <w:szCs w:val="22"/>
          <w:lang w:eastAsia="zh-CN"/>
        </w:rPr>
      </w:pPr>
    </w:p>
    <w:p w14:paraId="587A1CE6" w14:textId="77777777" w:rsidP="00AA33FB" w:rsidR="00AA33FB" w:rsidRDefault="00AA33FB" w:rsidRPr="00D43376">
      <w:pPr>
        <w:jc w:val="both"/>
        <w:rPr>
          <w:rFonts w:asciiTheme="minorHAnsi" w:cstheme="minorHAnsi" w:eastAsiaTheme="minorEastAsia" w:hAnsiTheme="minorHAnsi"/>
          <w:spacing w:val="5"/>
          <w:sz w:val="22"/>
          <w:szCs w:val="22"/>
          <w:lang w:eastAsia="zh-CN"/>
        </w:rPr>
      </w:pPr>
    </w:p>
    <w:p w14:paraId="5FB38BDA" w14:textId="77777777" w:rsidP="00AA33FB" w:rsidR="00AA33FB" w:rsidRDefault="00AA33FB" w:rsidRPr="00D43376">
      <w:pPr>
        <w:jc w:val="both"/>
        <w:rPr>
          <w:rFonts w:asciiTheme="minorHAnsi" w:cstheme="minorHAnsi" w:eastAsiaTheme="minorEastAsia" w:hAnsiTheme="minorHAnsi"/>
          <w:spacing w:val="5"/>
          <w:sz w:val="22"/>
          <w:szCs w:val="22"/>
          <w:lang w:eastAsia="zh-CN"/>
        </w:rPr>
      </w:pPr>
    </w:p>
    <w:p w14:paraId="06092468" w14:textId="77777777" w:rsidP="00AA33FB" w:rsidR="00AA33FB" w:rsidRDefault="00AA33FB" w:rsidRPr="00D43376">
      <w:pPr>
        <w:jc w:val="both"/>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ab/>
      </w:r>
      <w:r w:rsidRPr="00D43376">
        <w:rPr>
          <w:rFonts w:asciiTheme="minorHAnsi" w:cstheme="minorHAnsi" w:eastAsiaTheme="minorEastAsia" w:hAnsiTheme="minorHAnsi"/>
          <w:spacing w:val="5"/>
          <w:sz w:val="22"/>
          <w:szCs w:val="22"/>
          <w:lang w:eastAsia="zh-CN"/>
        </w:rPr>
        <w:tab/>
      </w:r>
      <w:r w:rsidRPr="00D43376">
        <w:rPr>
          <w:rFonts w:asciiTheme="minorHAnsi" w:cstheme="minorHAnsi" w:eastAsiaTheme="minorEastAsia" w:hAnsiTheme="minorHAnsi"/>
          <w:spacing w:val="5"/>
          <w:sz w:val="22"/>
          <w:szCs w:val="22"/>
          <w:lang w:eastAsia="zh-CN"/>
        </w:rPr>
        <w:tab/>
      </w:r>
      <w:r w:rsidRPr="00D43376">
        <w:rPr>
          <w:rFonts w:asciiTheme="minorHAnsi" w:cstheme="minorHAnsi" w:eastAsiaTheme="minorEastAsia" w:hAnsiTheme="minorHAnsi"/>
          <w:spacing w:val="5"/>
          <w:sz w:val="22"/>
          <w:szCs w:val="22"/>
          <w:lang w:eastAsia="zh-CN"/>
        </w:rPr>
        <w:tab/>
      </w:r>
      <w:r w:rsidRPr="00D43376">
        <w:rPr>
          <w:rFonts w:asciiTheme="minorHAnsi" w:cstheme="minorHAnsi" w:eastAsiaTheme="minorEastAsia" w:hAnsiTheme="minorHAnsi"/>
          <w:spacing w:val="5"/>
          <w:sz w:val="22"/>
          <w:szCs w:val="22"/>
          <w:lang w:eastAsia="zh-CN"/>
        </w:rPr>
        <w:tab/>
      </w:r>
      <w:r w:rsidRPr="00D43376">
        <w:rPr>
          <w:rFonts w:asciiTheme="minorHAnsi" w:cstheme="minorHAnsi" w:eastAsiaTheme="minorEastAsia" w:hAnsiTheme="minorHAnsi"/>
          <w:spacing w:val="5"/>
          <w:sz w:val="22"/>
          <w:szCs w:val="22"/>
          <w:lang w:eastAsia="zh-CN"/>
        </w:rPr>
        <w:tab/>
      </w:r>
      <w:r w:rsidRPr="00D43376">
        <w:rPr>
          <w:rFonts w:asciiTheme="minorHAnsi" w:cstheme="minorHAnsi" w:eastAsiaTheme="minorEastAsia" w:hAnsiTheme="minorHAnsi"/>
          <w:spacing w:val="5"/>
          <w:sz w:val="22"/>
          <w:szCs w:val="22"/>
          <w:lang w:eastAsia="zh-CN"/>
        </w:rPr>
        <w:tab/>
      </w:r>
      <w:r w:rsidRPr="00D43376">
        <w:rPr>
          <w:rFonts w:asciiTheme="minorHAnsi" w:cstheme="minorHAnsi" w:eastAsiaTheme="minorEastAsia" w:hAnsiTheme="minorHAnsi"/>
          <w:spacing w:val="5"/>
          <w:sz w:val="22"/>
          <w:szCs w:val="22"/>
          <w:lang w:eastAsia="zh-CN"/>
        </w:rPr>
        <w:tab/>
      </w:r>
    </w:p>
    <w:p w14:paraId="27C66713" w14:textId="77777777" w:rsidP="00AA33FB" w:rsidR="00AA33FB" w:rsidRDefault="00AA33FB" w:rsidRPr="00D43376">
      <w:pPr>
        <w:tabs>
          <w:tab w:pos="1980" w:val="left"/>
        </w:tabs>
        <w:jc w:val="both"/>
        <w:outlineLvl w:val="0"/>
        <w:rPr>
          <w:rFonts w:asciiTheme="minorHAnsi" w:cstheme="minorHAnsi" w:eastAsiaTheme="minorEastAsia" w:hAnsiTheme="minorHAnsi"/>
          <w:spacing w:val="5"/>
          <w:sz w:val="22"/>
          <w:szCs w:val="22"/>
          <w:lang w:eastAsia="zh-CN"/>
        </w:rPr>
      </w:pPr>
      <w:r w:rsidRPr="00D43376">
        <w:rPr>
          <w:rFonts w:asciiTheme="minorHAnsi" w:cstheme="minorHAnsi" w:eastAsiaTheme="minorEastAsia" w:hAnsiTheme="minorHAnsi"/>
          <w:spacing w:val="5"/>
          <w:sz w:val="22"/>
          <w:szCs w:val="22"/>
          <w:lang w:eastAsia="zh-CN"/>
        </w:rPr>
        <w:t>D’autre part.</w:t>
      </w:r>
    </w:p>
    <w:p w14:paraId="5CB60EF7" w14:textId="77777777" w:rsidP="00AA33FB" w:rsidR="00AA33FB" w:rsidRDefault="00AA33FB">
      <w:pPr>
        <w:rPr>
          <w:rFonts w:ascii="Arial" w:cs="Arial" w:eastAsiaTheme="minorEastAsia" w:hAnsi="Arial"/>
          <w:spacing w:val="5"/>
          <w:sz w:val="22"/>
          <w:szCs w:val="22"/>
          <w:lang w:eastAsia="zh-CN"/>
        </w:rPr>
      </w:pPr>
    </w:p>
    <w:p w14:paraId="0A7A0103" w14:textId="77777777" w:rsidP="00AA33FB" w:rsidR="00AA33FB" w:rsidRDefault="00AA33FB">
      <w:pPr>
        <w:rPr>
          <w:rFonts w:ascii="Arial" w:cs="Arial" w:eastAsiaTheme="minorEastAsia" w:hAnsi="Arial"/>
          <w:spacing w:val="5"/>
          <w:sz w:val="22"/>
          <w:szCs w:val="22"/>
          <w:lang w:eastAsia="zh-CN"/>
        </w:rPr>
      </w:pPr>
    </w:p>
    <w:p w14:paraId="7B80893A" w14:textId="77777777" w:rsidP="00AA33FB" w:rsidR="00AA33FB" w:rsidRDefault="00AA33FB">
      <w:pPr>
        <w:rPr>
          <w:rFonts w:ascii="Arial" w:cs="Arial" w:eastAsiaTheme="minorEastAsia" w:hAnsi="Arial"/>
          <w:spacing w:val="5"/>
          <w:sz w:val="22"/>
          <w:szCs w:val="22"/>
          <w:lang w:eastAsia="zh-CN"/>
        </w:rPr>
      </w:pPr>
    </w:p>
    <w:p w14:paraId="3DBF73A5" w14:textId="77777777" w:rsidP="00AA33FB" w:rsidR="00AA33FB" w:rsidRDefault="00AA33FB">
      <w:pPr>
        <w:rPr>
          <w:rFonts w:ascii="Arial" w:cs="Arial" w:eastAsiaTheme="minorEastAsia" w:hAnsi="Arial"/>
          <w:spacing w:val="5"/>
          <w:sz w:val="22"/>
          <w:szCs w:val="22"/>
          <w:lang w:eastAsia="zh-CN"/>
        </w:rPr>
      </w:pPr>
    </w:p>
    <w:p w14:paraId="2937FAB9" w14:textId="77777777" w:rsidP="00AA33FB" w:rsidR="00AA33FB" w:rsidRDefault="00AA33FB">
      <w:pPr>
        <w:rPr>
          <w:rFonts w:ascii="Arial" w:cs="Arial" w:eastAsiaTheme="minorEastAsia" w:hAnsi="Arial"/>
          <w:spacing w:val="5"/>
          <w:sz w:val="22"/>
          <w:szCs w:val="22"/>
          <w:lang w:eastAsia="zh-CN"/>
        </w:rPr>
      </w:pPr>
    </w:p>
    <w:p w14:paraId="30BC81BA" w14:textId="77777777" w:rsidP="00AA33FB" w:rsidR="00AA33FB" w:rsidRDefault="00AA33FB">
      <w:pPr>
        <w:rPr>
          <w:rFonts w:ascii="Arial" w:cs="Arial" w:eastAsiaTheme="minorEastAsia" w:hAnsi="Arial"/>
          <w:spacing w:val="5"/>
          <w:sz w:val="22"/>
          <w:szCs w:val="22"/>
          <w:lang w:eastAsia="zh-CN"/>
        </w:rPr>
      </w:pPr>
    </w:p>
    <w:p w14:paraId="332BC55A" w14:textId="77777777" w:rsidP="00AA33FB" w:rsidR="00AA33FB" w:rsidRDefault="00AA33FB">
      <w:pPr>
        <w:rPr>
          <w:rFonts w:ascii="Arial" w:cs="Arial" w:eastAsiaTheme="minorEastAsia" w:hAnsi="Arial"/>
          <w:spacing w:val="5"/>
          <w:sz w:val="22"/>
          <w:szCs w:val="22"/>
          <w:lang w:eastAsia="zh-CN"/>
        </w:rPr>
      </w:pPr>
    </w:p>
    <w:p w14:paraId="5311DDCA" w14:textId="77777777" w:rsidP="00AA33FB" w:rsidR="00AA33FB" w:rsidRDefault="00AA33FB">
      <w:pPr>
        <w:rPr>
          <w:rFonts w:ascii="Arial" w:cs="Arial" w:eastAsiaTheme="minorEastAsia" w:hAnsi="Arial"/>
          <w:spacing w:val="5"/>
          <w:sz w:val="22"/>
          <w:szCs w:val="22"/>
          <w:lang w:eastAsia="zh-CN"/>
        </w:rPr>
      </w:pPr>
    </w:p>
    <w:p w14:paraId="2CC86189" w14:textId="77777777" w:rsidP="00AA33FB" w:rsidR="00AA33FB" w:rsidRDefault="00AA33FB">
      <w:pPr>
        <w:rPr>
          <w:rFonts w:ascii="Arial" w:cs="Arial" w:eastAsiaTheme="minorEastAsia" w:hAnsi="Arial"/>
          <w:spacing w:val="5"/>
          <w:sz w:val="22"/>
          <w:szCs w:val="22"/>
          <w:lang w:eastAsia="zh-CN"/>
        </w:rPr>
      </w:pPr>
    </w:p>
    <w:p w14:paraId="6073B12C" w14:textId="77777777" w:rsidP="00AA33FB" w:rsidR="00AA33FB" w:rsidRDefault="00AA33FB">
      <w:pPr>
        <w:rPr>
          <w:rFonts w:ascii="Arial" w:cs="Arial" w:eastAsiaTheme="minorEastAsia" w:hAnsi="Arial"/>
          <w:spacing w:val="5"/>
          <w:sz w:val="22"/>
          <w:szCs w:val="22"/>
          <w:lang w:eastAsia="zh-CN"/>
        </w:rPr>
      </w:pPr>
    </w:p>
    <w:p w14:paraId="0B0C0DB8" w14:textId="77777777" w:rsidP="00AA33FB" w:rsidR="00AA33FB" w:rsidRDefault="00AA33FB">
      <w:pPr>
        <w:rPr>
          <w:rFonts w:ascii="Arial" w:cs="Arial" w:eastAsiaTheme="minorEastAsia" w:hAnsi="Arial"/>
          <w:spacing w:val="5"/>
          <w:sz w:val="22"/>
          <w:szCs w:val="22"/>
          <w:lang w:eastAsia="zh-CN"/>
        </w:rPr>
      </w:pPr>
    </w:p>
    <w:p w14:paraId="39A92D64" w14:textId="77777777" w:rsidP="00AA33FB" w:rsidR="00AA33FB" w:rsidRDefault="00AA33FB">
      <w:pPr>
        <w:rPr>
          <w:rFonts w:ascii="Arial" w:cs="Arial" w:eastAsiaTheme="minorEastAsia" w:hAnsi="Arial"/>
          <w:spacing w:val="5"/>
          <w:sz w:val="22"/>
          <w:szCs w:val="22"/>
          <w:lang w:eastAsia="zh-CN"/>
        </w:rPr>
      </w:pPr>
    </w:p>
    <w:p w14:paraId="53E7A2F7" w14:textId="77777777" w:rsidP="00AA33FB" w:rsidR="00AA33FB" w:rsidRDefault="00AA33FB">
      <w:pPr>
        <w:rPr>
          <w:rFonts w:ascii="Arial" w:cs="Arial" w:eastAsiaTheme="minorEastAsia" w:hAnsi="Arial"/>
          <w:spacing w:val="5"/>
          <w:sz w:val="22"/>
          <w:szCs w:val="22"/>
          <w:lang w:eastAsia="zh-CN"/>
        </w:rPr>
      </w:pPr>
    </w:p>
    <w:p w14:paraId="277D0B92" w14:textId="77777777" w:rsidP="00AA33FB" w:rsidR="00AA33FB" w:rsidRDefault="00AA33FB">
      <w:pPr>
        <w:rPr>
          <w:rFonts w:ascii="Arial" w:cs="Arial" w:eastAsiaTheme="minorEastAsia" w:hAnsi="Arial"/>
          <w:spacing w:val="5"/>
          <w:sz w:val="22"/>
          <w:szCs w:val="22"/>
          <w:lang w:eastAsia="zh-CN"/>
        </w:rPr>
      </w:pPr>
    </w:p>
    <w:p w14:paraId="239856BA" w14:textId="77777777" w:rsidP="00AA33FB" w:rsidR="00AA33FB" w:rsidRDefault="00AA33FB">
      <w:pPr>
        <w:rPr>
          <w:rFonts w:ascii="Arial" w:cs="Arial" w:eastAsiaTheme="minorEastAsia" w:hAnsi="Arial"/>
          <w:spacing w:val="5"/>
          <w:sz w:val="22"/>
          <w:szCs w:val="22"/>
          <w:lang w:eastAsia="zh-CN"/>
        </w:rPr>
      </w:pPr>
    </w:p>
    <w:p w14:paraId="13C5D5E1" w14:textId="77777777" w:rsidP="00AA33FB" w:rsidR="00AA33FB" w:rsidRDefault="00AA33FB">
      <w:pPr>
        <w:rPr>
          <w:rFonts w:ascii="Arial" w:cs="Arial" w:eastAsiaTheme="minorEastAsia" w:hAnsi="Arial"/>
          <w:spacing w:val="5"/>
          <w:sz w:val="22"/>
          <w:szCs w:val="22"/>
          <w:lang w:eastAsia="zh-CN"/>
        </w:rPr>
      </w:pPr>
    </w:p>
    <w:p w14:paraId="622C2054" w14:textId="77777777" w:rsidP="00AA33FB" w:rsidR="00AA33FB" w:rsidRDefault="00AA33FB">
      <w:pPr>
        <w:rPr>
          <w:rFonts w:ascii="Arial" w:cs="Arial" w:eastAsiaTheme="minorEastAsia" w:hAnsi="Arial"/>
          <w:spacing w:val="5"/>
          <w:sz w:val="22"/>
          <w:szCs w:val="22"/>
          <w:lang w:eastAsia="zh-CN"/>
        </w:rPr>
      </w:pPr>
    </w:p>
    <w:p w14:paraId="4240249A" w14:textId="77777777" w:rsidP="00AA33FB" w:rsidR="00AA33FB" w:rsidRDefault="00AA33FB">
      <w:pPr>
        <w:rPr>
          <w:rFonts w:ascii="Arial" w:cs="Arial" w:eastAsiaTheme="minorEastAsia" w:hAnsi="Arial"/>
          <w:spacing w:val="5"/>
          <w:sz w:val="22"/>
          <w:szCs w:val="22"/>
          <w:lang w:eastAsia="zh-CN"/>
        </w:rPr>
      </w:pPr>
    </w:p>
    <w:p w14:paraId="414732CB" w14:textId="77777777" w:rsidP="00EF2D9B" w:rsidR="00C03DEF" w:rsidRDefault="00C03DEF">
      <w:pPr>
        <w:spacing w:before="360" w:line="276" w:lineRule="auto"/>
        <w:jc w:val="both"/>
        <w:rPr>
          <w:rFonts w:asciiTheme="minorHAnsi" w:cstheme="minorHAnsi" w:eastAsiaTheme="minorEastAsia" w:hAnsiTheme="minorHAnsi"/>
          <w:spacing w:val="5"/>
          <w:sz w:val="22"/>
          <w:szCs w:val="22"/>
          <w:lang w:eastAsia="zh-CN"/>
        </w:rPr>
      </w:pPr>
    </w:p>
    <w:p w14:paraId="0584D82F" w14:textId="34BEBADD" w:rsidP="00EF2D9B" w:rsidR="00C03DEF" w:rsidRDefault="00C03DEF" w:rsidRPr="00C03DEF">
      <w:pPr>
        <w:spacing w:before="360" w:line="276" w:lineRule="auto"/>
        <w:jc w:val="both"/>
        <w:rPr>
          <w:rFonts w:asciiTheme="minorHAnsi" w:cstheme="minorHAnsi" w:eastAsiaTheme="minorEastAsia" w:hAnsiTheme="minorHAnsi"/>
          <w:b/>
          <w:bCs/>
          <w:spacing w:val="5"/>
          <w:sz w:val="22"/>
          <w:szCs w:val="22"/>
          <w:u w:val="single"/>
          <w:lang w:eastAsia="zh-CN"/>
        </w:rPr>
      </w:pPr>
      <w:r w:rsidRPr="00C03DEF">
        <w:rPr>
          <w:rFonts w:asciiTheme="minorHAnsi" w:cstheme="minorHAnsi" w:eastAsiaTheme="minorEastAsia" w:hAnsiTheme="minorHAnsi"/>
          <w:b/>
          <w:bCs/>
          <w:spacing w:val="5"/>
          <w:sz w:val="22"/>
          <w:szCs w:val="22"/>
          <w:u w:val="single"/>
          <w:lang w:eastAsia="zh-CN"/>
        </w:rPr>
        <w:t>Préambule</w:t>
      </w:r>
    </w:p>
    <w:p w14:paraId="715B847A" w14:textId="77777777" w:rsidP="00EF2D9B" w:rsidR="00C03DEF" w:rsidRDefault="00C03DEF">
      <w:pPr>
        <w:spacing w:before="360" w:line="276" w:lineRule="auto"/>
        <w:jc w:val="both"/>
        <w:rPr>
          <w:rFonts w:asciiTheme="minorHAnsi" w:cstheme="minorHAnsi" w:eastAsiaTheme="minorEastAsia" w:hAnsiTheme="minorHAnsi"/>
          <w:spacing w:val="5"/>
          <w:sz w:val="22"/>
          <w:szCs w:val="22"/>
          <w:lang w:eastAsia="zh-CN"/>
        </w:rPr>
      </w:pPr>
    </w:p>
    <w:p w14:paraId="3174262D" w14:textId="54663DBE" w:rsidP="00EF2D9B" w:rsidR="00EF2D9B" w:rsidRDefault="00EF2D9B">
      <w:pPr>
        <w:spacing w:before="360" w:line="276" w:lineRule="auto"/>
        <w:jc w:val="both"/>
        <w:rPr>
          <w:rFonts w:asciiTheme="minorHAnsi" w:cstheme="minorHAnsi" w:eastAsiaTheme="minorEastAsia" w:hAnsiTheme="minorHAnsi"/>
          <w:spacing w:val="5"/>
          <w:sz w:val="22"/>
          <w:szCs w:val="22"/>
          <w:lang w:eastAsia="zh-CN"/>
        </w:rPr>
      </w:pPr>
      <w:r>
        <w:rPr>
          <w:rFonts w:asciiTheme="minorHAnsi" w:cstheme="minorHAnsi" w:eastAsiaTheme="minorEastAsia" w:hAnsiTheme="minorHAnsi"/>
          <w:spacing w:val="5"/>
          <w:sz w:val="22"/>
          <w:szCs w:val="22"/>
          <w:lang w:eastAsia="zh-CN"/>
        </w:rPr>
        <w:t>C</w:t>
      </w:r>
      <w:r w:rsidRPr="00EF2D9B">
        <w:rPr>
          <w:rFonts w:asciiTheme="minorHAnsi" w:cstheme="minorHAnsi" w:eastAsiaTheme="minorEastAsia" w:hAnsiTheme="minorHAnsi"/>
          <w:spacing w:val="5"/>
          <w:sz w:val="22"/>
          <w:szCs w:val="22"/>
          <w:lang w:eastAsia="zh-CN"/>
        </w:rPr>
        <w:t xml:space="preserve">onformément aux dispositions prévues aux articles L.2242-1 et suivants du Code du travail, les Parties ont engagé la négociation sur la rémunération, le temps de travail et le partage de la valeur ajoutée de l’entreprise, pour l’année 2022 au cours de deux réunions qui se sont tenues les 11 et 18 janvier 2022. </w:t>
      </w:r>
      <w:r>
        <w:rPr>
          <w:rFonts w:asciiTheme="minorHAnsi" w:cstheme="minorHAnsi" w:eastAsiaTheme="minorEastAsia" w:hAnsiTheme="minorHAnsi"/>
          <w:spacing w:val="5"/>
          <w:sz w:val="22"/>
          <w:szCs w:val="22"/>
          <w:lang w:eastAsia="zh-CN"/>
        </w:rPr>
        <w:t xml:space="preserve"> </w:t>
      </w:r>
    </w:p>
    <w:p w14:paraId="6C287145" w14:textId="2ACD0D69" w:rsidP="00EF2D9B" w:rsidR="00EF2D9B" w:rsidRDefault="00EF2D9B">
      <w:pPr>
        <w:spacing w:before="360" w:line="276" w:lineRule="auto"/>
        <w:jc w:val="both"/>
        <w:rPr>
          <w:rFonts w:asciiTheme="minorHAnsi" w:cstheme="minorHAnsi" w:eastAsiaTheme="minorEastAsia" w:hAnsiTheme="minorHAnsi"/>
          <w:spacing w:val="5"/>
          <w:sz w:val="22"/>
          <w:szCs w:val="22"/>
          <w:lang w:eastAsia="zh-CN"/>
        </w:rPr>
      </w:pPr>
      <w:r>
        <w:rPr>
          <w:rFonts w:asciiTheme="minorHAnsi" w:cstheme="minorHAnsi" w:eastAsiaTheme="minorEastAsia" w:hAnsiTheme="minorHAnsi"/>
          <w:spacing w:val="5"/>
          <w:sz w:val="22"/>
          <w:szCs w:val="22"/>
          <w:lang w:eastAsia="zh-CN"/>
        </w:rPr>
        <w:t xml:space="preserve">Au cours de ces réunions, la Direction a présenté le contexte économique de Nestlé en France, les données sociales de la société ainsi que les perspectives et risques du business. Elle a également rappelé les axes de la politique de rémunération pour l’année 2022. </w:t>
      </w:r>
    </w:p>
    <w:p w14:paraId="178842C6" w14:textId="238AC46B" w:rsidP="00EF2D9B" w:rsidR="00C03DEF" w:rsidRDefault="00C03DEF">
      <w:pPr>
        <w:spacing w:before="360" w:line="276" w:lineRule="auto"/>
        <w:jc w:val="both"/>
        <w:rPr>
          <w:rFonts w:asciiTheme="minorHAnsi" w:cstheme="minorHAnsi" w:eastAsiaTheme="minorEastAsia" w:hAnsiTheme="minorHAnsi"/>
          <w:spacing w:val="5"/>
          <w:sz w:val="22"/>
          <w:szCs w:val="22"/>
          <w:lang w:eastAsia="zh-CN"/>
        </w:rPr>
      </w:pPr>
      <w:r>
        <w:rPr>
          <w:rFonts w:asciiTheme="minorHAnsi" w:cstheme="minorHAnsi" w:eastAsiaTheme="minorEastAsia" w:hAnsiTheme="minorHAnsi"/>
          <w:spacing w:val="5"/>
          <w:sz w:val="22"/>
          <w:szCs w:val="22"/>
          <w:lang w:eastAsia="zh-CN"/>
        </w:rPr>
        <w:t xml:space="preserve">Les organisations syndicales ont formulé leurs demandes communes. </w:t>
      </w:r>
    </w:p>
    <w:p w14:paraId="581D3A0D" w14:textId="1920CE62" w:rsidP="00EF2D9B" w:rsidR="00C03DEF" w:rsidRDefault="00C03DEF">
      <w:pPr>
        <w:spacing w:before="360" w:line="276" w:lineRule="auto"/>
        <w:jc w:val="both"/>
        <w:rPr>
          <w:rFonts w:asciiTheme="minorHAnsi" w:cstheme="minorHAnsi" w:eastAsiaTheme="minorEastAsia" w:hAnsiTheme="minorHAnsi"/>
          <w:spacing w:val="5"/>
          <w:sz w:val="22"/>
          <w:szCs w:val="22"/>
          <w:lang w:eastAsia="zh-CN"/>
        </w:rPr>
      </w:pPr>
      <w:r>
        <w:rPr>
          <w:rFonts w:asciiTheme="minorHAnsi" w:cstheme="minorHAnsi" w:eastAsiaTheme="minorEastAsia" w:hAnsiTheme="minorHAnsi"/>
          <w:spacing w:val="5"/>
          <w:sz w:val="22"/>
          <w:szCs w:val="22"/>
          <w:lang w:eastAsia="zh-CN"/>
        </w:rPr>
        <w:t xml:space="preserve">Sur cette base la Direction a formulé une proposition qui a fait l’objet d’un PV de désaccord, néanmoins dans un souci de dialogue social, la Direction a accepté d’écouter les nouvelles demandes des organisations syndicales au cours </w:t>
      </w:r>
      <w:r w:rsidR="00B51339">
        <w:rPr>
          <w:rFonts w:asciiTheme="minorHAnsi" w:cstheme="minorHAnsi" w:eastAsiaTheme="minorEastAsia" w:hAnsiTheme="minorHAnsi"/>
          <w:spacing w:val="5"/>
          <w:sz w:val="22"/>
          <w:szCs w:val="22"/>
          <w:lang w:eastAsia="zh-CN"/>
        </w:rPr>
        <w:t xml:space="preserve">de la réunion du </w:t>
      </w:r>
      <w:r w:rsidR="00170BBD">
        <w:rPr>
          <w:rFonts w:asciiTheme="minorHAnsi" w:cstheme="minorHAnsi" w:eastAsiaTheme="minorEastAsia" w:hAnsiTheme="minorHAnsi"/>
          <w:spacing w:val="5"/>
          <w:sz w:val="22"/>
          <w:szCs w:val="22"/>
          <w:lang w:eastAsia="zh-CN"/>
        </w:rPr>
        <w:t xml:space="preserve">8 février 2022. </w:t>
      </w:r>
    </w:p>
    <w:p w14:paraId="7527D6FD" w14:textId="472B1457" w:rsidP="00EF2D9B" w:rsidR="00C03DEF" w:rsidRDefault="00E53CBD" w:rsidRPr="00EF2D9B">
      <w:pPr>
        <w:spacing w:before="360" w:line="276" w:lineRule="auto"/>
        <w:jc w:val="both"/>
        <w:rPr>
          <w:rFonts w:asciiTheme="minorHAnsi" w:cstheme="minorHAnsi" w:eastAsiaTheme="minorEastAsia" w:hAnsiTheme="minorHAnsi"/>
          <w:spacing w:val="5"/>
          <w:sz w:val="22"/>
          <w:szCs w:val="22"/>
          <w:lang w:eastAsia="zh-CN"/>
        </w:rPr>
      </w:pPr>
      <w:r>
        <w:rPr>
          <w:rFonts w:asciiTheme="minorHAnsi" w:cstheme="minorHAnsi" w:eastAsiaTheme="minorEastAsia" w:hAnsiTheme="minorHAnsi"/>
          <w:spacing w:val="5"/>
          <w:sz w:val="22"/>
          <w:szCs w:val="22"/>
          <w:lang w:eastAsia="zh-CN"/>
        </w:rPr>
        <w:t>Après d’ultimes échanges,</w:t>
      </w:r>
      <w:r w:rsidR="00C03DEF">
        <w:rPr>
          <w:rFonts w:asciiTheme="minorHAnsi" w:cstheme="minorHAnsi" w:eastAsiaTheme="minorEastAsia" w:hAnsiTheme="minorHAnsi"/>
          <w:spacing w:val="5"/>
          <w:sz w:val="22"/>
          <w:szCs w:val="22"/>
          <w:lang w:eastAsia="zh-CN"/>
        </w:rPr>
        <w:t xml:space="preserve"> les parties ont convenu des dispositions suivantes.</w:t>
      </w:r>
    </w:p>
    <w:p w14:paraId="13313C8B" w14:textId="77777777" w:rsidP="00EF2D9B" w:rsidR="00EF2D9B" w:rsidRDefault="00EF2D9B" w:rsidRPr="00EF2D9B">
      <w:pPr>
        <w:spacing w:before="360" w:line="276" w:lineRule="auto"/>
        <w:jc w:val="both"/>
        <w:rPr>
          <w:rFonts w:asciiTheme="minorHAnsi" w:cstheme="minorHAnsi" w:eastAsiaTheme="minorEastAsia" w:hAnsiTheme="minorHAnsi"/>
          <w:spacing w:val="5"/>
          <w:sz w:val="22"/>
          <w:szCs w:val="22"/>
          <w:lang w:eastAsia="zh-CN"/>
        </w:rPr>
      </w:pPr>
    </w:p>
    <w:p w14:paraId="016D0DB6" w14:textId="26176CF5" w:rsidP="00AA33FB" w:rsidR="00AA33FB" w:rsidRDefault="00AA33FB" w:rsidRPr="00AA33FB">
      <w:pPr>
        <w:rPr>
          <w:rFonts w:asciiTheme="minorHAnsi" w:cstheme="minorHAnsi" w:hAnsiTheme="minorHAnsi"/>
          <w:sz w:val="22"/>
          <w:szCs w:val="22"/>
        </w:rPr>
      </w:pPr>
      <w:r w:rsidRPr="00AA33FB">
        <w:rPr>
          <w:rFonts w:asciiTheme="minorHAnsi" w:cstheme="minorHAnsi" w:eastAsiaTheme="minorEastAsia" w:hAnsiTheme="minorHAnsi"/>
          <w:spacing w:val="5"/>
          <w:sz w:val="22"/>
          <w:szCs w:val="22"/>
          <w:lang w:eastAsia="zh-CN"/>
        </w:rPr>
        <w:br w:type="page"/>
      </w:r>
    </w:p>
    <w:p w14:paraId="54FA9AB2" w14:textId="77777777" w:rsidP="00AA33FB" w:rsidR="00AA33FB" w:rsidRDefault="00AA33FB">
      <w:pPr>
        <w:jc w:val="both"/>
        <w:rPr>
          <w:rFonts w:ascii="Arial" w:cs="Arial" w:hAnsi="Arial"/>
          <w:b/>
          <w:color w:val="0070C0"/>
          <w:sz w:val="22"/>
          <w:szCs w:val="22"/>
          <w:u w:val="single"/>
        </w:rPr>
      </w:pPr>
    </w:p>
    <w:p w14:paraId="7CDF8FF9" w14:textId="77777777" w:rsidP="00AA33FB" w:rsidR="00AA33FB" w:rsidRDefault="00AA33FB">
      <w:pPr>
        <w:jc w:val="both"/>
        <w:rPr>
          <w:rFonts w:ascii="Arial" w:cs="Arial" w:hAnsi="Arial"/>
          <w:b/>
          <w:color w:val="0070C0"/>
          <w:sz w:val="22"/>
          <w:szCs w:val="22"/>
          <w:u w:val="single"/>
        </w:rPr>
      </w:pPr>
    </w:p>
    <w:p w14:paraId="40DAFBEA" w14:textId="4D6F18DA" w:rsidP="00C03DEF" w:rsidR="00C03DEF" w:rsidRDefault="00C03DEF">
      <w:pPr>
        <w:spacing w:after="200" w:line="276" w:lineRule="auto"/>
        <w:rPr>
          <w:rFonts w:ascii="Arial" w:cs="Arial" w:eastAsiaTheme="minorEastAsia" w:hAnsi="Arial"/>
          <w:b/>
          <w:smallCaps/>
          <w:color w:val="0070C0"/>
          <w:sz w:val="22"/>
          <w:szCs w:val="22"/>
          <w:u w:val="single"/>
        </w:rPr>
      </w:pPr>
    </w:p>
    <w:p w14:paraId="540439D9" w14:textId="3588D56C" w:rsidP="00C03DEF" w:rsidR="00C03DEF" w:rsidRDefault="00C03DEF" w:rsidRPr="00824121">
      <w:pPr>
        <w:spacing w:after="200" w:line="276" w:lineRule="auto"/>
        <w:rPr>
          <w:rFonts w:asciiTheme="minorHAnsi" w:cstheme="minorHAnsi" w:eastAsiaTheme="minorEastAsia" w:hAnsiTheme="minorHAnsi"/>
          <w:b/>
          <w:smallCaps/>
          <w:sz w:val="22"/>
          <w:szCs w:val="22"/>
          <w:u w:val="single"/>
        </w:rPr>
      </w:pPr>
      <w:r w:rsidRPr="00824121">
        <w:rPr>
          <w:rFonts w:asciiTheme="minorHAnsi" w:cstheme="minorHAnsi" w:eastAsiaTheme="minorEastAsia" w:hAnsiTheme="minorHAnsi"/>
          <w:b/>
          <w:smallCaps/>
          <w:sz w:val="22"/>
          <w:szCs w:val="22"/>
          <w:u w:val="single"/>
        </w:rPr>
        <w:t>Article 1er : Mesures améliorant le pouvoir d’achat des collaborateurs Non Cadres</w:t>
      </w:r>
      <w:r w:rsidR="00824121">
        <w:rPr>
          <w:rFonts w:asciiTheme="minorHAnsi" w:cstheme="minorHAnsi" w:eastAsiaTheme="minorEastAsia" w:hAnsiTheme="minorHAnsi"/>
          <w:b/>
          <w:smallCaps/>
          <w:sz w:val="22"/>
          <w:szCs w:val="22"/>
          <w:u w:val="single"/>
        </w:rPr>
        <w:t xml:space="preserve"> : </w:t>
      </w:r>
    </w:p>
    <w:p w14:paraId="412C2DBF" w14:textId="77777777" w:rsidP="00C03DEF" w:rsidR="00C03DEF" w:rsidRDefault="00C03DEF" w:rsidRPr="00824121">
      <w:pPr>
        <w:pStyle w:val="Paragraphedeliste"/>
        <w:numPr>
          <w:ilvl w:val="0"/>
          <w:numId w:val="2"/>
        </w:numPr>
        <w:spacing w:after="200" w:line="276" w:lineRule="auto"/>
        <w:ind w:left="720" w:right="-144"/>
        <w:contextualSpacing/>
        <w:rPr>
          <w:rFonts w:asciiTheme="minorHAnsi" w:cstheme="minorHAnsi" w:hAnsiTheme="minorHAnsi"/>
          <w:bCs/>
          <w:sz w:val="22"/>
          <w:szCs w:val="22"/>
        </w:rPr>
      </w:pPr>
      <w:r w:rsidRPr="00824121">
        <w:rPr>
          <w:rFonts w:asciiTheme="minorHAnsi" w:cstheme="minorHAnsi" w:eastAsiaTheme="minorEastAsia" w:hAnsiTheme="minorHAnsi"/>
          <w:b/>
          <w:sz w:val="22"/>
          <w:szCs w:val="22"/>
        </w:rPr>
        <w:t>Augmentation Générale des salaires individuels de base </w:t>
      </w:r>
    </w:p>
    <w:p w14:paraId="56E3D226" w14:textId="33553029" w:rsidP="00C03DEF" w:rsidR="00C03DEF" w:rsidRDefault="00C03DEF" w:rsidRPr="00824121">
      <w:pPr>
        <w:spacing w:after="200" w:line="276" w:lineRule="auto"/>
        <w:ind w:left="2124" w:right="-144"/>
        <w:contextualSpacing/>
        <w:rPr>
          <w:rFonts w:asciiTheme="minorHAnsi" w:cstheme="minorHAnsi" w:hAnsiTheme="minorHAnsi"/>
          <w:bCs/>
          <w:sz w:val="22"/>
          <w:szCs w:val="22"/>
        </w:rPr>
      </w:pPr>
      <w:r w:rsidRPr="00824121">
        <w:rPr>
          <w:rFonts w:asciiTheme="minorHAnsi" w:cstheme="minorHAnsi" w:hAnsiTheme="minorHAnsi"/>
          <w:b/>
          <w:sz w:val="22"/>
          <w:szCs w:val="22"/>
        </w:rPr>
        <w:t>+ 1,</w:t>
      </w:r>
      <w:r w:rsidR="00FC485E">
        <w:rPr>
          <w:rFonts w:asciiTheme="minorHAnsi" w:cstheme="minorHAnsi" w:hAnsiTheme="minorHAnsi"/>
          <w:b/>
          <w:sz w:val="22"/>
          <w:szCs w:val="22"/>
        </w:rPr>
        <w:t>6</w:t>
      </w:r>
      <w:r w:rsidRPr="00824121">
        <w:rPr>
          <w:rFonts w:asciiTheme="minorHAnsi" w:cstheme="minorHAnsi" w:hAnsiTheme="minorHAnsi"/>
          <w:b/>
          <w:sz w:val="22"/>
          <w:szCs w:val="22"/>
        </w:rPr>
        <w:t xml:space="preserve"> </w:t>
      </w:r>
      <w:r w:rsidRPr="00824121">
        <w:rPr>
          <w:rFonts w:asciiTheme="minorHAnsi" w:cstheme="minorHAnsi" w:hAnsiTheme="minorHAnsi"/>
          <w:b/>
          <w:bCs/>
          <w:sz w:val="22"/>
          <w:szCs w:val="22"/>
        </w:rPr>
        <w:t>% au 1</w:t>
      </w:r>
      <w:r w:rsidRPr="00824121">
        <w:rPr>
          <w:rFonts w:asciiTheme="minorHAnsi" w:cstheme="minorHAnsi" w:hAnsiTheme="minorHAnsi"/>
          <w:b/>
          <w:bCs/>
          <w:sz w:val="22"/>
          <w:szCs w:val="22"/>
          <w:vertAlign w:val="superscript"/>
        </w:rPr>
        <w:t>er</w:t>
      </w:r>
      <w:r w:rsidRPr="00824121">
        <w:rPr>
          <w:rFonts w:asciiTheme="minorHAnsi" w:cstheme="minorHAnsi" w:hAnsiTheme="minorHAnsi"/>
          <w:b/>
          <w:bCs/>
          <w:sz w:val="22"/>
          <w:szCs w:val="22"/>
        </w:rPr>
        <w:t xml:space="preserve"> avril 2022 avec un talon de 38 euros bruts</w:t>
      </w:r>
    </w:p>
    <w:p w14:paraId="40CA5C7E" w14:textId="77777777" w:rsidP="00C03DEF" w:rsidR="00FC485E" w:rsidRDefault="00C03DEF">
      <w:pPr>
        <w:ind w:firstLine="699" w:left="1425"/>
        <w:rPr>
          <w:rFonts w:asciiTheme="minorHAnsi" w:cstheme="minorHAnsi" w:hAnsiTheme="minorHAnsi"/>
          <w:b/>
          <w:bCs/>
          <w:sz w:val="22"/>
          <w:szCs w:val="22"/>
        </w:rPr>
      </w:pPr>
      <w:r w:rsidRPr="00824121">
        <w:rPr>
          <w:rFonts w:asciiTheme="minorHAnsi" w:cstheme="minorHAnsi" w:hAnsiTheme="minorHAnsi"/>
          <w:b/>
          <w:bCs/>
          <w:sz w:val="22"/>
          <w:szCs w:val="22"/>
        </w:rPr>
        <w:t>+ 0,</w:t>
      </w:r>
      <w:r w:rsidR="00FC485E">
        <w:rPr>
          <w:rFonts w:asciiTheme="minorHAnsi" w:cstheme="minorHAnsi" w:hAnsiTheme="minorHAnsi"/>
          <w:b/>
          <w:bCs/>
          <w:sz w:val="22"/>
          <w:szCs w:val="22"/>
        </w:rPr>
        <w:t>5</w:t>
      </w:r>
      <w:r w:rsidRPr="00824121">
        <w:rPr>
          <w:rFonts w:asciiTheme="minorHAnsi" w:cstheme="minorHAnsi" w:hAnsiTheme="minorHAnsi"/>
          <w:b/>
          <w:bCs/>
          <w:sz w:val="22"/>
          <w:szCs w:val="22"/>
        </w:rPr>
        <w:t>% au 1</w:t>
      </w:r>
      <w:r w:rsidRPr="00824121">
        <w:rPr>
          <w:rFonts w:asciiTheme="minorHAnsi" w:cstheme="minorHAnsi" w:hAnsiTheme="minorHAnsi"/>
          <w:b/>
          <w:bCs/>
          <w:sz w:val="22"/>
          <w:szCs w:val="22"/>
          <w:vertAlign w:val="superscript"/>
        </w:rPr>
        <w:t>er</w:t>
      </w:r>
      <w:r w:rsidRPr="00824121">
        <w:rPr>
          <w:rFonts w:asciiTheme="minorHAnsi" w:cstheme="minorHAnsi" w:hAnsiTheme="minorHAnsi"/>
          <w:b/>
          <w:bCs/>
          <w:sz w:val="22"/>
          <w:szCs w:val="22"/>
        </w:rPr>
        <w:t xml:space="preserve"> juin 2022</w:t>
      </w:r>
    </w:p>
    <w:p w14:paraId="7D01ECDE" w14:textId="1ABE7A65" w:rsidP="00C03DEF" w:rsidR="00C03DEF" w:rsidRDefault="00FC485E" w:rsidRPr="00824121">
      <w:pPr>
        <w:ind w:firstLine="699" w:left="1425"/>
        <w:rPr>
          <w:rFonts w:asciiTheme="minorHAnsi" w:cstheme="minorHAnsi" w:hAnsiTheme="minorHAnsi"/>
          <w:b/>
          <w:bCs/>
          <w:sz w:val="22"/>
          <w:szCs w:val="22"/>
        </w:rPr>
      </w:pPr>
      <w:r>
        <w:rPr>
          <w:rFonts w:asciiTheme="minorHAnsi" w:cstheme="minorHAnsi" w:hAnsiTheme="minorHAnsi"/>
          <w:b/>
          <w:bCs/>
          <w:sz w:val="22"/>
          <w:szCs w:val="22"/>
        </w:rPr>
        <w:t>+ 0,3% au 1</w:t>
      </w:r>
      <w:r w:rsidRPr="00FC485E">
        <w:rPr>
          <w:rFonts w:asciiTheme="minorHAnsi" w:cstheme="minorHAnsi" w:hAnsiTheme="minorHAnsi"/>
          <w:b/>
          <w:bCs/>
          <w:sz w:val="22"/>
          <w:szCs w:val="22"/>
          <w:vertAlign w:val="superscript"/>
        </w:rPr>
        <w:t>er</w:t>
      </w:r>
      <w:r>
        <w:rPr>
          <w:rFonts w:asciiTheme="minorHAnsi" w:cstheme="minorHAnsi" w:hAnsiTheme="minorHAnsi"/>
          <w:b/>
          <w:bCs/>
          <w:sz w:val="22"/>
          <w:szCs w:val="22"/>
        </w:rPr>
        <w:t xml:space="preserve"> septembre 2022</w:t>
      </w:r>
      <w:r w:rsidR="00C03DEF" w:rsidRPr="00824121">
        <w:rPr>
          <w:rFonts w:asciiTheme="minorHAnsi" w:cstheme="minorHAnsi" w:hAnsiTheme="minorHAnsi"/>
          <w:b/>
          <w:bCs/>
          <w:sz w:val="22"/>
          <w:szCs w:val="22"/>
        </w:rPr>
        <w:t>.</w:t>
      </w:r>
    </w:p>
    <w:p w14:paraId="4DE90486" w14:textId="77777777" w:rsidP="00C03DEF" w:rsidR="00C03DEF" w:rsidRDefault="00C03DEF" w:rsidRPr="00824121">
      <w:pPr>
        <w:jc w:val="both"/>
        <w:rPr>
          <w:rFonts w:asciiTheme="minorHAnsi" w:cstheme="minorHAnsi" w:hAnsiTheme="minorHAnsi"/>
          <w:sz w:val="22"/>
          <w:szCs w:val="22"/>
        </w:rPr>
      </w:pPr>
    </w:p>
    <w:p w14:paraId="7F5F5687" w14:textId="77777777" w:rsidP="00C03DEF" w:rsidR="00C03DEF" w:rsidRDefault="00C03DEF" w:rsidRPr="00824121">
      <w:pPr>
        <w:jc w:val="both"/>
        <w:rPr>
          <w:rFonts w:asciiTheme="minorHAnsi" w:cstheme="minorHAnsi" w:hAnsiTheme="minorHAnsi"/>
          <w:sz w:val="22"/>
          <w:szCs w:val="22"/>
        </w:rPr>
      </w:pPr>
      <w:r w:rsidRPr="00824121">
        <w:rPr>
          <w:rFonts w:asciiTheme="minorHAnsi" w:cstheme="minorHAnsi" w:hAnsiTheme="minorHAnsi"/>
          <w:sz w:val="22"/>
          <w:szCs w:val="22"/>
        </w:rPr>
        <w:t>cette mesure étant prévue pour les catégories Ouvriers, Employés et Agents de Maîtrise jusqu’au Niveau/Echelon N6/E2 inclus.</w:t>
      </w:r>
    </w:p>
    <w:p w14:paraId="07876EAF" w14:textId="77777777" w:rsidP="00C03DEF" w:rsidR="00C03DEF" w:rsidRDefault="00C03DEF" w:rsidRPr="00824121">
      <w:pPr>
        <w:jc w:val="both"/>
        <w:rPr>
          <w:rFonts w:asciiTheme="minorHAnsi" w:cstheme="minorHAnsi" w:hAnsiTheme="minorHAnsi"/>
          <w:bCs/>
          <w:sz w:val="22"/>
          <w:szCs w:val="22"/>
        </w:rPr>
      </w:pPr>
    </w:p>
    <w:p w14:paraId="40FD792C" w14:textId="77777777" w:rsidP="00C03DEF" w:rsidR="00C03DEF" w:rsidRDefault="00C03DEF" w:rsidRPr="00824121">
      <w:pPr>
        <w:pStyle w:val="Paragraphedeliste"/>
        <w:ind w:left="1068"/>
        <w:jc w:val="both"/>
        <w:rPr>
          <w:rFonts w:asciiTheme="minorHAnsi" w:cstheme="minorHAnsi" w:eastAsiaTheme="minorEastAsia" w:hAnsiTheme="minorHAnsi"/>
          <w:sz w:val="22"/>
          <w:szCs w:val="22"/>
        </w:rPr>
      </w:pPr>
    </w:p>
    <w:p w14:paraId="571E6540" w14:textId="77777777" w:rsidP="00C03DEF" w:rsidR="00C03DEF" w:rsidRDefault="00C03DEF" w:rsidRPr="00824121">
      <w:pPr>
        <w:spacing w:after="200" w:line="276" w:lineRule="auto"/>
        <w:jc w:val="both"/>
        <w:outlineLvl w:val="0"/>
        <w:rPr>
          <w:rFonts w:asciiTheme="minorHAnsi" w:cstheme="minorHAnsi" w:eastAsiaTheme="minorEastAsia" w:hAnsiTheme="minorHAnsi"/>
          <w:b/>
          <w:sz w:val="22"/>
          <w:szCs w:val="22"/>
        </w:rPr>
      </w:pPr>
      <w:r w:rsidRPr="00824121">
        <w:rPr>
          <w:rFonts w:asciiTheme="minorHAnsi" w:cstheme="minorHAnsi" w:eastAsiaTheme="minorEastAsia" w:hAnsiTheme="minorHAnsi"/>
          <w:b/>
          <w:sz w:val="22"/>
          <w:szCs w:val="22"/>
        </w:rPr>
        <w:t>Soit en année pleine, une possible augmentation moyenne pour les salariés non Cadres de :</w:t>
      </w:r>
    </w:p>
    <w:p w14:paraId="6C7BAB3A" w14:textId="51575CB5" w:rsidP="00C03DEF" w:rsidR="00C03DEF" w:rsidRDefault="00C03DEF" w:rsidRPr="00824121">
      <w:pPr>
        <w:spacing w:after="200" w:line="276" w:lineRule="auto"/>
        <w:jc w:val="center"/>
        <w:rPr>
          <w:rFonts w:asciiTheme="minorHAnsi" w:cstheme="minorHAnsi" w:eastAsiaTheme="minorEastAsia" w:hAnsiTheme="minorHAnsi"/>
          <w:b/>
          <w:smallCaps/>
          <w:sz w:val="22"/>
          <w:szCs w:val="22"/>
          <w:u w:val="single"/>
        </w:rPr>
      </w:pPr>
      <w:r w:rsidRPr="00824121">
        <w:rPr>
          <w:rFonts w:asciiTheme="minorHAnsi" w:cstheme="minorHAnsi" w:eastAsiaTheme="minorEastAsia" w:hAnsiTheme="minorHAnsi"/>
          <w:b/>
          <w:smallCaps/>
          <w:sz w:val="22"/>
          <w:szCs w:val="22"/>
          <w:u w:val="single"/>
        </w:rPr>
        <w:t>+ 2,</w:t>
      </w:r>
      <w:r w:rsidR="00FC485E">
        <w:rPr>
          <w:rFonts w:asciiTheme="minorHAnsi" w:cstheme="minorHAnsi" w:eastAsiaTheme="minorEastAsia" w:hAnsiTheme="minorHAnsi"/>
          <w:b/>
          <w:smallCaps/>
          <w:sz w:val="22"/>
          <w:szCs w:val="22"/>
          <w:u w:val="single"/>
        </w:rPr>
        <w:t>4</w:t>
      </w:r>
      <w:r w:rsidRPr="00824121">
        <w:rPr>
          <w:rFonts w:asciiTheme="minorHAnsi" w:cstheme="minorHAnsi" w:eastAsiaTheme="minorEastAsia" w:hAnsiTheme="minorHAnsi"/>
          <w:b/>
          <w:smallCaps/>
          <w:sz w:val="22"/>
          <w:szCs w:val="22"/>
          <w:u w:val="single"/>
        </w:rPr>
        <w:t xml:space="preserve"> % en 2022</w:t>
      </w:r>
    </w:p>
    <w:p w14:paraId="7FCFAE27" w14:textId="5D590E98" w:rsidP="00C03DEF" w:rsidR="00824121" w:rsidRDefault="00824121" w:rsidRPr="00824121">
      <w:pPr>
        <w:spacing w:after="200" w:line="276" w:lineRule="auto"/>
        <w:jc w:val="center"/>
        <w:rPr>
          <w:rFonts w:asciiTheme="minorHAnsi" w:cstheme="minorHAnsi" w:eastAsiaTheme="minorEastAsia" w:hAnsiTheme="minorHAnsi"/>
          <w:b/>
          <w:smallCaps/>
          <w:sz w:val="22"/>
          <w:szCs w:val="22"/>
          <w:u w:val="single"/>
        </w:rPr>
      </w:pPr>
    </w:p>
    <w:p w14:paraId="28AC69C5" w14:textId="77777777" w:rsidP="00824121" w:rsidR="00824121" w:rsidRDefault="00824121" w:rsidRPr="00824121">
      <w:pPr>
        <w:spacing w:after="200" w:line="276" w:lineRule="auto"/>
        <w:rPr>
          <w:rFonts w:asciiTheme="minorHAnsi" w:cstheme="minorHAnsi" w:eastAsiaTheme="minorEastAsia" w:hAnsiTheme="minorHAnsi"/>
          <w:b/>
          <w:smallCaps/>
          <w:sz w:val="22"/>
          <w:szCs w:val="22"/>
          <w:u w:val="single"/>
        </w:rPr>
      </w:pPr>
    </w:p>
    <w:p w14:paraId="79627E68" w14:textId="500044A1" w:rsidP="00824121" w:rsidR="00824121" w:rsidRDefault="00824121" w:rsidRPr="00824121">
      <w:pPr>
        <w:pStyle w:val="Paragraphedeliste"/>
        <w:numPr>
          <w:ilvl w:val="0"/>
          <w:numId w:val="2"/>
        </w:numPr>
        <w:spacing w:after="200" w:line="276" w:lineRule="auto"/>
        <w:ind w:left="720" w:right="-144"/>
        <w:contextualSpacing/>
        <w:rPr>
          <w:rFonts w:asciiTheme="minorHAnsi" w:cstheme="minorHAnsi" w:hAnsiTheme="minorHAnsi"/>
          <w:bCs/>
          <w:sz w:val="22"/>
          <w:szCs w:val="22"/>
        </w:rPr>
      </w:pPr>
      <w:r w:rsidRPr="00824121">
        <w:rPr>
          <w:rFonts w:asciiTheme="minorHAnsi" w:cstheme="minorHAnsi" w:eastAsiaTheme="minorEastAsia" w:hAnsiTheme="minorHAnsi"/>
          <w:b/>
          <w:sz w:val="22"/>
          <w:szCs w:val="22"/>
        </w:rPr>
        <w:t xml:space="preserve">Revalorisation de variables : </w:t>
      </w:r>
    </w:p>
    <w:p w14:paraId="3555B1ED" w14:textId="750D94D3" w:rsidP="00824121" w:rsidR="00824121" w:rsidRDefault="00824121" w:rsidRPr="00824121">
      <w:pPr>
        <w:spacing w:after="200" w:line="276" w:lineRule="auto"/>
        <w:ind w:right="-144"/>
        <w:contextualSpacing/>
        <w:rPr>
          <w:rFonts w:asciiTheme="minorHAnsi" w:cstheme="minorHAnsi" w:hAnsiTheme="minorHAnsi"/>
          <w:bCs/>
          <w:sz w:val="22"/>
          <w:szCs w:val="22"/>
        </w:rPr>
      </w:pPr>
      <w:r>
        <w:rPr>
          <w:rFonts w:asciiTheme="minorHAnsi" w:cstheme="minorHAnsi" w:hAnsiTheme="minorHAnsi"/>
          <w:bCs/>
          <w:sz w:val="22"/>
          <w:szCs w:val="22"/>
        </w:rPr>
        <w:t>A compter du 1</w:t>
      </w:r>
      <w:r w:rsidRPr="00824121">
        <w:rPr>
          <w:rFonts w:asciiTheme="minorHAnsi" w:cstheme="minorHAnsi" w:hAnsiTheme="minorHAnsi"/>
          <w:bCs/>
          <w:sz w:val="22"/>
          <w:szCs w:val="22"/>
          <w:vertAlign w:val="superscript"/>
        </w:rPr>
        <w:t>er</w:t>
      </w:r>
      <w:r>
        <w:rPr>
          <w:rFonts w:asciiTheme="minorHAnsi" w:cstheme="minorHAnsi" w:hAnsiTheme="minorHAnsi"/>
          <w:bCs/>
          <w:sz w:val="22"/>
          <w:szCs w:val="22"/>
        </w:rPr>
        <w:t xml:space="preserve"> avril 2022, les primes suivantes seront revalorisées de 2,2% :</w:t>
      </w:r>
    </w:p>
    <w:p w14:paraId="03637C3D" w14:textId="77777777" w:rsidP="00824121" w:rsidR="00824121" w:rsidRDefault="00824121">
      <w:pPr>
        <w:spacing w:after="200" w:line="276" w:lineRule="auto"/>
        <w:ind w:right="-144"/>
        <w:contextualSpacing/>
        <w:rPr>
          <w:rFonts w:asciiTheme="minorHAnsi" w:cstheme="minorHAnsi" w:hAnsiTheme="minorHAnsi"/>
          <w:bCs/>
          <w:sz w:val="22"/>
          <w:szCs w:val="22"/>
        </w:rPr>
      </w:pPr>
    </w:p>
    <w:p w14:paraId="1CA35D8D" w14:textId="70873C82" w:rsidP="00824121" w:rsidR="00824121" w:rsidRDefault="00824121">
      <w:pPr>
        <w:pStyle w:val="Paragraphedeliste"/>
        <w:numPr>
          <w:ilvl w:val="0"/>
          <w:numId w:val="5"/>
        </w:numPr>
        <w:spacing w:after="200" w:line="276" w:lineRule="auto"/>
        <w:ind w:right="-144"/>
        <w:contextualSpacing/>
        <w:rPr>
          <w:rFonts w:asciiTheme="minorHAnsi" w:cstheme="minorHAnsi" w:hAnsiTheme="minorHAnsi"/>
          <w:bCs/>
          <w:sz w:val="22"/>
          <w:szCs w:val="22"/>
        </w:rPr>
      </w:pPr>
      <w:r w:rsidRPr="00824121">
        <w:rPr>
          <w:rFonts w:asciiTheme="minorHAnsi" w:cstheme="minorHAnsi" w:hAnsiTheme="minorHAnsi"/>
          <w:bCs/>
          <w:sz w:val="22"/>
          <w:szCs w:val="22"/>
        </w:rPr>
        <w:t>Prime</w:t>
      </w:r>
      <w:r>
        <w:rPr>
          <w:rFonts w:asciiTheme="minorHAnsi" w:cstheme="minorHAnsi" w:hAnsiTheme="minorHAnsi"/>
          <w:bCs/>
          <w:sz w:val="22"/>
          <w:szCs w:val="22"/>
        </w:rPr>
        <w:t xml:space="preserve"> « froid et chaleur »</w:t>
      </w:r>
    </w:p>
    <w:p w14:paraId="0F294B54" w14:textId="1C565A7F" w:rsidP="00824121" w:rsidR="00824121" w:rsidRDefault="00824121">
      <w:pPr>
        <w:pStyle w:val="Paragraphedeliste"/>
        <w:numPr>
          <w:ilvl w:val="0"/>
          <w:numId w:val="5"/>
        </w:numPr>
        <w:spacing w:after="200" w:line="276" w:lineRule="auto"/>
        <w:ind w:right="-144"/>
        <w:contextualSpacing/>
        <w:rPr>
          <w:rFonts w:asciiTheme="minorHAnsi" w:cstheme="minorHAnsi" w:hAnsiTheme="minorHAnsi"/>
          <w:bCs/>
          <w:sz w:val="22"/>
          <w:szCs w:val="22"/>
        </w:rPr>
      </w:pPr>
      <w:r>
        <w:rPr>
          <w:rFonts w:asciiTheme="minorHAnsi" w:cstheme="minorHAnsi" w:hAnsiTheme="minorHAnsi"/>
          <w:bCs/>
          <w:sz w:val="22"/>
          <w:szCs w:val="22"/>
        </w:rPr>
        <w:t>Prime d’incommodité</w:t>
      </w:r>
    </w:p>
    <w:p w14:paraId="37DA6E23" w14:textId="2AF4ED8C" w:rsidP="00824121" w:rsidR="00824121" w:rsidRDefault="00824121">
      <w:pPr>
        <w:pStyle w:val="Paragraphedeliste"/>
        <w:numPr>
          <w:ilvl w:val="0"/>
          <w:numId w:val="5"/>
        </w:numPr>
        <w:spacing w:after="200" w:line="276" w:lineRule="auto"/>
        <w:ind w:right="-144"/>
        <w:contextualSpacing/>
        <w:rPr>
          <w:rFonts w:asciiTheme="minorHAnsi" w:cstheme="minorHAnsi" w:hAnsiTheme="minorHAnsi"/>
          <w:bCs/>
          <w:sz w:val="22"/>
          <w:szCs w:val="22"/>
        </w:rPr>
      </w:pPr>
      <w:r>
        <w:rPr>
          <w:rFonts w:asciiTheme="minorHAnsi" w:cstheme="minorHAnsi" w:hAnsiTheme="minorHAnsi"/>
          <w:bCs/>
          <w:sz w:val="22"/>
          <w:szCs w:val="22"/>
        </w:rPr>
        <w:t>Prime de travail posté en continu et semi-continu qui pourrait en découler</w:t>
      </w:r>
    </w:p>
    <w:p w14:paraId="1149E310" w14:textId="3DDC9DA6" w:rsidP="00824121" w:rsidR="00824121" w:rsidRDefault="00824121">
      <w:pPr>
        <w:pStyle w:val="Paragraphedeliste"/>
        <w:numPr>
          <w:ilvl w:val="0"/>
          <w:numId w:val="5"/>
        </w:numPr>
        <w:spacing w:after="200" w:line="276" w:lineRule="auto"/>
        <w:ind w:right="-144"/>
        <w:contextualSpacing/>
        <w:rPr>
          <w:rFonts w:asciiTheme="minorHAnsi" w:cstheme="minorHAnsi" w:hAnsiTheme="minorHAnsi"/>
          <w:bCs/>
          <w:sz w:val="22"/>
          <w:szCs w:val="22"/>
        </w:rPr>
      </w:pPr>
      <w:r>
        <w:rPr>
          <w:rFonts w:asciiTheme="minorHAnsi" w:cstheme="minorHAnsi" w:hAnsiTheme="minorHAnsi"/>
          <w:bCs/>
          <w:sz w:val="22"/>
          <w:szCs w:val="22"/>
        </w:rPr>
        <w:t>Indemnité de panier de nuit</w:t>
      </w:r>
    </w:p>
    <w:p w14:paraId="5398CAB6" w14:textId="5013D1A7" w:rsidP="00824121" w:rsidR="00824121" w:rsidRDefault="00824121" w:rsidRPr="00824121">
      <w:pPr>
        <w:pStyle w:val="Paragraphedeliste"/>
        <w:numPr>
          <w:ilvl w:val="0"/>
          <w:numId w:val="5"/>
        </w:numPr>
        <w:spacing w:after="200" w:line="276" w:lineRule="auto"/>
        <w:ind w:right="-144"/>
        <w:contextualSpacing/>
        <w:rPr>
          <w:rFonts w:asciiTheme="minorHAnsi" w:cstheme="minorHAnsi" w:hAnsiTheme="minorHAnsi"/>
          <w:bCs/>
          <w:sz w:val="22"/>
          <w:szCs w:val="22"/>
        </w:rPr>
      </w:pPr>
      <w:r>
        <w:rPr>
          <w:rFonts w:asciiTheme="minorHAnsi" w:cstheme="minorHAnsi" w:hAnsiTheme="minorHAnsi"/>
          <w:bCs/>
          <w:sz w:val="22"/>
          <w:szCs w:val="22"/>
        </w:rPr>
        <w:t>Prime de lyophilisation pour le personnel de fabrication et frigoristes en journée et pour le personnel de maintenance posté</w:t>
      </w:r>
    </w:p>
    <w:p w14:paraId="5EE3146E" w14:textId="77777777" w:rsidP="00824121" w:rsidR="00C03DEF" w:rsidRDefault="00C03DEF" w:rsidRPr="00824121">
      <w:pPr>
        <w:spacing w:after="200" w:line="276" w:lineRule="auto"/>
        <w:rPr>
          <w:rFonts w:asciiTheme="minorHAnsi" w:cstheme="minorHAnsi" w:eastAsiaTheme="minorEastAsia" w:hAnsiTheme="minorHAnsi"/>
          <w:b/>
          <w:smallCaps/>
          <w:sz w:val="22"/>
          <w:szCs w:val="22"/>
          <w:u w:val="single"/>
        </w:rPr>
      </w:pPr>
    </w:p>
    <w:p w14:paraId="79435FD6" w14:textId="610AB1A5" w:rsidP="00C03DEF" w:rsidR="00C03DEF" w:rsidRDefault="00C03DEF" w:rsidRPr="00824121">
      <w:pPr>
        <w:spacing w:after="200" w:line="276" w:lineRule="auto"/>
        <w:rPr>
          <w:rFonts w:asciiTheme="minorHAnsi" w:cstheme="minorHAnsi" w:eastAsiaTheme="minorEastAsia" w:hAnsiTheme="minorHAnsi"/>
          <w:b/>
          <w:smallCaps/>
          <w:sz w:val="22"/>
          <w:szCs w:val="22"/>
          <w:u w:val="single"/>
        </w:rPr>
      </w:pPr>
      <w:r w:rsidRPr="00824121">
        <w:rPr>
          <w:rFonts w:asciiTheme="minorHAnsi" w:cstheme="minorHAnsi" w:eastAsiaTheme="minorEastAsia" w:hAnsiTheme="minorHAnsi"/>
          <w:b/>
          <w:smallCaps/>
          <w:sz w:val="22"/>
          <w:szCs w:val="22"/>
          <w:u w:val="single"/>
        </w:rPr>
        <w:t>Article 2 :  Mesures en faveur de la catégorie Cadres</w:t>
      </w:r>
      <w:r w:rsidR="00824121">
        <w:rPr>
          <w:rFonts w:asciiTheme="minorHAnsi" w:cstheme="minorHAnsi" w:eastAsiaTheme="minorEastAsia" w:hAnsiTheme="minorHAnsi"/>
          <w:b/>
          <w:smallCaps/>
          <w:sz w:val="22"/>
          <w:szCs w:val="22"/>
          <w:u w:val="single"/>
        </w:rPr>
        <w:t xml:space="preserve"> : </w:t>
      </w:r>
    </w:p>
    <w:p w14:paraId="28C08177" w14:textId="77777777" w:rsidP="00C03DEF" w:rsidR="00C03DEF" w:rsidRDefault="00C03DEF" w:rsidRPr="00824121">
      <w:pPr>
        <w:autoSpaceDE w:val="0"/>
        <w:autoSpaceDN w:val="0"/>
        <w:adjustRightInd w:val="0"/>
        <w:jc w:val="both"/>
        <w:rPr>
          <w:rFonts w:asciiTheme="minorHAnsi" w:cstheme="minorHAnsi" w:hAnsiTheme="minorHAnsi"/>
          <w:sz w:val="22"/>
          <w:szCs w:val="22"/>
        </w:rPr>
      </w:pPr>
    </w:p>
    <w:p w14:paraId="7C337B48" w14:textId="03687D15" w:rsidP="00C03DEF" w:rsidR="00C03DEF" w:rsidRDefault="00C03DEF" w:rsidRPr="00824121">
      <w:pPr>
        <w:autoSpaceDE w:val="0"/>
        <w:autoSpaceDN w:val="0"/>
        <w:adjustRightInd w:val="0"/>
        <w:jc w:val="both"/>
        <w:rPr>
          <w:rFonts w:asciiTheme="minorHAnsi" w:cstheme="minorHAnsi" w:eastAsiaTheme="minorEastAsia" w:hAnsiTheme="minorHAnsi"/>
          <w:b/>
          <w:sz w:val="22"/>
          <w:szCs w:val="22"/>
        </w:rPr>
      </w:pPr>
      <w:r w:rsidRPr="00824121">
        <w:rPr>
          <w:rFonts w:asciiTheme="minorHAnsi" w:cstheme="minorHAnsi" w:hAnsiTheme="minorHAnsi"/>
          <w:sz w:val="22"/>
          <w:szCs w:val="22"/>
        </w:rPr>
        <w:t xml:space="preserve">Cette catégorie de salariés bénéficiera, en moyenne, </w:t>
      </w:r>
      <w:r w:rsidRPr="00824121">
        <w:rPr>
          <w:rFonts w:asciiTheme="minorHAnsi" w:cstheme="minorHAnsi" w:eastAsiaTheme="minorEastAsia" w:hAnsiTheme="minorHAnsi"/>
          <w:sz w:val="22"/>
          <w:szCs w:val="22"/>
        </w:rPr>
        <w:t xml:space="preserve">de l’allocation d’un </w:t>
      </w:r>
      <w:r w:rsidRPr="00824121">
        <w:rPr>
          <w:rFonts w:asciiTheme="minorHAnsi" w:cstheme="minorHAnsi" w:eastAsiaTheme="minorEastAsia" w:hAnsiTheme="minorHAnsi"/>
          <w:b/>
          <w:sz w:val="22"/>
          <w:szCs w:val="22"/>
        </w:rPr>
        <w:t xml:space="preserve">budget </w:t>
      </w:r>
      <w:r w:rsidRPr="00824121">
        <w:rPr>
          <w:rFonts w:asciiTheme="minorHAnsi" w:cstheme="minorHAnsi" w:eastAsiaTheme="minorEastAsia" w:hAnsiTheme="minorHAnsi"/>
          <w:sz w:val="22"/>
          <w:szCs w:val="22"/>
        </w:rPr>
        <w:t xml:space="preserve">(% Masse salariale brute de base) </w:t>
      </w:r>
      <w:r w:rsidRPr="00824121">
        <w:rPr>
          <w:rFonts w:asciiTheme="minorHAnsi" w:cstheme="minorHAnsi" w:eastAsiaTheme="minorEastAsia" w:hAnsiTheme="minorHAnsi"/>
          <w:b/>
          <w:sz w:val="22"/>
          <w:szCs w:val="22"/>
        </w:rPr>
        <w:t>pour les</w:t>
      </w:r>
      <w:r w:rsidRPr="00824121">
        <w:rPr>
          <w:rFonts w:asciiTheme="minorHAnsi" w:cstheme="minorHAnsi" w:eastAsiaTheme="minorEastAsia" w:hAnsiTheme="minorHAnsi"/>
          <w:sz w:val="22"/>
          <w:szCs w:val="22"/>
        </w:rPr>
        <w:t xml:space="preserve"> </w:t>
      </w:r>
      <w:r w:rsidRPr="00824121">
        <w:rPr>
          <w:rFonts w:asciiTheme="minorHAnsi" w:cstheme="minorHAnsi" w:eastAsiaTheme="minorEastAsia" w:hAnsiTheme="minorHAnsi"/>
          <w:b/>
          <w:sz w:val="22"/>
          <w:szCs w:val="22"/>
        </w:rPr>
        <w:t>augmentations individuelles et promotionnelles au moins équivalent à celui attribué pour les non-cadres.</w:t>
      </w:r>
    </w:p>
    <w:p w14:paraId="5A9340C1" w14:textId="5E2819CF" w:rsidP="00C03DEF" w:rsidR="00C03DEF" w:rsidRDefault="00C03DEF" w:rsidRPr="00824121">
      <w:pPr>
        <w:autoSpaceDE w:val="0"/>
        <w:autoSpaceDN w:val="0"/>
        <w:adjustRightInd w:val="0"/>
        <w:jc w:val="both"/>
        <w:rPr>
          <w:rFonts w:asciiTheme="minorHAnsi" w:cstheme="minorHAnsi" w:eastAsiaTheme="minorEastAsia" w:hAnsiTheme="minorHAnsi"/>
          <w:b/>
          <w:sz w:val="22"/>
          <w:szCs w:val="22"/>
        </w:rPr>
      </w:pPr>
    </w:p>
    <w:p w14:paraId="4372F10B" w14:textId="2B95FA7B" w:rsidP="00C03DEF" w:rsidR="00C03DEF" w:rsidRDefault="00C03DEF" w:rsidRPr="00824121">
      <w:pPr>
        <w:autoSpaceDE w:val="0"/>
        <w:autoSpaceDN w:val="0"/>
        <w:adjustRightInd w:val="0"/>
        <w:jc w:val="both"/>
        <w:rPr>
          <w:rFonts w:asciiTheme="minorHAnsi" w:cstheme="minorHAnsi" w:eastAsiaTheme="minorEastAsia" w:hAnsiTheme="minorHAnsi"/>
          <w:b/>
          <w:sz w:val="22"/>
          <w:szCs w:val="22"/>
        </w:rPr>
      </w:pPr>
    </w:p>
    <w:p w14:paraId="33B6FF1A" w14:textId="67E3885E" w:rsidP="00824121" w:rsidR="00C03DEF" w:rsidRDefault="00C03DEF" w:rsidRPr="00824121">
      <w:pPr>
        <w:spacing w:after="200" w:line="276" w:lineRule="auto"/>
        <w:rPr>
          <w:rFonts w:asciiTheme="minorHAnsi" w:cstheme="minorHAnsi" w:eastAsiaTheme="minorEastAsia" w:hAnsiTheme="minorHAnsi"/>
          <w:b/>
          <w:smallCaps/>
          <w:sz w:val="22"/>
          <w:szCs w:val="22"/>
          <w:u w:val="single"/>
        </w:rPr>
      </w:pPr>
      <w:r w:rsidRPr="00824121">
        <w:rPr>
          <w:rFonts w:asciiTheme="minorHAnsi" w:cstheme="minorHAnsi" w:eastAsiaTheme="minorEastAsia" w:hAnsiTheme="minorHAnsi"/>
          <w:b/>
          <w:smallCaps/>
          <w:sz w:val="22"/>
          <w:szCs w:val="22"/>
          <w:u w:val="single"/>
        </w:rPr>
        <w:t xml:space="preserve">Article 3 :  </w:t>
      </w:r>
      <w:proofErr w:type="spellStart"/>
      <w:r w:rsidR="00824121" w:rsidRPr="00824121">
        <w:rPr>
          <w:rFonts w:asciiTheme="minorHAnsi" w:cstheme="minorHAnsi" w:eastAsiaTheme="minorEastAsia" w:hAnsiTheme="minorHAnsi"/>
          <w:b/>
          <w:smallCaps/>
          <w:sz w:val="22"/>
          <w:szCs w:val="22"/>
          <w:u w:val="single"/>
        </w:rPr>
        <w:t>Revaloration</w:t>
      </w:r>
      <w:proofErr w:type="spellEnd"/>
      <w:r w:rsidR="00824121">
        <w:rPr>
          <w:rFonts w:asciiTheme="minorHAnsi" w:cstheme="minorHAnsi" w:eastAsiaTheme="minorEastAsia" w:hAnsiTheme="minorHAnsi"/>
          <w:b/>
          <w:smallCaps/>
          <w:sz w:val="22"/>
          <w:szCs w:val="22"/>
          <w:u w:val="single"/>
        </w:rPr>
        <w:t xml:space="preserve"> de la grille des minima de </w:t>
      </w:r>
      <w:proofErr w:type="spellStart"/>
      <w:r w:rsidR="00824121">
        <w:rPr>
          <w:rFonts w:asciiTheme="minorHAnsi" w:cstheme="minorHAnsi" w:eastAsiaTheme="minorEastAsia" w:hAnsiTheme="minorHAnsi"/>
          <w:b/>
          <w:smallCaps/>
          <w:sz w:val="22"/>
          <w:szCs w:val="22"/>
          <w:u w:val="single"/>
        </w:rPr>
        <w:t>nestle</w:t>
      </w:r>
      <w:proofErr w:type="spellEnd"/>
      <w:r w:rsidR="00824121">
        <w:rPr>
          <w:rFonts w:asciiTheme="minorHAnsi" w:cstheme="minorHAnsi" w:eastAsiaTheme="minorEastAsia" w:hAnsiTheme="minorHAnsi"/>
          <w:b/>
          <w:smallCaps/>
          <w:sz w:val="22"/>
          <w:szCs w:val="22"/>
          <w:u w:val="single"/>
        </w:rPr>
        <w:t xml:space="preserve"> France sas :</w:t>
      </w:r>
    </w:p>
    <w:p w14:paraId="3298149A" w14:textId="1F8C7F85" w:rsidP="00C03DEF" w:rsidR="00824121" w:rsidRDefault="005E6A35">
      <w:pPr>
        <w:autoSpaceDE w:val="0"/>
        <w:autoSpaceDN w:val="0"/>
        <w:adjustRightInd w:val="0"/>
        <w:jc w:val="both"/>
        <w:rPr>
          <w:rFonts w:asciiTheme="minorHAnsi" w:cstheme="minorHAnsi" w:eastAsiaTheme="minorEastAsia" w:hAnsiTheme="minorHAnsi"/>
          <w:sz w:val="22"/>
          <w:szCs w:val="22"/>
        </w:rPr>
      </w:pPr>
      <w:r>
        <w:rPr>
          <w:rFonts w:asciiTheme="minorHAnsi" w:cstheme="minorHAnsi" w:eastAsiaTheme="minorEastAsia" w:hAnsiTheme="minorHAnsi"/>
          <w:sz w:val="22"/>
          <w:szCs w:val="22"/>
        </w:rPr>
        <w:t>A</w:t>
      </w:r>
      <w:r w:rsidR="00824121">
        <w:rPr>
          <w:rFonts w:asciiTheme="minorHAnsi" w:cstheme="minorHAnsi" w:eastAsiaTheme="minorEastAsia" w:hAnsiTheme="minorHAnsi"/>
          <w:sz w:val="22"/>
          <w:szCs w:val="22"/>
        </w:rPr>
        <w:t xml:space="preserve"> compter du 1</w:t>
      </w:r>
      <w:r w:rsidR="00824121" w:rsidRPr="00824121">
        <w:rPr>
          <w:rFonts w:asciiTheme="minorHAnsi" w:cstheme="minorHAnsi" w:eastAsiaTheme="minorEastAsia" w:hAnsiTheme="minorHAnsi"/>
          <w:sz w:val="22"/>
          <w:szCs w:val="22"/>
          <w:vertAlign w:val="superscript"/>
        </w:rPr>
        <w:t>er</w:t>
      </w:r>
      <w:r w:rsidR="00824121">
        <w:rPr>
          <w:rFonts w:asciiTheme="minorHAnsi" w:cstheme="minorHAnsi" w:eastAsiaTheme="minorEastAsia" w:hAnsiTheme="minorHAnsi"/>
          <w:sz w:val="22"/>
          <w:szCs w:val="22"/>
        </w:rPr>
        <w:t xml:space="preserve"> avril 2022, la grille des</w:t>
      </w:r>
      <w:r>
        <w:rPr>
          <w:rFonts w:asciiTheme="minorHAnsi" w:cstheme="minorHAnsi" w:eastAsiaTheme="minorEastAsia" w:hAnsiTheme="minorHAnsi"/>
          <w:sz w:val="22"/>
          <w:szCs w:val="22"/>
        </w:rPr>
        <w:t xml:space="preserve"> salaires minima des catégories Ouvriers et Agents de Maîtrise sera</w:t>
      </w:r>
      <w:r w:rsidR="00824121">
        <w:rPr>
          <w:rFonts w:asciiTheme="minorHAnsi" w:cstheme="minorHAnsi" w:eastAsiaTheme="minorEastAsia" w:hAnsiTheme="minorHAnsi"/>
          <w:sz w:val="22"/>
          <w:szCs w:val="22"/>
        </w:rPr>
        <w:t xml:space="preserve"> revalorisée de 2,2%. </w:t>
      </w:r>
    </w:p>
    <w:p w14:paraId="10E3F85D" w14:textId="77777777" w:rsidP="00C03DEF" w:rsidR="00AA6D67" w:rsidRDefault="00AA6D67" w:rsidRPr="00824121">
      <w:pPr>
        <w:autoSpaceDE w:val="0"/>
        <w:autoSpaceDN w:val="0"/>
        <w:adjustRightInd w:val="0"/>
        <w:jc w:val="both"/>
        <w:rPr>
          <w:rFonts w:asciiTheme="minorHAnsi" w:cstheme="minorHAnsi" w:eastAsiaTheme="minorEastAsia" w:hAnsiTheme="minorHAnsi"/>
          <w:sz w:val="22"/>
          <w:szCs w:val="22"/>
        </w:rPr>
      </w:pPr>
    </w:p>
    <w:p w14:paraId="777FC3C7" w14:textId="77777777" w:rsidP="00C03DEF" w:rsidR="00C03DEF" w:rsidRDefault="00C03DEF" w:rsidRPr="00824121">
      <w:pPr>
        <w:spacing w:after="200" w:line="276" w:lineRule="auto"/>
        <w:rPr>
          <w:rFonts w:asciiTheme="minorHAnsi" w:cstheme="minorHAnsi" w:eastAsiaTheme="minorEastAsia" w:hAnsiTheme="minorHAnsi"/>
          <w:b/>
          <w:smallCaps/>
          <w:sz w:val="22"/>
          <w:szCs w:val="22"/>
          <w:u w:val="single"/>
        </w:rPr>
      </w:pPr>
    </w:p>
    <w:p w14:paraId="70B29A45" w14:textId="04504562" w:rsidP="00C03DEF" w:rsidR="00C03DEF" w:rsidRDefault="00C03DEF" w:rsidRPr="00824121">
      <w:pPr>
        <w:spacing w:after="200" w:line="276" w:lineRule="auto"/>
        <w:rPr>
          <w:rFonts w:asciiTheme="minorHAnsi" w:cstheme="minorHAnsi" w:eastAsiaTheme="minorEastAsia" w:hAnsiTheme="minorHAnsi"/>
          <w:b/>
          <w:smallCaps/>
          <w:sz w:val="22"/>
          <w:szCs w:val="22"/>
          <w:u w:val="single"/>
        </w:rPr>
      </w:pPr>
      <w:r w:rsidRPr="00824121">
        <w:rPr>
          <w:rFonts w:asciiTheme="minorHAnsi" w:cstheme="minorHAnsi" w:eastAsiaTheme="minorEastAsia" w:hAnsiTheme="minorHAnsi"/>
          <w:b/>
          <w:smallCaps/>
          <w:sz w:val="22"/>
          <w:szCs w:val="22"/>
          <w:u w:val="single"/>
        </w:rPr>
        <w:t xml:space="preserve">article </w:t>
      </w:r>
      <w:r w:rsidR="00AA6D67">
        <w:rPr>
          <w:rFonts w:asciiTheme="minorHAnsi" w:cstheme="minorHAnsi" w:eastAsiaTheme="minorEastAsia" w:hAnsiTheme="minorHAnsi"/>
          <w:b/>
          <w:smallCaps/>
          <w:sz w:val="22"/>
          <w:szCs w:val="22"/>
          <w:u w:val="single"/>
        </w:rPr>
        <w:t>4</w:t>
      </w:r>
      <w:r w:rsidRPr="00824121">
        <w:rPr>
          <w:rFonts w:asciiTheme="minorHAnsi" w:cstheme="minorHAnsi" w:eastAsiaTheme="minorEastAsia" w:hAnsiTheme="minorHAnsi"/>
          <w:b/>
          <w:smallCaps/>
          <w:sz w:val="22"/>
          <w:szCs w:val="22"/>
          <w:u w:val="single"/>
        </w:rPr>
        <w:t> : poursuite de l’abondement exceptionnel d’Epargne Retraite PERCOL pour l’ensemble des collaborateurs</w:t>
      </w:r>
    </w:p>
    <w:p w14:paraId="0ED54886" w14:textId="77777777" w:rsidP="00C03DEF" w:rsidR="00C03DEF" w:rsidRDefault="00C03DEF" w:rsidRPr="00824121">
      <w:pPr>
        <w:jc w:val="both"/>
        <w:outlineLvl w:val="0"/>
        <w:rPr>
          <w:rFonts w:asciiTheme="minorHAnsi" w:cstheme="minorHAnsi" w:hAnsiTheme="minorHAnsi"/>
          <w:sz w:val="22"/>
          <w:szCs w:val="22"/>
        </w:rPr>
      </w:pPr>
      <w:r w:rsidRPr="00824121">
        <w:rPr>
          <w:rFonts w:asciiTheme="minorHAnsi" w:cstheme="minorHAnsi" w:eastAsiaTheme="minorEastAsia" w:hAnsiTheme="minorHAnsi"/>
          <w:sz w:val="22"/>
          <w:szCs w:val="22"/>
        </w:rPr>
        <w:t xml:space="preserve">L’abondement sur les versements volontaires des salariés effectués sur le PERCOL sera majoré exceptionnellement, en 2022, </w:t>
      </w:r>
      <w:r w:rsidRPr="00824121">
        <w:rPr>
          <w:rFonts w:asciiTheme="minorHAnsi" w:cstheme="minorHAnsi" w:eastAsiaTheme="minorEastAsia" w:hAnsiTheme="minorHAnsi"/>
          <w:b/>
          <w:sz w:val="22"/>
          <w:szCs w:val="22"/>
        </w:rPr>
        <w:t xml:space="preserve">de 140% </w:t>
      </w:r>
      <w:r w:rsidRPr="00824121">
        <w:rPr>
          <w:rFonts w:asciiTheme="minorHAnsi" w:cstheme="minorHAnsi" w:hAnsiTheme="minorHAnsi"/>
          <w:sz w:val="22"/>
          <w:szCs w:val="22"/>
        </w:rPr>
        <w:t>(abondement limité aux versements volontaires de 500 € maximum).</w:t>
      </w:r>
    </w:p>
    <w:p w14:paraId="274BEF1C" w14:textId="77777777" w:rsidP="00C03DEF" w:rsidR="00C03DEF" w:rsidRDefault="00C03DEF" w:rsidRPr="00824121">
      <w:pPr>
        <w:jc w:val="both"/>
        <w:rPr>
          <w:rFonts w:asciiTheme="minorHAnsi" w:cstheme="minorHAnsi" w:hAnsiTheme="minorHAnsi"/>
          <w:sz w:val="22"/>
          <w:szCs w:val="22"/>
        </w:rPr>
      </w:pPr>
    </w:p>
    <w:p w14:paraId="2720C204" w14:textId="77777777" w:rsidP="00C03DEF" w:rsidR="00C03DEF" w:rsidRDefault="00C03DEF" w:rsidRPr="00824121">
      <w:pPr>
        <w:spacing w:after="200" w:line="276" w:lineRule="auto"/>
        <w:jc w:val="both"/>
        <w:rPr>
          <w:rFonts w:asciiTheme="minorHAnsi" w:cstheme="minorHAnsi" w:eastAsiaTheme="minorHAnsi" w:hAnsiTheme="minorHAnsi"/>
          <w:bCs/>
          <w:sz w:val="22"/>
          <w:szCs w:val="22"/>
          <w:lang w:eastAsia="en-US"/>
        </w:rPr>
      </w:pPr>
      <w:r w:rsidRPr="00824121">
        <w:rPr>
          <w:rFonts w:asciiTheme="minorHAnsi" w:cstheme="minorHAnsi" w:hAnsiTheme="minorHAnsi"/>
          <w:bCs/>
          <w:sz w:val="22"/>
          <w:szCs w:val="22"/>
        </w:rPr>
        <w:t>Cette mesure s’appliquera dans le respect des modalités légales et administratives afférentes</w:t>
      </w:r>
      <w:r w:rsidRPr="00824121">
        <w:rPr>
          <w:rFonts w:asciiTheme="minorHAnsi" w:cstheme="minorHAnsi" w:eastAsiaTheme="minorHAnsi" w:hAnsiTheme="minorHAnsi"/>
          <w:bCs/>
          <w:sz w:val="22"/>
          <w:szCs w:val="22"/>
          <w:lang w:eastAsia="en-US"/>
        </w:rPr>
        <w:t>, sous réserve de la signature d’un avenant à l’accord du 24 octobre 2011 pour les versements effectués entre le 1</w:t>
      </w:r>
      <w:r w:rsidRPr="00824121">
        <w:rPr>
          <w:rFonts w:asciiTheme="minorHAnsi" w:cstheme="minorHAnsi" w:eastAsiaTheme="minorHAnsi" w:hAnsiTheme="minorHAnsi"/>
          <w:bCs/>
          <w:sz w:val="22"/>
          <w:szCs w:val="22"/>
          <w:vertAlign w:val="superscript"/>
          <w:lang w:eastAsia="en-US"/>
        </w:rPr>
        <w:t xml:space="preserve">er </w:t>
      </w:r>
      <w:r w:rsidRPr="00824121">
        <w:rPr>
          <w:rFonts w:asciiTheme="minorHAnsi" w:cstheme="minorHAnsi" w:eastAsiaTheme="minorHAnsi" w:hAnsiTheme="minorHAnsi"/>
          <w:bCs/>
          <w:sz w:val="22"/>
          <w:szCs w:val="22"/>
          <w:lang w:eastAsia="en-US"/>
        </w:rPr>
        <w:t>mai 2022 et le 31 décembre 2022.</w:t>
      </w:r>
    </w:p>
    <w:p w14:paraId="2EBFD9D0" w14:textId="77777777" w:rsidP="00C03DEF" w:rsidR="00C03DEF" w:rsidRDefault="00C03DEF" w:rsidRPr="00824121">
      <w:pPr>
        <w:spacing w:after="200" w:line="276" w:lineRule="auto"/>
        <w:jc w:val="both"/>
        <w:rPr>
          <w:rFonts w:asciiTheme="minorHAnsi" w:cstheme="minorHAnsi" w:eastAsiaTheme="minorHAnsi" w:hAnsiTheme="minorHAnsi"/>
          <w:bCs/>
          <w:sz w:val="22"/>
          <w:szCs w:val="22"/>
          <w:lang w:eastAsia="en-US"/>
        </w:rPr>
      </w:pPr>
    </w:p>
    <w:p w14:paraId="1113C98C" w14:textId="2F3571FC" w:rsidP="00AA6D67" w:rsidR="00C03DEF" w:rsidRDefault="00AA6D67" w:rsidRPr="00AA6D67">
      <w:pPr>
        <w:spacing w:after="200" w:line="276" w:lineRule="auto"/>
        <w:rPr>
          <w:rFonts w:asciiTheme="minorHAnsi" w:cstheme="minorHAnsi" w:eastAsiaTheme="minorEastAsia" w:hAnsiTheme="minorHAnsi"/>
          <w:b/>
          <w:smallCaps/>
          <w:sz w:val="22"/>
          <w:szCs w:val="22"/>
          <w:u w:val="single"/>
        </w:rPr>
      </w:pPr>
      <w:r>
        <w:rPr>
          <w:rFonts w:asciiTheme="minorHAnsi" w:cstheme="minorHAnsi" w:eastAsiaTheme="minorEastAsia" w:hAnsiTheme="minorHAnsi"/>
          <w:b/>
          <w:smallCaps/>
          <w:sz w:val="22"/>
          <w:szCs w:val="22"/>
          <w:u w:val="single"/>
        </w:rPr>
        <w:t>article 5</w:t>
      </w:r>
      <w:r w:rsidR="00D801C0">
        <w:rPr>
          <w:rFonts w:asciiTheme="minorHAnsi" w:cstheme="minorHAnsi" w:eastAsiaTheme="minorEastAsia" w:hAnsiTheme="minorHAnsi"/>
          <w:b/>
          <w:smallCaps/>
          <w:sz w:val="22"/>
          <w:szCs w:val="22"/>
          <w:u w:val="single"/>
        </w:rPr>
        <w:t xml:space="preserve"> : </w:t>
      </w:r>
      <w:r>
        <w:rPr>
          <w:rFonts w:asciiTheme="minorHAnsi" w:cstheme="minorHAnsi" w:eastAsiaTheme="minorEastAsia" w:hAnsiTheme="minorHAnsi"/>
          <w:b/>
          <w:smallCaps/>
          <w:sz w:val="22"/>
          <w:szCs w:val="22"/>
          <w:u w:val="single"/>
        </w:rPr>
        <w:t xml:space="preserve"> </w:t>
      </w:r>
      <w:r w:rsidR="00C03DEF" w:rsidRPr="00AA6D67">
        <w:rPr>
          <w:rFonts w:asciiTheme="minorHAnsi" w:cstheme="minorHAnsi" w:eastAsiaTheme="minorEastAsia" w:hAnsiTheme="minorHAnsi"/>
          <w:b/>
          <w:smallCaps/>
          <w:sz w:val="22"/>
          <w:szCs w:val="22"/>
          <w:u w:val="single"/>
        </w:rPr>
        <w:t>Mutuelle</w:t>
      </w:r>
      <w:r w:rsidR="00D801C0">
        <w:rPr>
          <w:rFonts w:asciiTheme="minorHAnsi" w:cstheme="minorHAnsi" w:eastAsiaTheme="minorEastAsia" w:hAnsiTheme="minorHAnsi"/>
          <w:b/>
          <w:smallCaps/>
          <w:sz w:val="22"/>
          <w:szCs w:val="22"/>
          <w:u w:val="single"/>
        </w:rPr>
        <w:t xml:space="preserve"> : </w:t>
      </w:r>
    </w:p>
    <w:p w14:paraId="3F27B030" w14:textId="46C2660F" w:rsidP="00C03DEF" w:rsidR="00C03DEF" w:rsidRDefault="00C03DEF">
      <w:pPr>
        <w:spacing w:after="200" w:line="276" w:lineRule="auto"/>
        <w:jc w:val="both"/>
        <w:rPr>
          <w:rFonts w:asciiTheme="minorHAnsi" w:cstheme="minorHAnsi" w:eastAsiaTheme="minorEastAsia" w:hAnsiTheme="minorHAnsi"/>
          <w:sz w:val="22"/>
          <w:szCs w:val="22"/>
        </w:rPr>
      </w:pPr>
      <w:r w:rsidRPr="00824121">
        <w:rPr>
          <w:rFonts w:asciiTheme="minorHAnsi" w:cstheme="minorHAnsi" w:eastAsiaTheme="minorEastAsia" w:hAnsiTheme="minorHAnsi"/>
          <w:sz w:val="22"/>
          <w:szCs w:val="22"/>
        </w:rPr>
        <w:t>Sous réserve de la signature d’un avenant à l’Accord frais de Santé du 29 décembre 2020, l’entreprise prendra à sa charge, de façon rétroactive dès le 1</w:t>
      </w:r>
      <w:r w:rsidRPr="00824121">
        <w:rPr>
          <w:rFonts w:asciiTheme="minorHAnsi" w:cstheme="minorHAnsi" w:eastAsiaTheme="minorEastAsia" w:hAnsiTheme="minorHAnsi"/>
          <w:sz w:val="22"/>
          <w:szCs w:val="22"/>
          <w:vertAlign w:val="superscript"/>
        </w:rPr>
        <w:t>er</w:t>
      </w:r>
      <w:r w:rsidRPr="00824121">
        <w:rPr>
          <w:rFonts w:asciiTheme="minorHAnsi" w:cstheme="minorHAnsi" w:eastAsiaTheme="minorEastAsia" w:hAnsiTheme="minorHAnsi"/>
          <w:sz w:val="22"/>
          <w:szCs w:val="22"/>
        </w:rPr>
        <w:t xml:space="preserve"> janvier 2022, le coût du régime de frais santé collectif et obligatoire (régime de base) à hauteur de 60%. </w:t>
      </w:r>
    </w:p>
    <w:p w14:paraId="2AD237B4" w14:textId="77777777" w:rsidP="00C03DEF" w:rsidR="00D801C0" w:rsidRDefault="00D801C0" w:rsidRPr="00824121">
      <w:pPr>
        <w:spacing w:after="200" w:line="276" w:lineRule="auto"/>
        <w:jc w:val="both"/>
        <w:rPr>
          <w:rFonts w:asciiTheme="minorHAnsi" w:cstheme="minorHAnsi" w:eastAsiaTheme="minorEastAsia" w:hAnsiTheme="minorHAnsi"/>
          <w:sz w:val="22"/>
          <w:szCs w:val="22"/>
        </w:rPr>
      </w:pPr>
    </w:p>
    <w:p w14:paraId="6B24867A" w14:textId="0983F9E7" w:rsidP="00D801C0" w:rsidR="00D801C0" w:rsidRDefault="00D801C0" w:rsidRPr="004E446E">
      <w:pPr>
        <w:spacing w:after="200" w:line="276" w:lineRule="auto"/>
        <w:jc w:val="both"/>
        <w:rPr>
          <w:rFonts w:asciiTheme="minorHAnsi" w:cstheme="minorHAnsi" w:eastAsiaTheme="minorHAnsi" w:hAnsiTheme="minorHAnsi"/>
          <w:b/>
          <w:sz w:val="22"/>
          <w:szCs w:val="22"/>
          <w:u w:val="single"/>
          <w:lang w:eastAsia="en-US"/>
        </w:rPr>
      </w:pPr>
      <w:r w:rsidRPr="004E446E">
        <w:rPr>
          <w:rFonts w:asciiTheme="minorHAnsi" w:cstheme="minorHAnsi" w:eastAsiaTheme="minorHAnsi" w:hAnsiTheme="minorHAnsi"/>
          <w:b/>
          <w:sz w:val="22"/>
          <w:szCs w:val="22"/>
          <w:u w:val="single"/>
          <w:lang w:eastAsia="en-US"/>
        </w:rPr>
        <w:t xml:space="preserve">Article </w:t>
      </w:r>
      <w:r>
        <w:rPr>
          <w:rFonts w:asciiTheme="minorHAnsi" w:cstheme="minorHAnsi" w:eastAsiaTheme="minorHAnsi" w:hAnsiTheme="minorHAnsi"/>
          <w:b/>
          <w:sz w:val="22"/>
          <w:szCs w:val="22"/>
          <w:u w:val="single"/>
          <w:lang w:eastAsia="en-US"/>
        </w:rPr>
        <w:t xml:space="preserve">6 </w:t>
      </w:r>
      <w:r w:rsidRPr="004E446E">
        <w:rPr>
          <w:rFonts w:asciiTheme="minorHAnsi" w:cstheme="minorHAnsi" w:eastAsiaTheme="minorHAnsi" w:hAnsiTheme="minorHAnsi"/>
          <w:b/>
          <w:sz w:val="22"/>
          <w:szCs w:val="22"/>
          <w:u w:val="single"/>
          <w:lang w:eastAsia="en-US"/>
        </w:rPr>
        <w:t xml:space="preserve">: Durée </w:t>
      </w:r>
      <w:r w:rsidR="00ED49FA">
        <w:rPr>
          <w:rFonts w:asciiTheme="minorHAnsi" w:cstheme="minorHAnsi" w:eastAsiaTheme="minorHAnsi" w:hAnsiTheme="minorHAnsi"/>
          <w:b/>
          <w:sz w:val="22"/>
          <w:szCs w:val="22"/>
          <w:u w:val="single"/>
          <w:lang w:eastAsia="en-US"/>
        </w:rPr>
        <w:t xml:space="preserve">de l’accord </w:t>
      </w:r>
      <w:r w:rsidRPr="004E446E">
        <w:rPr>
          <w:rFonts w:asciiTheme="minorHAnsi" w:cstheme="minorHAnsi" w:eastAsiaTheme="minorHAnsi" w:hAnsiTheme="minorHAnsi"/>
          <w:b/>
          <w:sz w:val="22"/>
          <w:szCs w:val="22"/>
          <w:u w:val="single"/>
          <w:lang w:eastAsia="en-US"/>
        </w:rPr>
        <w:t xml:space="preserve">: </w:t>
      </w:r>
    </w:p>
    <w:p w14:paraId="7347D481" w14:textId="38F4CDDC" w:rsidP="00D801C0" w:rsidR="00D801C0" w:rsidRDefault="00D801C0">
      <w:pPr>
        <w:spacing w:after="200" w:line="276" w:lineRule="auto"/>
        <w:jc w:val="both"/>
        <w:rPr>
          <w:rFonts w:asciiTheme="minorHAnsi" w:cstheme="minorBidi" w:hAnsiTheme="minorHAnsi"/>
          <w:color w:themeColor="text1" w:val="000000"/>
          <w:sz w:val="22"/>
          <w:szCs w:val="22"/>
        </w:rPr>
      </w:pPr>
      <w:r>
        <w:rPr>
          <w:rFonts w:asciiTheme="minorHAnsi" w:cstheme="minorBidi" w:hAnsiTheme="minorHAnsi"/>
          <w:color w:themeColor="text1" w:val="000000"/>
          <w:sz w:val="22"/>
          <w:szCs w:val="22"/>
        </w:rPr>
        <w:t xml:space="preserve">Le présent avenant est conclu pour une durée déterminée, il cessera de produire ses effets le 31 décembre 2022. </w:t>
      </w:r>
    </w:p>
    <w:p w14:paraId="4BD59FC1" w14:textId="77777777" w:rsidP="00D801C0" w:rsidR="00D801C0" w:rsidRDefault="00D801C0" w:rsidRPr="00970791">
      <w:pPr>
        <w:spacing w:after="200" w:line="276" w:lineRule="auto"/>
        <w:jc w:val="both"/>
        <w:rPr>
          <w:rFonts w:asciiTheme="minorHAnsi" w:cstheme="minorBidi" w:hAnsiTheme="minorHAnsi"/>
          <w:color w:themeColor="text1" w:val="000000"/>
          <w:sz w:val="22"/>
          <w:szCs w:val="22"/>
        </w:rPr>
      </w:pPr>
    </w:p>
    <w:p w14:paraId="25B03F24" w14:textId="53C49E2C" w:rsidP="00D801C0" w:rsidR="00D801C0" w:rsidRDefault="00D801C0" w:rsidRPr="004E446E">
      <w:pPr>
        <w:spacing w:after="200" w:line="276" w:lineRule="auto"/>
        <w:jc w:val="both"/>
        <w:rPr>
          <w:rFonts w:asciiTheme="minorHAnsi" w:cstheme="minorHAnsi" w:eastAsiaTheme="minorHAnsi" w:hAnsiTheme="minorHAnsi"/>
          <w:b/>
          <w:sz w:val="22"/>
          <w:szCs w:val="22"/>
          <w:u w:val="single"/>
          <w:lang w:eastAsia="en-US"/>
        </w:rPr>
      </w:pPr>
      <w:r w:rsidRPr="004E446E">
        <w:rPr>
          <w:rFonts w:asciiTheme="minorHAnsi" w:cstheme="minorHAnsi" w:eastAsiaTheme="minorHAnsi" w:hAnsiTheme="minorHAnsi"/>
          <w:b/>
          <w:sz w:val="22"/>
          <w:szCs w:val="22"/>
          <w:u w:val="single"/>
          <w:lang w:eastAsia="en-US"/>
        </w:rPr>
        <w:t xml:space="preserve">Article </w:t>
      </w:r>
      <w:r>
        <w:rPr>
          <w:rFonts w:asciiTheme="minorHAnsi" w:cstheme="minorHAnsi" w:eastAsiaTheme="minorHAnsi" w:hAnsiTheme="minorHAnsi"/>
          <w:b/>
          <w:sz w:val="22"/>
          <w:szCs w:val="22"/>
          <w:u w:val="single"/>
          <w:lang w:eastAsia="en-US"/>
        </w:rPr>
        <w:t xml:space="preserve">7 : </w:t>
      </w:r>
      <w:r w:rsidRPr="004E446E">
        <w:rPr>
          <w:rFonts w:asciiTheme="minorHAnsi" w:cstheme="minorHAnsi" w:eastAsiaTheme="minorHAnsi" w:hAnsiTheme="minorHAnsi"/>
          <w:b/>
          <w:sz w:val="22"/>
          <w:szCs w:val="22"/>
          <w:u w:val="single"/>
          <w:lang w:eastAsia="en-US"/>
        </w:rPr>
        <w:t xml:space="preserve"> Formalités de dépôt et publicité</w:t>
      </w:r>
      <w:r>
        <w:rPr>
          <w:rFonts w:asciiTheme="minorHAnsi" w:cstheme="minorHAnsi" w:eastAsiaTheme="minorHAnsi" w:hAnsiTheme="minorHAnsi"/>
          <w:b/>
          <w:sz w:val="22"/>
          <w:szCs w:val="22"/>
          <w:u w:val="single"/>
          <w:lang w:eastAsia="en-US"/>
        </w:rPr>
        <w:t xml:space="preserve"> : </w:t>
      </w:r>
    </w:p>
    <w:p w14:paraId="75731FAB"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Conformément à l’article L. 2231-5 du code du travail, le présent avenant sera notifié à chacune des organisations syndicales représentatives.</w:t>
      </w:r>
    </w:p>
    <w:p w14:paraId="5C92C9EC"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p>
    <w:p w14:paraId="065944AB"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 xml:space="preserve">Il fera l’objet d’une publicité auprès des salariés de la Société par le biais de l’intranet de la Société. </w:t>
      </w:r>
    </w:p>
    <w:p w14:paraId="29AC171C"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p>
    <w:p w14:paraId="49FF4F7C"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Il sera déposé par Nestlé France SAS, dans le respect des dispositions légales et réglementaires :</w:t>
      </w:r>
    </w:p>
    <w:p w14:paraId="6299185E"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p>
    <w:p w14:paraId="2648C390"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 xml:space="preserve">- sous format électronique sur le site en ligne </w:t>
      </w:r>
      <w:proofErr w:type="spellStart"/>
      <w:r w:rsidRPr="004E446E">
        <w:rPr>
          <w:rFonts w:asciiTheme="minorHAnsi" w:cstheme="minorBidi" w:hAnsiTheme="minorHAnsi"/>
          <w:color w:themeColor="text1" w:val="000000"/>
          <w:sz w:val="22"/>
          <w:szCs w:val="22"/>
        </w:rPr>
        <w:t>TéléAccords</w:t>
      </w:r>
      <w:proofErr w:type="spellEnd"/>
      <w:r w:rsidRPr="004E446E">
        <w:rPr>
          <w:rFonts w:asciiTheme="minorHAnsi" w:cstheme="minorBidi" w:hAnsiTheme="minorHAnsi"/>
          <w:color w:themeColor="text1" w:val="000000"/>
          <w:sz w:val="22"/>
          <w:szCs w:val="22"/>
        </w:rPr>
        <w:t xml:space="preserve"> - Service de dépôt des accords collectifs d’entreprise.</w:t>
      </w:r>
    </w:p>
    <w:p w14:paraId="508336FD"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p>
    <w:p w14:paraId="54E17348"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 en un exemplaire auprès du Greffe du Conseil de Prud’hommes du lieu où il a été conclu.</w:t>
      </w:r>
    </w:p>
    <w:p w14:paraId="68107628"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p>
    <w:p w14:paraId="5A91D70A" w14:textId="77777777" w:rsidP="00D801C0" w:rsidR="00D801C0" w:rsidRDefault="00D801C0">
      <w:pPr>
        <w:spacing w:line="276" w:lineRule="auto"/>
        <w:jc w:val="both"/>
        <w:rPr>
          <w:rFonts w:asciiTheme="minorHAnsi" w:cstheme="minorBidi" w:hAnsiTheme="minorHAnsi"/>
          <w:color w:themeColor="text1" w:val="000000"/>
          <w:sz w:val="22"/>
          <w:szCs w:val="22"/>
        </w:rPr>
      </w:pPr>
    </w:p>
    <w:p w14:paraId="27F373CD" w14:textId="77777777" w:rsidP="00D801C0" w:rsidR="00D801C0" w:rsidRDefault="00D801C0">
      <w:pPr>
        <w:spacing w:line="276" w:lineRule="auto"/>
        <w:jc w:val="both"/>
        <w:rPr>
          <w:rFonts w:asciiTheme="minorHAnsi" w:cstheme="minorBidi" w:hAnsiTheme="minorHAnsi"/>
          <w:color w:themeColor="text1" w:val="000000"/>
          <w:sz w:val="22"/>
          <w:szCs w:val="22"/>
        </w:rPr>
      </w:pPr>
    </w:p>
    <w:p w14:paraId="41AE38CB" w14:textId="77777777" w:rsidP="00D801C0" w:rsidR="00D801C0" w:rsidRDefault="00D801C0">
      <w:pPr>
        <w:spacing w:line="276" w:lineRule="auto"/>
        <w:jc w:val="both"/>
        <w:rPr>
          <w:rFonts w:asciiTheme="minorHAnsi" w:cstheme="minorBidi" w:hAnsiTheme="minorHAnsi"/>
          <w:color w:themeColor="text1" w:val="000000"/>
          <w:sz w:val="22"/>
          <w:szCs w:val="22"/>
        </w:rPr>
      </w:pPr>
    </w:p>
    <w:p w14:paraId="53C59BDC" w14:textId="77777777" w:rsidP="00D801C0" w:rsidR="00D801C0" w:rsidRDefault="00D801C0">
      <w:pPr>
        <w:spacing w:line="276" w:lineRule="auto"/>
        <w:jc w:val="both"/>
        <w:rPr>
          <w:rFonts w:asciiTheme="minorHAnsi" w:cstheme="minorBidi" w:hAnsiTheme="minorHAnsi"/>
          <w:color w:themeColor="text1" w:val="000000"/>
          <w:sz w:val="22"/>
          <w:szCs w:val="22"/>
        </w:rPr>
      </w:pPr>
    </w:p>
    <w:p w14:paraId="5EF93823" w14:textId="77777777" w:rsidP="00D801C0" w:rsidR="00D801C0" w:rsidRDefault="00D801C0">
      <w:pPr>
        <w:spacing w:line="276" w:lineRule="auto"/>
        <w:jc w:val="both"/>
        <w:rPr>
          <w:rFonts w:asciiTheme="minorHAnsi" w:cstheme="minorBidi" w:hAnsiTheme="minorHAnsi"/>
          <w:color w:themeColor="text1" w:val="000000"/>
          <w:sz w:val="22"/>
          <w:szCs w:val="22"/>
        </w:rPr>
      </w:pPr>
    </w:p>
    <w:p w14:paraId="19EB822A" w14:textId="77777777" w:rsidP="00D801C0" w:rsidR="00D801C0" w:rsidRDefault="00D801C0">
      <w:pPr>
        <w:spacing w:line="276" w:lineRule="auto"/>
        <w:jc w:val="both"/>
        <w:rPr>
          <w:rFonts w:asciiTheme="minorHAnsi" w:cstheme="minorBidi" w:hAnsiTheme="minorHAnsi"/>
          <w:color w:themeColor="text1" w:val="000000"/>
          <w:sz w:val="22"/>
          <w:szCs w:val="22"/>
        </w:rPr>
      </w:pPr>
    </w:p>
    <w:p w14:paraId="7AED4ADD" w14:textId="77777777" w:rsidP="00D801C0" w:rsidR="00D801C0" w:rsidRDefault="00D801C0">
      <w:pPr>
        <w:spacing w:line="276" w:lineRule="auto"/>
        <w:jc w:val="both"/>
        <w:rPr>
          <w:rFonts w:asciiTheme="minorHAnsi" w:cstheme="minorBidi" w:hAnsiTheme="minorHAnsi"/>
          <w:color w:themeColor="text1" w:val="000000"/>
          <w:sz w:val="22"/>
          <w:szCs w:val="22"/>
        </w:rPr>
      </w:pPr>
    </w:p>
    <w:p w14:paraId="4792B3AD" w14:textId="77777777" w:rsidP="00D801C0" w:rsidR="00D801C0" w:rsidRDefault="00D801C0">
      <w:pPr>
        <w:spacing w:line="276" w:lineRule="auto"/>
        <w:jc w:val="both"/>
        <w:rPr>
          <w:rFonts w:asciiTheme="minorHAnsi" w:cstheme="minorBidi" w:hAnsiTheme="minorHAnsi"/>
          <w:color w:themeColor="text1" w:val="000000"/>
          <w:sz w:val="22"/>
          <w:szCs w:val="22"/>
        </w:rPr>
      </w:pPr>
    </w:p>
    <w:p w14:paraId="6203D45B"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p>
    <w:p w14:paraId="47F67F19" w14:textId="5D241B29" w:rsidP="00D801C0"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 xml:space="preserve">Fait à Issy-les-Moulineaux, en 7 exemplaires, le </w:t>
      </w:r>
      <w:r w:rsidR="00B51339">
        <w:rPr>
          <w:rFonts w:asciiTheme="minorHAnsi" w:cstheme="minorBidi" w:hAnsiTheme="minorHAnsi"/>
          <w:color w:themeColor="text1" w:val="000000"/>
          <w:sz w:val="22"/>
          <w:szCs w:val="22"/>
        </w:rPr>
        <w:t>15 février 2022</w:t>
      </w:r>
    </w:p>
    <w:p w14:paraId="5676CC54" w14:textId="77777777" w:rsidP="00D801C0" w:rsidR="00D801C0" w:rsidRDefault="00D801C0" w:rsidRPr="004E446E">
      <w:pPr>
        <w:spacing w:line="276" w:lineRule="auto"/>
        <w:jc w:val="both"/>
        <w:rPr>
          <w:rFonts w:asciiTheme="minorHAnsi" w:cstheme="minorBidi" w:hAnsiTheme="minorHAnsi"/>
          <w:color w:themeColor="text1" w:val="000000"/>
          <w:sz w:val="22"/>
          <w:szCs w:val="22"/>
        </w:rPr>
      </w:pPr>
    </w:p>
    <w:tbl>
      <w:tblPr>
        <w:tblStyle w:val="Grilledutableau2"/>
        <w:tblW w:type="auto" w:w="0"/>
        <w:tblInd w:type="dxa" w:w="5"/>
        <w:tblLook w:firstColumn="1" w:firstRow="1" w:lastColumn="0" w:lastRow="0" w:noHBand="0" w:noVBand="1" w:val="04A0"/>
      </w:tblPr>
      <w:tblGrid>
        <w:gridCol w:w="2995"/>
        <w:gridCol w:w="3011"/>
        <w:gridCol w:w="3010"/>
      </w:tblGrid>
      <w:tr w14:paraId="58C486FA" w14:textId="77777777" w:rsidR="00D801C0" w:rsidRPr="004E446E" w:rsidTr="00686D1D">
        <w:trPr>
          <w:trHeight w:val="878"/>
        </w:trPr>
        <w:tc>
          <w:tcPr>
            <w:tcW w:type="dxa" w:w="3116"/>
            <w:tcBorders>
              <w:top w:val="nil"/>
              <w:left w:val="nil"/>
              <w:bottom w:color="000000" w:space="0" w:sz="4" w:val="single"/>
              <w:right w:val="nil"/>
            </w:tcBorders>
          </w:tcPr>
          <w:p w14:paraId="2689A216"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091BEB3B"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0F1BE39E"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3BF7EC2E"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312C7B00"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c>
          <w:tcPr>
            <w:tcW w:type="dxa" w:w="3117"/>
            <w:tcBorders>
              <w:top w:color="000000" w:space="0" w:sz="4" w:val="single"/>
              <w:left w:color="000000" w:space="0" w:sz="4" w:val="single"/>
              <w:bottom w:color="000000" w:space="0" w:sz="4" w:val="single"/>
              <w:right w:val="nil"/>
            </w:tcBorders>
          </w:tcPr>
          <w:p w14:paraId="1277841F"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0E1459EE"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roofErr w:type="spellStart"/>
            <w:r w:rsidRPr="004E446E">
              <w:rPr>
                <w:rFonts w:asciiTheme="minorHAnsi" w:cstheme="minorBidi" w:hAnsiTheme="minorHAnsi"/>
                <w:color w:themeColor="text1" w:val="000000"/>
                <w:sz w:val="22"/>
                <w:szCs w:val="22"/>
              </w:rPr>
              <w:t>Noms</w:t>
            </w:r>
            <w:proofErr w:type="spellEnd"/>
            <w:r w:rsidRPr="004E446E">
              <w:rPr>
                <w:rFonts w:asciiTheme="minorHAnsi" w:cstheme="minorBidi" w:hAnsiTheme="minorHAnsi"/>
                <w:color w:themeColor="text1" w:val="000000"/>
                <w:sz w:val="22"/>
                <w:szCs w:val="22"/>
              </w:rPr>
              <w:t xml:space="preserve"> des </w:t>
            </w:r>
            <w:proofErr w:type="spellStart"/>
            <w:r w:rsidRPr="004E446E">
              <w:rPr>
                <w:rFonts w:asciiTheme="minorHAnsi" w:cstheme="minorBidi" w:hAnsiTheme="minorHAnsi"/>
                <w:color w:themeColor="text1" w:val="000000"/>
                <w:sz w:val="22"/>
                <w:szCs w:val="22"/>
              </w:rPr>
              <w:t>signataires</w:t>
            </w:r>
            <w:proofErr w:type="spellEnd"/>
          </w:p>
        </w:tc>
        <w:tc>
          <w:tcPr>
            <w:tcW w:type="dxa" w:w="3117"/>
          </w:tcPr>
          <w:p w14:paraId="3DCAA992"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22D82307"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roofErr w:type="spellStart"/>
            <w:r w:rsidRPr="004E446E">
              <w:rPr>
                <w:rFonts w:asciiTheme="minorHAnsi" w:cstheme="minorBidi" w:hAnsiTheme="minorHAnsi"/>
                <w:color w:themeColor="text1" w:val="000000"/>
                <w:sz w:val="22"/>
                <w:szCs w:val="22"/>
              </w:rPr>
              <w:t>Signatures</w:t>
            </w:r>
            <w:proofErr w:type="spellEnd"/>
          </w:p>
        </w:tc>
      </w:tr>
      <w:tr w14:paraId="008F8B62" w14:textId="77777777" w:rsidR="00D801C0" w:rsidRPr="004E446E" w:rsidTr="00686D1D">
        <w:tc>
          <w:tcPr>
            <w:tcW w:type="dxa" w:w="3116"/>
            <w:tcBorders>
              <w:top w:color="000000" w:space="0" w:sz="4" w:val="single"/>
              <w:left w:color="000000" w:space="0" w:sz="4" w:val="single"/>
              <w:bottom w:color="000000" w:space="0" w:sz="4" w:val="single"/>
              <w:right w:val="nil"/>
            </w:tcBorders>
          </w:tcPr>
          <w:p w14:paraId="067B10F2"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3A45CB83"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Pour Nestlé France SAS</w:t>
            </w:r>
          </w:p>
        </w:tc>
        <w:tc>
          <w:tcPr>
            <w:tcW w:type="dxa" w:w="3117"/>
            <w:tcBorders>
              <w:top w:color="000000" w:space="0" w:sz="4" w:val="single"/>
              <w:left w:color="000000" w:space="0" w:sz="4" w:val="single"/>
              <w:bottom w:color="000000" w:space="0" w:sz="4" w:val="single"/>
              <w:right w:val="nil"/>
            </w:tcBorders>
          </w:tcPr>
          <w:p w14:paraId="229D31E4"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3A217BB5"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319398A2"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06535C71"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c>
          <w:tcPr>
            <w:tcW w:type="dxa" w:w="3117"/>
          </w:tcPr>
          <w:p w14:paraId="470E0982"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r>
      <w:tr w14:paraId="47359E89" w14:textId="77777777" w:rsidR="00D801C0" w:rsidRPr="004E446E" w:rsidTr="00686D1D">
        <w:tc>
          <w:tcPr>
            <w:tcW w:type="dxa" w:w="3116"/>
            <w:tcBorders>
              <w:top w:color="000000" w:space="0" w:sz="4" w:val="single"/>
              <w:left w:color="000000" w:space="0" w:sz="4" w:val="single"/>
              <w:bottom w:color="000000" w:space="0" w:sz="4" w:val="single"/>
              <w:right w:val="nil"/>
            </w:tcBorders>
          </w:tcPr>
          <w:p w14:paraId="1DE2E933"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2518FEA8"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Pour la CFDT</w:t>
            </w:r>
          </w:p>
          <w:p w14:paraId="4AEE29B1"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c>
          <w:tcPr>
            <w:tcW w:type="dxa" w:w="3117"/>
            <w:tcBorders>
              <w:top w:color="000000" w:space="0" w:sz="4" w:val="single"/>
              <w:left w:color="000000" w:space="0" w:sz="4" w:val="single"/>
              <w:bottom w:color="000000" w:space="0" w:sz="4" w:val="single"/>
              <w:right w:val="nil"/>
            </w:tcBorders>
          </w:tcPr>
          <w:p w14:paraId="2DC24567"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7C3C4CB0"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305702F6"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15195722"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c>
          <w:tcPr>
            <w:tcW w:type="dxa" w:w="3117"/>
          </w:tcPr>
          <w:p w14:paraId="08307CEF"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r>
      <w:tr w14:paraId="6B3904E7" w14:textId="77777777" w:rsidR="00D801C0" w:rsidRPr="004E446E" w:rsidTr="00686D1D">
        <w:tc>
          <w:tcPr>
            <w:tcW w:type="dxa" w:w="3116"/>
            <w:tcBorders>
              <w:top w:color="000000" w:space="0" w:sz="4" w:val="single"/>
              <w:left w:color="000000" w:space="0" w:sz="4" w:val="single"/>
              <w:bottom w:color="000000" w:space="0" w:sz="4" w:val="single"/>
              <w:right w:val="nil"/>
            </w:tcBorders>
          </w:tcPr>
          <w:p w14:paraId="6F0FD312"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4D21498E"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Pour la C.F.E.-C.G.C.</w:t>
            </w:r>
          </w:p>
        </w:tc>
        <w:tc>
          <w:tcPr>
            <w:tcW w:type="dxa" w:w="3117"/>
            <w:tcBorders>
              <w:top w:color="000000" w:space="0" w:sz="4" w:val="single"/>
              <w:left w:color="000000" w:space="0" w:sz="4" w:val="single"/>
              <w:bottom w:color="000000" w:space="0" w:sz="4" w:val="single"/>
              <w:right w:val="nil"/>
            </w:tcBorders>
          </w:tcPr>
          <w:p w14:paraId="110FBBB5"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6B6D2A67"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56009D50"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709FF57A"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c>
          <w:tcPr>
            <w:tcW w:type="dxa" w:w="3117"/>
          </w:tcPr>
          <w:p w14:paraId="43994D58"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r>
      <w:tr w14:paraId="35EE52E9" w14:textId="77777777" w:rsidR="00D801C0" w:rsidRPr="004E446E" w:rsidTr="00686D1D">
        <w:tc>
          <w:tcPr>
            <w:tcW w:type="dxa" w:w="3116"/>
            <w:tcBorders>
              <w:top w:color="000000" w:space="0" w:sz="4" w:val="single"/>
              <w:left w:color="000000" w:space="0" w:sz="4" w:val="single"/>
              <w:bottom w:color="000000" w:space="0" w:sz="4" w:val="single"/>
              <w:right w:val="nil"/>
            </w:tcBorders>
          </w:tcPr>
          <w:p w14:paraId="057E0D41"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4FCF297D"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Pour la C.F.T.C.</w:t>
            </w:r>
          </w:p>
        </w:tc>
        <w:tc>
          <w:tcPr>
            <w:tcW w:type="dxa" w:w="3117"/>
            <w:tcBorders>
              <w:top w:color="000000" w:space="0" w:sz="4" w:val="single"/>
              <w:left w:color="000000" w:space="0" w:sz="4" w:val="single"/>
              <w:bottom w:color="000000" w:space="0" w:sz="4" w:val="single"/>
              <w:right w:val="nil"/>
            </w:tcBorders>
          </w:tcPr>
          <w:p w14:paraId="59778710"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68AD846D"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63BE3185"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127EB90D"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c>
          <w:tcPr>
            <w:tcW w:type="dxa" w:w="3117"/>
          </w:tcPr>
          <w:p w14:paraId="228DD342"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r>
      <w:tr w14:paraId="093D6414" w14:textId="77777777" w:rsidR="00D801C0" w:rsidRPr="004E446E" w:rsidTr="00686D1D">
        <w:tc>
          <w:tcPr>
            <w:tcW w:type="dxa" w:w="3116"/>
          </w:tcPr>
          <w:p w14:paraId="12EF7682"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 xml:space="preserve">Pour la CGT </w:t>
            </w:r>
          </w:p>
        </w:tc>
        <w:tc>
          <w:tcPr>
            <w:tcW w:type="dxa" w:w="3117"/>
          </w:tcPr>
          <w:p w14:paraId="729C9B38"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7CFBA322"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5CAE4FDA"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263A4BD1"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c>
          <w:tcPr>
            <w:tcW w:type="dxa" w:w="3117"/>
          </w:tcPr>
          <w:p w14:paraId="257B60CD"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r>
      <w:tr w14:paraId="58CF1DAB" w14:textId="77777777" w:rsidR="00D801C0" w:rsidRPr="004E446E" w:rsidTr="00686D1D">
        <w:tc>
          <w:tcPr>
            <w:tcW w:type="dxa" w:w="3116"/>
          </w:tcPr>
          <w:p w14:paraId="1335114F"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r w:rsidRPr="004E446E">
              <w:rPr>
                <w:rFonts w:asciiTheme="minorHAnsi" w:cstheme="minorBidi" w:hAnsiTheme="minorHAnsi"/>
                <w:color w:themeColor="text1" w:val="000000"/>
                <w:sz w:val="22"/>
                <w:szCs w:val="22"/>
              </w:rPr>
              <w:t xml:space="preserve">Pour </w:t>
            </w:r>
            <w:proofErr w:type="spellStart"/>
            <w:r w:rsidRPr="004E446E">
              <w:rPr>
                <w:rFonts w:asciiTheme="minorHAnsi" w:cstheme="minorBidi" w:hAnsiTheme="minorHAnsi"/>
                <w:color w:themeColor="text1" w:val="000000"/>
                <w:sz w:val="22"/>
                <w:szCs w:val="22"/>
              </w:rPr>
              <w:t>l’UNSA</w:t>
            </w:r>
            <w:proofErr w:type="spellEnd"/>
            <w:r w:rsidRPr="004E446E">
              <w:rPr>
                <w:rFonts w:asciiTheme="minorHAnsi" w:cstheme="minorBidi" w:hAnsiTheme="minorHAnsi"/>
                <w:color w:themeColor="text1" w:val="000000"/>
                <w:sz w:val="22"/>
                <w:szCs w:val="22"/>
              </w:rPr>
              <w:t xml:space="preserve"> </w:t>
            </w:r>
          </w:p>
        </w:tc>
        <w:tc>
          <w:tcPr>
            <w:tcW w:type="dxa" w:w="3117"/>
          </w:tcPr>
          <w:p w14:paraId="0AFB70A4"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6B1CFA0C"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51B1A096"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p w14:paraId="266A68A5"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c>
          <w:tcPr>
            <w:tcW w:type="dxa" w:w="3117"/>
          </w:tcPr>
          <w:p w14:paraId="5B3D46B9" w14:textId="77777777" w:rsidP="00686D1D" w:rsidR="00D801C0" w:rsidRDefault="00D801C0" w:rsidRPr="004E446E">
            <w:pPr>
              <w:spacing w:line="276" w:lineRule="auto"/>
              <w:jc w:val="both"/>
              <w:rPr>
                <w:rFonts w:asciiTheme="minorHAnsi" w:cstheme="minorBidi" w:hAnsiTheme="minorHAnsi"/>
                <w:color w:themeColor="text1" w:val="000000"/>
                <w:sz w:val="22"/>
                <w:szCs w:val="22"/>
              </w:rPr>
            </w:pPr>
          </w:p>
        </w:tc>
      </w:tr>
    </w:tbl>
    <w:p w14:paraId="6B0B0CE2" w14:textId="77777777" w:rsidR="00AA33FB" w:rsidRDefault="00AA33FB" w:rsidRPr="00824121">
      <w:pPr>
        <w:rPr>
          <w:rFonts w:asciiTheme="minorHAnsi" w:cstheme="minorHAnsi" w:hAnsiTheme="minorHAnsi"/>
        </w:rPr>
      </w:pPr>
    </w:p>
    <w:sectPr w:rsidR="00AA33FB" w:rsidRPr="00824121">
      <w:pgSz w:h="16838" w:w="11906"/>
      <w:pgMar w:bottom="1440" w:footer="708" w:gutter="0" w:header="708" w:left="1440" w:right="144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E38BE" w14:textId="77777777" w:rsidR="0028132D" w:rsidRDefault="0028132D" w:rsidP="0028132D">
      <w:r>
        <w:separator/>
      </w:r>
    </w:p>
  </w:endnote>
  <w:endnote w:type="continuationSeparator" w:id="0">
    <w:p w14:paraId="2FDA691B" w14:textId="77777777" w:rsidR="0028132D" w:rsidRDefault="0028132D" w:rsidP="0028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80124FB" w14:textId="77777777" w:rsidP="0028132D" w:rsidR="0028132D" w:rsidRDefault="0028132D">
      <w:r>
        <w:separator/>
      </w:r>
    </w:p>
  </w:footnote>
  <w:footnote w:id="0" w:type="continuationSeparator">
    <w:p w14:paraId="0C5B1DDB" w14:textId="77777777" w:rsidP="0028132D" w:rsidR="0028132D" w:rsidRDefault="0028132D">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AA14D0B"/>
    <w:multiLevelType w:val="hybridMultilevel"/>
    <w:tmpl w:val="B39636B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BC5520E"/>
    <w:multiLevelType w:val="hybridMultilevel"/>
    <w:tmpl w:val="D2965C24"/>
    <w:lvl w:ilvl="0" w:tplc="C78CBD9E">
      <w:start w:val="1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50797E31"/>
    <w:multiLevelType w:val="hybridMultilevel"/>
    <w:tmpl w:val="BD7CB2A6"/>
    <w:lvl w:ilvl="0" w:tplc="11925E92">
      <w:numFmt w:val="bullet"/>
      <w:lvlText w:val=""/>
      <w:lvlJc w:val="left"/>
      <w:pPr>
        <w:ind w:hanging="360" w:left="1080"/>
      </w:pPr>
      <w:rPr>
        <w:rFonts w:ascii="Wingdings" w:cs="Arial" w:eastAsiaTheme="minorEastAsia" w:hAnsi="Wingdings" w:hint="default"/>
        <w:sz w:val="22"/>
        <w:u w:val="none"/>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5B3556EB"/>
    <w:multiLevelType w:val="hybridMultilevel"/>
    <w:tmpl w:val="6508735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7B2D3005"/>
    <w:multiLevelType w:val="hybridMultilevel"/>
    <w:tmpl w:val="B622B2BA"/>
    <w:lvl w:ilvl="0" w:tplc="040C0011">
      <w:start w:val="1"/>
      <w:numFmt w:val="decimal"/>
      <w:lvlText w:val="%1)"/>
      <w:lvlJc w:val="left"/>
      <w:pPr>
        <w:ind w:hanging="360" w:left="720"/>
      </w:pPr>
      <w:rPr>
        <w:rFonts w:hint="default"/>
        <w:u w:val="none"/>
      </w:rPr>
    </w:lvl>
    <w:lvl w:ilvl="1" w:tplc="040C0011">
      <w:start w:val="1"/>
      <w:numFmt w:val="decimal"/>
      <w:lvlText w:val="%2)"/>
      <w:lvlJc w:val="left"/>
      <w:pPr>
        <w:ind w:hanging="360" w:left="1440"/>
      </w:pPr>
      <w:rPr>
        <w:rFonts w:hint="default"/>
      </w:r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FB"/>
    <w:rsid w:val="00170BBD"/>
    <w:rsid w:val="0028132D"/>
    <w:rsid w:val="005E6A35"/>
    <w:rsid w:val="00686D1D"/>
    <w:rsid w:val="00824121"/>
    <w:rsid w:val="0086681D"/>
    <w:rsid w:val="00AA33FB"/>
    <w:rsid w:val="00AA6D67"/>
    <w:rsid w:val="00B51339"/>
    <w:rsid w:val="00B807F8"/>
    <w:rsid w:val="00C03DEF"/>
    <w:rsid w:val="00D801C0"/>
    <w:rsid w:val="00E53CBD"/>
    <w:rsid w:val="00ED49FA"/>
    <w:rsid w:val="00EF2D9B"/>
    <w:rsid w:val="00FC485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5D84877"/>
  <w15:chartTrackingRefBased/>
  <w15:docId w15:val="{3B675797-F02D-46DD-A011-715069D3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24121"/>
    <w:pPr>
      <w:spacing w:after="0" w:line="240" w:lineRule="auto"/>
    </w:pPr>
    <w:rPr>
      <w:rFonts w:ascii="Times New Roman" w:cs="Times New Roman" w:eastAsia="Times New Roman" w:hAnsi="Times New Roman"/>
      <w:sz w:val="20"/>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AA33FB"/>
    <w:pPr>
      <w:ind w:left="708"/>
    </w:pPr>
  </w:style>
  <w:style w:customStyle="1" w:styleId="Grilledutableau2" w:type="table">
    <w:name w:val="Grille du tableau2"/>
    <w:basedOn w:val="TableauNormal"/>
    <w:next w:val="Grilledutableau"/>
    <w:uiPriority w:val="59"/>
    <w:rsid w:val="00D801C0"/>
    <w:pPr>
      <w:spacing w:after="0" w:line="240" w:lineRule="auto"/>
    </w:pPr>
    <w:rPr>
      <w:rFonts w:eastAsiaTheme="minorEastAsia"/>
      <w:lang w:eastAsia="zh-CN" w:val="de-D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lledutableau" w:type="table">
    <w:name w:val="Table Grid"/>
    <w:basedOn w:val="TableauNormal"/>
    <w:uiPriority w:val="39"/>
    <w:rsid w:val="00D801C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734</Words>
  <Characters>4043</Characters>
  <Application>Microsoft Office Word</Application>
  <DocSecurity>0</DocSecurity>
  <Lines>33</Lines>
  <Paragraphs>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2022-03-11T17:14:00Z</dcterms:created>
  <dcterms:modified xsi:type="dcterms:W3CDTF">2022-03-11T17:14:00Z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1ada0a2f-b917-4d51-b0d0-d418a10c8b23_Enabled" pid="2">
    <vt:lpwstr>true</vt:lpwstr>
  </property>
  <property fmtid="{D5CDD505-2E9C-101B-9397-08002B2CF9AE}" name="MSIP_Label_1ada0a2f-b917-4d51-b0d0-d418a10c8b23_SetDate" pid="3">
    <vt:lpwstr>2022-03-11T17:13:22Z</vt:lpwstr>
  </property>
  <property fmtid="{D5CDD505-2E9C-101B-9397-08002B2CF9AE}" name="MSIP_Label_1ada0a2f-b917-4d51-b0d0-d418a10c8b23_Method" pid="4">
    <vt:lpwstr>Standard</vt:lpwstr>
  </property>
  <property fmtid="{D5CDD505-2E9C-101B-9397-08002B2CF9AE}" name="MSIP_Label_1ada0a2f-b917-4d51-b0d0-d418a10c8b23_Name" pid="5">
    <vt:lpwstr>1ada0a2f-b917-4d51-b0d0-d418a10c8b23</vt:lpwstr>
  </property>
  <property fmtid="{D5CDD505-2E9C-101B-9397-08002B2CF9AE}" name="MSIP_Label_1ada0a2f-b917-4d51-b0d0-d418a10c8b23_SiteId" pid="6">
    <vt:lpwstr>12a3af23-a769-4654-847f-958f3d479f4a</vt:lpwstr>
  </property>
  <property fmtid="{D5CDD505-2E9C-101B-9397-08002B2CF9AE}" name="MSIP_Label_1ada0a2f-b917-4d51-b0d0-d418a10c8b23_ActionId" pid="7">
    <vt:lpwstr>cc3ed259-d938-42e6-aeca-efe14108c3bc</vt:lpwstr>
  </property>
  <property fmtid="{D5CDD505-2E9C-101B-9397-08002B2CF9AE}" name="MSIP_Label_1ada0a2f-b917-4d51-b0d0-d418a10c8b23_ContentBits" pid="8">
    <vt:lpwstr>0</vt:lpwstr>
  </property>
</Properties>
</file>