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48B2860" w14:textId="4B256996" w:rsidP="000C5D20" w:rsidR="003A0D23" w:rsidRDefault="005D7FFC" w:rsidRPr="00542A3E">
      <w:pPr>
        <w:pBdr>
          <w:top w:color="auto" w:space="1" w:sz="4" w:val="single"/>
          <w:left w:color="auto" w:space="4" w:sz="4" w:val="single"/>
          <w:bottom w:color="auto" w:space="1" w:sz="4" w:val="single"/>
          <w:right w:color="auto" w:space="4" w:sz="4" w:val="single"/>
        </w:pBdr>
        <w:spacing w:line="480" w:lineRule="auto"/>
        <w:jc w:val="center"/>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ACCORD </w:t>
      </w:r>
      <w:r w:rsidR="00EF3AD1" w:rsidRPr="00542A3E">
        <w:rPr>
          <w:rFonts w:asciiTheme="minorHAnsi" w:cstheme="minorHAnsi" w:hAnsiTheme="minorHAnsi"/>
          <w:b/>
          <w:sz w:val="22"/>
          <w:szCs w:val="22"/>
          <w:u w:val="single"/>
        </w:rPr>
        <w:t xml:space="preserve">D’ENTREPRISE RELATIF AUX </w:t>
      </w:r>
    </w:p>
    <w:p w14:paraId="3998B056" w14:textId="475DDB3C" w:rsidP="000C5D20" w:rsidR="00EF3AD1" w:rsidRDefault="00EF3AD1" w:rsidRPr="00542A3E">
      <w:pPr>
        <w:pBdr>
          <w:top w:color="auto" w:space="1" w:sz="4" w:val="single"/>
          <w:left w:color="auto" w:space="4" w:sz="4" w:val="single"/>
          <w:bottom w:color="auto" w:space="1" w:sz="4" w:val="single"/>
          <w:right w:color="auto" w:space="4" w:sz="4" w:val="single"/>
        </w:pBdr>
        <w:spacing w:line="480" w:lineRule="auto"/>
        <w:jc w:val="center"/>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NEGOCIATIONS ANNUELLES </w:t>
      </w:r>
      <w:r w:rsidR="00B617E6" w:rsidRPr="00542A3E">
        <w:rPr>
          <w:rFonts w:asciiTheme="minorHAnsi" w:cstheme="minorHAnsi" w:hAnsiTheme="minorHAnsi"/>
          <w:b/>
          <w:sz w:val="22"/>
          <w:szCs w:val="22"/>
          <w:u w:val="single"/>
        </w:rPr>
        <w:t>OBLIGATOIRES</w:t>
      </w:r>
      <w:r w:rsidR="003A0D23" w:rsidRPr="00542A3E">
        <w:rPr>
          <w:rFonts w:asciiTheme="minorHAnsi" w:cstheme="minorHAnsi" w:hAnsiTheme="minorHAnsi"/>
          <w:b/>
          <w:sz w:val="22"/>
          <w:szCs w:val="22"/>
          <w:u w:val="single"/>
        </w:rPr>
        <w:t xml:space="preserve"> </w:t>
      </w:r>
      <w:r w:rsidR="00764F77" w:rsidRPr="00542A3E">
        <w:rPr>
          <w:rFonts w:asciiTheme="minorHAnsi" w:cstheme="minorHAnsi" w:hAnsiTheme="minorHAnsi"/>
          <w:b/>
          <w:sz w:val="22"/>
          <w:szCs w:val="22"/>
          <w:u w:val="single"/>
        </w:rPr>
        <w:t>202</w:t>
      </w:r>
      <w:r w:rsidR="00947D80" w:rsidRPr="00542A3E">
        <w:rPr>
          <w:rFonts w:asciiTheme="minorHAnsi" w:cstheme="minorHAnsi" w:hAnsiTheme="minorHAnsi"/>
          <w:b/>
          <w:sz w:val="22"/>
          <w:szCs w:val="22"/>
          <w:u w:val="single"/>
        </w:rPr>
        <w:t>2</w:t>
      </w:r>
    </w:p>
    <w:p w14:paraId="31B19555" w14:textId="722492DE" w:rsidP="005D7FFC" w:rsidR="00BA4AB5" w:rsidRDefault="00BA4AB5" w:rsidRPr="00542A3E">
      <w:pPr>
        <w:spacing w:line="480" w:lineRule="auto"/>
        <w:jc w:val="center"/>
        <w:rPr>
          <w:rFonts w:asciiTheme="minorHAnsi" w:cstheme="minorHAnsi" w:hAnsiTheme="minorHAnsi"/>
          <w:sz w:val="22"/>
          <w:szCs w:val="22"/>
        </w:rPr>
      </w:pPr>
    </w:p>
    <w:p w14:paraId="576C72A4" w14:textId="4E683632" w:rsidP="00CA7A9E" w:rsidR="00CA7A9E" w:rsidRDefault="00CA7A9E" w:rsidRPr="00542A3E">
      <w:pPr>
        <w:rPr>
          <w:rFonts w:asciiTheme="minorHAnsi" w:cstheme="minorHAnsi" w:hAnsiTheme="minorHAnsi"/>
          <w:b/>
          <w:sz w:val="22"/>
          <w:szCs w:val="22"/>
        </w:rPr>
      </w:pPr>
      <w:r w:rsidRPr="00542A3E">
        <w:rPr>
          <w:rFonts w:asciiTheme="minorHAnsi" w:cstheme="minorHAnsi" w:hAnsiTheme="minorHAnsi"/>
          <w:b/>
          <w:sz w:val="22"/>
          <w:szCs w:val="22"/>
        </w:rPr>
        <w:t>ENTRE LES SOUSSIGNES</w:t>
      </w:r>
    </w:p>
    <w:p w14:paraId="7676DE88" w14:textId="77777777" w:rsidP="00CA7A9E" w:rsidR="00CA7A9E" w:rsidRDefault="00CA7A9E" w:rsidRPr="00542A3E">
      <w:pPr>
        <w:jc w:val="both"/>
        <w:rPr>
          <w:rFonts w:asciiTheme="minorHAnsi" w:cstheme="minorHAnsi" w:hAnsiTheme="minorHAnsi"/>
          <w:sz w:val="22"/>
          <w:szCs w:val="22"/>
        </w:rPr>
      </w:pPr>
    </w:p>
    <w:p w14:paraId="49440942" w14:textId="414DE4BA" w:rsidP="00CA7A9E" w:rsidR="00CA7A9E" w:rsidRDefault="00C50E6B" w:rsidRPr="00542A3E">
      <w:pPr>
        <w:spacing w:before="240" w:line="280" w:lineRule="atLeast"/>
        <w:jc w:val="both"/>
        <w:rPr>
          <w:rFonts w:asciiTheme="minorHAnsi" w:cstheme="minorHAnsi" w:hAnsiTheme="minorHAnsi"/>
          <w:sz w:val="22"/>
          <w:szCs w:val="22"/>
        </w:rPr>
      </w:pPr>
      <w:r w:rsidRPr="00542A3E">
        <w:rPr>
          <w:rFonts w:asciiTheme="minorHAnsi" w:cstheme="minorHAnsi" w:hAnsiTheme="minorHAnsi"/>
          <w:sz w:val="22"/>
          <w:szCs w:val="22"/>
        </w:rPr>
        <w:t>La société FRANCE BOISSONS IDF,</w:t>
      </w:r>
      <w:r w:rsidR="00CA7A9E" w:rsidRPr="00542A3E">
        <w:rPr>
          <w:rFonts w:asciiTheme="minorHAnsi" w:cstheme="minorHAnsi" w:hAnsiTheme="minorHAnsi"/>
          <w:sz w:val="22"/>
          <w:szCs w:val="22"/>
        </w:rPr>
        <w:t xml:space="preserve"> dont le siège social est situé au 1-3-5 route du bassin numéro 6 – 92230 GENNEVILLIERS immatriculée au RCS de Nanterre, représentée par </w:t>
      </w:r>
      <w:r w:rsidR="00166672">
        <w:rPr>
          <w:rFonts w:asciiTheme="minorHAnsi" w:cstheme="minorHAnsi" w:hAnsiTheme="minorHAnsi"/>
          <w:sz w:val="22"/>
          <w:szCs w:val="22"/>
        </w:rPr>
        <w:t>XX</w:t>
      </w:r>
      <w:r w:rsidR="00CA7A9E" w:rsidRPr="00542A3E">
        <w:rPr>
          <w:rFonts w:asciiTheme="minorHAnsi" w:cstheme="minorHAnsi" w:hAnsiTheme="minorHAnsi"/>
          <w:sz w:val="22"/>
          <w:szCs w:val="22"/>
        </w:rPr>
        <w:t>, agissant en sa qualité de Directeur Régional, dénommée ci-après la Société,</w:t>
      </w:r>
    </w:p>
    <w:p w14:paraId="5223FA93" w14:textId="77777777" w:rsidP="00CA7A9E" w:rsidR="00CA7A9E" w:rsidRDefault="00CA7A9E" w:rsidRPr="00542A3E">
      <w:pPr>
        <w:spacing w:line="280" w:lineRule="atLeast"/>
        <w:jc w:val="right"/>
        <w:rPr>
          <w:rFonts w:asciiTheme="minorHAnsi" w:cstheme="minorHAnsi" w:hAnsiTheme="minorHAnsi"/>
          <w:b/>
          <w:sz w:val="22"/>
          <w:szCs w:val="22"/>
        </w:rPr>
      </w:pPr>
    </w:p>
    <w:p w14:paraId="4950ABD3" w14:textId="77777777" w:rsidP="00CA7A9E" w:rsidR="00CA7A9E" w:rsidRDefault="00CA7A9E" w:rsidRPr="00542A3E">
      <w:pPr>
        <w:spacing w:line="280" w:lineRule="atLeast"/>
        <w:jc w:val="right"/>
        <w:rPr>
          <w:rFonts w:asciiTheme="minorHAnsi" w:cstheme="minorHAnsi" w:hAnsiTheme="minorHAnsi"/>
          <w:b/>
          <w:sz w:val="22"/>
          <w:szCs w:val="22"/>
        </w:rPr>
      </w:pPr>
      <w:r w:rsidRPr="00542A3E">
        <w:rPr>
          <w:rFonts w:asciiTheme="minorHAnsi" w:cstheme="minorHAnsi" w:hAnsiTheme="minorHAnsi"/>
          <w:b/>
          <w:sz w:val="22"/>
          <w:szCs w:val="22"/>
        </w:rPr>
        <w:t>D’une part,</w:t>
      </w:r>
    </w:p>
    <w:p w14:paraId="36DC9000" w14:textId="77777777" w:rsidP="00CA7A9E" w:rsidR="00CA7A9E" w:rsidRDefault="00CA7A9E" w:rsidRPr="00542A3E">
      <w:pPr>
        <w:spacing w:line="280" w:lineRule="atLeast"/>
        <w:jc w:val="both"/>
        <w:rPr>
          <w:rFonts w:asciiTheme="minorHAnsi" w:cstheme="minorHAnsi" w:hAnsiTheme="minorHAnsi"/>
          <w:sz w:val="22"/>
          <w:szCs w:val="22"/>
        </w:rPr>
      </w:pPr>
    </w:p>
    <w:p w14:paraId="468D1B61" w14:textId="77777777" w:rsidP="00CA7A9E" w:rsidR="00CA7A9E" w:rsidRDefault="00CA7A9E" w:rsidRPr="00542A3E">
      <w:pPr>
        <w:pBdr>
          <w:bottom w:color="auto" w:space="1" w:sz="4" w:val="single"/>
        </w:pBdr>
        <w:spacing w:line="280" w:lineRule="atLeast"/>
        <w:jc w:val="both"/>
        <w:rPr>
          <w:rFonts w:asciiTheme="minorHAnsi" w:cstheme="minorHAnsi" w:hAnsiTheme="minorHAnsi"/>
          <w:b/>
          <w:spacing w:val="10"/>
          <w:sz w:val="22"/>
          <w:szCs w:val="22"/>
        </w:rPr>
      </w:pPr>
      <w:r w:rsidRPr="00542A3E">
        <w:rPr>
          <w:rFonts w:asciiTheme="minorHAnsi" w:cstheme="minorHAnsi" w:hAnsiTheme="minorHAnsi"/>
          <w:b/>
          <w:spacing w:val="10"/>
          <w:sz w:val="22"/>
          <w:szCs w:val="22"/>
        </w:rPr>
        <w:t>ET</w:t>
      </w:r>
    </w:p>
    <w:p w14:paraId="2E6027BD" w14:textId="77777777" w:rsidP="00CA7A9E" w:rsidR="00CA7A9E" w:rsidRDefault="00CA7A9E" w:rsidRPr="00542A3E">
      <w:pPr>
        <w:spacing w:line="280" w:lineRule="atLeast"/>
        <w:jc w:val="both"/>
        <w:rPr>
          <w:rFonts w:asciiTheme="minorHAnsi" w:cstheme="minorHAnsi" w:hAnsiTheme="minorHAnsi"/>
          <w:b/>
          <w:sz w:val="22"/>
          <w:szCs w:val="22"/>
        </w:rPr>
      </w:pPr>
    </w:p>
    <w:p w14:paraId="39E14CC9" w14:textId="77777777" w:rsidP="00CA7A9E" w:rsidR="00CA7A9E" w:rsidRDefault="00CA7A9E" w:rsidRPr="00542A3E">
      <w:pPr>
        <w:spacing w:line="280" w:lineRule="atLeast"/>
        <w:jc w:val="both"/>
        <w:rPr>
          <w:rFonts w:asciiTheme="minorHAnsi" w:cstheme="minorHAnsi" w:hAnsiTheme="minorHAnsi"/>
          <w:sz w:val="22"/>
          <w:szCs w:val="22"/>
        </w:rPr>
      </w:pPr>
      <w:r w:rsidRPr="00542A3E">
        <w:rPr>
          <w:rFonts w:asciiTheme="minorHAnsi" w:cstheme="minorHAnsi" w:hAnsiTheme="minorHAnsi"/>
          <w:sz w:val="22"/>
          <w:szCs w:val="22"/>
        </w:rPr>
        <w:t>Les organisations syndicales représentatives de salariés :</w:t>
      </w:r>
    </w:p>
    <w:p w14:paraId="134B8DAB" w14:textId="6F553789" w:rsidP="00CA7A9E" w:rsidR="00CA7A9E" w:rsidRDefault="00CA7A9E" w:rsidRPr="00542A3E">
      <w:pPr>
        <w:numPr>
          <w:ilvl w:val="0"/>
          <w:numId w:val="1"/>
        </w:numPr>
        <w:spacing w:before="240" w:line="280" w:lineRule="atLeast"/>
        <w:jc w:val="both"/>
        <w:rPr>
          <w:rFonts w:asciiTheme="minorHAnsi" w:cstheme="minorHAnsi" w:hAnsiTheme="minorHAnsi"/>
          <w:sz w:val="22"/>
          <w:szCs w:val="22"/>
        </w:rPr>
      </w:pPr>
      <w:r w:rsidRPr="00542A3E">
        <w:rPr>
          <w:rFonts w:asciiTheme="minorHAnsi" w:cstheme="minorHAnsi" w:hAnsiTheme="minorHAnsi"/>
          <w:sz w:val="22"/>
          <w:szCs w:val="22"/>
        </w:rPr>
        <w:t xml:space="preserve">le syndicat CFDT représenté par </w:t>
      </w:r>
      <w:r w:rsidR="00166672">
        <w:rPr>
          <w:rFonts w:asciiTheme="minorHAnsi" w:cstheme="minorHAnsi" w:hAnsiTheme="minorHAnsi"/>
          <w:sz w:val="22"/>
          <w:szCs w:val="22"/>
        </w:rPr>
        <w:t>XX</w:t>
      </w:r>
      <w:r w:rsidRPr="00542A3E">
        <w:rPr>
          <w:rFonts w:asciiTheme="minorHAnsi" w:cstheme="minorHAnsi" w:hAnsiTheme="minorHAnsi"/>
          <w:sz w:val="22"/>
          <w:szCs w:val="22"/>
        </w:rPr>
        <w:t xml:space="preserve">, en sa qualité de Délégué Syndical; </w:t>
      </w:r>
    </w:p>
    <w:p w14:paraId="54869A02" w14:textId="58CCA92A" w:rsidP="00CA7A9E" w:rsidR="00CA7A9E" w:rsidRDefault="00CA7A9E" w:rsidRPr="00542A3E">
      <w:pPr>
        <w:numPr>
          <w:ilvl w:val="0"/>
          <w:numId w:val="1"/>
        </w:numPr>
        <w:spacing w:before="240" w:line="280" w:lineRule="atLeast"/>
        <w:jc w:val="both"/>
        <w:rPr>
          <w:rFonts w:asciiTheme="minorHAnsi" w:cstheme="minorHAnsi" w:hAnsiTheme="minorHAnsi"/>
          <w:sz w:val="22"/>
          <w:szCs w:val="22"/>
        </w:rPr>
      </w:pPr>
      <w:r w:rsidRPr="00542A3E">
        <w:rPr>
          <w:rFonts w:asciiTheme="minorHAnsi" w:cstheme="minorHAnsi" w:hAnsiTheme="minorHAnsi"/>
          <w:sz w:val="22"/>
          <w:szCs w:val="22"/>
        </w:rPr>
        <w:t xml:space="preserve">le syndicat CFE CGC représenté par </w:t>
      </w:r>
      <w:r w:rsidR="00166672">
        <w:rPr>
          <w:rFonts w:asciiTheme="minorHAnsi" w:cstheme="minorHAnsi" w:hAnsiTheme="minorHAnsi"/>
          <w:sz w:val="22"/>
          <w:szCs w:val="22"/>
        </w:rPr>
        <w:t>XX</w:t>
      </w:r>
      <w:r w:rsidRPr="00542A3E">
        <w:rPr>
          <w:rFonts w:asciiTheme="minorHAnsi" w:cstheme="minorHAnsi" w:hAnsiTheme="minorHAnsi"/>
          <w:sz w:val="22"/>
          <w:szCs w:val="22"/>
        </w:rPr>
        <w:t xml:space="preserve"> en sa qualité de Délégué Syndical;</w:t>
      </w:r>
    </w:p>
    <w:p w14:paraId="4ACF241B" w14:textId="04FC14BA" w:rsidP="00CA7A9E" w:rsidR="00CA7A9E" w:rsidRDefault="00CA7A9E" w:rsidRPr="00542A3E">
      <w:pPr>
        <w:numPr>
          <w:ilvl w:val="0"/>
          <w:numId w:val="1"/>
        </w:numPr>
        <w:spacing w:before="240" w:line="280" w:lineRule="atLeast"/>
        <w:jc w:val="both"/>
        <w:rPr>
          <w:rFonts w:asciiTheme="minorHAnsi" w:cstheme="minorHAnsi" w:hAnsiTheme="minorHAnsi"/>
          <w:sz w:val="22"/>
          <w:szCs w:val="22"/>
        </w:rPr>
      </w:pPr>
      <w:r w:rsidRPr="00542A3E">
        <w:rPr>
          <w:rFonts w:asciiTheme="minorHAnsi" w:cstheme="minorHAnsi" w:hAnsiTheme="minorHAnsi"/>
          <w:sz w:val="22"/>
          <w:szCs w:val="22"/>
        </w:rPr>
        <w:t xml:space="preserve">le syndicat CGT représenté par </w:t>
      </w:r>
      <w:r w:rsidR="00166672">
        <w:rPr>
          <w:rFonts w:asciiTheme="minorHAnsi" w:cstheme="minorHAnsi" w:hAnsiTheme="minorHAnsi"/>
          <w:sz w:val="22"/>
          <w:szCs w:val="22"/>
        </w:rPr>
        <w:t>XX</w:t>
      </w:r>
      <w:r w:rsidRPr="00542A3E">
        <w:rPr>
          <w:rFonts w:asciiTheme="minorHAnsi" w:cstheme="minorHAnsi" w:hAnsiTheme="minorHAnsi"/>
          <w:sz w:val="22"/>
          <w:szCs w:val="22"/>
        </w:rPr>
        <w:t xml:space="preserve"> en sa qualité de Délégué Syndical ;</w:t>
      </w:r>
    </w:p>
    <w:p w14:paraId="07A8F06F" w14:textId="77777777" w:rsidP="00CA7A9E" w:rsidR="00CA7A9E" w:rsidRDefault="00CA7A9E" w:rsidRPr="00542A3E">
      <w:pPr>
        <w:spacing w:line="280" w:lineRule="atLeast"/>
        <w:jc w:val="both"/>
        <w:rPr>
          <w:rFonts w:asciiTheme="minorHAnsi" w:cstheme="minorHAnsi" w:hAnsiTheme="minorHAnsi"/>
          <w:sz w:val="22"/>
          <w:szCs w:val="22"/>
        </w:rPr>
      </w:pPr>
    </w:p>
    <w:p w14:paraId="771C96E1" w14:textId="77777777" w:rsidP="00CA7A9E" w:rsidR="00CA7A9E" w:rsidRDefault="00CA7A9E" w:rsidRPr="00542A3E">
      <w:pPr>
        <w:spacing w:line="280" w:lineRule="atLeast"/>
        <w:jc w:val="right"/>
        <w:rPr>
          <w:rFonts w:asciiTheme="minorHAnsi" w:cstheme="minorHAnsi" w:hAnsiTheme="minorHAnsi"/>
          <w:b/>
          <w:sz w:val="22"/>
          <w:szCs w:val="22"/>
        </w:rPr>
      </w:pPr>
      <w:r w:rsidRPr="00542A3E">
        <w:rPr>
          <w:rFonts w:asciiTheme="minorHAnsi" w:cstheme="minorHAnsi" w:hAnsiTheme="minorHAnsi"/>
          <w:b/>
          <w:sz w:val="22"/>
          <w:szCs w:val="22"/>
        </w:rPr>
        <w:t>D’autre part.</w:t>
      </w:r>
    </w:p>
    <w:p w14:paraId="1ED53DA9" w14:textId="77777777" w:rsidP="00CA7A9E" w:rsidR="00CA7A9E" w:rsidRDefault="00CA7A9E" w:rsidRPr="00542A3E">
      <w:pPr>
        <w:spacing w:line="280" w:lineRule="atLeast"/>
        <w:jc w:val="right"/>
        <w:rPr>
          <w:rFonts w:asciiTheme="minorHAnsi" w:cstheme="minorHAnsi" w:hAnsiTheme="minorHAnsi"/>
          <w:b/>
          <w:sz w:val="22"/>
          <w:szCs w:val="22"/>
        </w:rPr>
      </w:pPr>
    </w:p>
    <w:p w14:paraId="75AB430D" w14:textId="0AC06801" w:rsidP="00CA7A9E" w:rsidR="00CA7A9E" w:rsidRDefault="00CA7A9E" w:rsidRPr="00542A3E">
      <w:pPr>
        <w:spacing w:line="280" w:lineRule="atLeast"/>
        <w:jc w:val="center"/>
        <w:rPr>
          <w:rFonts w:asciiTheme="minorHAnsi" w:cstheme="minorHAnsi" w:hAnsiTheme="minorHAnsi"/>
          <w:b/>
          <w:sz w:val="22"/>
          <w:szCs w:val="22"/>
        </w:rPr>
      </w:pPr>
    </w:p>
    <w:p w14:paraId="12629D6C" w14:textId="3A65FED8" w:rsidP="00CA7A9E" w:rsidR="001A3D63" w:rsidRDefault="001A3D63" w:rsidRPr="00542A3E">
      <w:pPr>
        <w:spacing w:line="280" w:lineRule="atLeast"/>
        <w:jc w:val="center"/>
        <w:rPr>
          <w:rFonts w:asciiTheme="minorHAnsi" w:cstheme="minorHAnsi" w:hAnsiTheme="minorHAnsi"/>
          <w:b/>
          <w:sz w:val="22"/>
          <w:szCs w:val="22"/>
        </w:rPr>
      </w:pPr>
    </w:p>
    <w:p w14:paraId="75EE741D" w14:textId="77777777" w:rsidP="00CA7A9E" w:rsidR="001A3D63" w:rsidRDefault="001A3D63" w:rsidRPr="00542A3E">
      <w:pPr>
        <w:spacing w:line="280" w:lineRule="atLeast"/>
        <w:jc w:val="center"/>
        <w:rPr>
          <w:rFonts w:asciiTheme="minorHAnsi" w:cstheme="minorHAnsi" w:hAnsiTheme="minorHAnsi"/>
          <w:b/>
          <w:sz w:val="22"/>
          <w:szCs w:val="22"/>
        </w:rPr>
      </w:pPr>
    </w:p>
    <w:p w14:paraId="46382E93" w14:textId="77777777" w:rsidP="00CA7A9E" w:rsidR="00CA7A9E" w:rsidRDefault="00CA7A9E" w:rsidRPr="00542A3E">
      <w:pPr>
        <w:spacing w:line="280" w:lineRule="atLeast"/>
        <w:jc w:val="center"/>
        <w:rPr>
          <w:rFonts w:asciiTheme="minorHAnsi" w:cstheme="minorHAnsi" w:hAnsiTheme="minorHAnsi"/>
          <w:b/>
          <w:sz w:val="22"/>
          <w:szCs w:val="22"/>
        </w:rPr>
      </w:pPr>
      <w:r w:rsidRPr="00542A3E">
        <w:rPr>
          <w:rFonts w:asciiTheme="minorHAnsi" w:cstheme="minorHAnsi" w:hAnsiTheme="minorHAnsi"/>
          <w:b/>
          <w:sz w:val="22"/>
          <w:szCs w:val="22"/>
        </w:rPr>
        <w:t>PREAMBULE</w:t>
      </w:r>
    </w:p>
    <w:p w14:paraId="745FAA1F" w14:textId="77777777" w:rsidP="00CA7A9E" w:rsidR="00CA7A9E" w:rsidRDefault="00CA7A9E" w:rsidRPr="00542A3E">
      <w:pPr>
        <w:spacing w:line="280" w:lineRule="atLeast"/>
        <w:jc w:val="center"/>
        <w:rPr>
          <w:rFonts w:asciiTheme="minorHAnsi" w:cstheme="minorHAnsi" w:hAnsiTheme="minorHAnsi"/>
          <w:b/>
          <w:sz w:val="22"/>
          <w:szCs w:val="22"/>
        </w:rPr>
      </w:pPr>
    </w:p>
    <w:p w14:paraId="150E569C" w14:textId="182103AD" w:rsidP="00CA7A9E" w:rsidR="00CA7A9E" w:rsidRDefault="00CA7A9E" w:rsidRPr="00542A3E">
      <w:pPr>
        <w:spacing w:line="280" w:lineRule="atLeast"/>
        <w:jc w:val="both"/>
        <w:rPr>
          <w:rFonts w:asciiTheme="minorHAnsi" w:cstheme="minorHAnsi" w:hAnsiTheme="minorHAnsi"/>
          <w:sz w:val="22"/>
          <w:szCs w:val="22"/>
        </w:rPr>
      </w:pPr>
      <w:r w:rsidRPr="00542A3E">
        <w:rPr>
          <w:rFonts w:asciiTheme="minorHAnsi" w:cstheme="minorHAnsi" w:hAnsiTheme="minorHAnsi"/>
          <w:sz w:val="22"/>
          <w:szCs w:val="22"/>
        </w:rPr>
        <w:t xml:space="preserve">Conformément à l’article L. 2242-1 et suivants du Code du Travail, la négociation annuelle obligatoire portant notamment sur les salaires, la durée de travail effective, les conditions de travail, l’égalité professionnelle, le régime de prévoyance frais de santé, l’intéressement, la participation, l’épargne salariale et les travailleurs handicapés s’est engagée les </w:t>
      </w:r>
      <w:r w:rsidR="00FD419F" w:rsidRPr="00542A3E">
        <w:rPr>
          <w:rFonts w:asciiTheme="minorHAnsi" w:cstheme="minorHAnsi" w:hAnsiTheme="minorHAnsi"/>
          <w:sz w:val="22"/>
          <w:szCs w:val="22"/>
        </w:rPr>
        <w:t>24 janvier</w:t>
      </w:r>
      <w:r w:rsidRPr="00542A3E">
        <w:rPr>
          <w:rFonts w:asciiTheme="minorHAnsi" w:cstheme="minorHAnsi" w:hAnsiTheme="minorHAnsi"/>
          <w:sz w:val="22"/>
          <w:szCs w:val="22"/>
        </w:rPr>
        <w:t xml:space="preserve">, </w:t>
      </w:r>
      <w:r w:rsidR="00FD419F" w:rsidRPr="00542A3E">
        <w:rPr>
          <w:rFonts w:asciiTheme="minorHAnsi" w:cstheme="minorHAnsi" w:hAnsiTheme="minorHAnsi"/>
          <w:sz w:val="22"/>
          <w:szCs w:val="22"/>
        </w:rPr>
        <w:t>07</w:t>
      </w:r>
      <w:r w:rsidRPr="00542A3E">
        <w:rPr>
          <w:rFonts w:asciiTheme="minorHAnsi" w:cstheme="minorHAnsi" w:hAnsiTheme="minorHAnsi"/>
          <w:sz w:val="22"/>
          <w:szCs w:val="22"/>
        </w:rPr>
        <w:t xml:space="preserve"> </w:t>
      </w:r>
      <w:r w:rsidR="00751D61" w:rsidRPr="00542A3E">
        <w:rPr>
          <w:rFonts w:asciiTheme="minorHAnsi" w:cstheme="minorHAnsi" w:hAnsiTheme="minorHAnsi"/>
          <w:sz w:val="22"/>
          <w:szCs w:val="22"/>
        </w:rPr>
        <w:t xml:space="preserve">février et </w:t>
      </w:r>
      <w:r w:rsidR="00FD419F" w:rsidRPr="00542A3E">
        <w:rPr>
          <w:rFonts w:asciiTheme="minorHAnsi" w:cstheme="minorHAnsi" w:hAnsiTheme="minorHAnsi"/>
          <w:sz w:val="22"/>
          <w:szCs w:val="22"/>
        </w:rPr>
        <w:t>14</w:t>
      </w:r>
      <w:r w:rsidR="00751D61" w:rsidRPr="00542A3E">
        <w:rPr>
          <w:rFonts w:asciiTheme="minorHAnsi" w:cstheme="minorHAnsi" w:hAnsiTheme="minorHAnsi"/>
          <w:sz w:val="22"/>
          <w:szCs w:val="22"/>
        </w:rPr>
        <w:t xml:space="preserve"> </w:t>
      </w:r>
      <w:r w:rsidR="00613EDA" w:rsidRPr="00542A3E">
        <w:rPr>
          <w:rFonts w:asciiTheme="minorHAnsi" w:cstheme="minorHAnsi" w:hAnsiTheme="minorHAnsi"/>
          <w:sz w:val="22"/>
          <w:szCs w:val="22"/>
        </w:rPr>
        <w:t xml:space="preserve">février </w:t>
      </w:r>
      <w:r w:rsidR="00751D61" w:rsidRPr="00542A3E">
        <w:rPr>
          <w:rFonts w:asciiTheme="minorHAnsi" w:cstheme="minorHAnsi" w:hAnsiTheme="minorHAnsi"/>
          <w:sz w:val="22"/>
          <w:szCs w:val="22"/>
        </w:rPr>
        <w:t>202</w:t>
      </w:r>
      <w:r w:rsidR="00FD419F" w:rsidRPr="00542A3E">
        <w:rPr>
          <w:rFonts w:asciiTheme="minorHAnsi" w:cstheme="minorHAnsi" w:hAnsiTheme="minorHAnsi"/>
          <w:sz w:val="22"/>
          <w:szCs w:val="22"/>
        </w:rPr>
        <w:t>2</w:t>
      </w:r>
      <w:r w:rsidRPr="00542A3E">
        <w:rPr>
          <w:rFonts w:asciiTheme="minorHAnsi" w:cstheme="minorHAnsi" w:hAnsiTheme="minorHAnsi"/>
          <w:sz w:val="22"/>
          <w:szCs w:val="22"/>
        </w:rPr>
        <w:t>. Il n’a pas été formulé de demandes spécifiques sur ces sujets à l’exception des salaires</w:t>
      </w:r>
      <w:r w:rsidR="00FD419F" w:rsidRPr="00542A3E">
        <w:rPr>
          <w:rFonts w:asciiTheme="minorHAnsi" w:cstheme="minorHAnsi" w:hAnsiTheme="minorHAnsi"/>
          <w:sz w:val="22"/>
          <w:szCs w:val="22"/>
        </w:rPr>
        <w:t>, des prime</w:t>
      </w:r>
      <w:r w:rsidR="0037273B" w:rsidRPr="00542A3E">
        <w:rPr>
          <w:rFonts w:asciiTheme="minorHAnsi" w:cstheme="minorHAnsi" w:hAnsiTheme="minorHAnsi"/>
          <w:sz w:val="22"/>
          <w:szCs w:val="22"/>
        </w:rPr>
        <w:t>s,</w:t>
      </w:r>
      <w:r w:rsidRPr="00542A3E">
        <w:rPr>
          <w:rFonts w:asciiTheme="minorHAnsi" w:cstheme="minorHAnsi" w:hAnsiTheme="minorHAnsi"/>
          <w:sz w:val="22"/>
          <w:szCs w:val="22"/>
        </w:rPr>
        <w:t xml:space="preserve"> du décompte des heures supplémentaires des agents logistiques</w:t>
      </w:r>
      <w:r w:rsidR="0037273B" w:rsidRPr="00542A3E">
        <w:rPr>
          <w:rFonts w:asciiTheme="minorHAnsi" w:cstheme="minorHAnsi" w:hAnsiTheme="minorHAnsi"/>
          <w:sz w:val="22"/>
          <w:szCs w:val="22"/>
        </w:rPr>
        <w:t xml:space="preserve"> et de la création d’un compte épargne temps</w:t>
      </w:r>
      <w:r w:rsidR="00FD419F" w:rsidRPr="00542A3E">
        <w:rPr>
          <w:rFonts w:asciiTheme="minorHAnsi" w:cstheme="minorHAnsi" w:hAnsiTheme="minorHAnsi"/>
          <w:sz w:val="22"/>
          <w:szCs w:val="22"/>
        </w:rPr>
        <w:t>.</w:t>
      </w:r>
    </w:p>
    <w:p w14:paraId="52D1FD8F" w14:textId="33F3DE17" w:rsidP="00CA7A9E" w:rsidR="00751D61" w:rsidRDefault="00751D61" w:rsidRPr="00542A3E">
      <w:pPr>
        <w:spacing w:line="280" w:lineRule="atLeast"/>
        <w:jc w:val="both"/>
        <w:rPr>
          <w:rFonts w:asciiTheme="minorHAnsi" w:cstheme="minorHAnsi" w:hAnsiTheme="minorHAnsi"/>
          <w:sz w:val="22"/>
          <w:szCs w:val="22"/>
        </w:rPr>
      </w:pPr>
    </w:p>
    <w:p w14:paraId="73F28266" w14:textId="252E5C69" w:rsidP="005D7FFC" w:rsidR="005D7FFC" w:rsidRDefault="00205597" w:rsidRPr="00542A3E">
      <w:pPr>
        <w:spacing w:line="280" w:lineRule="atLeast"/>
        <w:jc w:val="both"/>
        <w:rPr>
          <w:rFonts w:asciiTheme="minorHAnsi" w:cstheme="minorHAnsi" w:hAnsiTheme="minorHAnsi"/>
          <w:sz w:val="22"/>
          <w:szCs w:val="22"/>
        </w:rPr>
      </w:pPr>
      <w:r w:rsidRPr="00542A3E">
        <w:rPr>
          <w:rFonts w:asciiTheme="minorHAnsi" w:cstheme="minorHAnsi" w:hAnsiTheme="minorHAnsi"/>
          <w:sz w:val="22"/>
          <w:szCs w:val="22"/>
        </w:rPr>
        <w:t>Les parties conviennent également d’engager sur l’année 2022 des négociations sur l’égalité professionnelle entre les hommes et les femmes, l’intéressement et</w:t>
      </w:r>
      <w:r w:rsidR="004519DF" w:rsidRPr="00542A3E">
        <w:rPr>
          <w:rFonts w:asciiTheme="minorHAnsi" w:cstheme="minorHAnsi" w:hAnsiTheme="minorHAnsi"/>
          <w:sz w:val="22"/>
          <w:szCs w:val="22"/>
        </w:rPr>
        <w:t xml:space="preserve"> de finaliser la négociation en cours sur</w:t>
      </w:r>
      <w:r w:rsidRPr="00542A3E">
        <w:rPr>
          <w:rFonts w:asciiTheme="minorHAnsi" w:cstheme="minorHAnsi" w:hAnsiTheme="minorHAnsi"/>
          <w:sz w:val="22"/>
          <w:szCs w:val="22"/>
        </w:rPr>
        <w:t xml:space="preserve"> la pénibilité.</w:t>
      </w:r>
    </w:p>
    <w:p w14:paraId="19EBA78F" w14:textId="55B3E2A9" w:rsidP="00AE5D95" w:rsidR="00205597" w:rsidRDefault="00205597">
      <w:pPr>
        <w:spacing w:line="280" w:lineRule="atLeast"/>
        <w:jc w:val="both"/>
        <w:rPr>
          <w:rFonts w:asciiTheme="minorHAnsi" w:cstheme="minorHAnsi" w:hAnsiTheme="minorHAnsi"/>
          <w:sz w:val="22"/>
          <w:szCs w:val="22"/>
        </w:rPr>
      </w:pPr>
    </w:p>
    <w:p w14:paraId="710B44FC" w14:textId="58625E59" w:rsidP="00AE5D95" w:rsidR="00166672" w:rsidRDefault="00166672">
      <w:pPr>
        <w:spacing w:line="280" w:lineRule="atLeast"/>
        <w:jc w:val="both"/>
        <w:rPr>
          <w:rFonts w:asciiTheme="minorHAnsi" w:cstheme="minorHAnsi" w:hAnsiTheme="minorHAnsi"/>
          <w:sz w:val="22"/>
          <w:szCs w:val="22"/>
        </w:rPr>
      </w:pPr>
    </w:p>
    <w:p w14:paraId="50CA5E43" w14:textId="7E8F19AF" w:rsidP="00AE5D95" w:rsidR="00166672" w:rsidRDefault="00166672">
      <w:pPr>
        <w:spacing w:line="280" w:lineRule="atLeast"/>
        <w:jc w:val="both"/>
        <w:rPr>
          <w:rFonts w:asciiTheme="minorHAnsi" w:cstheme="minorHAnsi" w:hAnsiTheme="minorHAnsi"/>
          <w:sz w:val="22"/>
          <w:szCs w:val="22"/>
        </w:rPr>
      </w:pPr>
    </w:p>
    <w:p w14:paraId="52D95D9D" w14:textId="77E9206E" w:rsidP="00AE5D95" w:rsidR="00166672" w:rsidRDefault="00166672">
      <w:pPr>
        <w:spacing w:line="280" w:lineRule="atLeast"/>
        <w:jc w:val="both"/>
        <w:rPr>
          <w:rFonts w:asciiTheme="minorHAnsi" w:cstheme="minorHAnsi" w:hAnsiTheme="minorHAnsi"/>
          <w:sz w:val="22"/>
          <w:szCs w:val="22"/>
        </w:rPr>
      </w:pPr>
    </w:p>
    <w:p w14:paraId="458E1858" w14:textId="7748AF86" w:rsidP="00AE5D95" w:rsidR="00166672" w:rsidRDefault="00166672">
      <w:pPr>
        <w:spacing w:line="280" w:lineRule="atLeast"/>
        <w:jc w:val="both"/>
        <w:rPr>
          <w:rFonts w:asciiTheme="minorHAnsi" w:cstheme="minorHAnsi" w:hAnsiTheme="minorHAnsi"/>
          <w:sz w:val="22"/>
          <w:szCs w:val="22"/>
        </w:rPr>
      </w:pPr>
    </w:p>
    <w:p w14:paraId="4EE90AE9" w14:textId="77777777" w:rsidP="00AE5D95" w:rsidR="00166672" w:rsidRDefault="00166672" w:rsidRPr="00542A3E">
      <w:pPr>
        <w:spacing w:line="280" w:lineRule="atLeast"/>
        <w:jc w:val="both"/>
        <w:rPr>
          <w:rFonts w:asciiTheme="minorHAnsi" w:cstheme="minorHAnsi" w:hAnsiTheme="minorHAnsi"/>
          <w:sz w:val="22"/>
          <w:szCs w:val="22"/>
        </w:rPr>
      </w:pPr>
    </w:p>
    <w:p w14:paraId="183E452E" w14:textId="527889D7" w:rsidP="00AE5D95" w:rsidR="00AE5D95" w:rsidRDefault="009513E3" w:rsidRPr="00542A3E">
      <w:pPr>
        <w:spacing w:line="280" w:lineRule="atLeast"/>
        <w:jc w:val="both"/>
        <w:rPr>
          <w:rFonts w:asciiTheme="minorHAnsi" w:cstheme="minorHAnsi" w:hAnsiTheme="minorHAnsi"/>
          <w:b/>
          <w:sz w:val="22"/>
          <w:szCs w:val="22"/>
        </w:rPr>
      </w:pPr>
      <w:r w:rsidRPr="00542A3E">
        <w:rPr>
          <w:rFonts w:asciiTheme="minorHAnsi" w:cstheme="minorHAnsi" w:hAnsiTheme="minorHAnsi"/>
          <w:b/>
          <w:sz w:val="22"/>
          <w:szCs w:val="22"/>
        </w:rPr>
        <w:t>Dans ce contexte</w:t>
      </w:r>
      <w:r w:rsidR="00AE5D95" w:rsidRPr="00542A3E">
        <w:rPr>
          <w:rFonts w:asciiTheme="minorHAnsi" w:cstheme="minorHAnsi" w:hAnsiTheme="minorHAnsi"/>
          <w:b/>
          <w:sz w:val="22"/>
          <w:szCs w:val="22"/>
        </w:rPr>
        <w:t>, il a été arrêté et convenu ce qui suit :</w:t>
      </w:r>
    </w:p>
    <w:p w14:paraId="754CD585" w14:textId="1FA8360C" w:rsidP="00AE5D95" w:rsidR="00435EF3" w:rsidRDefault="00435EF3" w:rsidRPr="00542A3E">
      <w:pPr>
        <w:spacing w:line="280" w:lineRule="atLeast"/>
        <w:jc w:val="both"/>
        <w:rPr>
          <w:rFonts w:asciiTheme="minorHAnsi" w:cstheme="minorHAnsi" w:hAnsiTheme="minorHAnsi"/>
          <w:b/>
          <w:sz w:val="22"/>
          <w:szCs w:val="22"/>
        </w:rPr>
      </w:pPr>
    </w:p>
    <w:p w14:paraId="6B696A58" w14:textId="21288523" w:rsidP="00925488" w:rsidR="00435EF3" w:rsidRDefault="00435EF3" w:rsidRPr="00542A3E">
      <w:pPr>
        <w:jc w:val="both"/>
        <w:rPr>
          <w:b/>
        </w:rPr>
      </w:pPr>
      <w:r w:rsidRPr="00542A3E">
        <w:rPr>
          <w:rFonts w:asciiTheme="minorHAnsi" w:cstheme="minorHAnsi" w:hAnsiTheme="minorHAnsi"/>
          <w:b/>
          <w:sz w:val="22"/>
          <w:szCs w:val="22"/>
          <w:u w:val="single"/>
        </w:rPr>
        <w:t>Article 1 – Augmentation générale</w:t>
      </w:r>
    </w:p>
    <w:p w14:paraId="2AE4F0C0" w14:textId="77777777" w:rsidP="00435EF3" w:rsidR="00435EF3" w:rsidRDefault="00435EF3" w:rsidRPr="00542A3E">
      <w:pPr>
        <w:rPr>
          <w:rFonts w:asciiTheme="minorHAnsi" w:cstheme="minorHAnsi" w:hAnsiTheme="minorHAnsi"/>
          <w:sz w:val="22"/>
          <w:szCs w:val="22"/>
        </w:rPr>
      </w:pPr>
    </w:p>
    <w:p w14:paraId="118A041A" w14:textId="6574D2EA" w:rsidP="001022A3" w:rsidR="00435EF3" w:rsidRDefault="00435EF3" w:rsidRPr="00542A3E">
      <w:pPr>
        <w:jc w:val="both"/>
        <w:rPr>
          <w:rFonts w:asciiTheme="minorHAnsi" w:cstheme="minorHAnsi" w:hAnsiTheme="minorHAnsi"/>
          <w:b/>
          <w:sz w:val="22"/>
          <w:szCs w:val="22"/>
          <w:u w:val="single"/>
        </w:rPr>
      </w:pPr>
      <w:r w:rsidRPr="00542A3E">
        <w:rPr>
          <w:rFonts w:asciiTheme="minorHAnsi" w:cstheme="minorHAnsi" w:hAnsiTheme="minorHAnsi"/>
          <w:sz w:val="22"/>
          <w:szCs w:val="22"/>
        </w:rPr>
        <w:t>Les salariés APE et TAM, à l’exception des commerciaux itinérants</w:t>
      </w:r>
      <w:r w:rsidR="003315AD" w:rsidRPr="00542A3E">
        <w:rPr>
          <w:rFonts w:asciiTheme="minorHAnsi" w:cstheme="minorHAnsi" w:hAnsiTheme="minorHAnsi"/>
          <w:sz w:val="22"/>
          <w:szCs w:val="22"/>
        </w:rPr>
        <w:t xml:space="preserve"> et</w:t>
      </w:r>
      <w:r w:rsidRPr="00542A3E">
        <w:rPr>
          <w:rFonts w:asciiTheme="minorHAnsi" w:cstheme="minorHAnsi" w:hAnsiTheme="minorHAnsi"/>
          <w:sz w:val="22"/>
          <w:szCs w:val="22"/>
        </w:rPr>
        <w:t xml:space="preserve"> alternants, inscrits dans les effectifs au 31 janvier 2022, bénéficieront d’une augmentation de leur salaire</w:t>
      </w:r>
      <w:r w:rsidR="001022A3" w:rsidRPr="00542A3E">
        <w:rPr>
          <w:rFonts w:asciiTheme="minorHAnsi" w:cstheme="minorHAnsi" w:hAnsiTheme="minorHAnsi"/>
          <w:sz w:val="22"/>
          <w:szCs w:val="22"/>
        </w:rPr>
        <w:t xml:space="preserve"> brut</w:t>
      </w:r>
      <w:r w:rsidRPr="00542A3E">
        <w:rPr>
          <w:rFonts w:asciiTheme="minorHAnsi" w:cstheme="minorHAnsi" w:hAnsiTheme="minorHAnsi"/>
          <w:sz w:val="22"/>
          <w:szCs w:val="22"/>
        </w:rPr>
        <w:t xml:space="preserve"> de base de 1,5%. Cette progression sera applicable sur la paie du mois d</w:t>
      </w:r>
      <w:r w:rsidR="00E90CBF" w:rsidRPr="00542A3E">
        <w:rPr>
          <w:rFonts w:asciiTheme="minorHAnsi" w:cstheme="minorHAnsi" w:hAnsiTheme="minorHAnsi"/>
          <w:sz w:val="22"/>
          <w:szCs w:val="22"/>
        </w:rPr>
        <w:t>’avril</w:t>
      </w:r>
      <w:r w:rsidRPr="00542A3E">
        <w:rPr>
          <w:rFonts w:asciiTheme="minorHAnsi" w:cstheme="minorHAnsi" w:hAnsiTheme="minorHAnsi"/>
          <w:sz w:val="22"/>
          <w:szCs w:val="22"/>
        </w:rPr>
        <w:t>, rétroactivement au 1er janvier 2022.</w:t>
      </w:r>
    </w:p>
    <w:p w14:paraId="132E1F09" w14:textId="77777777" w:rsidP="00AE5D95" w:rsidR="00435EF3" w:rsidRDefault="00435EF3" w:rsidRPr="00542A3E">
      <w:pPr>
        <w:spacing w:line="280" w:lineRule="atLeast"/>
        <w:jc w:val="both"/>
        <w:rPr>
          <w:rFonts w:asciiTheme="minorHAnsi" w:cstheme="minorHAnsi" w:hAnsiTheme="minorHAnsi"/>
          <w:b/>
          <w:sz w:val="22"/>
          <w:szCs w:val="22"/>
        </w:rPr>
      </w:pPr>
    </w:p>
    <w:p w14:paraId="38549159" w14:textId="3FCFF8D6" w:rsidP="001B1D5C" w:rsidR="001B1D5C" w:rsidRDefault="001B1D5C" w:rsidRPr="00542A3E">
      <w:pPr>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Article </w:t>
      </w:r>
      <w:r w:rsidR="003418AE" w:rsidRPr="00542A3E">
        <w:rPr>
          <w:rFonts w:asciiTheme="minorHAnsi" w:cstheme="minorHAnsi" w:hAnsiTheme="minorHAnsi"/>
          <w:b/>
          <w:sz w:val="22"/>
          <w:szCs w:val="22"/>
          <w:u w:val="single"/>
        </w:rPr>
        <w:t xml:space="preserve">2– </w:t>
      </w:r>
      <w:r w:rsidR="004519DF" w:rsidRPr="00542A3E">
        <w:rPr>
          <w:rFonts w:asciiTheme="minorHAnsi" w:cstheme="minorHAnsi" w:hAnsiTheme="minorHAnsi"/>
          <w:b/>
          <w:sz w:val="22"/>
          <w:szCs w:val="22"/>
          <w:u w:val="single"/>
        </w:rPr>
        <w:t>Revalorisation des s</w:t>
      </w:r>
      <w:r w:rsidR="003418AE" w:rsidRPr="00542A3E">
        <w:rPr>
          <w:rFonts w:asciiTheme="minorHAnsi" w:cstheme="minorHAnsi" w:hAnsiTheme="minorHAnsi"/>
          <w:b/>
          <w:sz w:val="22"/>
          <w:szCs w:val="22"/>
          <w:u w:val="single"/>
        </w:rPr>
        <w:t>alaire</w:t>
      </w:r>
      <w:r w:rsidR="004519DF" w:rsidRPr="00542A3E">
        <w:rPr>
          <w:rFonts w:asciiTheme="minorHAnsi" w:cstheme="minorHAnsi" w:hAnsiTheme="minorHAnsi"/>
          <w:b/>
          <w:sz w:val="22"/>
          <w:szCs w:val="22"/>
          <w:u w:val="single"/>
        </w:rPr>
        <w:t>s</w:t>
      </w:r>
      <w:r w:rsidR="003418AE" w:rsidRPr="00542A3E">
        <w:rPr>
          <w:rFonts w:asciiTheme="minorHAnsi" w:cstheme="minorHAnsi" w:hAnsiTheme="minorHAnsi"/>
          <w:b/>
          <w:sz w:val="22"/>
          <w:szCs w:val="22"/>
          <w:u w:val="single"/>
        </w:rPr>
        <w:t xml:space="preserve"> minimum</w:t>
      </w:r>
    </w:p>
    <w:p w14:paraId="2889F74B" w14:textId="4FE0D202" w:rsidP="001B1D5C" w:rsidR="00227934" w:rsidRDefault="00227934" w:rsidRPr="00542A3E">
      <w:pPr>
        <w:rPr>
          <w:rFonts w:asciiTheme="minorHAnsi" w:cstheme="minorHAnsi" w:hAnsiTheme="minorHAnsi"/>
          <w:b/>
          <w:sz w:val="22"/>
          <w:szCs w:val="22"/>
          <w:u w:val="single"/>
        </w:rPr>
      </w:pPr>
    </w:p>
    <w:p w14:paraId="7EE587CA" w14:textId="1946861A" w:rsidP="00227934" w:rsidR="00227934" w:rsidRDefault="00227934" w:rsidRPr="00542A3E">
      <w:pPr>
        <w:jc w:val="both"/>
        <w:rPr>
          <w:rFonts w:asciiTheme="minorHAnsi" w:cstheme="minorHAnsi" w:hAnsiTheme="minorHAnsi"/>
          <w:bCs/>
          <w:sz w:val="22"/>
          <w:szCs w:val="22"/>
        </w:rPr>
      </w:pPr>
      <w:r w:rsidRPr="00542A3E">
        <w:rPr>
          <w:rFonts w:asciiTheme="minorHAnsi" w:cstheme="minorHAnsi" w:hAnsiTheme="minorHAnsi"/>
          <w:bCs/>
          <w:sz w:val="22"/>
          <w:szCs w:val="22"/>
        </w:rPr>
        <w:t xml:space="preserve">Les partenaires sociaux ayant la volonté de revaloriser les plus bas salaires, il a été </w:t>
      </w:r>
      <w:r w:rsidR="00B7323C" w:rsidRPr="00542A3E">
        <w:rPr>
          <w:rFonts w:asciiTheme="minorHAnsi" w:cstheme="minorHAnsi" w:hAnsiTheme="minorHAnsi"/>
          <w:bCs/>
          <w:sz w:val="22"/>
          <w:szCs w:val="22"/>
        </w:rPr>
        <w:t xml:space="preserve">convenu </w:t>
      </w:r>
      <w:r w:rsidRPr="00542A3E">
        <w:rPr>
          <w:rFonts w:asciiTheme="minorHAnsi" w:cstheme="minorHAnsi" w:hAnsiTheme="minorHAnsi"/>
          <w:bCs/>
          <w:sz w:val="22"/>
          <w:szCs w:val="22"/>
        </w:rPr>
        <w:t>des mesures suivantes</w:t>
      </w:r>
      <w:r w:rsidR="00B7323C" w:rsidRPr="00542A3E">
        <w:rPr>
          <w:rFonts w:asciiTheme="minorHAnsi" w:cstheme="minorHAnsi" w:hAnsiTheme="minorHAnsi"/>
          <w:bCs/>
          <w:sz w:val="22"/>
          <w:szCs w:val="22"/>
        </w:rPr>
        <w:t> :</w:t>
      </w:r>
    </w:p>
    <w:p w14:paraId="5DC3150F" w14:textId="200BB9B1" w:rsidP="001B1D5C" w:rsidR="003418AE" w:rsidRDefault="003418AE" w:rsidRPr="00542A3E">
      <w:pPr>
        <w:rPr>
          <w:rFonts w:asciiTheme="minorHAnsi" w:cstheme="minorHAnsi" w:hAnsiTheme="minorHAnsi"/>
          <w:b/>
          <w:sz w:val="22"/>
          <w:szCs w:val="22"/>
          <w:u w:val="single"/>
        </w:rPr>
      </w:pPr>
    </w:p>
    <w:p w14:paraId="7CDF7B96" w14:textId="67E5D76C" w:rsidP="001B1D5C" w:rsidR="003418AE" w:rsidRDefault="003418AE" w:rsidRPr="00542A3E">
      <w:pPr>
        <w:rPr>
          <w:rFonts w:asciiTheme="minorHAnsi" w:cstheme="minorHAnsi" w:hAnsiTheme="minorHAnsi"/>
          <w:bCs/>
          <w:i/>
          <w:iCs/>
          <w:sz w:val="22"/>
          <w:szCs w:val="22"/>
          <w:u w:val="single"/>
        </w:rPr>
      </w:pPr>
      <w:r w:rsidRPr="00542A3E">
        <w:rPr>
          <w:rFonts w:asciiTheme="minorHAnsi" w:cstheme="minorHAnsi" w:hAnsiTheme="minorHAnsi"/>
          <w:bCs/>
          <w:i/>
          <w:iCs/>
          <w:sz w:val="22"/>
          <w:szCs w:val="22"/>
          <w:u w:val="single"/>
        </w:rPr>
        <w:t>2.1 – Chauffeurs-livreur</w:t>
      </w:r>
      <w:r w:rsidR="003D7FBC" w:rsidRPr="00542A3E">
        <w:rPr>
          <w:rFonts w:asciiTheme="minorHAnsi" w:cstheme="minorHAnsi" w:hAnsiTheme="minorHAnsi"/>
          <w:bCs/>
          <w:i/>
          <w:iCs/>
          <w:sz w:val="22"/>
          <w:szCs w:val="22"/>
          <w:u w:val="single"/>
        </w:rPr>
        <w:t>s</w:t>
      </w:r>
      <w:r w:rsidR="00471BDC" w:rsidRPr="00542A3E">
        <w:rPr>
          <w:rFonts w:asciiTheme="minorHAnsi" w:cstheme="minorHAnsi" w:hAnsiTheme="minorHAnsi"/>
          <w:bCs/>
          <w:i/>
          <w:iCs/>
          <w:sz w:val="22"/>
          <w:szCs w:val="22"/>
          <w:u w:val="single"/>
        </w:rPr>
        <w:t xml:space="preserve"> Poids lourds</w:t>
      </w:r>
    </w:p>
    <w:p w14:paraId="56CBCF3A" w14:textId="160EC469" w:rsidP="001B1D5C" w:rsidR="001B1D5C" w:rsidRDefault="001B1D5C" w:rsidRPr="00542A3E">
      <w:pPr>
        <w:rPr>
          <w:rFonts w:asciiTheme="minorHAnsi" w:cstheme="minorHAnsi" w:hAnsiTheme="minorHAnsi"/>
          <w:b/>
          <w:sz w:val="22"/>
          <w:szCs w:val="22"/>
          <w:u w:val="single"/>
        </w:rPr>
      </w:pPr>
    </w:p>
    <w:p w14:paraId="4F91A9EA" w14:textId="516BAE83" w:rsidP="003D7FBC" w:rsidR="001B1D5C" w:rsidRDefault="001B1D5C"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Le salaire brut de base mensuel </w:t>
      </w:r>
      <w:r w:rsidR="008F3998" w:rsidRPr="00542A3E">
        <w:rPr>
          <w:rFonts w:asciiTheme="minorHAnsi" w:cstheme="minorHAnsi" w:hAnsiTheme="minorHAnsi"/>
          <w:sz w:val="22"/>
          <w:szCs w:val="22"/>
        </w:rPr>
        <w:t xml:space="preserve">minimum </w:t>
      </w:r>
      <w:r w:rsidR="003418AE" w:rsidRPr="00542A3E">
        <w:rPr>
          <w:rFonts w:asciiTheme="minorHAnsi" w:cstheme="minorHAnsi" w:hAnsiTheme="minorHAnsi"/>
          <w:sz w:val="22"/>
          <w:szCs w:val="22"/>
        </w:rPr>
        <w:t xml:space="preserve">des Chauffeurs-livreurs </w:t>
      </w:r>
      <w:r w:rsidR="00471BDC" w:rsidRPr="00542A3E">
        <w:rPr>
          <w:rFonts w:asciiTheme="minorHAnsi" w:cstheme="minorHAnsi" w:hAnsiTheme="minorHAnsi"/>
          <w:sz w:val="22"/>
          <w:szCs w:val="22"/>
        </w:rPr>
        <w:t xml:space="preserve">Poids lourds </w:t>
      </w:r>
      <w:r w:rsidR="003315AD" w:rsidRPr="00542A3E">
        <w:rPr>
          <w:rFonts w:asciiTheme="minorHAnsi" w:cstheme="minorHAnsi" w:hAnsiTheme="minorHAnsi"/>
          <w:sz w:val="22"/>
          <w:szCs w:val="22"/>
        </w:rPr>
        <w:t>est porté</w:t>
      </w:r>
      <w:r w:rsidR="003418AE" w:rsidRPr="00542A3E">
        <w:rPr>
          <w:rFonts w:asciiTheme="minorHAnsi" w:cstheme="minorHAnsi" w:hAnsiTheme="minorHAnsi"/>
          <w:sz w:val="22"/>
          <w:szCs w:val="22"/>
        </w:rPr>
        <w:t xml:space="preserve"> </w:t>
      </w:r>
      <w:r w:rsidR="004519DF" w:rsidRPr="00542A3E">
        <w:rPr>
          <w:rFonts w:asciiTheme="minorHAnsi" w:cstheme="minorHAnsi" w:hAnsiTheme="minorHAnsi"/>
          <w:sz w:val="22"/>
          <w:szCs w:val="22"/>
        </w:rPr>
        <w:t xml:space="preserve">au </w:t>
      </w:r>
      <w:r w:rsidR="003418AE" w:rsidRPr="00542A3E">
        <w:rPr>
          <w:rFonts w:asciiTheme="minorHAnsi" w:cstheme="minorHAnsi" w:hAnsiTheme="minorHAnsi"/>
          <w:sz w:val="22"/>
          <w:szCs w:val="22"/>
        </w:rPr>
        <w:t>1</w:t>
      </w:r>
      <w:r w:rsidR="003418AE" w:rsidRPr="00542A3E">
        <w:rPr>
          <w:rFonts w:asciiTheme="minorHAnsi" w:cstheme="minorHAnsi" w:hAnsiTheme="minorHAnsi"/>
          <w:sz w:val="22"/>
          <w:szCs w:val="22"/>
          <w:vertAlign w:val="superscript"/>
        </w:rPr>
        <w:t>er</w:t>
      </w:r>
      <w:r w:rsidR="003418AE" w:rsidRPr="00542A3E">
        <w:rPr>
          <w:rFonts w:asciiTheme="minorHAnsi" w:cstheme="minorHAnsi" w:hAnsiTheme="minorHAnsi"/>
          <w:sz w:val="22"/>
          <w:szCs w:val="22"/>
        </w:rPr>
        <w:t xml:space="preserve"> avril 2022</w:t>
      </w:r>
      <w:r w:rsidR="003315AD" w:rsidRPr="00542A3E">
        <w:rPr>
          <w:rFonts w:asciiTheme="minorHAnsi" w:cstheme="minorHAnsi" w:hAnsiTheme="minorHAnsi"/>
          <w:sz w:val="22"/>
          <w:szCs w:val="22"/>
        </w:rPr>
        <w:t xml:space="preserve"> à </w:t>
      </w:r>
      <w:r w:rsidR="00166672">
        <w:rPr>
          <w:rFonts w:asciiTheme="minorHAnsi" w:cstheme="minorHAnsi" w:hAnsiTheme="minorHAnsi"/>
          <w:sz w:val="22"/>
          <w:szCs w:val="22"/>
        </w:rPr>
        <w:t>XX</w:t>
      </w:r>
      <w:r w:rsidR="003315AD" w:rsidRPr="00542A3E">
        <w:rPr>
          <w:rFonts w:asciiTheme="minorHAnsi" w:cstheme="minorHAnsi" w:hAnsiTheme="minorHAnsi"/>
          <w:sz w:val="22"/>
          <w:szCs w:val="22"/>
        </w:rPr>
        <w:t>€ bruts.</w:t>
      </w:r>
    </w:p>
    <w:p w14:paraId="075E068B" w14:textId="77777777" w:rsidP="003315AD" w:rsidR="003315AD" w:rsidRDefault="003315AD" w:rsidRPr="00542A3E">
      <w:pPr>
        <w:rPr>
          <w:rFonts w:asciiTheme="minorHAnsi" w:cstheme="minorHAnsi" w:hAnsiTheme="minorHAnsi"/>
          <w:b/>
          <w:sz w:val="22"/>
          <w:szCs w:val="22"/>
          <w:u w:val="single"/>
        </w:rPr>
      </w:pPr>
    </w:p>
    <w:p w14:paraId="3D2DC508" w14:textId="4E7D5498" w:rsidP="003315AD" w:rsidR="003315AD" w:rsidRDefault="003315AD"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Le salaire brut de base mensuel minimum des Chauffeurs-livreurs </w:t>
      </w:r>
      <w:r w:rsidR="00471BDC" w:rsidRPr="00542A3E">
        <w:rPr>
          <w:rFonts w:asciiTheme="minorHAnsi" w:cstheme="minorHAnsi" w:hAnsiTheme="minorHAnsi"/>
          <w:sz w:val="22"/>
          <w:szCs w:val="22"/>
        </w:rPr>
        <w:t xml:space="preserve">Poids lourds </w:t>
      </w:r>
      <w:r w:rsidRPr="00542A3E">
        <w:rPr>
          <w:rFonts w:asciiTheme="minorHAnsi" w:cstheme="minorHAnsi" w:hAnsiTheme="minorHAnsi"/>
          <w:sz w:val="22"/>
          <w:szCs w:val="22"/>
        </w:rPr>
        <w:t>confirmé</w:t>
      </w:r>
      <w:r w:rsidR="00B7194B" w:rsidRPr="00542A3E">
        <w:rPr>
          <w:rFonts w:asciiTheme="minorHAnsi" w:cstheme="minorHAnsi" w:hAnsiTheme="minorHAnsi"/>
          <w:sz w:val="22"/>
          <w:szCs w:val="22"/>
        </w:rPr>
        <w:t>s</w:t>
      </w:r>
      <w:r w:rsidRPr="00542A3E">
        <w:rPr>
          <w:rFonts w:asciiTheme="minorHAnsi" w:cstheme="minorHAnsi" w:hAnsiTheme="minorHAnsi"/>
          <w:sz w:val="22"/>
          <w:szCs w:val="22"/>
        </w:rPr>
        <w:t xml:space="preserve"> est porté au 1</w:t>
      </w:r>
      <w:r w:rsidRPr="00542A3E">
        <w:rPr>
          <w:rFonts w:asciiTheme="minorHAnsi" w:cstheme="minorHAnsi" w:hAnsiTheme="minorHAnsi"/>
          <w:sz w:val="22"/>
          <w:szCs w:val="22"/>
          <w:vertAlign w:val="superscript"/>
        </w:rPr>
        <w:t>er</w:t>
      </w:r>
      <w:r w:rsidRPr="00542A3E">
        <w:rPr>
          <w:rFonts w:asciiTheme="minorHAnsi" w:cstheme="minorHAnsi" w:hAnsiTheme="minorHAnsi"/>
          <w:sz w:val="22"/>
          <w:szCs w:val="22"/>
        </w:rPr>
        <w:t xml:space="preserve"> avril 2022 à </w:t>
      </w:r>
      <w:r w:rsidR="00166672">
        <w:rPr>
          <w:rFonts w:asciiTheme="minorHAnsi" w:cstheme="minorHAnsi" w:hAnsiTheme="minorHAnsi"/>
          <w:sz w:val="22"/>
          <w:szCs w:val="22"/>
        </w:rPr>
        <w:t>XX</w:t>
      </w:r>
      <w:r w:rsidRPr="00542A3E">
        <w:rPr>
          <w:rFonts w:asciiTheme="minorHAnsi" w:cstheme="minorHAnsi" w:hAnsiTheme="minorHAnsi"/>
          <w:sz w:val="22"/>
          <w:szCs w:val="22"/>
        </w:rPr>
        <w:t>€ bruts.</w:t>
      </w:r>
    </w:p>
    <w:p w14:paraId="3C0C4E11" w14:textId="77777777" w:rsidP="003315AD" w:rsidR="003315AD" w:rsidRDefault="003315AD" w:rsidRPr="00542A3E">
      <w:pPr>
        <w:rPr>
          <w:rFonts w:asciiTheme="minorHAnsi" w:cstheme="minorHAnsi" w:hAnsiTheme="minorHAnsi"/>
          <w:b/>
          <w:sz w:val="22"/>
          <w:szCs w:val="22"/>
          <w:u w:val="single"/>
        </w:rPr>
      </w:pPr>
    </w:p>
    <w:p w14:paraId="3F1BAB75" w14:textId="0997776B" w:rsidP="003315AD" w:rsidR="003315AD" w:rsidRDefault="003315AD" w:rsidRPr="00542A3E">
      <w:pPr>
        <w:jc w:val="both"/>
        <w:rPr>
          <w:rFonts w:asciiTheme="minorHAnsi" w:cstheme="minorHAnsi" w:hAnsiTheme="minorHAnsi"/>
          <w:sz w:val="22"/>
          <w:szCs w:val="22"/>
        </w:rPr>
      </w:pPr>
      <w:r w:rsidRPr="00542A3E">
        <w:rPr>
          <w:rFonts w:asciiTheme="minorHAnsi" w:cstheme="minorHAnsi" w:hAnsiTheme="minorHAnsi"/>
          <w:sz w:val="22"/>
          <w:szCs w:val="22"/>
        </w:rPr>
        <w:t>Le salaire brut de base mensuel minimum des Chauffeurs-livreurs</w:t>
      </w:r>
      <w:r w:rsidR="00471BDC" w:rsidRPr="00542A3E">
        <w:rPr>
          <w:rFonts w:asciiTheme="minorHAnsi" w:cstheme="minorHAnsi" w:hAnsiTheme="minorHAnsi"/>
          <w:sz w:val="22"/>
          <w:szCs w:val="22"/>
        </w:rPr>
        <w:t xml:space="preserve"> Poids lourds</w:t>
      </w:r>
      <w:r w:rsidRPr="00542A3E">
        <w:rPr>
          <w:rFonts w:asciiTheme="minorHAnsi" w:cstheme="minorHAnsi" w:hAnsiTheme="minorHAnsi"/>
          <w:sz w:val="22"/>
          <w:szCs w:val="22"/>
        </w:rPr>
        <w:t xml:space="preserve"> expert est porté au 1</w:t>
      </w:r>
      <w:r w:rsidRPr="00542A3E">
        <w:rPr>
          <w:rFonts w:asciiTheme="minorHAnsi" w:cstheme="minorHAnsi" w:hAnsiTheme="minorHAnsi"/>
          <w:sz w:val="22"/>
          <w:szCs w:val="22"/>
          <w:vertAlign w:val="superscript"/>
        </w:rPr>
        <w:t>er</w:t>
      </w:r>
      <w:r w:rsidRPr="00542A3E">
        <w:rPr>
          <w:rFonts w:asciiTheme="minorHAnsi" w:cstheme="minorHAnsi" w:hAnsiTheme="minorHAnsi"/>
          <w:sz w:val="22"/>
          <w:szCs w:val="22"/>
        </w:rPr>
        <w:t xml:space="preserve"> avril 2022 à </w:t>
      </w:r>
      <w:r w:rsidR="00166672">
        <w:rPr>
          <w:rFonts w:asciiTheme="minorHAnsi" w:cstheme="minorHAnsi" w:hAnsiTheme="minorHAnsi"/>
          <w:sz w:val="22"/>
          <w:szCs w:val="22"/>
        </w:rPr>
        <w:t>XX</w:t>
      </w:r>
      <w:r w:rsidRPr="00542A3E">
        <w:rPr>
          <w:rFonts w:asciiTheme="minorHAnsi" w:cstheme="minorHAnsi" w:hAnsiTheme="minorHAnsi"/>
          <w:sz w:val="22"/>
          <w:szCs w:val="22"/>
        </w:rPr>
        <w:t>€ bruts.</w:t>
      </w:r>
    </w:p>
    <w:p w14:paraId="2E70E4F5" w14:textId="77777777" w:rsidP="003315AD" w:rsidR="003315AD" w:rsidRDefault="003315AD" w:rsidRPr="00542A3E">
      <w:pPr>
        <w:rPr>
          <w:rFonts w:asciiTheme="minorHAnsi" w:cstheme="minorHAnsi" w:hAnsiTheme="minorHAnsi"/>
          <w:sz w:val="22"/>
          <w:szCs w:val="22"/>
        </w:rPr>
      </w:pPr>
    </w:p>
    <w:p w14:paraId="1A805218" w14:textId="703FA136" w:rsidP="003D7FBC" w:rsidR="004519DF" w:rsidRDefault="003315AD" w:rsidRPr="00542A3E">
      <w:pPr>
        <w:jc w:val="both"/>
        <w:rPr>
          <w:rFonts w:asciiTheme="minorHAnsi" w:cstheme="minorHAnsi" w:hAnsiTheme="minorHAnsi"/>
          <w:sz w:val="22"/>
          <w:szCs w:val="22"/>
        </w:rPr>
      </w:pPr>
      <w:r w:rsidRPr="00542A3E">
        <w:rPr>
          <w:rFonts w:asciiTheme="minorHAnsi" w:cstheme="minorHAnsi" w:hAnsiTheme="minorHAnsi"/>
          <w:sz w:val="22"/>
          <w:szCs w:val="22"/>
        </w:rPr>
        <w:t>L</w:t>
      </w:r>
      <w:r w:rsidR="004519DF" w:rsidRPr="00542A3E">
        <w:rPr>
          <w:rFonts w:asciiTheme="minorHAnsi" w:cstheme="minorHAnsi" w:hAnsiTheme="minorHAnsi"/>
          <w:sz w:val="22"/>
          <w:szCs w:val="22"/>
        </w:rPr>
        <w:t xml:space="preserve">e passage en « confirmé » et « expert » est validé lorsque toutes les compétences décrites dans le référentiel </w:t>
      </w:r>
      <w:r w:rsidRPr="00542A3E">
        <w:rPr>
          <w:rFonts w:asciiTheme="minorHAnsi" w:cstheme="minorHAnsi" w:hAnsiTheme="minorHAnsi"/>
          <w:sz w:val="22"/>
          <w:szCs w:val="22"/>
        </w:rPr>
        <w:t xml:space="preserve">de compétences </w:t>
      </w:r>
      <w:r w:rsidR="004519DF" w:rsidRPr="00542A3E">
        <w:rPr>
          <w:rFonts w:asciiTheme="minorHAnsi" w:cstheme="minorHAnsi" w:hAnsiTheme="minorHAnsi"/>
          <w:sz w:val="22"/>
          <w:szCs w:val="22"/>
        </w:rPr>
        <w:t>sont acquises</w:t>
      </w:r>
      <w:r w:rsidRPr="00542A3E">
        <w:rPr>
          <w:rFonts w:asciiTheme="minorHAnsi" w:cstheme="minorHAnsi" w:hAnsiTheme="minorHAnsi"/>
          <w:sz w:val="22"/>
          <w:szCs w:val="22"/>
        </w:rPr>
        <w:t xml:space="preserve"> par le chauffeur-livreur.</w:t>
      </w:r>
    </w:p>
    <w:p w14:paraId="5A7D36E3" w14:textId="10AF9482" w:rsidP="004519DF" w:rsidR="004519DF" w:rsidRDefault="004519DF" w:rsidRPr="00542A3E">
      <w:pPr>
        <w:rPr>
          <w:rFonts w:asciiTheme="minorHAnsi" w:cstheme="minorHAnsi" w:hAnsiTheme="minorHAnsi"/>
          <w:bCs/>
          <w:i/>
          <w:iCs/>
          <w:sz w:val="22"/>
          <w:szCs w:val="22"/>
        </w:rPr>
      </w:pPr>
    </w:p>
    <w:p w14:paraId="656C56CC" w14:textId="44020AB9" w:rsidP="004519DF" w:rsidR="004519DF" w:rsidRDefault="004519DF" w:rsidRPr="00542A3E">
      <w:pPr>
        <w:rPr>
          <w:rFonts w:asciiTheme="minorHAnsi" w:cstheme="minorHAnsi" w:hAnsiTheme="minorHAnsi"/>
          <w:bCs/>
          <w:i/>
          <w:iCs/>
          <w:sz w:val="22"/>
          <w:szCs w:val="22"/>
          <w:u w:val="single"/>
        </w:rPr>
      </w:pPr>
      <w:r w:rsidRPr="00542A3E">
        <w:rPr>
          <w:rFonts w:asciiTheme="minorHAnsi" w:cstheme="minorHAnsi" w:hAnsiTheme="minorHAnsi"/>
          <w:bCs/>
          <w:i/>
          <w:iCs/>
          <w:sz w:val="22"/>
          <w:szCs w:val="22"/>
          <w:u w:val="single"/>
        </w:rPr>
        <w:t>2.1 – Agent</w:t>
      </w:r>
      <w:r w:rsidR="003D7FBC" w:rsidRPr="00542A3E">
        <w:rPr>
          <w:rFonts w:asciiTheme="minorHAnsi" w:cstheme="minorHAnsi" w:hAnsiTheme="minorHAnsi"/>
          <w:bCs/>
          <w:i/>
          <w:iCs/>
          <w:sz w:val="22"/>
          <w:szCs w:val="22"/>
          <w:u w:val="single"/>
        </w:rPr>
        <w:t>s</w:t>
      </w:r>
      <w:r w:rsidRPr="00542A3E">
        <w:rPr>
          <w:rFonts w:asciiTheme="minorHAnsi" w:cstheme="minorHAnsi" w:hAnsiTheme="minorHAnsi"/>
          <w:bCs/>
          <w:i/>
          <w:iCs/>
          <w:sz w:val="22"/>
          <w:szCs w:val="22"/>
          <w:u w:val="single"/>
        </w:rPr>
        <w:t xml:space="preserve"> logistique</w:t>
      </w:r>
      <w:r w:rsidR="003D7FBC" w:rsidRPr="00542A3E">
        <w:rPr>
          <w:rFonts w:asciiTheme="minorHAnsi" w:cstheme="minorHAnsi" w:hAnsiTheme="minorHAnsi"/>
          <w:bCs/>
          <w:i/>
          <w:iCs/>
          <w:sz w:val="22"/>
          <w:szCs w:val="22"/>
          <w:u w:val="single"/>
        </w:rPr>
        <w:t>s</w:t>
      </w:r>
    </w:p>
    <w:p w14:paraId="1D6243F6" w14:textId="5DD5E54B" w:rsidP="001C4CA1" w:rsidR="00227934" w:rsidRDefault="00227934" w:rsidRPr="00542A3E">
      <w:pPr>
        <w:jc w:val="both"/>
        <w:rPr>
          <w:rFonts w:asciiTheme="minorHAnsi" w:cstheme="minorHAnsi" w:hAnsiTheme="minorHAnsi"/>
          <w:bCs/>
          <w:i/>
          <w:iCs/>
          <w:sz w:val="22"/>
          <w:szCs w:val="22"/>
          <w:u w:val="single"/>
        </w:rPr>
      </w:pPr>
    </w:p>
    <w:p w14:paraId="126C34E4" w14:textId="1727F332" w:rsidP="001C4CA1" w:rsidR="004519DF" w:rsidRDefault="005F7DBE" w:rsidRPr="00542A3E">
      <w:pPr>
        <w:jc w:val="both"/>
        <w:rPr>
          <w:rFonts w:asciiTheme="minorHAnsi" w:cstheme="minorHAnsi" w:hAnsiTheme="minorHAnsi"/>
          <w:bCs/>
          <w:sz w:val="22"/>
          <w:szCs w:val="22"/>
        </w:rPr>
      </w:pPr>
      <w:r w:rsidRPr="00542A3E">
        <w:rPr>
          <w:rFonts w:asciiTheme="minorHAnsi" w:cstheme="minorHAnsi" w:hAnsiTheme="minorHAnsi"/>
          <w:bCs/>
          <w:sz w:val="22"/>
          <w:szCs w:val="22"/>
        </w:rPr>
        <w:t>En sus d</w:t>
      </w:r>
      <w:r w:rsidR="00890718" w:rsidRPr="00542A3E">
        <w:rPr>
          <w:rFonts w:asciiTheme="minorHAnsi" w:cstheme="minorHAnsi" w:hAnsiTheme="minorHAnsi"/>
          <w:bCs/>
          <w:sz w:val="22"/>
          <w:szCs w:val="22"/>
        </w:rPr>
        <w:t>’un</w:t>
      </w:r>
      <w:r w:rsidR="00C11666" w:rsidRPr="00542A3E">
        <w:rPr>
          <w:rFonts w:asciiTheme="minorHAnsi" w:cstheme="minorHAnsi" w:hAnsiTheme="minorHAnsi"/>
          <w:bCs/>
          <w:sz w:val="22"/>
          <w:szCs w:val="22"/>
        </w:rPr>
        <w:t>e</w:t>
      </w:r>
      <w:r w:rsidR="00890718" w:rsidRPr="00542A3E">
        <w:rPr>
          <w:rFonts w:asciiTheme="minorHAnsi" w:cstheme="minorHAnsi" w:hAnsiTheme="minorHAnsi"/>
          <w:bCs/>
          <w:sz w:val="22"/>
          <w:szCs w:val="22"/>
        </w:rPr>
        <w:t xml:space="preserve"> </w:t>
      </w:r>
      <w:r w:rsidR="001C4CA1" w:rsidRPr="00542A3E">
        <w:rPr>
          <w:rFonts w:asciiTheme="minorHAnsi" w:cstheme="minorHAnsi" w:hAnsiTheme="minorHAnsi"/>
          <w:bCs/>
          <w:sz w:val="22"/>
          <w:szCs w:val="22"/>
        </w:rPr>
        <w:t>revalorisation des</w:t>
      </w:r>
      <w:r w:rsidR="00227934" w:rsidRPr="00542A3E">
        <w:rPr>
          <w:rFonts w:asciiTheme="minorHAnsi" w:cstheme="minorHAnsi" w:hAnsiTheme="minorHAnsi"/>
          <w:sz w:val="22"/>
          <w:szCs w:val="22"/>
        </w:rPr>
        <w:t xml:space="preserve"> salaire</w:t>
      </w:r>
      <w:r w:rsidR="001C4CA1" w:rsidRPr="00542A3E">
        <w:rPr>
          <w:rFonts w:asciiTheme="minorHAnsi" w:cstheme="minorHAnsi" w:hAnsiTheme="minorHAnsi"/>
          <w:sz w:val="22"/>
          <w:szCs w:val="22"/>
        </w:rPr>
        <w:t xml:space="preserve">s </w:t>
      </w:r>
      <w:r w:rsidR="00227934" w:rsidRPr="00542A3E">
        <w:rPr>
          <w:rFonts w:asciiTheme="minorHAnsi" w:cstheme="minorHAnsi" w:hAnsiTheme="minorHAnsi"/>
          <w:sz w:val="22"/>
          <w:szCs w:val="22"/>
        </w:rPr>
        <w:t>brut</w:t>
      </w:r>
      <w:r w:rsidR="00B7323C" w:rsidRPr="00542A3E">
        <w:rPr>
          <w:rFonts w:asciiTheme="minorHAnsi" w:cstheme="minorHAnsi" w:hAnsiTheme="minorHAnsi"/>
          <w:sz w:val="22"/>
          <w:szCs w:val="22"/>
        </w:rPr>
        <w:t>s</w:t>
      </w:r>
      <w:r w:rsidR="00227934" w:rsidRPr="00542A3E">
        <w:rPr>
          <w:rFonts w:asciiTheme="minorHAnsi" w:cstheme="minorHAnsi" w:hAnsiTheme="minorHAnsi"/>
          <w:sz w:val="22"/>
          <w:szCs w:val="22"/>
        </w:rPr>
        <w:t xml:space="preserve"> de base mensuel</w:t>
      </w:r>
      <w:r w:rsidR="00B7323C" w:rsidRPr="00542A3E">
        <w:rPr>
          <w:rFonts w:asciiTheme="minorHAnsi" w:cstheme="minorHAnsi" w:hAnsiTheme="minorHAnsi"/>
          <w:sz w:val="22"/>
          <w:szCs w:val="22"/>
        </w:rPr>
        <w:t xml:space="preserve">s </w:t>
      </w:r>
      <w:r w:rsidR="00227934" w:rsidRPr="00542A3E">
        <w:rPr>
          <w:rFonts w:asciiTheme="minorHAnsi" w:cstheme="minorHAnsi" w:hAnsiTheme="minorHAnsi"/>
          <w:sz w:val="22"/>
          <w:szCs w:val="22"/>
        </w:rPr>
        <w:t>minimum des agents logistiques au 1</w:t>
      </w:r>
      <w:r w:rsidR="00227934" w:rsidRPr="00542A3E">
        <w:rPr>
          <w:rFonts w:asciiTheme="minorHAnsi" w:cstheme="minorHAnsi" w:hAnsiTheme="minorHAnsi"/>
          <w:sz w:val="22"/>
          <w:szCs w:val="22"/>
          <w:vertAlign w:val="superscript"/>
        </w:rPr>
        <w:t>er</w:t>
      </w:r>
      <w:r w:rsidR="00227934" w:rsidRPr="00542A3E">
        <w:rPr>
          <w:rFonts w:asciiTheme="minorHAnsi" w:cstheme="minorHAnsi" w:hAnsiTheme="minorHAnsi"/>
          <w:sz w:val="22"/>
          <w:szCs w:val="22"/>
        </w:rPr>
        <w:t xml:space="preserve"> avril 2022</w:t>
      </w:r>
      <w:r w:rsidR="001C4CA1" w:rsidRPr="00542A3E">
        <w:rPr>
          <w:rFonts w:asciiTheme="minorHAnsi" w:cstheme="minorHAnsi" w:hAnsiTheme="minorHAnsi"/>
          <w:sz w:val="22"/>
          <w:szCs w:val="22"/>
        </w:rPr>
        <w:t xml:space="preserve">, </w:t>
      </w:r>
      <w:r w:rsidR="00227934" w:rsidRPr="00542A3E">
        <w:rPr>
          <w:rFonts w:asciiTheme="minorHAnsi" w:cstheme="minorHAnsi" w:hAnsiTheme="minorHAnsi"/>
          <w:bCs/>
          <w:sz w:val="22"/>
          <w:szCs w:val="22"/>
        </w:rPr>
        <w:t xml:space="preserve">les partenaires sociaux </w:t>
      </w:r>
      <w:r w:rsidR="00B7323C" w:rsidRPr="00542A3E">
        <w:rPr>
          <w:rFonts w:asciiTheme="minorHAnsi" w:cstheme="minorHAnsi" w:hAnsiTheme="minorHAnsi"/>
          <w:bCs/>
          <w:sz w:val="22"/>
          <w:szCs w:val="22"/>
        </w:rPr>
        <w:t xml:space="preserve">souhaitent </w:t>
      </w:r>
      <w:r w:rsidR="00227934" w:rsidRPr="00542A3E">
        <w:rPr>
          <w:rFonts w:asciiTheme="minorHAnsi" w:cstheme="minorHAnsi" w:hAnsiTheme="minorHAnsi"/>
          <w:bCs/>
          <w:sz w:val="22"/>
          <w:szCs w:val="22"/>
        </w:rPr>
        <w:t>r</w:t>
      </w:r>
      <w:r w:rsidR="001C4CA1" w:rsidRPr="00542A3E">
        <w:rPr>
          <w:rFonts w:asciiTheme="minorHAnsi" w:cstheme="minorHAnsi" w:hAnsiTheme="minorHAnsi"/>
          <w:bCs/>
          <w:sz w:val="22"/>
          <w:szCs w:val="22"/>
        </w:rPr>
        <w:t xml:space="preserve">econnaitre spécifiquement </w:t>
      </w:r>
      <w:r w:rsidR="00227934" w:rsidRPr="00542A3E">
        <w:rPr>
          <w:rFonts w:asciiTheme="minorHAnsi" w:cstheme="minorHAnsi" w:hAnsiTheme="minorHAnsi"/>
          <w:bCs/>
          <w:sz w:val="22"/>
          <w:szCs w:val="22"/>
        </w:rPr>
        <w:t>les</w:t>
      </w:r>
      <w:r w:rsidR="001C4CA1" w:rsidRPr="00542A3E">
        <w:rPr>
          <w:rFonts w:asciiTheme="minorHAnsi" w:cstheme="minorHAnsi" w:hAnsiTheme="minorHAnsi"/>
          <w:bCs/>
          <w:sz w:val="22"/>
          <w:szCs w:val="22"/>
        </w:rPr>
        <w:t xml:space="preserve"> </w:t>
      </w:r>
      <w:r w:rsidR="00227934" w:rsidRPr="00542A3E">
        <w:rPr>
          <w:rFonts w:asciiTheme="minorHAnsi" w:cstheme="minorHAnsi" w:hAnsiTheme="minorHAnsi"/>
          <w:bCs/>
          <w:sz w:val="22"/>
          <w:szCs w:val="22"/>
        </w:rPr>
        <w:t xml:space="preserve">agents logistiques ayant une véritable polyvalence sur les plateformes à la fois sur des missions de contrôle, de réception et de préparation. </w:t>
      </w:r>
      <w:r w:rsidR="001C4CA1" w:rsidRPr="00542A3E">
        <w:rPr>
          <w:rFonts w:asciiTheme="minorHAnsi" w:cstheme="minorHAnsi" w:hAnsiTheme="minorHAnsi"/>
          <w:bCs/>
          <w:sz w:val="22"/>
          <w:szCs w:val="22"/>
        </w:rPr>
        <w:t>Les salaires sont ainsi revalorisés</w:t>
      </w:r>
      <w:r w:rsidR="00227934" w:rsidRPr="00542A3E">
        <w:rPr>
          <w:rFonts w:asciiTheme="minorHAnsi" w:cstheme="minorHAnsi" w:hAnsiTheme="minorHAnsi"/>
          <w:sz w:val="22"/>
          <w:szCs w:val="22"/>
        </w:rPr>
        <w:t xml:space="preserve">, </w:t>
      </w:r>
      <w:r w:rsidR="004519DF" w:rsidRPr="00542A3E">
        <w:rPr>
          <w:rFonts w:asciiTheme="minorHAnsi" w:cstheme="minorHAnsi" w:hAnsiTheme="minorHAnsi"/>
          <w:sz w:val="22"/>
          <w:szCs w:val="22"/>
        </w:rPr>
        <w:t xml:space="preserve">comme suit : </w:t>
      </w:r>
    </w:p>
    <w:p w14:paraId="67C8EA85" w14:textId="21D9D27A" w:rsidP="004519DF" w:rsidR="004519DF" w:rsidRDefault="004519DF" w:rsidRPr="00542A3E">
      <w:pPr>
        <w:rPr>
          <w:rFonts w:asciiTheme="minorHAnsi" w:cstheme="minorHAnsi" w:hAnsiTheme="minorHAnsi"/>
          <w:bCs/>
          <w:i/>
          <w:iCs/>
          <w:sz w:val="22"/>
          <w:szCs w:val="22"/>
        </w:rPr>
      </w:pPr>
    </w:p>
    <w:tbl>
      <w:tblPr>
        <w:tblW w:type="dxa" w:w="10039"/>
        <w:tblCellMar>
          <w:left w:type="dxa" w:w="70"/>
          <w:right w:type="dxa" w:w="70"/>
        </w:tblCellMar>
        <w:tblLook w:firstColumn="1" w:firstRow="1" w:lastColumn="0" w:lastRow="0" w:noHBand="0" w:noVBand="1" w:val="04A0"/>
      </w:tblPr>
      <w:tblGrid>
        <w:gridCol w:w="3346"/>
        <w:gridCol w:w="3346"/>
        <w:gridCol w:w="3347"/>
      </w:tblGrid>
      <w:tr w14:paraId="4F702BFE" w14:textId="77777777" w:rsidR="0054404A" w:rsidRPr="00542A3E" w:rsidTr="0054404A">
        <w:trPr>
          <w:trHeight w:val="377"/>
        </w:trPr>
        <w:tc>
          <w:tcPr>
            <w:tcW w:type="dxa" w:w="3346"/>
            <w:tcBorders>
              <w:top w:color="auto" w:space="0" w:sz="4" w:val="single"/>
              <w:left w:color="auto" w:space="0" w:sz="4" w:val="single"/>
              <w:bottom w:color="auto" w:space="0" w:sz="4" w:val="single"/>
              <w:right w:color="auto" w:space="0" w:sz="4" w:val="single"/>
            </w:tcBorders>
          </w:tcPr>
          <w:p w14:paraId="4E608008" w14:textId="77777777" w:rsidR="0054404A" w:rsidRDefault="0054404A" w:rsidRPr="00542A3E">
            <w:pPr>
              <w:jc w:val="center"/>
              <w:rPr>
                <w:rFonts w:ascii="Arial" w:cs="Arial" w:hAnsi="Arial"/>
                <w:sz w:val="20"/>
                <w:szCs w:val="20"/>
              </w:rPr>
            </w:pPr>
          </w:p>
        </w:tc>
        <w:tc>
          <w:tcPr>
            <w:tcW w:type="dxa" w:w="3346"/>
            <w:tcBorders>
              <w:top w:color="auto" w:space="0" w:sz="4" w:val="single"/>
              <w:left w:color="auto" w:space="0" w:sz="4" w:val="single"/>
              <w:bottom w:color="auto" w:space="0" w:sz="4" w:val="single"/>
              <w:right w:color="auto" w:space="0" w:sz="4" w:val="single"/>
            </w:tcBorders>
            <w:shd w:color="auto" w:fill="auto" w:val="clear"/>
            <w:vAlign w:val="center"/>
            <w:hideMark/>
          </w:tcPr>
          <w:p w14:paraId="1EE5D5DC" w14:textId="0314C1EE" w:rsidR="0054404A" w:rsidRDefault="0054404A" w:rsidRPr="00542A3E">
            <w:pPr>
              <w:jc w:val="center"/>
              <w:rPr>
                <w:rFonts w:ascii="Arial" w:cs="Arial" w:hAnsi="Arial"/>
                <w:sz w:val="20"/>
                <w:szCs w:val="20"/>
              </w:rPr>
            </w:pPr>
            <w:r w:rsidRPr="00542A3E">
              <w:rPr>
                <w:rFonts w:ascii="Arial" w:cs="Arial" w:hAnsi="Arial"/>
                <w:sz w:val="20"/>
                <w:szCs w:val="20"/>
              </w:rPr>
              <w:t>Sites (fonction du temps de travail)</w:t>
            </w:r>
          </w:p>
        </w:tc>
        <w:tc>
          <w:tcPr>
            <w:tcW w:type="dxa" w:w="3347"/>
            <w:tcBorders>
              <w:top w:color="auto" w:space="0" w:sz="4" w:val="single"/>
              <w:left w:val="nil"/>
              <w:bottom w:color="auto" w:space="0" w:sz="4" w:val="single"/>
              <w:right w:color="auto" w:space="0" w:sz="4" w:val="single"/>
            </w:tcBorders>
            <w:shd w:color="auto" w:fill="auto" w:val="clear"/>
            <w:vAlign w:val="center"/>
            <w:hideMark/>
          </w:tcPr>
          <w:p w14:paraId="209356A8" w14:textId="77F77795" w:rsidP="0038291C" w:rsidR="0054404A" w:rsidRDefault="0054404A" w:rsidRPr="00542A3E">
            <w:pPr>
              <w:jc w:val="center"/>
              <w:rPr>
                <w:rFonts w:ascii="Arial" w:cs="Arial" w:hAnsi="Arial"/>
                <w:sz w:val="20"/>
                <w:szCs w:val="20"/>
              </w:rPr>
            </w:pPr>
            <w:r w:rsidRPr="00542A3E">
              <w:rPr>
                <w:rFonts w:ascii="Arial" w:cs="Arial" w:hAnsi="Arial"/>
                <w:sz w:val="20"/>
                <w:szCs w:val="20"/>
              </w:rPr>
              <w:t>Salaire minimum brut mensuel</w:t>
            </w:r>
          </w:p>
        </w:tc>
      </w:tr>
      <w:tr w14:paraId="017AF341" w14:textId="77777777" w:rsidR="0054404A" w:rsidRPr="00542A3E" w:rsidTr="0052763D">
        <w:trPr>
          <w:trHeight w:val="377"/>
        </w:trPr>
        <w:tc>
          <w:tcPr>
            <w:tcW w:type="dxa" w:w="3346"/>
            <w:vMerge w:val="restart"/>
            <w:tcBorders>
              <w:top w:val="nil"/>
              <w:left w:color="auto" w:space="0" w:sz="4" w:val="single"/>
              <w:right w:color="auto" w:space="0" w:sz="4" w:val="single"/>
            </w:tcBorders>
          </w:tcPr>
          <w:p w14:paraId="4E1C7AE1" w14:textId="23B4622C" w:rsidR="0054404A" w:rsidRDefault="0054404A" w:rsidRPr="00542A3E">
            <w:pPr>
              <w:jc w:val="center"/>
              <w:rPr>
                <w:rFonts w:ascii="Arial" w:cs="Arial" w:hAnsi="Arial"/>
                <w:sz w:val="20"/>
                <w:szCs w:val="20"/>
              </w:rPr>
            </w:pPr>
            <w:r w:rsidRPr="00542A3E">
              <w:rPr>
                <w:rFonts w:ascii="Arial" w:cs="Arial" w:hAnsi="Arial"/>
                <w:sz w:val="20"/>
                <w:szCs w:val="20"/>
              </w:rPr>
              <w:t>Agent logistique polyvalent</w:t>
            </w:r>
          </w:p>
        </w:tc>
        <w:tc>
          <w:tcPr>
            <w:tcW w:type="dxa" w:w="3346"/>
            <w:tcBorders>
              <w:top w:val="nil"/>
              <w:left w:color="auto" w:space="0" w:sz="4" w:val="single"/>
              <w:bottom w:color="auto" w:space="0" w:sz="4" w:val="single"/>
              <w:right w:color="auto" w:space="0" w:sz="4" w:val="single"/>
            </w:tcBorders>
            <w:shd w:color="auto" w:fill="auto" w:val="clear"/>
            <w:vAlign w:val="center"/>
            <w:hideMark/>
          </w:tcPr>
          <w:p w14:paraId="1D549B9F" w14:textId="671C9211" w:rsidR="0054404A" w:rsidRDefault="0054404A" w:rsidRPr="00542A3E">
            <w:pPr>
              <w:jc w:val="center"/>
              <w:rPr>
                <w:rFonts w:ascii="Arial" w:cs="Arial" w:hAnsi="Arial"/>
                <w:sz w:val="20"/>
                <w:szCs w:val="20"/>
              </w:rPr>
            </w:pPr>
            <w:r w:rsidRPr="00542A3E">
              <w:rPr>
                <w:rFonts w:ascii="Arial" w:cs="Arial" w:hAnsi="Arial"/>
                <w:sz w:val="20"/>
                <w:szCs w:val="20"/>
              </w:rPr>
              <w:t xml:space="preserve">Paris Sud / Ouest IDF / Sud IDF </w:t>
            </w:r>
          </w:p>
        </w:tc>
        <w:tc>
          <w:tcPr>
            <w:tcW w:type="dxa" w:w="3347"/>
            <w:tcBorders>
              <w:top w:val="nil"/>
              <w:left w:val="nil"/>
              <w:bottom w:color="auto" w:space="0" w:sz="4" w:val="single"/>
              <w:right w:color="auto" w:space="0" w:sz="4" w:val="single"/>
            </w:tcBorders>
            <w:shd w:color="auto" w:fill="auto" w:val="clear"/>
            <w:vAlign w:val="center"/>
            <w:hideMark/>
          </w:tcPr>
          <w:p w14:paraId="0A01C8A4" w14:textId="0ABDBB74"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r w14:paraId="79870401" w14:textId="77777777" w:rsidR="0054404A" w:rsidRPr="00542A3E" w:rsidTr="0052763D">
        <w:trPr>
          <w:trHeight w:val="377"/>
        </w:trPr>
        <w:tc>
          <w:tcPr>
            <w:tcW w:type="dxa" w:w="3346"/>
            <w:vMerge/>
            <w:tcBorders>
              <w:left w:color="auto" w:space="0" w:sz="4" w:val="single"/>
              <w:bottom w:color="auto" w:space="0" w:sz="4" w:val="single"/>
              <w:right w:color="auto" w:space="0" w:sz="4" w:val="single"/>
            </w:tcBorders>
          </w:tcPr>
          <w:p w14:paraId="45B96E29" w14:textId="77777777" w:rsidR="0054404A" w:rsidRDefault="0054404A" w:rsidRPr="00542A3E">
            <w:pPr>
              <w:jc w:val="center"/>
              <w:rPr>
                <w:rFonts w:ascii="Arial" w:cs="Arial" w:hAnsi="Arial"/>
                <w:sz w:val="20"/>
                <w:szCs w:val="20"/>
              </w:rPr>
            </w:pPr>
          </w:p>
        </w:tc>
        <w:tc>
          <w:tcPr>
            <w:tcW w:type="dxa" w:w="3346"/>
            <w:tcBorders>
              <w:top w:val="nil"/>
              <w:left w:color="auto" w:space="0" w:sz="4" w:val="single"/>
              <w:bottom w:color="auto" w:space="0" w:sz="4" w:val="single"/>
              <w:right w:color="auto" w:space="0" w:sz="4" w:val="single"/>
            </w:tcBorders>
            <w:shd w:color="auto" w:fill="auto" w:val="clear"/>
            <w:vAlign w:val="center"/>
            <w:hideMark/>
          </w:tcPr>
          <w:p w14:paraId="64D2B683" w14:textId="35A2E860" w:rsidR="0054404A" w:rsidRDefault="0054404A" w:rsidRPr="00542A3E">
            <w:pPr>
              <w:jc w:val="center"/>
              <w:rPr>
                <w:rFonts w:ascii="Arial" w:cs="Arial" w:hAnsi="Arial"/>
                <w:sz w:val="20"/>
                <w:szCs w:val="20"/>
              </w:rPr>
            </w:pPr>
            <w:r w:rsidRPr="00542A3E">
              <w:rPr>
                <w:rFonts w:ascii="Arial" w:cs="Arial" w:hAnsi="Arial"/>
                <w:sz w:val="20"/>
                <w:szCs w:val="20"/>
              </w:rPr>
              <w:t xml:space="preserve">Paris Nord </w:t>
            </w:r>
          </w:p>
        </w:tc>
        <w:tc>
          <w:tcPr>
            <w:tcW w:type="dxa" w:w="3347"/>
            <w:tcBorders>
              <w:top w:val="nil"/>
              <w:left w:val="nil"/>
              <w:bottom w:color="auto" w:space="0" w:sz="4" w:val="single"/>
              <w:right w:color="auto" w:space="0" w:sz="4" w:val="single"/>
            </w:tcBorders>
            <w:shd w:color="auto" w:fill="auto" w:val="clear"/>
            <w:vAlign w:val="center"/>
            <w:hideMark/>
          </w:tcPr>
          <w:p w14:paraId="51926DB1" w14:textId="25F19D66"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r w14:paraId="4E6E2FC6" w14:textId="77777777" w:rsidR="0054404A" w:rsidRPr="00542A3E" w:rsidTr="00833672">
        <w:trPr>
          <w:trHeight w:val="377"/>
        </w:trPr>
        <w:tc>
          <w:tcPr>
            <w:tcW w:type="dxa" w:w="3346"/>
            <w:vMerge w:val="restart"/>
            <w:tcBorders>
              <w:top w:val="nil"/>
              <w:left w:color="auto" w:space="0" w:sz="4" w:val="single"/>
              <w:right w:color="auto" w:space="0" w:sz="4" w:val="single"/>
            </w:tcBorders>
          </w:tcPr>
          <w:p w14:paraId="7A375A77" w14:textId="0464C35F" w:rsidP="001C4CA1" w:rsidR="0054404A" w:rsidRDefault="0054404A" w:rsidRPr="00542A3E">
            <w:pPr>
              <w:jc w:val="center"/>
              <w:rPr>
                <w:rFonts w:ascii="Arial" w:cs="Arial" w:hAnsi="Arial"/>
                <w:sz w:val="20"/>
                <w:szCs w:val="20"/>
              </w:rPr>
            </w:pPr>
            <w:r w:rsidRPr="00542A3E">
              <w:rPr>
                <w:rFonts w:ascii="Arial" w:cs="Arial" w:hAnsi="Arial"/>
                <w:sz w:val="20"/>
                <w:szCs w:val="20"/>
              </w:rPr>
              <w:t>Agent logistique polyvalent confirmé</w:t>
            </w:r>
          </w:p>
        </w:tc>
        <w:tc>
          <w:tcPr>
            <w:tcW w:type="dxa" w:w="3346"/>
            <w:tcBorders>
              <w:top w:val="nil"/>
              <w:left w:color="auto" w:space="0" w:sz="4" w:val="single"/>
              <w:bottom w:color="auto" w:space="0" w:sz="4" w:val="single"/>
              <w:right w:color="auto" w:space="0" w:sz="4" w:val="single"/>
            </w:tcBorders>
            <w:shd w:color="auto" w:fill="auto" w:val="clear"/>
            <w:vAlign w:val="center"/>
            <w:hideMark/>
          </w:tcPr>
          <w:p w14:paraId="4BB19000" w14:textId="75C3F914" w:rsidP="001C4CA1" w:rsidR="0054404A" w:rsidRDefault="0054404A" w:rsidRPr="00542A3E">
            <w:pPr>
              <w:jc w:val="center"/>
              <w:rPr>
                <w:rFonts w:ascii="Arial" w:cs="Arial" w:hAnsi="Arial"/>
                <w:sz w:val="20"/>
                <w:szCs w:val="20"/>
              </w:rPr>
            </w:pPr>
            <w:r w:rsidRPr="00542A3E">
              <w:rPr>
                <w:rFonts w:ascii="Arial" w:cs="Arial" w:hAnsi="Arial"/>
                <w:sz w:val="20"/>
                <w:szCs w:val="20"/>
              </w:rPr>
              <w:t xml:space="preserve">Paris Sud / Ouest IDF / Sud IDF </w:t>
            </w:r>
          </w:p>
        </w:tc>
        <w:tc>
          <w:tcPr>
            <w:tcW w:type="dxa" w:w="3347"/>
            <w:tcBorders>
              <w:top w:val="nil"/>
              <w:left w:val="nil"/>
              <w:bottom w:color="auto" w:space="0" w:sz="4" w:val="single"/>
              <w:right w:color="auto" w:space="0" w:sz="4" w:val="single"/>
            </w:tcBorders>
            <w:shd w:color="auto" w:fill="auto" w:val="clear"/>
            <w:vAlign w:val="center"/>
            <w:hideMark/>
          </w:tcPr>
          <w:p w14:paraId="4DD062E1" w14:textId="1ECF55DC" w:rsidP="001C4CA1"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r w14:paraId="0B806B10" w14:textId="77777777" w:rsidR="0054404A" w:rsidRPr="00542A3E" w:rsidTr="00833672">
        <w:trPr>
          <w:trHeight w:val="377"/>
        </w:trPr>
        <w:tc>
          <w:tcPr>
            <w:tcW w:type="dxa" w:w="3346"/>
            <w:vMerge/>
            <w:tcBorders>
              <w:left w:color="auto" w:space="0" w:sz="4" w:val="single"/>
              <w:bottom w:color="auto" w:space="0" w:sz="4" w:val="single"/>
              <w:right w:color="auto" w:space="0" w:sz="4" w:val="single"/>
            </w:tcBorders>
          </w:tcPr>
          <w:p w14:paraId="00720F1D" w14:textId="77777777" w:rsidP="001C4CA1" w:rsidR="0054404A" w:rsidRDefault="0054404A" w:rsidRPr="00542A3E">
            <w:pPr>
              <w:jc w:val="center"/>
              <w:rPr>
                <w:rFonts w:ascii="Arial" w:cs="Arial" w:hAnsi="Arial"/>
                <w:sz w:val="20"/>
                <w:szCs w:val="20"/>
              </w:rPr>
            </w:pPr>
          </w:p>
        </w:tc>
        <w:tc>
          <w:tcPr>
            <w:tcW w:type="dxa" w:w="3346"/>
            <w:tcBorders>
              <w:top w:val="nil"/>
              <w:left w:color="auto" w:space="0" w:sz="4" w:val="single"/>
              <w:bottom w:color="auto" w:space="0" w:sz="4" w:val="single"/>
              <w:right w:color="auto" w:space="0" w:sz="4" w:val="single"/>
            </w:tcBorders>
            <w:shd w:color="auto" w:fill="auto" w:val="clear"/>
            <w:vAlign w:val="center"/>
            <w:hideMark/>
          </w:tcPr>
          <w:p w14:paraId="742B9731" w14:textId="38967E24" w:rsidP="001C4CA1" w:rsidR="0054404A" w:rsidRDefault="0054404A" w:rsidRPr="00542A3E">
            <w:pPr>
              <w:jc w:val="center"/>
              <w:rPr>
                <w:rFonts w:ascii="Arial" w:cs="Arial" w:hAnsi="Arial"/>
                <w:sz w:val="20"/>
                <w:szCs w:val="20"/>
              </w:rPr>
            </w:pPr>
            <w:r w:rsidRPr="00542A3E">
              <w:rPr>
                <w:rFonts w:ascii="Arial" w:cs="Arial" w:hAnsi="Arial"/>
                <w:sz w:val="20"/>
                <w:szCs w:val="20"/>
              </w:rPr>
              <w:t>Paris Nord</w:t>
            </w:r>
          </w:p>
        </w:tc>
        <w:tc>
          <w:tcPr>
            <w:tcW w:type="dxa" w:w="3347"/>
            <w:tcBorders>
              <w:top w:val="nil"/>
              <w:left w:val="nil"/>
              <w:bottom w:color="auto" w:space="0" w:sz="4" w:val="single"/>
              <w:right w:color="auto" w:space="0" w:sz="4" w:val="single"/>
            </w:tcBorders>
            <w:shd w:color="auto" w:fill="auto" w:val="clear"/>
            <w:vAlign w:val="center"/>
            <w:hideMark/>
          </w:tcPr>
          <w:p w14:paraId="040D40ED" w14:textId="3E8F39C2" w:rsidP="001C4CA1"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r w14:paraId="4A884A74" w14:textId="77777777" w:rsidR="0054404A" w:rsidRPr="00542A3E" w:rsidTr="007F5E9E">
        <w:trPr>
          <w:trHeight w:val="374"/>
        </w:trPr>
        <w:tc>
          <w:tcPr>
            <w:tcW w:type="dxa" w:w="3346"/>
            <w:vMerge w:val="restart"/>
            <w:tcBorders>
              <w:top w:val="nil"/>
              <w:left w:color="auto" w:space="0" w:sz="4" w:val="single"/>
              <w:right w:color="auto" w:space="0" w:sz="4" w:val="single"/>
            </w:tcBorders>
          </w:tcPr>
          <w:p w14:paraId="679BF771" w14:textId="77777777" w:rsidP="0054404A" w:rsidR="0054404A" w:rsidRDefault="0054404A" w:rsidRPr="00542A3E">
            <w:pPr>
              <w:jc w:val="center"/>
              <w:rPr>
                <w:rFonts w:ascii="Arial" w:cs="Arial" w:hAnsi="Arial"/>
                <w:sz w:val="20"/>
                <w:szCs w:val="20"/>
              </w:rPr>
            </w:pPr>
            <w:r w:rsidRPr="00542A3E">
              <w:rPr>
                <w:rFonts w:ascii="Arial" w:cs="Arial" w:hAnsi="Arial"/>
                <w:sz w:val="20"/>
                <w:szCs w:val="20"/>
              </w:rPr>
              <w:t>Agent logistique polyvalent expert</w:t>
            </w:r>
          </w:p>
          <w:p w14:paraId="6570A814" w14:textId="77777777" w:rsidP="0054404A" w:rsidR="0054404A" w:rsidRDefault="0054404A" w:rsidRPr="00542A3E">
            <w:pPr>
              <w:jc w:val="center"/>
              <w:rPr>
                <w:rFonts w:ascii="Arial" w:cs="Arial" w:hAnsi="Arial"/>
                <w:sz w:val="20"/>
                <w:szCs w:val="20"/>
              </w:rPr>
            </w:pPr>
            <w:r w:rsidRPr="00542A3E">
              <w:rPr>
                <w:rFonts w:ascii="Arial" w:cs="Arial" w:hAnsi="Arial"/>
                <w:sz w:val="20"/>
                <w:szCs w:val="20"/>
              </w:rPr>
              <w:t>ou</w:t>
            </w:r>
          </w:p>
          <w:p w14:paraId="34B92985" w14:textId="2DECF509" w:rsidP="0054404A" w:rsidR="0054404A" w:rsidRDefault="0054404A" w:rsidRPr="00542A3E">
            <w:pPr>
              <w:jc w:val="center"/>
              <w:rPr>
                <w:rFonts w:ascii="Arial" w:cs="Arial" w:hAnsi="Arial"/>
                <w:sz w:val="20"/>
                <w:szCs w:val="20"/>
              </w:rPr>
            </w:pPr>
            <w:r w:rsidRPr="00542A3E">
              <w:rPr>
                <w:rFonts w:ascii="Arial" w:cs="Arial" w:hAnsi="Arial"/>
                <w:sz w:val="20"/>
                <w:szCs w:val="20"/>
              </w:rPr>
              <w:t>Agent logistique polyvalent réception/contrôle/prépa</w:t>
            </w:r>
          </w:p>
        </w:tc>
        <w:tc>
          <w:tcPr>
            <w:tcW w:type="dxa" w:w="3346"/>
            <w:tcBorders>
              <w:top w:val="nil"/>
              <w:left w:color="auto" w:space="0" w:sz="4" w:val="single"/>
              <w:bottom w:color="auto" w:space="0" w:sz="4" w:val="single"/>
              <w:right w:color="auto" w:space="0" w:sz="4" w:val="single"/>
            </w:tcBorders>
            <w:shd w:color="auto" w:fill="auto" w:val="clear"/>
            <w:vAlign w:val="center"/>
          </w:tcPr>
          <w:p w14:paraId="3D5609C1" w14:textId="32BA6B75" w:rsidP="001C4CA1" w:rsidR="0054404A" w:rsidRDefault="0054404A" w:rsidRPr="00542A3E">
            <w:pPr>
              <w:jc w:val="center"/>
              <w:rPr>
                <w:rFonts w:ascii="Arial" w:cs="Arial" w:hAnsi="Arial"/>
                <w:sz w:val="20"/>
                <w:szCs w:val="20"/>
              </w:rPr>
            </w:pPr>
            <w:r w:rsidRPr="00542A3E">
              <w:rPr>
                <w:rFonts w:ascii="Arial" w:cs="Arial" w:hAnsi="Arial"/>
                <w:sz w:val="20"/>
                <w:szCs w:val="20"/>
              </w:rPr>
              <w:t>Paris Sud / Ouest IDF / Sud IDF</w:t>
            </w:r>
          </w:p>
        </w:tc>
        <w:tc>
          <w:tcPr>
            <w:tcW w:type="dxa" w:w="3347"/>
            <w:tcBorders>
              <w:top w:val="nil"/>
              <w:left w:val="nil"/>
              <w:bottom w:color="auto" w:space="0" w:sz="4" w:val="single"/>
              <w:right w:color="auto" w:space="0" w:sz="4" w:val="single"/>
            </w:tcBorders>
            <w:shd w:color="auto" w:fill="auto" w:val="clear"/>
            <w:vAlign w:val="center"/>
          </w:tcPr>
          <w:p w14:paraId="10CE0451" w14:textId="482DDD39" w:rsidP="001C4CA1"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r w14:paraId="093B17A4" w14:textId="77777777" w:rsidR="0054404A" w:rsidRPr="00542A3E" w:rsidTr="007F5E9E">
        <w:trPr>
          <w:trHeight w:val="280"/>
        </w:trPr>
        <w:tc>
          <w:tcPr>
            <w:tcW w:type="dxa" w:w="3346"/>
            <w:vMerge/>
            <w:tcBorders>
              <w:left w:color="auto" w:space="0" w:sz="4" w:val="single"/>
              <w:bottom w:color="auto" w:space="0" w:sz="4" w:val="single"/>
              <w:right w:color="auto" w:space="0" w:sz="4" w:val="single"/>
            </w:tcBorders>
          </w:tcPr>
          <w:p w14:paraId="7F7085E2" w14:textId="629E68F0" w:rsidP="0054404A" w:rsidR="0054404A" w:rsidRDefault="0054404A" w:rsidRPr="00542A3E">
            <w:pPr>
              <w:jc w:val="center"/>
              <w:rPr>
                <w:rFonts w:ascii="Arial" w:cs="Arial" w:hAnsi="Arial"/>
                <w:sz w:val="20"/>
                <w:szCs w:val="20"/>
              </w:rPr>
            </w:pPr>
          </w:p>
        </w:tc>
        <w:tc>
          <w:tcPr>
            <w:tcW w:type="dxa" w:w="3346"/>
            <w:tcBorders>
              <w:top w:val="nil"/>
              <w:left w:color="auto" w:space="0" w:sz="4" w:val="single"/>
              <w:bottom w:color="auto" w:space="0" w:sz="4" w:val="single"/>
              <w:right w:color="auto" w:space="0" w:sz="4" w:val="single"/>
            </w:tcBorders>
            <w:shd w:color="auto" w:fill="auto" w:val="clear"/>
            <w:vAlign w:val="center"/>
            <w:hideMark/>
          </w:tcPr>
          <w:p w14:paraId="394EF6B8" w14:textId="3E7A9345" w:rsidP="001C4CA1" w:rsidR="0054404A" w:rsidRDefault="0054404A" w:rsidRPr="00542A3E">
            <w:pPr>
              <w:jc w:val="center"/>
              <w:rPr>
                <w:rFonts w:ascii="Arial" w:cs="Arial" w:hAnsi="Arial"/>
                <w:sz w:val="20"/>
                <w:szCs w:val="20"/>
              </w:rPr>
            </w:pPr>
            <w:r w:rsidRPr="00542A3E">
              <w:rPr>
                <w:rFonts w:ascii="Arial" w:cs="Arial" w:hAnsi="Arial"/>
                <w:sz w:val="20"/>
                <w:szCs w:val="20"/>
              </w:rPr>
              <w:t xml:space="preserve">Paris Nord </w:t>
            </w:r>
          </w:p>
        </w:tc>
        <w:tc>
          <w:tcPr>
            <w:tcW w:type="dxa" w:w="3347"/>
            <w:tcBorders>
              <w:top w:val="nil"/>
              <w:left w:val="nil"/>
              <w:bottom w:color="auto" w:space="0" w:sz="4" w:val="single"/>
              <w:right w:color="auto" w:space="0" w:sz="4" w:val="single"/>
            </w:tcBorders>
            <w:shd w:color="auto" w:fill="auto" w:val="clear"/>
            <w:vAlign w:val="center"/>
            <w:hideMark/>
          </w:tcPr>
          <w:p w14:paraId="4DA68B4E" w14:textId="273E5481" w:rsidP="001C4CA1" w:rsidR="0054404A" w:rsidRDefault="00166672" w:rsidRPr="00542A3E">
            <w:pPr>
              <w:jc w:val="center"/>
              <w:rPr>
                <w:rFonts w:ascii="Arial" w:cs="Arial" w:hAnsi="Arial"/>
                <w:sz w:val="20"/>
                <w:szCs w:val="20"/>
              </w:rPr>
            </w:pPr>
            <w:r>
              <w:rPr>
                <w:rFonts w:ascii="Arial" w:cs="Arial" w:hAnsi="Arial"/>
                <w:sz w:val="20"/>
                <w:szCs w:val="20"/>
              </w:rPr>
              <w:t>XX</w:t>
            </w:r>
            <w:r w:rsidR="0054404A" w:rsidRPr="00542A3E">
              <w:rPr>
                <w:rFonts w:ascii="Arial" w:cs="Arial" w:hAnsi="Arial"/>
                <w:sz w:val="20"/>
                <w:szCs w:val="20"/>
              </w:rPr>
              <w:t xml:space="preserve"> €*</w:t>
            </w:r>
          </w:p>
        </w:tc>
      </w:tr>
    </w:tbl>
    <w:p w14:paraId="38AAB10D" w14:textId="77777777" w:rsidP="004519DF" w:rsidR="00BB0045" w:rsidRDefault="00BB0045" w:rsidRPr="00542A3E">
      <w:pPr>
        <w:rPr>
          <w:rFonts w:asciiTheme="minorHAnsi" w:cstheme="minorHAnsi" w:hAnsiTheme="minorHAnsi"/>
          <w:bCs/>
          <w:i/>
          <w:iCs/>
          <w:sz w:val="22"/>
          <w:szCs w:val="22"/>
        </w:rPr>
      </w:pPr>
    </w:p>
    <w:p w14:paraId="3C6C43D9" w14:textId="29270AEF" w:rsidP="003D7FBC" w:rsidR="004519DF" w:rsidRDefault="00BB0045" w:rsidRPr="00542A3E">
      <w:pPr>
        <w:jc w:val="both"/>
        <w:rPr>
          <w:rFonts w:asciiTheme="minorHAnsi" w:cstheme="minorHAnsi" w:hAnsiTheme="minorHAnsi"/>
          <w:bCs/>
          <w:i/>
          <w:iCs/>
          <w:sz w:val="22"/>
          <w:szCs w:val="22"/>
        </w:rPr>
      </w:pPr>
      <w:r w:rsidRPr="00542A3E">
        <w:rPr>
          <w:rFonts w:asciiTheme="minorHAnsi" w:cstheme="minorHAnsi" w:hAnsiTheme="minorHAnsi"/>
          <w:bCs/>
          <w:i/>
          <w:iCs/>
          <w:sz w:val="22"/>
          <w:szCs w:val="22"/>
        </w:rPr>
        <w:t>*salaire brut comprenan</w:t>
      </w:r>
      <w:r w:rsidR="00611248" w:rsidRPr="00542A3E">
        <w:rPr>
          <w:rFonts w:asciiTheme="minorHAnsi" w:cstheme="minorHAnsi" w:hAnsiTheme="minorHAnsi"/>
          <w:bCs/>
          <w:i/>
          <w:iCs/>
          <w:sz w:val="22"/>
          <w:szCs w:val="22"/>
        </w:rPr>
        <w:t xml:space="preserve">t </w:t>
      </w:r>
      <w:r w:rsidRPr="00542A3E">
        <w:rPr>
          <w:rFonts w:asciiTheme="minorHAnsi" w:cstheme="minorHAnsi" w:hAnsiTheme="minorHAnsi"/>
          <w:bCs/>
          <w:i/>
          <w:iCs/>
          <w:sz w:val="22"/>
          <w:szCs w:val="22"/>
        </w:rPr>
        <w:t>les heures supplémentaires structurelles prévues dans l’accord relatif au temps de travail du 09 avril 2018</w:t>
      </w:r>
      <w:r w:rsidR="003D7FBC" w:rsidRPr="00542A3E">
        <w:rPr>
          <w:rFonts w:asciiTheme="minorHAnsi" w:cstheme="minorHAnsi" w:hAnsiTheme="minorHAnsi"/>
          <w:bCs/>
          <w:i/>
          <w:iCs/>
          <w:sz w:val="22"/>
          <w:szCs w:val="22"/>
        </w:rPr>
        <w:t xml:space="preserve"> sur la plateforme de Gennevilliers</w:t>
      </w:r>
    </w:p>
    <w:p w14:paraId="3356914B" w14:textId="791CB247" w:rsidP="003D7FBC" w:rsidR="0038291C" w:rsidRDefault="0038291C" w:rsidRPr="00542A3E">
      <w:pPr>
        <w:jc w:val="both"/>
        <w:rPr>
          <w:rFonts w:asciiTheme="minorHAnsi" w:cstheme="minorHAnsi" w:hAnsiTheme="minorHAnsi"/>
          <w:bCs/>
          <w:i/>
          <w:iCs/>
          <w:sz w:val="22"/>
          <w:szCs w:val="22"/>
        </w:rPr>
      </w:pPr>
    </w:p>
    <w:p w14:paraId="5CF042FB" w14:textId="2DAA1F10" w:rsidP="003D7FBC" w:rsidR="0038291C" w:rsidRDefault="0038291C" w:rsidRPr="00542A3E">
      <w:pPr>
        <w:jc w:val="both"/>
        <w:rPr>
          <w:rFonts w:asciiTheme="minorHAnsi" w:cstheme="minorHAnsi" w:hAnsiTheme="minorHAnsi"/>
          <w:bCs/>
          <w:sz w:val="22"/>
          <w:szCs w:val="22"/>
        </w:rPr>
      </w:pPr>
      <w:r w:rsidRPr="00542A3E">
        <w:rPr>
          <w:rFonts w:asciiTheme="minorHAnsi" w:cstheme="minorHAnsi" w:hAnsiTheme="minorHAnsi"/>
          <w:bCs/>
          <w:sz w:val="22"/>
          <w:szCs w:val="22"/>
        </w:rPr>
        <w:t>Afin de reconnaitre les compétences spécifiques nécessaires à l’exercice de la fonction de Cariste</w:t>
      </w:r>
      <w:r w:rsidR="003D7FBC" w:rsidRPr="00542A3E">
        <w:rPr>
          <w:rFonts w:asciiTheme="minorHAnsi" w:cstheme="minorHAnsi" w:hAnsiTheme="minorHAnsi"/>
          <w:bCs/>
          <w:sz w:val="22"/>
          <w:szCs w:val="22"/>
        </w:rPr>
        <w:t xml:space="preserve"> </w:t>
      </w:r>
      <w:r w:rsidRPr="00542A3E">
        <w:rPr>
          <w:rFonts w:asciiTheme="minorHAnsi" w:cstheme="minorHAnsi" w:hAnsiTheme="minorHAnsi"/>
          <w:bCs/>
          <w:sz w:val="22"/>
          <w:szCs w:val="22"/>
        </w:rPr>
        <w:t>sur une plateforme, il a également été convenu de revaloriser le salaire</w:t>
      </w:r>
      <w:r w:rsidR="00E16B1D" w:rsidRPr="00542A3E">
        <w:rPr>
          <w:rFonts w:asciiTheme="minorHAnsi" w:cstheme="minorHAnsi" w:hAnsiTheme="minorHAnsi"/>
          <w:bCs/>
          <w:sz w:val="22"/>
          <w:szCs w:val="22"/>
        </w:rPr>
        <w:t xml:space="preserve"> des</w:t>
      </w:r>
      <w:r w:rsidRPr="00542A3E">
        <w:rPr>
          <w:rFonts w:asciiTheme="minorHAnsi" w:cstheme="minorHAnsi" w:hAnsiTheme="minorHAnsi"/>
          <w:bCs/>
          <w:sz w:val="22"/>
          <w:szCs w:val="22"/>
        </w:rPr>
        <w:t xml:space="preserve"> agents logistiques occupant la fonction de Cariste comme suit : </w:t>
      </w:r>
    </w:p>
    <w:p w14:paraId="6035BCBA" w14:textId="08962449" w:rsidP="004519DF" w:rsidR="0038291C" w:rsidRDefault="0038291C" w:rsidRPr="00542A3E">
      <w:pPr>
        <w:rPr>
          <w:rFonts w:asciiTheme="minorHAnsi" w:cstheme="minorHAnsi" w:hAnsiTheme="minorHAnsi"/>
          <w:bCs/>
          <w:sz w:val="22"/>
          <w:szCs w:val="22"/>
        </w:rPr>
      </w:pPr>
    </w:p>
    <w:tbl>
      <w:tblPr>
        <w:tblW w:type="dxa" w:w="9159"/>
        <w:tblCellMar>
          <w:left w:type="dxa" w:w="70"/>
          <w:right w:type="dxa" w:w="70"/>
        </w:tblCellMar>
        <w:tblLook w:firstColumn="1" w:firstRow="1" w:lastColumn="0" w:lastRow="0" w:noHBand="0" w:noVBand="1" w:val="04A0"/>
      </w:tblPr>
      <w:tblGrid>
        <w:gridCol w:w="3114"/>
        <w:gridCol w:w="2977"/>
        <w:gridCol w:w="3068"/>
      </w:tblGrid>
      <w:tr w14:paraId="609A2898" w14:textId="77777777" w:rsidR="001755F1" w:rsidRPr="00542A3E" w:rsidTr="001755F1">
        <w:trPr>
          <w:trHeight w:val="341"/>
        </w:trPr>
        <w:tc>
          <w:tcPr>
            <w:tcW w:type="dxa" w:w="3114"/>
            <w:tcBorders>
              <w:top w:color="auto" w:space="0" w:sz="4" w:val="single"/>
              <w:left w:color="auto" w:space="0" w:sz="4" w:val="single"/>
              <w:bottom w:color="auto" w:space="0" w:sz="4" w:val="single"/>
              <w:right w:color="auto" w:space="0" w:sz="4" w:val="single"/>
            </w:tcBorders>
            <w:vAlign w:val="center"/>
          </w:tcPr>
          <w:p w14:paraId="12E95839" w14:textId="239DF016" w:rsidP="001755F1" w:rsidR="001755F1" w:rsidRDefault="001755F1" w:rsidRPr="00542A3E">
            <w:pPr>
              <w:jc w:val="center"/>
              <w:rPr>
                <w:rFonts w:ascii="Arial" w:cs="Arial" w:hAnsi="Arial"/>
                <w:sz w:val="20"/>
                <w:szCs w:val="20"/>
              </w:rPr>
            </w:pPr>
            <w:r w:rsidRPr="00542A3E">
              <w:rPr>
                <w:rFonts w:ascii="Arial" w:cs="Arial" w:hAnsi="Arial"/>
                <w:sz w:val="20"/>
                <w:szCs w:val="20"/>
              </w:rPr>
              <w:lastRenderedPageBreak/>
              <w:t xml:space="preserve">Fonction </w:t>
            </w:r>
          </w:p>
        </w:tc>
        <w:tc>
          <w:tcPr>
            <w:tcW w:type="dxa" w:w="2977"/>
            <w:tcBorders>
              <w:top w:color="auto" w:space="0" w:sz="4" w:val="single"/>
              <w:left w:color="auto" w:space="0" w:sz="4" w:val="single"/>
              <w:bottom w:color="auto" w:space="0" w:sz="4" w:val="single"/>
              <w:right w:color="auto" w:space="0" w:sz="4" w:val="single"/>
            </w:tcBorders>
            <w:shd w:color="auto" w:fill="auto" w:val="clear"/>
            <w:vAlign w:val="center"/>
            <w:hideMark/>
          </w:tcPr>
          <w:p w14:paraId="67AAC3BA" w14:textId="49C486FB" w:rsidP="001755F1" w:rsidR="001755F1" w:rsidRDefault="001755F1" w:rsidRPr="00542A3E">
            <w:pPr>
              <w:jc w:val="center"/>
              <w:rPr>
                <w:rFonts w:ascii="Arial" w:cs="Arial" w:hAnsi="Arial"/>
                <w:sz w:val="20"/>
                <w:szCs w:val="20"/>
              </w:rPr>
            </w:pPr>
            <w:r w:rsidRPr="00542A3E">
              <w:rPr>
                <w:rFonts w:ascii="Arial" w:cs="Arial" w:hAnsi="Arial"/>
                <w:sz w:val="20"/>
                <w:szCs w:val="20"/>
              </w:rPr>
              <w:t>Sites</w:t>
            </w:r>
          </w:p>
        </w:tc>
        <w:tc>
          <w:tcPr>
            <w:tcW w:type="dxa" w:w="3068"/>
            <w:tcBorders>
              <w:top w:color="auto" w:space="0" w:sz="4" w:val="single"/>
              <w:left w:val="nil"/>
              <w:bottom w:color="auto" w:space="0" w:sz="4" w:val="single"/>
              <w:right w:color="auto" w:space="0" w:sz="4" w:val="single"/>
            </w:tcBorders>
            <w:shd w:color="auto" w:fill="auto" w:val="clear"/>
            <w:vAlign w:val="center"/>
            <w:hideMark/>
          </w:tcPr>
          <w:p w14:paraId="7C479132" w14:textId="6C733DBC" w:rsidP="001755F1" w:rsidR="001755F1" w:rsidRDefault="001755F1" w:rsidRPr="00542A3E">
            <w:pPr>
              <w:jc w:val="center"/>
              <w:rPr>
                <w:rFonts w:ascii="Arial" w:cs="Arial" w:hAnsi="Arial"/>
                <w:sz w:val="20"/>
                <w:szCs w:val="20"/>
              </w:rPr>
            </w:pPr>
            <w:r w:rsidRPr="00542A3E">
              <w:rPr>
                <w:rFonts w:ascii="Arial" w:cs="Arial" w:hAnsi="Arial"/>
                <w:sz w:val="20"/>
                <w:szCs w:val="20"/>
              </w:rPr>
              <w:t>Salaire minimum brut mensuel</w:t>
            </w:r>
          </w:p>
        </w:tc>
      </w:tr>
      <w:tr w14:paraId="01BE0832" w14:textId="77777777" w:rsidR="001755F1" w:rsidRPr="00542A3E" w:rsidTr="009F18FA">
        <w:trPr>
          <w:trHeight w:val="205"/>
        </w:trPr>
        <w:tc>
          <w:tcPr>
            <w:tcW w:type="dxa" w:w="3114"/>
            <w:vMerge w:val="restart"/>
            <w:tcBorders>
              <w:top w:val="nil"/>
              <w:left w:color="auto" w:space="0" w:sz="4" w:val="single"/>
              <w:right w:color="auto" w:space="0" w:sz="4" w:val="single"/>
            </w:tcBorders>
            <w:vAlign w:val="center"/>
          </w:tcPr>
          <w:p w14:paraId="5EA0CC97" w14:textId="7D104F62" w:rsidP="001755F1" w:rsidR="001755F1" w:rsidRDefault="001755F1" w:rsidRPr="00542A3E">
            <w:pPr>
              <w:jc w:val="center"/>
              <w:rPr>
                <w:rFonts w:ascii="Arial" w:cs="Arial" w:hAnsi="Arial"/>
                <w:sz w:val="20"/>
                <w:szCs w:val="20"/>
              </w:rPr>
            </w:pPr>
            <w:r w:rsidRPr="00542A3E">
              <w:rPr>
                <w:rFonts w:ascii="Arial" w:cs="Arial" w:hAnsi="Arial"/>
                <w:sz w:val="20"/>
                <w:szCs w:val="20"/>
              </w:rPr>
              <w:t xml:space="preserve">Agent logistique Cariste </w:t>
            </w:r>
          </w:p>
        </w:tc>
        <w:tc>
          <w:tcPr>
            <w:tcW w:type="dxa" w:w="2977"/>
            <w:tcBorders>
              <w:top w:val="nil"/>
              <w:left w:color="auto" w:space="0" w:sz="4" w:val="single"/>
              <w:bottom w:color="auto" w:space="0" w:sz="4" w:val="single"/>
              <w:right w:color="auto" w:space="0" w:sz="4" w:val="single"/>
            </w:tcBorders>
            <w:shd w:color="auto" w:fill="auto" w:val="clear"/>
            <w:vAlign w:val="center"/>
            <w:hideMark/>
          </w:tcPr>
          <w:p w14:paraId="15142BC2" w14:textId="77AB28EA" w:rsidP="001755F1" w:rsidR="001755F1" w:rsidRDefault="001755F1" w:rsidRPr="00542A3E">
            <w:pPr>
              <w:jc w:val="center"/>
              <w:rPr>
                <w:rFonts w:ascii="Arial" w:cs="Arial" w:hAnsi="Arial"/>
                <w:sz w:val="20"/>
                <w:szCs w:val="20"/>
              </w:rPr>
            </w:pPr>
            <w:r w:rsidRPr="00542A3E">
              <w:rPr>
                <w:rFonts w:ascii="Arial" w:cs="Arial" w:hAnsi="Arial"/>
                <w:sz w:val="20"/>
                <w:szCs w:val="20"/>
              </w:rPr>
              <w:t>Plateforme de Bonneuil</w:t>
            </w:r>
          </w:p>
        </w:tc>
        <w:tc>
          <w:tcPr>
            <w:tcW w:type="dxa" w:w="3068"/>
            <w:tcBorders>
              <w:top w:val="nil"/>
              <w:left w:val="nil"/>
              <w:bottom w:color="auto" w:space="0" w:sz="4" w:val="single"/>
              <w:right w:color="auto" w:space="0" w:sz="4" w:val="single"/>
            </w:tcBorders>
            <w:shd w:color="auto" w:fill="auto" w:val="clear"/>
            <w:vAlign w:val="center"/>
            <w:hideMark/>
          </w:tcPr>
          <w:p w14:paraId="3410C0B7" w14:textId="3427A6AA" w:rsidP="001755F1" w:rsidR="001755F1" w:rsidRDefault="00166672" w:rsidRPr="00542A3E">
            <w:pPr>
              <w:jc w:val="center"/>
              <w:rPr>
                <w:rFonts w:ascii="Arial" w:cs="Arial" w:hAnsi="Arial"/>
                <w:sz w:val="20"/>
                <w:szCs w:val="20"/>
              </w:rPr>
            </w:pPr>
            <w:r>
              <w:rPr>
                <w:rFonts w:ascii="Arial" w:cs="Arial" w:hAnsi="Arial"/>
                <w:sz w:val="20"/>
                <w:szCs w:val="20"/>
              </w:rPr>
              <w:t>XX</w:t>
            </w:r>
            <w:r w:rsidR="001755F1" w:rsidRPr="00542A3E">
              <w:rPr>
                <w:rFonts w:ascii="Arial" w:cs="Arial" w:hAnsi="Arial"/>
                <w:sz w:val="20"/>
                <w:szCs w:val="20"/>
              </w:rPr>
              <w:t xml:space="preserve"> €</w:t>
            </w:r>
          </w:p>
        </w:tc>
      </w:tr>
      <w:tr w14:paraId="4D6CD609" w14:textId="77777777" w:rsidR="001755F1" w:rsidRPr="00542A3E" w:rsidTr="009F18FA">
        <w:trPr>
          <w:trHeight w:val="205"/>
        </w:trPr>
        <w:tc>
          <w:tcPr>
            <w:tcW w:type="dxa" w:w="3114"/>
            <w:vMerge/>
            <w:tcBorders>
              <w:left w:color="auto" w:space="0" w:sz="4" w:val="single"/>
              <w:bottom w:color="auto" w:space="0" w:sz="4" w:val="single"/>
              <w:right w:color="auto" w:space="0" w:sz="4" w:val="single"/>
            </w:tcBorders>
            <w:vAlign w:val="center"/>
          </w:tcPr>
          <w:p w14:paraId="76AEC689" w14:textId="77777777" w:rsidP="001755F1" w:rsidR="001755F1" w:rsidRDefault="001755F1" w:rsidRPr="00542A3E">
            <w:pPr>
              <w:jc w:val="center"/>
              <w:rPr>
                <w:rFonts w:ascii="Arial" w:cs="Arial" w:hAnsi="Arial"/>
                <w:sz w:val="20"/>
                <w:szCs w:val="20"/>
              </w:rPr>
            </w:pPr>
          </w:p>
        </w:tc>
        <w:tc>
          <w:tcPr>
            <w:tcW w:type="dxa" w:w="2977"/>
            <w:tcBorders>
              <w:top w:val="nil"/>
              <w:left w:color="auto" w:space="0" w:sz="4" w:val="single"/>
              <w:bottom w:color="auto" w:space="0" w:sz="4" w:val="single"/>
              <w:right w:color="auto" w:space="0" w:sz="4" w:val="single"/>
            </w:tcBorders>
            <w:shd w:color="auto" w:fill="auto" w:val="clear"/>
            <w:vAlign w:val="center"/>
            <w:hideMark/>
          </w:tcPr>
          <w:p w14:paraId="724D263A" w14:textId="46E78AC7" w:rsidP="001755F1" w:rsidR="001755F1" w:rsidRDefault="001755F1" w:rsidRPr="00542A3E">
            <w:pPr>
              <w:jc w:val="center"/>
              <w:rPr>
                <w:rFonts w:ascii="Arial" w:cs="Arial" w:hAnsi="Arial"/>
                <w:sz w:val="20"/>
                <w:szCs w:val="20"/>
              </w:rPr>
            </w:pPr>
            <w:r w:rsidRPr="00542A3E">
              <w:rPr>
                <w:rFonts w:ascii="Arial" w:cs="Arial" w:hAnsi="Arial"/>
                <w:sz w:val="20"/>
                <w:szCs w:val="20"/>
              </w:rPr>
              <w:t>Plateforme de Gennevilliers</w:t>
            </w:r>
          </w:p>
        </w:tc>
        <w:tc>
          <w:tcPr>
            <w:tcW w:type="dxa" w:w="3068"/>
            <w:tcBorders>
              <w:top w:val="nil"/>
              <w:left w:val="nil"/>
              <w:bottom w:color="auto" w:space="0" w:sz="4" w:val="single"/>
              <w:right w:color="auto" w:space="0" w:sz="4" w:val="single"/>
            </w:tcBorders>
            <w:shd w:color="auto" w:fill="auto" w:val="clear"/>
            <w:vAlign w:val="center"/>
            <w:hideMark/>
          </w:tcPr>
          <w:p w14:paraId="33DD575A" w14:textId="3B76565D" w:rsidP="001755F1" w:rsidR="001755F1" w:rsidRDefault="00166672" w:rsidRPr="00542A3E">
            <w:pPr>
              <w:jc w:val="center"/>
              <w:rPr>
                <w:rFonts w:ascii="Arial" w:cs="Arial" w:hAnsi="Arial"/>
                <w:sz w:val="20"/>
                <w:szCs w:val="20"/>
              </w:rPr>
            </w:pPr>
            <w:r>
              <w:rPr>
                <w:rFonts w:ascii="Arial" w:cs="Arial" w:hAnsi="Arial"/>
                <w:sz w:val="20"/>
                <w:szCs w:val="20"/>
              </w:rPr>
              <w:t>XX</w:t>
            </w:r>
            <w:r w:rsidR="001755F1" w:rsidRPr="00542A3E">
              <w:rPr>
                <w:rFonts w:ascii="Arial" w:cs="Arial" w:hAnsi="Arial"/>
                <w:sz w:val="20"/>
                <w:szCs w:val="20"/>
              </w:rPr>
              <w:t xml:space="preserve"> € *</w:t>
            </w:r>
          </w:p>
        </w:tc>
      </w:tr>
    </w:tbl>
    <w:p w14:paraId="02FAA98A" w14:textId="64C50CBF" w:rsidP="004519DF" w:rsidR="00B7194B" w:rsidRDefault="00B7194B" w:rsidRPr="00542A3E">
      <w:pPr>
        <w:rPr>
          <w:rFonts w:asciiTheme="minorHAnsi" w:cstheme="minorHAnsi" w:hAnsiTheme="minorHAnsi"/>
          <w:bCs/>
          <w:sz w:val="22"/>
          <w:szCs w:val="22"/>
        </w:rPr>
      </w:pPr>
    </w:p>
    <w:p w14:paraId="3143DA7D" w14:textId="104D864A" w:rsidP="00B7194B" w:rsidR="00B7194B" w:rsidRDefault="00B7194B" w:rsidRPr="00542A3E">
      <w:pPr>
        <w:rPr>
          <w:rFonts w:asciiTheme="minorHAnsi" w:cstheme="minorHAnsi" w:hAnsiTheme="minorHAnsi"/>
          <w:bCs/>
          <w:sz w:val="22"/>
          <w:szCs w:val="22"/>
        </w:rPr>
      </w:pPr>
      <w:r w:rsidRPr="00542A3E">
        <w:rPr>
          <w:rFonts w:asciiTheme="minorHAnsi" w:cstheme="minorHAnsi" w:hAnsiTheme="minorHAnsi"/>
          <w:bCs/>
          <w:i/>
          <w:iCs/>
          <w:sz w:val="22"/>
          <w:szCs w:val="22"/>
        </w:rPr>
        <w:t>*salaire brut comprenant les heures supplémentaires structurelles prévues dans l’accord temps relatif au temps de travail du 09 avril 2018 sur la plateforme de Gennevilliers</w:t>
      </w:r>
    </w:p>
    <w:p w14:paraId="029CAF61" w14:textId="77777777" w:rsidP="004519DF" w:rsidR="0038291C" w:rsidRDefault="0038291C" w:rsidRPr="00542A3E">
      <w:pPr>
        <w:rPr>
          <w:rFonts w:asciiTheme="minorHAnsi" w:cstheme="minorHAnsi" w:hAnsiTheme="minorHAnsi"/>
          <w:bCs/>
          <w:sz w:val="22"/>
          <w:szCs w:val="22"/>
        </w:rPr>
      </w:pPr>
    </w:p>
    <w:p w14:paraId="427DD72B" w14:textId="59928D24" w:rsidP="009513E3" w:rsidR="004F24C5" w:rsidRDefault="001B1D5C" w:rsidRPr="00542A3E">
      <w:pPr>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Article </w:t>
      </w:r>
      <w:r w:rsidR="003D7FBC" w:rsidRPr="00542A3E">
        <w:rPr>
          <w:rFonts w:asciiTheme="minorHAnsi" w:cstheme="minorHAnsi" w:hAnsiTheme="minorHAnsi"/>
          <w:b/>
          <w:sz w:val="22"/>
          <w:szCs w:val="22"/>
          <w:u w:val="single"/>
        </w:rPr>
        <w:t>3</w:t>
      </w:r>
      <w:r w:rsidRPr="00542A3E">
        <w:rPr>
          <w:rFonts w:asciiTheme="minorHAnsi" w:cstheme="minorHAnsi" w:hAnsiTheme="minorHAnsi"/>
          <w:b/>
          <w:sz w:val="22"/>
          <w:szCs w:val="22"/>
          <w:u w:val="single"/>
        </w:rPr>
        <w:t xml:space="preserve"> – </w:t>
      </w:r>
      <w:r w:rsidR="004F24C5" w:rsidRPr="00542A3E">
        <w:rPr>
          <w:rFonts w:asciiTheme="minorHAnsi" w:cstheme="minorHAnsi" w:hAnsiTheme="minorHAnsi"/>
          <w:b/>
          <w:sz w:val="22"/>
          <w:szCs w:val="22"/>
          <w:u w:val="single"/>
        </w:rPr>
        <w:t>A</w:t>
      </w:r>
      <w:r w:rsidR="00EF7D1F" w:rsidRPr="00542A3E">
        <w:rPr>
          <w:rFonts w:asciiTheme="minorHAnsi" w:cstheme="minorHAnsi" w:hAnsiTheme="minorHAnsi"/>
          <w:b/>
          <w:sz w:val="22"/>
          <w:szCs w:val="22"/>
          <w:u w:val="single"/>
        </w:rPr>
        <w:t>ugmentation individuelle</w:t>
      </w:r>
    </w:p>
    <w:p w14:paraId="70B45CB7" w14:textId="77777777" w:rsidP="00E1655C" w:rsidR="00EF7D1F" w:rsidRDefault="00EF7D1F" w:rsidRPr="00542A3E">
      <w:pPr>
        <w:spacing w:line="280" w:lineRule="atLeast"/>
        <w:jc w:val="both"/>
        <w:rPr>
          <w:rFonts w:asciiTheme="minorHAnsi" w:cstheme="minorHAnsi" w:hAnsiTheme="minorHAnsi"/>
          <w:sz w:val="22"/>
          <w:szCs w:val="22"/>
        </w:rPr>
      </w:pPr>
    </w:p>
    <w:p w14:paraId="328C1B48" w14:textId="03772250" w:rsidP="00CA7A9E" w:rsidR="00CA7A9E" w:rsidRDefault="00CA7A9E"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Une enveloppe </w:t>
      </w:r>
      <w:r w:rsidR="001B1D5C" w:rsidRPr="00542A3E">
        <w:rPr>
          <w:rFonts w:asciiTheme="minorHAnsi" w:cstheme="minorHAnsi" w:hAnsiTheme="minorHAnsi"/>
          <w:sz w:val="22"/>
          <w:szCs w:val="22"/>
        </w:rPr>
        <w:t>de</w:t>
      </w:r>
      <w:r w:rsidRPr="00542A3E">
        <w:rPr>
          <w:rFonts w:asciiTheme="minorHAnsi" w:cstheme="minorHAnsi" w:hAnsiTheme="minorHAnsi"/>
          <w:sz w:val="22"/>
          <w:szCs w:val="22"/>
        </w:rPr>
        <w:t xml:space="preserve"> 0,</w:t>
      </w:r>
      <w:r w:rsidR="003D7FBC" w:rsidRPr="00542A3E">
        <w:rPr>
          <w:rFonts w:asciiTheme="minorHAnsi" w:cstheme="minorHAnsi" w:hAnsiTheme="minorHAnsi"/>
          <w:sz w:val="22"/>
          <w:szCs w:val="22"/>
        </w:rPr>
        <w:t>2</w:t>
      </w:r>
      <w:r w:rsidRPr="00542A3E">
        <w:rPr>
          <w:rFonts w:asciiTheme="minorHAnsi" w:cstheme="minorHAnsi" w:hAnsiTheme="minorHAnsi"/>
          <w:sz w:val="22"/>
          <w:szCs w:val="22"/>
        </w:rPr>
        <w:t>% de la masse salariale en niveau est attribuée afin de reconnaitre les n</w:t>
      </w:r>
      <w:r w:rsidR="008F3998" w:rsidRPr="00542A3E">
        <w:rPr>
          <w:rFonts w:asciiTheme="minorHAnsi" w:cstheme="minorHAnsi" w:hAnsiTheme="minorHAnsi"/>
          <w:sz w:val="22"/>
          <w:szCs w:val="22"/>
        </w:rPr>
        <w:t>ouvelles compétences acquises par les</w:t>
      </w:r>
      <w:r w:rsidRPr="00542A3E">
        <w:rPr>
          <w:rFonts w:asciiTheme="minorHAnsi" w:cstheme="minorHAnsi" w:hAnsiTheme="minorHAnsi"/>
          <w:sz w:val="22"/>
          <w:szCs w:val="22"/>
        </w:rPr>
        <w:t xml:space="preserve"> salariés tout au long de l’année 202</w:t>
      </w:r>
      <w:r w:rsidR="003D7FBC" w:rsidRPr="00542A3E">
        <w:rPr>
          <w:rFonts w:asciiTheme="minorHAnsi" w:cstheme="minorHAnsi" w:hAnsiTheme="minorHAnsi"/>
          <w:sz w:val="22"/>
          <w:szCs w:val="22"/>
        </w:rPr>
        <w:t>2</w:t>
      </w:r>
      <w:r w:rsidR="009F1E2C" w:rsidRPr="00542A3E">
        <w:rPr>
          <w:rFonts w:asciiTheme="minorHAnsi" w:cstheme="minorHAnsi" w:hAnsiTheme="minorHAnsi"/>
          <w:sz w:val="22"/>
          <w:szCs w:val="22"/>
        </w:rPr>
        <w:t xml:space="preserve"> notamment au travers les référentiels de compétences existants</w:t>
      </w:r>
      <w:r w:rsidRPr="00542A3E">
        <w:rPr>
          <w:rFonts w:asciiTheme="minorHAnsi" w:cstheme="minorHAnsi" w:hAnsiTheme="minorHAnsi"/>
          <w:sz w:val="22"/>
          <w:szCs w:val="22"/>
        </w:rPr>
        <w:t>.</w:t>
      </w:r>
    </w:p>
    <w:p w14:paraId="43FF7851" w14:textId="77777777" w:rsidP="00CA7A9E" w:rsidR="00CA7A9E" w:rsidRDefault="00CA7A9E"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Les parties s’entendent sur la reconnaissance et la valorisation de collaborateurs en Île de France dont l’investissement a été particulièrement reconnu par le management. </w:t>
      </w:r>
    </w:p>
    <w:p w14:paraId="3AB78921" w14:textId="77777777" w:rsidP="00CA7A9E" w:rsidR="00CA7A9E" w:rsidRDefault="00CA7A9E" w:rsidRPr="00542A3E">
      <w:pPr>
        <w:jc w:val="both"/>
        <w:rPr>
          <w:rFonts w:asciiTheme="minorHAnsi" w:cstheme="minorHAnsi" w:hAnsiTheme="minorHAnsi"/>
          <w:sz w:val="22"/>
          <w:szCs w:val="22"/>
        </w:rPr>
      </w:pPr>
    </w:p>
    <w:p w14:paraId="436657BC" w14:textId="25873CB5" w:rsidP="00CA7A9E" w:rsidR="004F24C5" w:rsidRDefault="001B1D5C" w:rsidRPr="00542A3E">
      <w:pPr>
        <w:jc w:val="both"/>
        <w:rPr>
          <w:rFonts w:asciiTheme="minorHAnsi" w:cstheme="minorHAnsi" w:hAnsiTheme="minorHAnsi"/>
          <w:sz w:val="22"/>
          <w:szCs w:val="22"/>
        </w:rPr>
      </w:pPr>
      <w:r w:rsidRPr="00542A3E">
        <w:rPr>
          <w:rFonts w:asciiTheme="minorHAnsi" w:cstheme="minorHAnsi" w:hAnsiTheme="minorHAnsi"/>
          <w:sz w:val="22"/>
          <w:szCs w:val="22"/>
        </w:rPr>
        <w:t>Ces</w:t>
      </w:r>
      <w:r w:rsidR="00CA7A9E" w:rsidRPr="00542A3E">
        <w:rPr>
          <w:rFonts w:asciiTheme="minorHAnsi" w:cstheme="minorHAnsi" w:hAnsiTheme="minorHAnsi"/>
          <w:sz w:val="22"/>
          <w:szCs w:val="22"/>
        </w:rPr>
        <w:t xml:space="preserve"> augmentation</w:t>
      </w:r>
      <w:r w:rsidRPr="00542A3E">
        <w:rPr>
          <w:rFonts w:asciiTheme="minorHAnsi" w:cstheme="minorHAnsi" w:hAnsiTheme="minorHAnsi"/>
          <w:sz w:val="22"/>
          <w:szCs w:val="22"/>
        </w:rPr>
        <w:t>s</w:t>
      </w:r>
      <w:r w:rsidR="00CA7A9E" w:rsidRPr="00542A3E">
        <w:rPr>
          <w:rFonts w:asciiTheme="minorHAnsi" w:cstheme="minorHAnsi" w:hAnsiTheme="minorHAnsi"/>
          <w:sz w:val="22"/>
          <w:szCs w:val="22"/>
        </w:rPr>
        <w:t xml:space="preserve"> individuelle</w:t>
      </w:r>
      <w:r w:rsidRPr="00542A3E">
        <w:rPr>
          <w:rFonts w:asciiTheme="minorHAnsi" w:cstheme="minorHAnsi" w:hAnsiTheme="minorHAnsi"/>
          <w:sz w:val="22"/>
          <w:szCs w:val="22"/>
        </w:rPr>
        <w:t>s</w:t>
      </w:r>
      <w:r w:rsidR="00CA7A9E" w:rsidRPr="00542A3E">
        <w:rPr>
          <w:rFonts w:asciiTheme="minorHAnsi" w:cstheme="minorHAnsi" w:hAnsiTheme="minorHAnsi"/>
          <w:sz w:val="22"/>
          <w:szCs w:val="22"/>
        </w:rPr>
        <w:t xml:space="preserve"> exceptionnelle</w:t>
      </w:r>
      <w:r w:rsidRPr="00542A3E">
        <w:rPr>
          <w:rFonts w:asciiTheme="minorHAnsi" w:cstheme="minorHAnsi" w:hAnsiTheme="minorHAnsi"/>
          <w:sz w:val="22"/>
          <w:szCs w:val="22"/>
        </w:rPr>
        <w:t>s interviendront au plus tôt à partir d’avril</w:t>
      </w:r>
      <w:r w:rsidR="009513E3" w:rsidRPr="00542A3E">
        <w:rPr>
          <w:rFonts w:asciiTheme="minorHAnsi" w:cstheme="minorHAnsi" w:hAnsiTheme="minorHAnsi"/>
          <w:sz w:val="22"/>
          <w:szCs w:val="22"/>
        </w:rPr>
        <w:t xml:space="preserve"> 202</w:t>
      </w:r>
      <w:r w:rsidR="003D7FBC" w:rsidRPr="00542A3E">
        <w:rPr>
          <w:rFonts w:asciiTheme="minorHAnsi" w:cstheme="minorHAnsi" w:hAnsiTheme="minorHAnsi"/>
          <w:sz w:val="22"/>
          <w:szCs w:val="22"/>
        </w:rPr>
        <w:t>2</w:t>
      </w:r>
      <w:r w:rsidR="009513E3" w:rsidRPr="00542A3E">
        <w:rPr>
          <w:rFonts w:asciiTheme="minorHAnsi" w:cstheme="minorHAnsi" w:hAnsiTheme="minorHAnsi"/>
          <w:sz w:val="22"/>
          <w:szCs w:val="22"/>
        </w:rPr>
        <w:t xml:space="preserve"> en fonction du développement des compétences et </w:t>
      </w:r>
      <w:r w:rsidRPr="00542A3E">
        <w:rPr>
          <w:rFonts w:asciiTheme="minorHAnsi" w:cstheme="minorHAnsi" w:hAnsiTheme="minorHAnsi"/>
          <w:sz w:val="22"/>
          <w:szCs w:val="22"/>
        </w:rPr>
        <w:t>pourront</w:t>
      </w:r>
      <w:r w:rsidR="00CA7A9E" w:rsidRPr="00542A3E">
        <w:rPr>
          <w:rFonts w:asciiTheme="minorHAnsi" w:cstheme="minorHAnsi" w:hAnsiTheme="minorHAnsi"/>
          <w:sz w:val="22"/>
          <w:szCs w:val="22"/>
        </w:rPr>
        <w:t xml:space="preserve"> s’accompagner, dans certains cas, par une révision du positionnement du collaborateur dans la classification de la convention collective.</w:t>
      </w:r>
    </w:p>
    <w:p w14:paraId="7865CB69" w14:textId="77777777" w:rsidP="00CA7A9E" w:rsidR="00FB2113" w:rsidRDefault="00FB2113" w:rsidRPr="00542A3E">
      <w:pPr>
        <w:jc w:val="both"/>
        <w:rPr>
          <w:rFonts w:asciiTheme="minorHAnsi" w:cstheme="minorHAnsi" w:hAnsiTheme="minorHAnsi"/>
          <w:b/>
          <w:sz w:val="22"/>
          <w:szCs w:val="22"/>
          <w:u w:val="single"/>
        </w:rPr>
      </w:pPr>
    </w:p>
    <w:p w14:paraId="0AF81235" w14:textId="57F89F67" w:rsidP="00CA7A9E" w:rsidR="00AF43AD" w:rsidRDefault="00B37E7E" w:rsidRPr="00542A3E">
      <w:pPr>
        <w:jc w:val="both"/>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Article </w:t>
      </w:r>
      <w:r w:rsidR="003D7FBC" w:rsidRPr="00542A3E">
        <w:rPr>
          <w:rFonts w:asciiTheme="minorHAnsi" w:cstheme="minorHAnsi" w:hAnsiTheme="minorHAnsi"/>
          <w:b/>
          <w:sz w:val="22"/>
          <w:szCs w:val="22"/>
          <w:u w:val="single"/>
        </w:rPr>
        <w:t>4</w:t>
      </w:r>
      <w:r w:rsidR="000C0012" w:rsidRPr="00542A3E">
        <w:rPr>
          <w:rFonts w:asciiTheme="minorHAnsi" w:cstheme="minorHAnsi" w:hAnsiTheme="minorHAnsi"/>
          <w:b/>
          <w:sz w:val="22"/>
          <w:szCs w:val="22"/>
          <w:u w:val="single"/>
        </w:rPr>
        <w:t xml:space="preserve"> –</w:t>
      </w:r>
      <w:r w:rsidR="00CA7A9E" w:rsidRPr="00542A3E">
        <w:rPr>
          <w:rFonts w:asciiTheme="minorHAnsi" w:cstheme="minorHAnsi" w:hAnsiTheme="minorHAnsi"/>
          <w:b/>
          <w:sz w:val="22"/>
          <w:szCs w:val="22"/>
          <w:u w:val="single"/>
        </w:rPr>
        <w:t xml:space="preserve"> </w:t>
      </w:r>
      <w:r w:rsidR="00B7323C" w:rsidRPr="00542A3E">
        <w:rPr>
          <w:rFonts w:asciiTheme="minorHAnsi" w:cstheme="minorHAnsi" w:hAnsiTheme="minorHAnsi"/>
          <w:b/>
          <w:sz w:val="22"/>
          <w:szCs w:val="22"/>
          <w:u w:val="single"/>
        </w:rPr>
        <w:t xml:space="preserve">Mise en place d’une </w:t>
      </w:r>
      <w:r w:rsidR="007955FF" w:rsidRPr="00542A3E">
        <w:rPr>
          <w:rFonts w:asciiTheme="minorHAnsi" w:cstheme="minorHAnsi" w:hAnsiTheme="minorHAnsi"/>
          <w:b/>
          <w:sz w:val="22"/>
          <w:szCs w:val="22"/>
          <w:u w:val="single"/>
        </w:rPr>
        <w:t>prime complémentaire</w:t>
      </w:r>
      <w:r w:rsidR="00B7323C" w:rsidRPr="00542A3E">
        <w:rPr>
          <w:rFonts w:asciiTheme="minorHAnsi" w:cstheme="minorHAnsi" w:hAnsiTheme="minorHAnsi"/>
          <w:b/>
          <w:sz w:val="22"/>
          <w:szCs w:val="22"/>
          <w:u w:val="single"/>
        </w:rPr>
        <w:t xml:space="preserve"> pour les agents logistiques des plateformes</w:t>
      </w:r>
    </w:p>
    <w:p w14:paraId="7154DBB6" w14:textId="0608FE3C" w:rsidP="00CA7A9E" w:rsidR="0051612C" w:rsidRDefault="0051612C" w:rsidRPr="00542A3E">
      <w:pPr>
        <w:jc w:val="both"/>
        <w:rPr>
          <w:rFonts w:asciiTheme="minorHAnsi" w:cstheme="minorHAnsi" w:hAnsiTheme="minorHAnsi"/>
          <w:sz w:val="22"/>
          <w:szCs w:val="22"/>
        </w:rPr>
      </w:pPr>
    </w:p>
    <w:p w14:paraId="63D3B699" w14:textId="700E1CC1" w:rsidP="00CA7A9E" w:rsidR="00F70751" w:rsidRDefault="00136B02" w:rsidRPr="00542A3E">
      <w:pPr>
        <w:jc w:val="both"/>
        <w:rPr>
          <w:rFonts w:asciiTheme="minorHAnsi" w:cstheme="minorHAnsi" w:hAnsiTheme="minorHAnsi"/>
          <w:sz w:val="22"/>
          <w:szCs w:val="22"/>
        </w:rPr>
      </w:pPr>
      <w:r w:rsidRPr="00542A3E">
        <w:rPr>
          <w:rFonts w:asciiTheme="minorHAnsi" w:cstheme="minorHAnsi" w:hAnsiTheme="minorHAnsi"/>
          <w:sz w:val="22"/>
          <w:szCs w:val="22"/>
        </w:rPr>
        <w:t>A compter du 1</w:t>
      </w:r>
      <w:r w:rsidRPr="00542A3E">
        <w:rPr>
          <w:rFonts w:asciiTheme="minorHAnsi" w:cstheme="minorHAnsi" w:hAnsiTheme="minorHAnsi"/>
          <w:sz w:val="22"/>
          <w:szCs w:val="22"/>
          <w:vertAlign w:val="superscript"/>
        </w:rPr>
        <w:t>er</w:t>
      </w:r>
      <w:r w:rsidRPr="00542A3E">
        <w:rPr>
          <w:rFonts w:asciiTheme="minorHAnsi" w:cstheme="minorHAnsi" w:hAnsiTheme="minorHAnsi"/>
          <w:sz w:val="22"/>
          <w:szCs w:val="22"/>
        </w:rPr>
        <w:t xml:space="preserve"> avril 2022, les agents logistiques pourront bénéficier d’une </w:t>
      </w:r>
      <w:r w:rsidR="00F70751" w:rsidRPr="00542A3E">
        <w:rPr>
          <w:rFonts w:asciiTheme="minorHAnsi" w:cstheme="minorHAnsi" w:hAnsiTheme="minorHAnsi"/>
          <w:sz w:val="22"/>
          <w:szCs w:val="22"/>
        </w:rPr>
        <w:t>prime complémentaire</w:t>
      </w:r>
      <w:r w:rsidRPr="00542A3E">
        <w:rPr>
          <w:rFonts w:asciiTheme="minorHAnsi" w:cstheme="minorHAnsi" w:hAnsiTheme="minorHAnsi"/>
          <w:sz w:val="22"/>
          <w:szCs w:val="22"/>
        </w:rPr>
        <w:t xml:space="preserve"> à la prime d’activité</w:t>
      </w:r>
      <w:r w:rsidR="00F70751" w:rsidRPr="00542A3E">
        <w:rPr>
          <w:rFonts w:asciiTheme="minorHAnsi" w:cstheme="minorHAnsi" w:hAnsiTheme="minorHAnsi"/>
          <w:sz w:val="22"/>
          <w:szCs w:val="22"/>
        </w:rPr>
        <w:t xml:space="preserve"> actuelle</w:t>
      </w:r>
      <w:r w:rsidRPr="00542A3E">
        <w:rPr>
          <w:rFonts w:asciiTheme="minorHAnsi" w:cstheme="minorHAnsi" w:hAnsiTheme="minorHAnsi"/>
          <w:sz w:val="22"/>
          <w:szCs w:val="22"/>
        </w:rPr>
        <w:t xml:space="preserve"> </w:t>
      </w:r>
      <w:r w:rsidR="00F70751" w:rsidRPr="00542A3E">
        <w:rPr>
          <w:rFonts w:asciiTheme="minorHAnsi" w:cstheme="minorHAnsi" w:hAnsiTheme="minorHAnsi"/>
          <w:sz w:val="22"/>
          <w:szCs w:val="22"/>
        </w:rPr>
        <w:t xml:space="preserve">pouvant atteindre </w:t>
      </w:r>
      <w:r w:rsidR="00166672">
        <w:rPr>
          <w:rFonts w:asciiTheme="minorHAnsi" w:cstheme="minorHAnsi" w:hAnsiTheme="minorHAnsi"/>
          <w:sz w:val="22"/>
          <w:szCs w:val="22"/>
        </w:rPr>
        <w:t>XX</w:t>
      </w:r>
      <w:r w:rsidR="00F70751" w:rsidRPr="00542A3E">
        <w:rPr>
          <w:rFonts w:asciiTheme="minorHAnsi" w:cstheme="minorHAnsi" w:hAnsiTheme="minorHAnsi"/>
          <w:sz w:val="22"/>
          <w:szCs w:val="22"/>
          <w:vertAlign w:val="superscript"/>
        </w:rPr>
        <w:t xml:space="preserve"> </w:t>
      </w:r>
      <w:r w:rsidR="00F70751" w:rsidRPr="00542A3E">
        <w:rPr>
          <w:rFonts w:asciiTheme="minorHAnsi" w:cstheme="minorHAnsi" w:hAnsiTheme="minorHAnsi"/>
          <w:sz w:val="22"/>
          <w:szCs w:val="22"/>
        </w:rPr>
        <w:t>euros bruts en fonction d</w:t>
      </w:r>
      <w:r w:rsidR="005F7DBE" w:rsidRPr="00542A3E">
        <w:rPr>
          <w:rFonts w:asciiTheme="minorHAnsi" w:cstheme="minorHAnsi" w:hAnsiTheme="minorHAnsi"/>
          <w:sz w:val="22"/>
          <w:szCs w:val="22"/>
        </w:rPr>
        <w:t>u niveau de</w:t>
      </w:r>
      <w:r w:rsidR="00F70751" w:rsidRPr="00542A3E">
        <w:rPr>
          <w:rFonts w:asciiTheme="minorHAnsi" w:cstheme="minorHAnsi" w:hAnsiTheme="minorHAnsi"/>
          <w:sz w:val="22"/>
          <w:szCs w:val="22"/>
        </w:rPr>
        <w:t xml:space="preserve"> productivité </w:t>
      </w:r>
      <w:r w:rsidR="005F7DBE" w:rsidRPr="00542A3E">
        <w:rPr>
          <w:rFonts w:asciiTheme="minorHAnsi" w:cstheme="minorHAnsi" w:hAnsiTheme="minorHAnsi"/>
          <w:sz w:val="22"/>
          <w:szCs w:val="22"/>
        </w:rPr>
        <w:t>réalisé</w:t>
      </w:r>
      <w:r w:rsidR="00F70751" w:rsidRPr="00542A3E">
        <w:rPr>
          <w:rFonts w:asciiTheme="minorHAnsi" w:cstheme="minorHAnsi" w:hAnsiTheme="minorHAnsi"/>
          <w:sz w:val="22"/>
          <w:szCs w:val="22"/>
        </w:rPr>
        <w:t xml:space="preserve">. La direction définira les niveaux de productivité à atteindre </w:t>
      </w:r>
      <w:r w:rsidR="004A6368" w:rsidRPr="00542A3E">
        <w:rPr>
          <w:rFonts w:asciiTheme="minorHAnsi" w:cstheme="minorHAnsi" w:hAnsiTheme="minorHAnsi"/>
          <w:sz w:val="22"/>
          <w:szCs w:val="22"/>
        </w:rPr>
        <w:t xml:space="preserve">pour obtenir </w:t>
      </w:r>
      <w:r w:rsidR="00F70751" w:rsidRPr="00542A3E">
        <w:rPr>
          <w:rFonts w:asciiTheme="minorHAnsi" w:cstheme="minorHAnsi" w:hAnsiTheme="minorHAnsi"/>
          <w:sz w:val="22"/>
          <w:szCs w:val="22"/>
        </w:rPr>
        <w:t>cette surprime</w:t>
      </w:r>
      <w:r w:rsidR="005F7DBE" w:rsidRPr="00542A3E">
        <w:rPr>
          <w:rFonts w:asciiTheme="minorHAnsi" w:cstheme="minorHAnsi" w:hAnsiTheme="minorHAnsi"/>
          <w:sz w:val="22"/>
          <w:szCs w:val="22"/>
        </w:rPr>
        <w:t xml:space="preserve"> et présentera</w:t>
      </w:r>
      <w:r w:rsidR="008763A2" w:rsidRPr="00542A3E">
        <w:rPr>
          <w:rFonts w:asciiTheme="minorHAnsi" w:cstheme="minorHAnsi" w:hAnsiTheme="minorHAnsi"/>
          <w:sz w:val="22"/>
          <w:szCs w:val="22"/>
        </w:rPr>
        <w:t xml:space="preserve"> chaque année</w:t>
      </w:r>
      <w:r w:rsidR="005F7DBE" w:rsidRPr="00542A3E">
        <w:rPr>
          <w:rFonts w:asciiTheme="minorHAnsi" w:cstheme="minorHAnsi" w:hAnsiTheme="minorHAnsi"/>
          <w:sz w:val="22"/>
          <w:szCs w:val="22"/>
        </w:rPr>
        <w:t xml:space="preserve"> les objectifs aux salariés</w:t>
      </w:r>
      <w:r w:rsidR="00F70751" w:rsidRPr="00542A3E">
        <w:rPr>
          <w:rFonts w:asciiTheme="minorHAnsi" w:cstheme="minorHAnsi" w:hAnsiTheme="minorHAnsi"/>
          <w:sz w:val="22"/>
          <w:szCs w:val="22"/>
        </w:rPr>
        <w:t>.</w:t>
      </w:r>
    </w:p>
    <w:p w14:paraId="6DDF0F5E" w14:textId="1A25049D" w:rsidP="00CA7A9E" w:rsidR="00F70751" w:rsidRDefault="00F70751"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La prime d’activité </w:t>
      </w:r>
      <w:r w:rsidR="008763A2" w:rsidRPr="00542A3E">
        <w:rPr>
          <w:rFonts w:asciiTheme="minorHAnsi" w:cstheme="minorHAnsi" w:hAnsiTheme="minorHAnsi"/>
          <w:sz w:val="22"/>
          <w:szCs w:val="22"/>
        </w:rPr>
        <w:t xml:space="preserve">totale </w:t>
      </w:r>
      <w:r w:rsidRPr="00542A3E">
        <w:rPr>
          <w:rFonts w:asciiTheme="minorHAnsi" w:cstheme="minorHAnsi" w:hAnsiTheme="minorHAnsi"/>
          <w:sz w:val="22"/>
          <w:szCs w:val="22"/>
        </w:rPr>
        <w:t>pourra</w:t>
      </w:r>
      <w:r w:rsidR="008763A2" w:rsidRPr="00542A3E">
        <w:rPr>
          <w:rFonts w:asciiTheme="minorHAnsi" w:cstheme="minorHAnsi" w:hAnsiTheme="minorHAnsi"/>
          <w:sz w:val="22"/>
          <w:szCs w:val="22"/>
        </w:rPr>
        <w:t>it</w:t>
      </w:r>
      <w:r w:rsidRPr="00542A3E">
        <w:rPr>
          <w:rFonts w:asciiTheme="minorHAnsi" w:cstheme="minorHAnsi" w:hAnsiTheme="minorHAnsi"/>
          <w:sz w:val="22"/>
          <w:szCs w:val="22"/>
        </w:rPr>
        <w:t xml:space="preserve"> ainsi atteindre </w:t>
      </w:r>
      <w:r w:rsidR="00166672">
        <w:rPr>
          <w:rFonts w:asciiTheme="minorHAnsi" w:cstheme="minorHAnsi" w:hAnsiTheme="minorHAnsi"/>
          <w:sz w:val="22"/>
          <w:szCs w:val="22"/>
        </w:rPr>
        <w:t>XX</w:t>
      </w:r>
      <w:r w:rsidR="004A6368" w:rsidRPr="00542A3E">
        <w:rPr>
          <w:rFonts w:asciiTheme="minorHAnsi" w:cstheme="minorHAnsi" w:hAnsiTheme="minorHAnsi"/>
          <w:sz w:val="22"/>
          <w:szCs w:val="22"/>
        </w:rPr>
        <w:t>€</w:t>
      </w:r>
      <w:r w:rsidRPr="00542A3E">
        <w:rPr>
          <w:rFonts w:asciiTheme="minorHAnsi" w:cstheme="minorHAnsi" w:hAnsiTheme="minorHAnsi"/>
          <w:sz w:val="22"/>
          <w:szCs w:val="22"/>
        </w:rPr>
        <w:t xml:space="preserve"> bruts </w:t>
      </w:r>
      <w:r w:rsidR="005F7DBE" w:rsidRPr="00542A3E">
        <w:rPr>
          <w:rFonts w:asciiTheme="minorHAnsi" w:cstheme="minorHAnsi" w:hAnsiTheme="minorHAnsi"/>
          <w:sz w:val="22"/>
          <w:szCs w:val="22"/>
        </w:rPr>
        <w:t xml:space="preserve">sous réserve </w:t>
      </w:r>
      <w:r w:rsidRPr="00542A3E">
        <w:rPr>
          <w:rFonts w:asciiTheme="minorHAnsi" w:cstheme="minorHAnsi" w:hAnsiTheme="minorHAnsi"/>
          <w:sz w:val="22"/>
          <w:szCs w:val="22"/>
        </w:rPr>
        <w:t xml:space="preserve">de </w:t>
      </w:r>
      <w:r w:rsidR="005F7DBE" w:rsidRPr="00542A3E">
        <w:rPr>
          <w:rFonts w:asciiTheme="minorHAnsi" w:cstheme="minorHAnsi" w:hAnsiTheme="minorHAnsi"/>
          <w:sz w:val="22"/>
          <w:szCs w:val="22"/>
        </w:rPr>
        <w:t xml:space="preserve">la réalisation d’objectifs </w:t>
      </w:r>
      <w:r w:rsidR="00C11666" w:rsidRPr="00542A3E">
        <w:rPr>
          <w:rFonts w:asciiTheme="minorHAnsi" w:cstheme="minorHAnsi" w:hAnsiTheme="minorHAnsi"/>
          <w:sz w:val="22"/>
          <w:szCs w:val="22"/>
        </w:rPr>
        <w:t xml:space="preserve">liés à la </w:t>
      </w:r>
      <w:r w:rsidRPr="00542A3E">
        <w:rPr>
          <w:rFonts w:asciiTheme="minorHAnsi" w:cstheme="minorHAnsi" w:hAnsiTheme="minorHAnsi"/>
          <w:sz w:val="22"/>
          <w:szCs w:val="22"/>
        </w:rPr>
        <w:t xml:space="preserve">sécurité, </w:t>
      </w:r>
      <w:r w:rsidR="00C11666" w:rsidRPr="00542A3E">
        <w:rPr>
          <w:rFonts w:asciiTheme="minorHAnsi" w:cstheme="minorHAnsi" w:hAnsiTheme="minorHAnsi"/>
          <w:sz w:val="22"/>
          <w:szCs w:val="22"/>
        </w:rPr>
        <w:t xml:space="preserve">à la </w:t>
      </w:r>
      <w:r w:rsidRPr="00542A3E">
        <w:rPr>
          <w:rFonts w:asciiTheme="minorHAnsi" w:cstheme="minorHAnsi" w:hAnsiTheme="minorHAnsi"/>
          <w:sz w:val="22"/>
          <w:szCs w:val="22"/>
        </w:rPr>
        <w:t xml:space="preserve">productivité, </w:t>
      </w:r>
      <w:r w:rsidR="00C11666" w:rsidRPr="00542A3E">
        <w:rPr>
          <w:rFonts w:asciiTheme="minorHAnsi" w:cstheme="minorHAnsi" w:hAnsiTheme="minorHAnsi"/>
          <w:sz w:val="22"/>
          <w:szCs w:val="22"/>
        </w:rPr>
        <w:t xml:space="preserve">à la </w:t>
      </w:r>
      <w:r w:rsidRPr="00542A3E">
        <w:rPr>
          <w:rFonts w:asciiTheme="minorHAnsi" w:cstheme="minorHAnsi" w:hAnsiTheme="minorHAnsi"/>
          <w:sz w:val="22"/>
          <w:szCs w:val="22"/>
        </w:rPr>
        <w:t>satisfaction clients</w:t>
      </w:r>
      <w:r w:rsidR="00C11666" w:rsidRPr="00542A3E">
        <w:rPr>
          <w:rFonts w:asciiTheme="minorHAnsi" w:cstheme="minorHAnsi" w:hAnsiTheme="minorHAnsi"/>
          <w:sz w:val="22"/>
          <w:szCs w:val="22"/>
        </w:rPr>
        <w:t xml:space="preserve"> et au </w:t>
      </w:r>
      <w:r w:rsidRPr="00542A3E">
        <w:rPr>
          <w:rFonts w:asciiTheme="minorHAnsi" w:cstheme="minorHAnsi" w:hAnsiTheme="minorHAnsi"/>
          <w:sz w:val="22"/>
          <w:szCs w:val="22"/>
        </w:rPr>
        <w:t>développement personnel qui pourront être revus</w:t>
      </w:r>
      <w:r w:rsidR="007955FF" w:rsidRPr="00542A3E">
        <w:rPr>
          <w:rFonts w:asciiTheme="minorHAnsi" w:cstheme="minorHAnsi" w:hAnsiTheme="minorHAnsi"/>
          <w:sz w:val="22"/>
          <w:szCs w:val="22"/>
        </w:rPr>
        <w:t xml:space="preserve"> chaque année</w:t>
      </w:r>
      <w:r w:rsidRPr="00542A3E">
        <w:rPr>
          <w:rFonts w:asciiTheme="minorHAnsi" w:cstheme="minorHAnsi" w:hAnsiTheme="minorHAnsi"/>
          <w:sz w:val="22"/>
          <w:szCs w:val="22"/>
        </w:rPr>
        <w:t xml:space="preserve"> par la direction.</w:t>
      </w:r>
      <w:r w:rsidR="004A6368" w:rsidRPr="00542A3E">
        <w:rPr>
          <w:rFonts w:asciiTheme="minorHAnsi" w:cstheme="minorHAnsi" w:hAnsiTheme="minorHAnsi"/>
          <w:sz w:val="22"/>
          <w:szCs w:val="22"/>
        </w:rPr>
        <w:t xml:space="preserve"> </w:t>
      </w:r>
      <w:r w:rsidR="006D12FD" w:rsidRPr="00542A3E">
        <w:rPr>
          <w:rFonts w:asciiTheme="minorHAnsi" w:cstheme="minorHAnsi" w:hAnsiTheme="minorHAnsi"/>
          <w:sz w:val="22"/>
          <w:szCs w:val="22"/>
        </w:rPr>
        <w:t>A titre d’illustration, p</w:t>
      </w:r>
      <w:r w:rsidR="004A6368" w:rsidRPr="00542A3E">
        <w:rPr>
          <w:rFonts w:asciiTheme="minorHAnsi" w:cstheme="minorHAnsi" w:hAnsiTheme="minorHAnsi"/>
          <w:sz w:val="22"/>
          <w:szCs w:val="22"/>
        </w:rPr>
        <w:t>our 2022</w:t>
      </w:r>
      <w:r w:rsidR="008763A2" w:rsidRPr="00542A3E">
        <w:rPr>
          <w:rFonts w:asciiTheme="minorHAnsi" w:cstheme="minorHAnsi" w:hAnsiTheme="minorHAnsi"/>
          <w:sz w:val="22"/>
          <w:szCs w:val="22"/>
        </w:rPr>
        <w:t>,</w:t>
      </w:r>
      <w:r w:rsidR="004A6368" w:rsidRPr="00542A3E">
        <w:rPr>
          <w:rFonts w:asciiTheme="minorHAnsi" w:cstheme="minorHAnsi" w:hAnsiTheme="minorHAnsi"/>
          <w:sz w:val="22"/>
          <w:szCs w:val="22"/>
        </w:rPr>
        <w:t xml:space="preserve"> la productivité</w:t>
      </w:r>
      <w:r w:rsidR="006D12FD" w:rsidRPr="00542A3E">
        <w:rPr>
          <w:rFonts w:asciiTheme="minorHAnsi" w:cstheme="minorHAnsi" w:hAnsiTheme="minorHAnsi"/>
          <w:sz w:val="22"/>
          <w:szCs w:val="22"/>
        </w:rPr>
        <w:t xml:space="preserve"> sera suivie</w:t>
      </w:r>
      <w:r w:rsidR="004A6368" w:rsidRPr="00542A3E">
        <w:rPr>
          <w:rFonts w:asciiTheme="minorHAnsi" w:cstheme="minorHAnsi" w:hAnsiTheme="minorHAnsi"/>
          <w:sz w:val="22"/>
          <w:szCs w:val="22"/>
        </w:rPr>
        <w:t xml:space="preserve"> en fonction du nombre de prélèvements par heure et non plus en fonction du tonnage par heure</w:t>
      </w:r>
      <w:r w:rsidR="006D12FD" w:rsidRPr="00542A3E">
        <w:rPr>
          <w:rFonts w:asciiTheme="minorHAnsi" w:cstheme="minorHAnsi" w:hAnsiTheme="minorHAnsi"/>
          <w:sz w:val="22"/>
          <w:szCs w:val="22"/>
        </w:rPr>
        <w:t xml:space="preserve"> et</w:t>
      </w:r>
      <w:r w:rsidR="004A6368" w:rsidRPr="00542A3E">
        <w:rPr>
          <w:rFonts w:asciiTheme="minorHAnsi" w:cstheme="minorHAnsi" w:hAnsiTheme="minorHAnsi"/>
          <w:sz w:val="22"/>
          <w:szCs w:val="22"/>
        </w:rPr>
        <w:t xml:space="preserve"> les erreurs seront suivies par ligne préparée.</w:t>
      </w:r>
    </w:p>
    <w:p w14:paraId="220E0776" w14:textId="0AAC1823" w:rsidP="00CA7A9E" w:rsidR="0051612C" w:rsidRDefault="0051612C" w:rsidRPr="00542A3E">
      <w:pPr>
        <w:jc w:val="both"/>
        <w:rPr>
          <w:rFonts w:asciiTheme="minorHAnsi" w:cstheme="minorHAnsi" w:hAnsiTheme="minorHAnsi"/>
          <w:sz w:val="22"/>
          <w:szCs w:val="22"/>
        </w:rPr>
      </w:pPr>
    </w:p>
    <w:p w14:paraId="3F4A5FBE" w14:textId="15480C1F" w:rsidP="00CA7A9E" w:rsidR="00F70751" w:rsidRDefault="005D370A" w:rsidRPr="00542A3E">
      <w:pPr>
        <w:jc w:val="both"/>
        <w:rPr>
          <w:rFonts w:asciiTheme="minorHAnsi" w:cstheme="minorHAnsi" w:hAnsiTheme="minorHAnsi"/>
          <w:sz w:val="22"/>
          <w:szCs w:val="22"/>
        </w:rPr>
      </w:pPr>
      <w:r w:rsidRPr="00542A3E">
        <w:rPr>
          <w:rFonts w:asciiTheme="minorHAnsi" w:cstheme="minorHAnsi" w:hAnsiTheme="minorHAnsi"/>
          <w:sz w:val="22"/>
          <w:szCs w:val="22"/>
        </w:rPr>
        <w:t xml:space="preserve">Les absences mentionnées en annexe </w:t>
      </w:r>
      <w:r w:rsidR="006D02D4" w:rsidRPr="00542A3E">
        <w:rPr>
          <w:rFonts w:asciiTheme="minorHAnsi" w:cstheme="minorHAnsi" w:hAnsiTheme="minorHAnsi"/>
          <w:sz w:val="22"/>
          <w:szCs w:val="22"/>
        </w:rPr>
        <w:t xml:space="preserve">2 </w:t>
      </w:r>
      <w:r w:rsidRPr="00542A3E">
        <w:rPr>
          <w:rFonts w:asciiTheme="minorHAnsi" w:cstheme="minorHAnsi" w:hAnsiTheme="minorHAnsi"/>
          <w:sz w:val="22"/>
          <w:szCs w:val="22"/>
        </w:rPr>
        <w:t>de l’accord collectif sur le temps de travail du 09 avril 2018 donneront</w:t>
      </w:r>
      <w:r w:rsidR="006D02D4" w:rsidRPr="00542A3E">
        <w:rPr>
          <w:rFonts w:asciiTheme="minorHAnsi" w:cstheme="minorHAnsi" w:hAnsiTheme="minorHAnsi"/>
          <w:sz w:val="22"/>
          <w:szCs w:val="22"/>
        </w:rPr>
        <w:t xml:space="preserve"> </w:t>
      </w:r>
      <w:r w:rsidR="00166672" w:rsidRPr="00542A3E">
        <w:rPr>
          <w:rFonts w:asciiTheme="minorHAnsi" w:cstheme="minorHAnsi" w:hAnsiTheme="minorHAnsi"/>
          <w:sz w:val="22"/>
          <w:szCs w:val="22"/>
        </w:rPr>
        <w:t>désormais</w:t>
      </w:r>
      <w:r w:rsidRPr="00542A3E">
        <w:rPr>
          <w:rFonts w:asciiTheme="minorHAnsi" w:cstheme="minorHAnsi" w:hAnsiTheme="minorHAnsi"/>
          <w:sz w:val="22"/>
          <w:szCs w:val="22"/>
        </w:rPr>
        <w:t xml:space="preserve"> lieu </w:t>
      </w:r>
      <w:r w:rsidR="005F7DBE" w:rsidRPr="00542A3E">
        <w:rPr>
          <w:rFonts w:asciiTheme="minorHAnsi" w:cstheme="minorHAnsi" w:hAnsiTheme="minorHAnsi"/>
          <w:sz w:val="22"/>
          <w:szCs w:val="22"/>
        </w:rPr>
        <w:t xml:space="preserve">au prorata de la prime d’activité comme suit : </w:t>
      </w:r>
    </w:p>
    <w:p w14:paraId="089FE669" w14:textId="7956F5F9" w:rsidP="00CA7A9E" w:rsidR="005F7DBE" w:rsidRDefault="005F7DBE" w:rsidRPr="00542A3E">
      <w:pPr>
        <w:jc w:val="both"/>
        <w:rPr>
          <w:rFonts w:asciiTheme="minorHAnsi" w:cstheme="minorHAnsi" w:hAnsiTheme="minorHAnsi"/>
          <w:sz w:val="22"/>
          <w:szCs w:val="22"/>
        </w:rPr>
      </w:pPr>
    </w:p>
    <w:tbl>
      <w:tblPr>
        <w:tblStyle w:val="Grilledutableau"/>
        <w:tblpPr w:horzAnchor="margin" w:leftFromText="141" w:rightFromText="141" w:tblpY="184" w:vertAnchor="text"/>
        <w:tblW w:type="auto" w:w="0"/>
        <w:tblLook w:firstColumn="1" w:firstRow="1" w:lastColumn="0" w:lastRow="0" w:noHBand="0" w:noVBand="1" w:val="04A0"/>
      </w:tblPr>
      <w:tblGrid>
        <w:gridCol w:w="3539"/>
        <w:gridCol w:w="3402"/>
      </w:tblGrid>
      <w:tr w14:paraId="008C9472" w14:textId="77777777" w:rsidR="005F7DBE" w:rsidRPr="00542A3E" w:rsidTr="008B1A0E">
        <w:trPr>
          <w:trHeight w:val="249"/>
        </w:trPr>
        <w:tc>
          <w:tcPr>
            <w:tcW w:type="dxa" w:w="3539"/>
          </w:tcPr>
          <w:p w14:paraId="47682B74" w14:textId="21992145"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Nombre de jours d’absence</w:t>
            </w:r>
          </w:p>
        </w:tc>
        <w:tc>
          <w:tcPr>
            <w:tcW w:type="dxa" w:w="3402"/>
          </w:tcPr>
          <w:p w14:paraId="0257E22D" w14:textId="22E02F23"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Impact</w:t>
            </w:r>
            <w:r w:rsidR="008B1A0E" w:rsidRPr="00542A3E">
              <w:rPr>
                <w:rFonts w:asciiTheme="minorHAnsi" w:cstheme="minorHAnsi" w:hAnsiTheme="minorHAnsi"/>
                <w:sz w:val="22"/>
                <w:szCs w:val="22"/>
              </w:rPr>
              <w:t xml:space="preserve"> sur le montant de la </w:t>
            </w:r>
            <w:r w:rsidRPr="00542A3E">
              <w:rPr>
                <w:rFonts w:asciiTheme="minorHAnsi" w:cstheme="minorHAnsi" w:hAnsiTheme="minorHAnsi"/>
                <w:sz w:val="22"/>
                <w:szCs w:val="22"/>
              </w:rPr>
              <w:t>prime</w:t>
            </w:r>
          </w:p>
        </w:tc>
      </w:tr>
      <w:tr w14:paraId="47CC14D4" w14:textId="77777777" w:rsidR="005F7DBE" w:rsidRPr="00542A3E" w:rsidTr="008B1A0E">
        <w:trPr>
          <w:trHeight w:val="249"/>
        </w:trPr>
        <w:tc>
          <w:tcPr>
            <w:tcW w:type="dxa" w:w="3539"/>
          </w:tcPr>
          <w:p w14:paraId="2C278075" w14:textId="7777777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1 jour d’absence</w:t>
            </w:r>
          </w:p>
        </w:tc>
        <w:tc>
          <w:tcPr>
            <w:tcW w:type="dxa" w:w="3402"/>
          </w:tcPr>
          <w:p w14:paraId="0277C4F8" w14:textId="7777777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- 15 %</w:t>
            </w:r>
          </w:p>
        </w:tc>
      </w:tr>
      <w:tr w14:paraId="51224CB5" w14:textId="77777777" w:rsidR="005F7DBE" w:rsidRPr="00542A3E" w:rsidTr="008B1A0E">
        <w:trPr>
          <w:trHeight w:val="261"/>
        </w:trPr>
        <w:tc>
          <w:tcPr>
            <w:tcW w:type="dxa" w:w="3539"/>
          </w:tcPr>
          <w:p w14:paraId="7B47EA16" w14:textId="7777777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De 1 jour à 3 jours d’absence</w:t>
            </w:r>
          </w:p>
        </w:tc>
        <w:tc>
          <w:tcPr>
            <w:tcW w:type="dxa" w:w="3402"/>
          </w:tcPr>
          <w:p w14:paraId="10EC37B8" w14:textId="7777777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- 30 %</w:t>
            </w:r>
          </w:p>
        </w:tc>
      </w:tr>
      <w:tr w14:paraId="52C63105" w14:textId="77777777" w:rsidR="005F7DBE" w:rsidRPr="00542A3E" w:rsidTr="008B1A0E">
        <w:trPr>
          <w:trHeight w:val="249"/>
        </w:trPr>
        <w:tc>
          <w:tcPr>
            <w:tcW w:type="dxa" w:w="3539"/>
          </w:tcPr>
          <w:p w14:paraId="2BE5A4CE" w14:textId="762920E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A partir de 4 jour</w:t>
            </w:r>
            <w:r w:rsidR="008B1A0E" w:rsidRPr="00542A3E">
              <w:rPr>
                <w:rFonts w:asciiTheme="minorHAnsi" w:cstheme="minorHAnsi" w:hAnsiTheme="minorHAnsi"/>
                <w:sz w:val="22"/>
                <w:szCs w:val="22"/>
              </w:rPr>
              <w:t>s</w:t>
            </w:r>
            <w:r w:rsidRPr="00542A3E">
              <w:rPr>
                <w:rFonts w:asciiTheme="minorHAnsi" w:cstheme="minorHAnsi" w:hAnsiTheme="minorHAnsi"/>
                <w:sz w:val="22"/>
                <w:szCs w:val="22"/>
              </w:rPr>
              <w:t xml:space="preserve"> d’absence</w:t>
            </w:r>
          </w:p>
        </w:tc>
        <w:tc>
          <w:tcPr>
            <w:tcW w:type="dxa" w:w="3402"/>
          </w:tcPr>
          <w:p w14:paraId="23F03FA4" w14:textId="77777777" w:rsidP="005F7DBE" w:rsidR="005F7DBE" w:rsidRDefault="005F7DBE" w:rsidRPr="00542A3E">
            <w:pPr>
              <w:jc w:val="center"/>
              <w:rPr>
                <w:rFonts w:asciiTheme="minorHAnsi" w:cstheme="minorHAnsi" w:hAnsiTheme="minorHAnsi"/>
                <w:sz w:val="22"/>
                <w:szCs w:val="22"/>
              </w:rPr>
            </w:pPr>
            <w:r w:rsidRPr="00542A3E">
              <w:rPr>
                <w:rFonts w:asciiTheme="minorHAnsi" w:cstheme="minorHAnsi" w:hAnsiTheme="minorHAnsi"/>
                <w:sz w:val="22"/>
                <w:szCs w:val="22"/>
              </w:rPr>
              <w:t>- 50 %</w:t>
            </w:r>
          </w:p>
        </w:tc>
      </w:tr>
    </w:tbl>
    <w:p w14:paraId="1565293D" w14:textId="77777777" w:rsidP="00CA7A9E" w:rsidR="005F7DBE" w:rsidRDefault="005F7DBE" w:rsidRPr="00542A3E">
      <w:pPr>
        <w:jc w:val="both"/>
        <w:rPr>
          <w:rFonts w:asciiTheme="minorHAnsi" w:cstheme="minorHAnsi" w:hAnsiTheme="minorHAnsi"/>
          <w:sz w:val="22"/>
          <w:szCs w:val="22"/>
        </w:rPr>
      </w:pPr>
    </w:p>
    <w:p w14:paraId="67F2FEA8" w14:textId="3E9AC741" w:rsidP="00CA7A9E" w:rsidR="005F7DBE" w:rsidRDefault="005F7DBE" w:rsidRPr="00542A3E">
      <w:pPr>
        <w:jc w:val="both"/>
        <w:rPr>
          <w:rFonts w:asciiTheme="minorHAnsi" w:cstheme="minorHAnsi" w:hAnsiTheme="minorHAnsi"/>
          <w:sz w:val="22"/>
          <w:szCs w:val="22"/>
        </w:rPr>
      </w:pPr>
    </w:p>
    <w:p w14:paraId="1520F0C2" w14:textId="2538FFD8" w:rsidP="00CA7A9E" w:rsidR="00F70751" w:rsidRDefault="00F70751" w:rsidRPr="00542A3E">
      <w:pPr>
        <w:jc w:val="both"/>
        <w:rPr>
          <w:rFonts w:asciiTheme="minorHAnsi" w:cstheme="minorHAnsi" w:hAnsiTheme="minorHAnsi"/>
          <w:sz w:val="22"/>
          <w:szCs w:val="22"/>
        </w:rPr>
      </w:pPr>
    </w:p>
    <w:p w14:paraId="67AB52B6" w14:textId="335C44F9" w:rsidP="00CA7A9E" w:rsidR="00136B02" w:rsidRDefault="00136B02" w:rsidRPr="00542A3E">
      <w:pPr>
        <w:jc w:val="both"/>
        <w:rPr>
          <w:rFonts w:asciiTheme="minorHAnsi" w:cstheme="minorHAnsi" w:hAnsiTheme="minorHAnsi"/>
          <w:sz w:val="22"/>
          <w:szCs w:val="22"/>
        </w:rPr>
      </w:pPr>
    </w:p>
    <w:p w14:paraId="75CECDE2" w14:textId="19BD579B" w:rsidP="00CA7A9E" w:rsidR="005F7DBE" w:rsidRDefault="005F7DBE" w:rsidRPr="00542A3E">
      <w:pPr>
        <w:jc w:val="both"/>
        <w:rPr>
          <w:rFonts w:asciiTheme="minorHAnsi" w:cstheme="minorHAnsi" w:hAnsiTheme="minorHAnsi"/>
          <w:sz w:val="22"/>
          <w:szCs w:val="22"/>
        </w:rPr>
      </w:pPr>
    </w:p>
    <w:p w14:paraId="6A34F41C" w14:textId="77777777" w:rsidP="00FB2113" w:rsidR="005935AE" w:rsidRDefault="005935AE" w:rsidRPr="00542A3E">
      <w:pPr>
        <w:rPr>
          <w:rFonts w:asciiTheme="minorHAnsi" w:cstheme="minorHAnsi" w:hAnsiTheme="minorHAnsi"/>
          <w:b/>
          <w:sz w:val="22"/>
          <w:szCs w:val="22"/>
          <w:u w:val="single"/>
        </w:rPr>
      </w:pPr>
    </w:p>
    <w:p w14:paraId="53A6D757" w14:textId="131365CC" w:rsidP="00FB2113" w:rsidR="0051612C" w:rsidRDefault="0051612C" w:rsidRPr="00542A3E">
      <w:pPr>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Article </w:t>
      </w:r>
      <w:r w:rsidR="00A220AC" w:rsidRPr="00542A3E">
        <w:rPr>
          <w:rFonts w:asciiTheme="minorHAnsi" w:cstheme="minorHAnsi" w:hAnsiTheme="minorHAnsi"/>
          <w:b/>
          <w:sz w:val="22"/>
          <w:szCs w:val="22"/>
          <w:u w:val="single"/>
        </w:rPr>
        <w:t>5</w:t>
      </w:r>
      <w:r w:rsidRPr="00542A3E">
        <w:rPr>
          <w:rFonts w:asciiTheme="minorHAnsi" w:cstheme="minorHAnsi" w:hAnsiTheme="minorHAnsi"/>
          <w:b/>
          <w:sz w:val="22"/>
          <w:szCs w:val="22"/>
          <w:u w:val="single"/>
        </w:rPr>
        <w:t xml:space="preserve"> – Traitement des heures supplémentaires pour les agents logistiques</w:t>
      </w:r>
      <w:r w:rsidR="00B7323C" w:rsidRPr="00542A3E">
        <w:rPr>
          <w:rFonts w:asciiTheme="minorHAnsi" w:cstheme="minorHAnsi" w:hAnsiTheme="minorHAnsi"/>
          <w:b/>
          <w:sz w:val="22"/>
          <w:szCs w:val="22"/>
          <w:u w:val="single"/>
        </w:rPr>
        <w:t xml:space="preserve"> de</w:t>
      </w:r>
      <w:r w:rsidR="00890718" w:rsidRPr="00542A3E">
        <w:rPr>
          <w:rFonts w:asciiTheme="minorHAnsi" w:cstheme="minorHAnsi" w:hAnsiTheme="minorHAnsi"/>
          <w:b/>
          <w:sz w:val="22"/>
          <w:szCs w:val="22"/>
          <w:u w:val="single"/>
        </w:rPr>
        <w:t>s</w:t>
      </w:r>
      <w:r w:rsidR="00B7323C" w:rsidRPr="00542A3E">
        <w:rPr>
          <w:rFonts w:asciiTheme="minorHAnsi" w:cstheme="minorHAnsi" w:hAnsiTheme="minorHAnsi"/>
          <w:b/>
          <w:sz w:val="22"/>
          <w:szCs w:val="22"/>
          <w:u w:val="single"/>
        </w:rPr>
        <w:t xml:space="preserve"> plateforme</w:t>
      </w:r>
      <w:r w:rsidR="00890718" w:rsidRPr="00542A3E">
        <w:rPr>
          <w:rFonts w:asciiTheme="minorHAnsi" w:cstheme="minorHAnsi" w:hAnsiTheme="minorHAnsi"/>
          <w:b/>
          <w:sz w:val="22"/>
          <w:szCs w:val="22"/>
          <w:u w:val="single"/>
        </w:rPr>
        <w:t>s</w:t>
      </w:r>
      <w:r w:rsidR="00B7323C" w:rsidRPr="00542A3E">
        <w:rPr>
          <w:rFonts w:asciiTheme="minorHAnsi" w:cstheme="minorHAnsi" w:hAnsiTheme="minorHAnsi"/>
          <w:b/>
          <w:sz w:val="22"/>
          <w:szCs w:val="22"/>
          <w:u w:val="single"/>
        </w:rPr>
        <w:t xml:space="preserve"> en saison haute </w:t>
      </w:r>
    </w:p>
    <w:p w14:paraId="429FF7B3" w14:textId="77777777" w:rsidP="0051612C" w:rsidR="0051612C" w:rsidRDefault="0051612C" w:rsidRPr="00542A3E">
      <w:pPr>
        <w:jc w:val="both"/>
        <w:rPr>
          <w:rFonts w:asciiTheme="minorHAnsi" w:cstheme="minorHAnsi" w:hAnsiTheme="minorHAnsi"/>
          <w:sz w:val="22"/>
          <w:szCs w:val="22"/>
        </w:rPr>
      </w:pPr>
    </w:p>
    <w:p w14:paraId="0DEE78BB" w14:textId="66E21937" w:rsidP="0051612C" w:rsidR="0051612C" w:rsidRDefault="0051612C" w:rsidRPr="00542A3E">
      <w:pPr>
        <w:jc w:val="both"/>
        <w:rPr>
          <w:rFonts w:asciiTheme="minorHAnsi" w:cstheme="minorHAnsi" w:hAnsiTheme="minorHAnsi"/>
          <w:sz w:val="22"/>
          <w:szCs w:val="22"/>
        </w:rPr>
      </w:pPr>
      <w:r w:rsidRPr="00542A3E">
        <w:rPr>
          <w:rFonts w:asciiTheme="minorHAnsi" w:cstheme="minorHAnsi" w:hAnsiTheme="minorHAnsi"/>
          <w:sz w:val="22"/>
          <w:szCs w:val="22"/>
        </w:rPr>
        <w:t>Conformément à l’accord collectif sur la durée du travail en date du 09 avril 2018, les agents logistiques de la plateforme de Gennevilliers bénéficient d’une annualisation de leur temps de travail.</w:t>
      </w:r>
    </w:p>
    <w:p w14:paraId="33FA33E2" w14:textId="683EFCD4" w:rsidP="003D7FBC" w:rsidR="006A7600" w:rsidRDefault="0051612C" w:rsidRPr="00542A3E">
      <w:pPr>
        <w:jc w:val="both"/>
        <w:rPr>
          <w:rFonts w:asciiTheme="minorHAnsi" w:cstheme="minorHAnsi" w:hAnsiTheme="minorHAnsi"/>
          <w:sz w:val="22"/>
          <w:szCs w:val="22"/>
        </w:rPr>
      </w:pPr>
      <w:r w:rsidRPr="00542A3E">
        <w:rPr>
          <w:rFonts w:asciiTheme="minorHAnsi" w:cstheme="minorHAnsi" w:hAnsiTheme="minorHAnsi"/>
          <w:sz w:val="22"/>
          <w:szCs w:val="22"/>
        </w:rPr>
        <w:t>Conscient de la difficulté pour les salariés de voir les heures qu’ils ont effectuées décomptées en fin d’année</w:t>
      </w:r>
      <w:r w:rsidR="00B7323C" w:rsidRPr="00542A3E">
        <w:rPr>
          <w:rFonts w:asciiTheme="minorHAnsi" w:cstheme="minorHAnsi" w:hAnsiTheme="minorHAnsi"/>
          <w:sz w:val="22"/>
          <w:szCs w:val="22"/>
        </w:rPr>
        <w:t xml:space="preserve">, </w:t>
      </w:r>
      <w:r w:rsidRPr="00542A3E">
        <w:rPr>
          <w:rFonts w:asciiTheme="minorHAnsi" w:cstheme="minorHAnsi" w:hAnsiTheme="minorHAnsi"/>
          <w:sz w:val="22"/>
          <w:szCs w:val="22"/>
        </w:rPr>
        <w:t xml:space="preserve">les parties </w:t>
      </w:r>
      <w:r w:rsidR="00B7323C" w:rsidRPr="00542A3E">
        <w:rPr>
          <w:rFonts w:asciiTheme="minorHAnsi" w:cstheme="minorHAnsi" w:hAnsiTheme="minorHAnsi"/>
          <w:sz w:val="22"/>
          <w:szCs w:val="22"/>
        </w:rPr>
        <w:t>conviennent de payer les</w:t>
      </w:r>
      <w:r w:rsidRPr="00542A3E">
        <w:rPr>
          <w:rFonts w:asciiTheme="minorHAnsi" w:cstheme="minorHAnsi" w:hAnsiTheme="minorHAnsi"/>
          <w:sz w:val="22"/>
          <w:szCs w:val="22"/>
        </w:rPr>
        <w:t xml:space="preserve"> heures supplémentaires effectuées </w:t>
      </w:r>
      <w:r w:rsidR="00B7323C" w:rsidRPr="00542A3E">
        <w:rPr>
          <w:rFonts w:asciiTheme="minorHAnsi" w:cstheme="minorHAnsi" w:hAnsiTheme="minorHAnsi"/>
          <w:sz w:val="22"/>
          <w:szCs w:val="22"/>
        </w:rPr>
        <w:t xml:space="preserve">en saison haute sur la paie du mois suivant. On entend par heure supplémentaire les heures effectuées </w:t>
      </w:r>
      <w:r w:rsidR="00FD6C39" w:rsidRPr="00542A3E">
        <w:rPr>
          <w:rFonts w:asciiTheme="minorHAnsi" w:cstheme="minorHAnsi" w:hAnsiTheme="minorHAnsi"/>
          <w:sz w:val="22"/>
          <w:szCs w:val="22"/>
        </w:rPr>
        <w:t>au-delà</w:t>
      </w:r>
      <w:r w:rsidR="00B7323C" w:rsidRPr="00542A3E">
        <w:rPr>
          <w:rFonts w:asciiTheme="minorHAnsi" w:cstheme="minorHAnsi" w:hAnsiTheme="minorHAnsi"/>
          <w:sz w:val="22"/>
          <w:szCs w:val="22"/>
        </w:rPr>
        <w:t xml:space="preserve"> de la durée du travail prévue en </w:t>
      </w:r>
      <w:r w:rsidR="00A220AC" w:rsidRPr="00542A3E">
        <w:rPr>
          <w:rFonts w:asciiTheme="minorHAnsi" w:cstheme="minorHAnsi" w:hAnsiTheme="minorHAnsi"/>
          <w:sz w:val="22"/>
          <w:szCs w:val="22"/>
        </w:rPr>
        <w:t xml:space="preserve">période haute </w:t>
      </w:r>
      <w:r w:rsidR="00B7323C" w:rsidRPr="00542A3E">
        <w:rPr>
          <w:rFonts w:asciiTheme="minorHAnsi" w:cstheme="minorHAnsi" w:hAnsiTheme="minorHAnsi"/>
          <w:sz w:val="22"/>
          <w:szCs w:val="22"/>
        </w:rPr>
        <w:t xml:space="preserve">soit </w:t>
      </w:r>
      <w:r w:rsidR="00A220AC" w:rsidRPr="00542A3E">
        <w:rPr>
          <w:rFonts w:asciiTheme="minorHAnsi" w:cstheme="minorHAnsi" w:hAnsiTheme="minorHAnsi"/>
          <w:sz w:val="22"/>
          <w:szCs w:val="22"/>
        </w:rPr>
        <w:t>au-delà</w:t>
      </w:r>
      <w:r w:rsidR="00B7323C" w:rsidRPr="00542A3E">
        <w:rPr>
          <w:rFonts w:asciiTheme="minorHAnsi" w:cstheme="minorHAnsi" w:hAnsiTheme="minorHAnsi"/>
          <w:sz w:val="22"/>
          <w:szCs w:val="22"/>
        </w:rPr>
        <w:t xml:space="preserve"> de 41 heures conformément à l’accord collectif sur la durée du travail du 09 avril 2018.</w:t>
      </w:r>
    </w:p>
    <w:p w14:paraId="0E362F2B" w14:textId="4FBC3E17" w:rsidP="003D7FBC" w:rsidR="006A7600" w:rsidRDefault="006A7600" w:rsidRPr="00542A3E">
      <w:pPr>
        <w:jc w:val="both"/>
        <w:rPr>
          <w:rFonts w:asciiTheme="minorHAnsi" w:cstheme="minorHAnsi" w:hAnsiTheme="minorHAnsi"/>
          <w:sz w:val="22"/>
          <w:szCs w:val="22"/>
        </w:rPr>
      </w:pPr>
    </w:p>
    <w:p w14:paraId="03A6DE69" w14:textId="6B973131" w:rsidP="003D7FBC" w:rsidR="006A7600" w:rsidRDefault="006A7600" w:rsidRPr="00542A3E">
      <w:pPr>
        <w:jc w:val="both"/>
        <w:rPr>
          <w:rFonts w:asciiTheme="minorHAnsi" w:cstheme="minorHAnsi" w:hAnsiTheme="minorHAnsi"/>
          <w:sz w:val="22"/>
          <w:szCs w:val="22"/>
        </w:rPr>
      </w:pPr>
      <w:r w:rsidRPr="00542A3E">
        <w:rPr>
          <w:rFonts w:asciiTheme="minorHAnsi" w:cstheme="minorHAnsi" w:hAnsiTheme="minorHAnsi"/>
          <w:sz w:val="22"/>
          <w:szCs w:val="22"/>
        </w:rPr>
        <w:lastRenderedPageBreak/>
        <w:t>Cette disposition sera étendue sur l’année 2022 aux agents logistiques de la plateforme de Bonneuil qui effectueraient des heures supplémentaires au-delà de 41 heures et n’aura vocation à perdurer sur 2023 que dans l’hypothèse où une annualisation et modulation du temps de travail aurait pu être mise en place.</w:t>
      </w:r>
    </w:p>
    <w:p w14:paraId="2096E543" w14:textId="6477C16D" w:rsidP="00CB0ACD" w:rsidR="007E36D0" w:rsidRDefault="007E36D0" w:rsidRPr="00542A3E">
      <w:pPr>
        <w:jc w:val="both"/>
        <w:rPr>
          <w:rFonts w:asciiTheme="minorHAnsi" w:cstheme="minorHAnsi" w:hAnsiTheme="minorHAnsi"/>
          <w:sz w:val="22"/>
          <w:szCs w:val="22"/>
          <w:u w:val="single"/>
        </w:rPr>
      </w:pPr>
    </w:p>
    <w:p w14:paraId="61446071" w14:textId="57FE8486" w:rsidP="00CB0ACD" w:rsidR="00887BBD" w:rsidRDefault="00887BBD" w:rsidRPr="00542A3E">
      <w:pPr>
        <w:jc w:val="both"/>
        <w:rPr>
          <w:rFonts w:asciiTheme="minorHAnsi" w:cstheme="minorHAnsi" w:hAnsiTheme="minorHAnsi"/>
          <w:sz w:val="22"/>
          <w:szCs w:val="22"/>
        </w:rPr>
      </w:pPr>
      <w:r w:rsidRPr="00542A3E">
        <w:rPr>
          <w:rFonts w:asciiTheme="minorHAnsi" w:cstheme="minorHAnsi" w:hAnsiTheme="minorHAnsi"/>
          <w:sz w:val="22"/>
          <w:szCs w:val="22"/>
        </w:rPr>
        <w:t>L’entreprise n’aura recour</w:t>
      </w:r>
      <w:r w:rsidR="00890718" w:rsidRPr="00542A3E">
        <w:rPr>
          <w:rFonts w:asciiTheme="minorHAnsi" w:cstheme="minorHAnsi" w:hAnsiTheme="minorHAnsi"/>
          <w:sz w:val="22"/>
          <w:szCs w:val="22"/>
        </w:rPr>
        <w:t>s</w:t>
      </w:r>
      <w:r w:rsidRPr="00542A3E">
        <w:rPr>
          <w:rFonts w:asciiTheme="minorHAnsi" w:cstheme="minorHAnsi" w:hAnsiTheme="minorHAnsi"/>
          <w:sz w:val="22"/>
          <w:szCs w:val="22"/>
        </w:rPr>
        <w:t xml:space="preserve"> aux intérimaires pour effectuer des heures supplémentaires</w:t>
      </w:r>
      <w:r w:rsidR="00890718" w:rsidRPr="00542A3E">
        <w:rPr>
          <w:rFonts w:asciiTheme="minorHAnsi" w:cstheme="minorHAnsi" w:hAnsiTheme="minorHAnsi"/>
          <w:sz w:val="22"/>
          <w:szCs w:val="22"/>
        </w:rPr>
        <w:t xml:space="preserve"> que dans </w:t>
      </w:r>
      <w:r w:rsidRPr="00542A3E">
        <w:rPr>
          <w:rFonts w:asciiTheme="minorHAnsi" w:cstheme="minorHAnsi" w:hAnsiTheme="minorHAnsi"/>
          <w:sz w:val="22"/>
          <w:szCs w:val="22"/>
        </w:rPr>
        <w:t xml:space="preserve">l’hypothèse où </w:t>
      </w:r>
      <w:r w:rsidR="0060595D" w:rsidRPr="00542A3E">
        <w:rPr>
          <w:rFonts w:asciiTheme="minorHAnsi" w:cstheme="minorHAnsi" w:hAnsiTheme="minorHAnsi"/>
          <w:sz w:val="22"/>
          <w:szCs w:val="22"/>
        </w:rPr>
        <w:t>les heures supplémentaires ne seraient pas réalisées par les salariés et ce dans le respect des durées maximales hebdomadaires de travail.</w:t>
      </w:r>
    </w:p>
    <w:p w14:paraId="5FABFF8E" w14:textId="77777777" w:rsidP="00CB0ACD" w:rsidR="00887BBD" w:rsidRDefault="00887BBD" w:rsidRPr="00542A3E">
      <w:pPr>
        <w:jc w:val="both"/>
        <w:rPr>
          <w:rFonts w:asciiTheme="minorHAnsi" w:cstheme="minorHAnsi" w:hAnsiTheme="minorHAnsi"/>
          <w:sz w:val="22"/>
          <w:szCs w:val="22"/>
          <w:u w:val="single"/>
        </w:rPr>
      </w:pPr>
    </w:p>
    <w:p w14:paraId="45F96D08" w14:textId="77777777" w:rsidP="00CB0ACD" w:rsidR="005F7DBE" w:rsidRDefault="005F7DBE" w:rsidRPr="00542A3E">
      <w:pPr>
        <w:jc w:val="both"/>
        <w:rPr>
          <w:rFonts w:asciiTheme="minorHAnsi" w:cstheme="minorHAnsi" w:hAnsiTheme="minorHAnsi"/>
          <w:b/>
          <w:sz w:val="22"/>
          <w:szCs w:val="22"/>
          <w:u w:val="single"/>
        </w:rPr>
      </w:pPr>
    </w:p>
    <w:p w14:paraId="2C1AD53C" w14:textId="30B90B76" w:rsidP="00CB0ACD" w:rsidR="00CB0ACD" w:rsidRDefault="00CB0ACD" w:rsidRPr="00542A3E">
      <w:pPr>
        <w:jc w:val="both"/>
        <w:rPr>
          <w:rFonts w:asciiTheme="minorHAnsi" w:cstheme="minorHAnsi" w:hAnsiTheme="minorHAnsi"/>
          <w:b/>
          <w:sz w:val="22"/>
          <w:szCs w:val="22"/>
          <w:u w:val="single"/>
        </w:rPr>
      </w:pPr>
      <w:r w:rsidRPr="00542A3E">
        <w:rPr>
          <w:rFonts w:asciiTheme="minorHAnsi" w:cstheme="minorHAnsi" w:hAnsiTheme="minorHAnsi"/>
          <w:b/>
          <w:sz w:val="22"/>
          <w:szCs w:val="22"/>
          <w:u w:val="single"/>
        </w:rPr>
        <w:t>Article</w:t>
      </w:r>
      <w:r w:rsidR="00A220AC" w:rsidRPr="00542A3E">
        <w:rPr>
          <w:rFonts w:asciiTheme="minorHAnsi" w:cstheme="minorHAnsi" w:hAnsiTheme="minorHAnsi"/>
          <w:b/>
          <w:sz w:val="22"/>
          <w:szCs w:val="22"/>
          <w:u w:val="single"/>
        </w:rPr>
        <w:t xml:space="preserve"> 6</w:t>
      </w:r>
      <w:r w:rsidR="00944A68" w:rsidRPr="00542A3E">
        <w:rPr>
          <w:rFonts w:asciiTheme="minorHAnsi" w:cstheme="minorHAnsi" w:hAnsiTheme="minorHAnsi"/>
          <w:b/>
          <w:sz w:val="22"/>
          <w:szCs w:val="22"/>
          <w:u w:val="single"/>
        </w:rPr>
        <w:t xml:space="preserve"> </w:t>
      </w:r>
      <w:r w:rsidRPr="00542A3E">
        <w:rPr>
          <w:rFonts w:asciiTheme="minorHAnsi" w:cstheme="minorHAnsi" w:hAnsiTheme="minorHAnsi"/>
          <w:b/>
          <w:sz w:val="22"/>
          <w:szCs w:val="22"/>
          <w:u w:val="single"/>
        </w:rPr>
        <w:t>– Durée de l’accord</w:t>
      </w:r>
    </w:p>
    <w:p w14:paraId="1C732EF9" w14:textId="77777777" w:rsidP="00CB0ACD" w:rsidR="000C5D20" w:rsidRDefault="000C5D20" w:rsidRPr="00542A3E">
      <w:pPr>
        <w:jc w:val="both"/>
        <w:rPr>
          <w:rFonts w:asciiTheme="minorHAnsi" w:cstheme="minorHAnsi" w:hAnsiTheme="minorHAnsi"/>
          <w:sz w:val="22"/>
          <w:szCs w:val="22"/>
        </w:rPr>
      </w:pPr>
    </w:p>
    <w:p w14:paraId="09DDC793" w14:textId="1BC8EF78" w:rsidP="00ED4E9B" w:rsidR="009867B7" w:rsidRDefault="007E36D0" w:rsidRPr="00542A3E">
      <w:pPr>
        <w:jc w:val="both"/>
        <w:rPr>
          <w:rFonts w:asciiTheme="minorHAnsi" w:cstheme="minorHAnsi" w:hAnsiTheme="minorHAnsi"/>
          <w:sz w:val="22"/>
          <w:szCs w:val="22"/>
        </w:rPr>
      </w:pPr>
      <w:r w:rsidRPr="00542A3E">
        <w:rPr>
          <w:rFonts w:asciiTheme="minorHAnsi" w:cstheme="minorHAnsi" w:hAnsiTheme="minorHAnsi"/>
          <w:sz w:val="22"/>
          <w:szCs w:val="22"/>
        </w:rPr>
        <w:t>Le présent accord a été</w:t>
      </w:r>
      <w:r w:rsidR="00CB0ACD" w:rsidRPr="00542A3E">
        <w:rPr>
          <w:rFonts w:asciiTheme="minorHAnsi" w:cstheme="minorHAnsi" w:hAnsiTheme="minorHAnsi"/>
          <w:sz w:val="22"/>
          <w:szCs w:val="22"/>
        </w:rPr>
        <w:t xml:space="preserve"> conclu </w:t>
      </w:r>
      <w:r w:rsidR="00582A6B" w:rsidRPr="00542A3E">
        <w:rPr>
          <w:rFonts w:asciiTheme="minorHAnsi" w:cstheme="minorHAnsi" w:hAnsiTheme="minorHAnsi"/>
          <w:sz w:val="22"/>
          <w:szCs w:val="22"/>
        </w:rPr>
        <w:t>dans le cadre de</w:t>
      </w:r>
      <w:r w:rsidR="0051108E" w:rsidRPr="00542A3E">
        <w:rPr>
          <w:rFonts w:asciiTheme="minorHAnsi" w:cstheme="minorHAnsi" w:hAnsiTheme="minorHAnsi"/>
          <w:sz w:val="22"/>
          <w:szCs w:val="22"/>
        </w:rPr>
        <w:t xml:space="preserve">s négociations annuelles </w:t>
      </w:r>
      <w:r w:rsidRPr="00542A3E">
        <w:rPr>
          <w:rFonts w:asciiTheme="minorHAnsi" w:cstheme="minorHAnsi" w:hAnsiTheme="minorHAnsi"/>
          <w:sz w:val="22"/>
          <w:szCs w:val="22"/>
        </w:rPr>
        <w:t xml:space="preserve">obligatoires </w:t>
      </w:r>
      <w:r w:rsidR="009867B7" w:rsidRPr="00542A3E">
        <w:rPr>
          <w:rFonts w:asciiTheme="minorHAnsi" w:cstheme="minorHAnsi" w:hAnsiTheme="minorHAnsi"/>
          <w:sz w:val="22"/>
          <w:szCs w:val="22"/>
        </w:rPr>
        <w:t xml:space="preserve">pour une durée déterminée de </w:t>
      </w:r>
      <w:r w:rsidR="00024137" w:rsidRPr="00542A3E">
        <w:rPr>
          <w:rFonts w:asciiTheme="minorHAnsi" w:cstheme="minorHAnsi" w:hAnsiTheme="minorHAnsi"/>
          <w:sz w:val="22"/>
          <w:szCs w:val="22"/>
        </w:rPr>
        <w:t>douze (</w:t>
      </w:r>
      <w:r w:rsidR="009867B7" w:rsidRPr="00542A3E">
        <w:rPr>
          <w:rFonts w:asciiTheme="minorHAnsi" w:cstheme="minorHAnsi" w:hAnsiTheme="minorHAnsi"/>
          <w:sz w:val="22"/>
          <w:szCs w:val="22"/>
        </w:rPr>
        <w:t>12</w:t>
      </w:r>
      <w:r w:rsidR="00024137" w:rsidRPr="00542A3E">
        <w:rPr>
          <w:rFonts w:asciiTheme="minorHAnsi" w:cstheme="minorHAnsi" w:hAnsiTheme="minorHAnsi"/>
          <w:sz w:val="22"/>
          <w:szCs w:val="22"/>
        </w:rPr>
        <w:t>)</w:t>
      </w:r>
      <w:r w:rsidR="009867B7" w:rsidRPr="00542A3E">
        <w:rPr>
          <w:rFonts w:asciiTheme="minorHAnsi" w:cstheme="minorHAnsi" w:hAnsiTheme="minorHAnsi"/>
          <w:sz w:val="22"/>
          <w:szCs w:val="22"/>
        </w:rPr>
        <w:t xml:space="preserve"> mois, du 1</w:t>
      </w:r>
      <w:r w:rsidR="009867B7" w:rsidRPr="00542A3E">
        <w:rPr>
          <w:rFonts w:asciiTheme="minorHAnsi" w:cstheme="minorHAnsi" w:hAnsiTheme="minorHAnsi"/>
          <w:sz w:val="22"/>
          <w:szCs w:val="22"/>
          <w:vertAlign w:val="superscript"/>
        </w:rPr>
        <w:t>er</w:t>
      </w:r>
      <w:r w:rsidR="00FF0B42" w:rsidRPr="00542A3E">
        <w:rPr>
          <w:rFonts w:asciiTheme="minorHAnsi" w:cstheme="minorHAnsi" w:hAnsiTheme="minorHAnsi"/>
          <w:sz w:val="22"/>
          <w:szCs w:val="22"/>
        </w:rPr>
        <w:t xml:space="preserve"> janvier </w:t>
      </w:r>
      <w:r w:rsidR="00B124C9" w:rsidRPr="00542A3E">
        <w:rPr>
          <w:rFonts w:asciiTheme="minorHAnsi" w:cstheme="minorHAnsi" w:hAnsiTheme="minorHAnsi"/>
          <w:sz w:val="22"/>
          <w:szCs w:val="22"/>
        </w:rPr>
        <w:t>202</w:t>
      </w:r>
      <w:r w:rsidR="003D7FBC" w:rsidRPr="00542A3E">
        <w:rPr>
          <w:rFonts w:asciiTheme="minorHAnsi" w:cstheme="minorHAnsi" w:hAnsiTheme="minorHAnsi"/>
          <w:sz w:val="22"/>
          <w:szCs w:val="22"/>
        </w:rPr>
        <w:t>2</w:t>
      </w:r>
      <w:r w:rsidR="009867B7" w:rsidRPr="00542A3E">
        <w:rPr>
          <w:rFonts w:asciiTheme="minorHAnsi" w:cstheme="minorHAnsi" w:hAnsiTheme="minorHAnsi"/>
          <w:sz w:val="22"/>
          <w:szCs w:val="22"/>
        </w:rPr>
        <w:t xml:space="preserve"> au 31 décembre </w:t>
      </w:r>
      <w:r w:rsidR="00B124C9" w:rsidRPr="00542A3E">
        <w:rPr>
          <w:rFonts w:asciiTheme="minorHAnsi" w:cstheme="minorHAnsi" w:hAnsiTheme="minorHAnsi"/>
          <w:sz w:val="22"/>
          <w:szCs w:val="22"/>
        </w:rPr>
        <w:t>202</w:t>
      </w:r>
      <w:r w:rsidR="003D7FBC" w:rsidRPr="00542A3E">
        <w:rPr>
          <w:rFonts w:asciiTheme="minorHAnsi" w:cstheme="minorHAnsi" w:hAnsiTheme="minorHAnsi"/>
          <w:sz w:val="22"/>
          <w:szCs w:val="22"/>
        </w:rPr>
        <w:t>2</w:t>
      </w:r>
      <w:r w:rsidR="00CB0ACD" w:rsidRPr="00542A3E">
        <w:rPr>
          <w:rFonts w:asciiTheme="minorHAnsi" w:cstheme="minorHAnsi" w:hAnsiTheme="minorHAnsi"/>
          <w:sz w:val="22"/>
          <w:szCs w:val="22"/>
        </w:rPr>
        <w:t>.</w:t>
      </w:r>
    </w:p>
    <w:p w14:paraId="1C3DFFF6" w14:textId="77777777" w:rsidP="00ED4E9B" w:rsidR="009867B7" w:rsidRDefault="009867B7" w:rsidRPr="00542A3E">
      <w:pPr>
        <w:jc w:val="both"/>
        <w:rPr>
          <w:rFonts w:asciiTheme="minorHAnsi" w:cstheme="minorHAnsi" w:hAnsiTheme="minorHAnsi"/>
          <w:sz w:val="22"/>
          <w:szCs w:val="22"/>
        </w:rPr>
      </w:pPr>
    </w:p>
    <w:p w14:paraId="119144A1" w14:textId="77777777" w:rsidP="00ED4E9B" w:rsidR="00AE0210" w:rsidRDefault="009867B7" w:rsidRPr="00542A3E">
      <w:pPr>
        <w:jc w:val="both"/>
        <w:rPr>
          <w:rFonts w:asciiTheme="minorHAnsi" w:cstheme="minorHAnsi" w:hAnsiTheme="minorHAnsi"/>
          <w:sz w:val="22"/>
          <w:szCs w:val="22"/>
        </w:rPr>
      </w:pPr>
      <w:r w:rsidRPr="00542A3E">
        <w:rPr>
          <w:rFonts w:asciiTheme="minorHAnsi" w:cstheme="minorHAnsi" w:hAnsiTheme="minorHAnsi"/>
          <w:sz w:val="22"/>
          <w:szCs w:val="22"/>
        </w:rPr>
        <w:t>A cette dernière date, il prendra fin automatiquement, sans se transformer en accord à durée indéterminée, en raison de l’obligation de négocier un nouvel accord et du rattachement des avantages ci-dessus aux objectifs économiques de la période pendant laquelle il produira effet.</w:t>
      </w:r>
      <w:r w:rsidR="00903F72" w:rsidRPr="00542A3E">
        <w:rPr>
          <w:rFonts w:asciiTheme="minorHAnsi" w:cstheme="minorHAnsi" w:hAnsiTheme="minorHAnsi"/>
          <w:sz w:val="22"/>
          <w:szCs w:val="22"/>
        </w:rPr>
        <w:t xml:space="preserve"> </w:t>
      </w:r>
    </w:p>
    <w:p w14:paraId="0D029A2D" w14:textId="77777777" w:rsidP="00ED4E9B" w:rsidR="00D67425" w:rsidRDefault="00D67425" w:rsidRPr="00542A3E">
      <w:pPr>
        <w:jc w:val="both"/>
        <w:rPr>
          <w:rFonts w:asciiTheme="minorHAnsi" w:cstheme="minorHAnsi" w:hAnsiTheme="minorHAnsi"/>
          <w:b/>
          <w:sz w:val="22"/>
          <w:szCs w:val="22"/>
        </w:rPr>
      </w:pPr>
    </w:p>
    <w:p w14:paraId="4C4A4CE5" w14:textId="46EBF30C" w:rsidP="00ED4E9B" w:rsidR="00087DCF" w:rsidRDefault="00087DCF" w:rsidRPr="00542A3E">
      <w:pPr>
        <w:jc w:val="both"/>
        <w:rPr>
          <w:rFonts w:asciiTheme="minorHAnsi" w:cstheme="minorHAnsi" w:hAnsiTheme="minorHAnsi"/>
          <w:b/>
          <w:sz w:val="22"/>
          <w:szCs w:val="22"/>
        </w:rPr>
      </w:pPr>
    </w:p>
    <w:p w14:paraId="76600AC9" w14:textId="6621C1F3" w:rsidP="00797A9A" w:rsidR="00DA66BA" w:rsidRDefault="00CB0ACD" w:rsidRPr="00542A3E">
      <w:pPr>
        <w:jc w:val="both"/>
        <w:rPr>
          <w:rFonts w:asciiTheme="minorHAnsi" w:cstheme="minorHAnsi" w:hAnsiTheme="minorHAnsi"/>
          <w:b/>
          <w:sz w:val="22"/>
          <w:szCs w:val="22"/>
          <w:u w:val="single"/>
        </w:rPr>
      </w:pPr>
      <w:r w:rsidRPr="00542A3E">
        <w:rPr>
          <w:rFonts w:asciiTheme="minorHAnsi" w:cstheme="minorHAnsi" w:hAnsiTheme="minorHAnsi"/>
          <w:b/>
          <w:sz w:val="22"/>
          <w:szCs w:val="22"/>
          <w:u w:val="single"/>
        </w:rPr>
        <w:t xml:space="preserve">Article  </w:t>
      </w:r>
      <w:r w:rsidR="00A220AC" w:rsidRPr="00542A3E">
        <w:rPr>
          <w:rFonts w:asciiTheme="minorHAnsi" w:cstheme="minorHAnsi" w:hAnsiTheme="minorHAnsi"/>
          <w:b/>
          <w:sz w:val="22"/>
          <w:szCs w:val="22"/>
          <w:u w:val="single"/>
        </w:rPr>
        <w:t>7</w:t>
      </w:r>
      <w:r w:rsidRPr="00542A3E">
        <w:rPr>
          <w:rFonts w:asciiTheme="minorHAnsi" w:cstheme="minorHAnsi" w:hAnsiTheme="minorHAnsi"/>
          <w:b/>
          <w:sz w:val="22"/>
          <w:szCs w:val="22"/>
          <w:u w:val="single"/>
        </w:rPr>
        <w:t>–</w:t>
      </w:r>
      <w:r w:rsidRPr="00542A3E">
        <w:rPr>
          <w:rFonts w:asciiTheme="minorHAnsi" w:cstheme="minorHAnsi" w:hAnsiTheme="minorHAnsi"/>
          <w:sz w:val="22"/>
          <w:szCs w:val="22"/>
          <w:u w:val="single"/>
        </w:rPr>
        <w:t xml:space="preserve"> </w:t>
      </w:r>
      <w:r w:rsidR="00550CA4" w:rsidRPr="00542A3E">
        <w:rPr>
          <w:rFonts w:asciiTheme="minorHAnsi" w:cstheme="minorHAnsi" w:hAnsiTheme="minorHAnsi"/>
          <w:b/>
          <w:sz w:val="22"/>
          <w:szCs w:val="22"/>
          <w:u w:val="single"/>
        </w:rPr>
        <w:t>D</w:t>
      </w:r>
      <w:r w:rsidR="00823B9F" w:rsidRPr="00542A3E">
        <w:rPr>
          <w:rFonts w:asciiTheme="minorHAnsi" w:cstheme="minorHAnsi" w:hAnsiTheme="minorHAnsi"/>
          <w:b/>
          <w:sz w:val="22"/>
          <w:szCs w:val="22"/>
          <w:u w:val="single"/>
        </w:rPr>
        <w:t>épôt de l’accord</w:t>
      </w:r>
      <w:r w:rsidR="005F7DBE" w:rsidRPr="00542A3E">
        <w:rPr>
          <w:rFonts w:asciiTheme="minorHAnsi" w:cstheme="minorHAnsi" w:hAnsiTheme="minorHAnsi"/>
          <w:b/>
          <w:sz w:val="22"/>
          <w:szCs w:val="22"/>
          <w:u w:val="single"/>
        </w:rPr>
        <w:t> :</w:t>
      </w:r>
    </w:p>
    <w:p w14:paraId="381A6D1B" w14:textId="77777777" w:rsidP="00797A9A" w:rsidR="005F7DBE" w:rsidRDefault="005F7DBE" w:rsidRPr="00542A3E">
      <w:pPr>
        <w:jc w:val="both"/>
        <w:rPr>
          <w:rFonts w:asciiTheme="minorHAnsi" w:cstheme="minorHAnsi" w:hAnsiTheme="minorHAnsi"/>
          <w:sz w:val="22"/>
          <w:szCs w:val="22"/>
          <w:u w:val="single"/>
        </w:rPr>
      </w:pPr>
    </w:p>
    <w:p w14:paraId="1E80BAF1" w14:textId="7B6BEC95" w:rsidP="00797A9A" w:rsidR="00381F81" w:rsidRDefault="00823B9F" w:rsidRPr="00542A3E">
      <w:pPr>
        <w:jc w:val="both"/>
        <w:rPr>
          <w:rFonts w:asciiTheme="minorHAnsi" w:cstheme="minorHAnsi" w:hAnsiTheme="minorHAnsi"/>
          <w:sz w:val="22"/>
          <w:szCs w:val="22"/>
          <w:u w:val="single"/>
        </w:rPr>
      </w:pPr>
      <w:r w:rsidRPr="00542A3E">
        <w:rPr>
          <w:rFonts w:asciiTheme="minorHAnsi" w:cstheme="minorHAnsi" w:hAnsiTheme="minorHAnsi"/>
          <w:sz w:val="22"/>
          <w:szCs w:val="22"/>
        </w:rPr>
        <w:t xml:space="preserve">A l’expiration du délai </w:t>
      </w:r>
      <w:r w:rsidR="00323940" w:rsidRPr="00542A3E">
        <w:rPr>
          <w:rFonts w:asciiTheme="minorHAnsi" w:cstheme="minorHAnsi" w:hAnsiTheme="minorHAnsi"/>
          <w:sz w:val="22"/>
          <w:szCs w:val="22"/>
        </w:rPr>
        <w:t xml:space="preserve">d’opposition </w:t>
      </w:r>
      <w:r w:rsidRPr="00542A3E">
        <w:rPr>
          <w:rFonts w:asciiTheme="minorHAnsi" w:cstheme="minorHAnsi" w:hAnsiTheme="minorHAnsi"/>
          <w:sz w:val="22"/>
          <w:szCs w:val="22"/>
        </w:rPr>
        <w:t>de huit</w:t>
      </w:r>
      <w:r w:rsidR="00024137" w:rsidRPr="00542A3E">
        <w:rPr>
          <w:rFonts w:asciiTheme="minorHAnsi" w:cstheme="minorHAnsi" w:hAnsiTheme="minorHAnsi"/>
          <w:sz w:val="22"/>
          <w:szCs w:val="22"/>
        </w:rPr>
        <w:t xml:space="preserve"> (8)</w:t>
      </w:r>
      <w:r w:rsidRPr="00542A3E">
        <w:rPr>
          <w:rFonts w:asciiTheme="minorHAnsi" w:cstheme="minorHAnsi" w:hAnsiTheme="minorHAnsi"/>
          <w:sz w:val="22"/>
          <w:szCs w:val="22"/>
        </w:rPr>
        <w:t xml:space="preserve"> </w:t>
      </w:r>
      <w:r w:rsidR="00553D7F" w:rsidRPr="00542A3E">
        <w:rPr>
          <w:rFonts w:asciiTheme="minorHAnsi" w:cstheme="minorHAnsi" w:hAnsiTheme="minorHAnsi"/>
          <w:sz w:val="22"/>
          <w:szCs w:val="22"/>
        </w:rPr>
        <w:t>jours prévus</w:t>
      </w:r>
      <w:r w:rsidRPr="00542A3E">
        <w:rPr>
          <w:rFonts w:asciiTheme="minorHAnsi" w:cstheme="minorHAnsi" w:hAnsiTheme="minorHAnsi"/>
          <w:sz w:val="22"/>
          <w:szCs w:val="22"/>
        </w:rPr>
        <w:t xml:space="preserve"> à l</w:t>
      </w:r>
      <w:r w:rsidR="00024137" w:rsidRPr="00542A3E">
        <w:rPr>
          <w:rFonts w:asciiTheme="minorHAnsi" w:cstheme="minorHAnsi" w:hAnsiTheme="minorHAnsi"/>
          <w:sz w:val="22"/>
          <w:szCs w:val="22"/>
        </w:rPr>
        <w:t>’article L. 2232-12 du Code du t</w:t>
      </w:r>
      <w:r w:rsidRPr="00542A3E">
        <w:rPr>
          <w:rFonts w:asciiTheme="minorHAnsi" w:cstheme="minorHAnsi" w:hAnsiTheme="minorHAnsi"/>
          <w:sz w:val="22"/>
          <w:szCs w:val="22"/>
        </w:rPr>
        <w:t xml:space="preserve">ravail, l’accord validé sera déposé par la Direction, d’une part </w:t>
      </w:r>
      <w:r w:rsidR="000C5D20" w:rsidRPr="00542A3E">
        <w:rPr>
          <w:rFonts w:asciiTheme="minorHAnsi" w:cstheme="minorHAnsi" w:hAnsiTheme="minorHAnsi"/>
          <w:sz w:val="22"/>
          <w:szCs w:val="22"/>
        </w:rPr>
        <w:t xml:space="preserve">sur la plateforme en ligne Téléaccords et </w:t>
      </w:r>
      <w:r w:rsidR="00323940" w:rsidRPr="00542A3E">
        <w:rPr>
          <w:rFonts w:asciiTheme="minorHAnsi" w:cstheme="minorHAnsi" w:hAnsiTheme="minorHAnsi"/>
          <w:sz w:val="22"/>
          <w:szCs w:val="22"/>
        </w:rPr>
        <w:t>d’autre part au</w:t>
      </w:r>
      <w:r w:rsidR="00CB0ACD" w:rsidRPr="00542A3E">
        <w:rPr>
          <w:rFonts w:asciiTheme="minorHAnsi" w:cstheme="minorHAnsi" w:hAnsiTheme="minorHAnsi"/>
          <w:sz w:val="22"/>
          <w:szCs w:val="22"/>
        </w:rPr>
        <w:t xml:space="preserve"> secrétariat du Greffe du</w:t>
      </w:r>
      <w:r w:rsidR="00323940" w:rsidRPr="00542A3E">
        <w:rPr>
          <w:rFonts w:asciiTheme="minorHAnsi" w:cstheme="minorHAnsi" w:hAnsiTheme="minorHAnsi"/>
          <w:sz w:val="22"/>
          <w:szCs w:val="22"/>
        </w:rPr>
        <w:t xml:space="preserve"> Con</w:t>
      </w:r>
      <w:r w:rsidR="009513E3" w:rsidRPr="00542A3E">
        <w:rPr>
          <w:rFonts w:asciiTheme="minorHAnsi" w:cstheme="minorHAnsi" w:hAnsiTheme="minorHAnsi"/>
          <w:sz w:val="22"/>
          <w:szCs w:val="22"/>
        </w:rPr>
        <w:t>seil de Prud’hommes</w:t>
      </w:r>
      <w:r w:rsidR="009E1AD3" w:rsidRPr="00542A3E">
        <w:rPr>
          <w:rFonts w:asciiTheme="minorHAnsi" w:cstheme="minorHAnsi" w:hAnsiTheme="minorHAnsi"/>
          <w:sz w:val="22"/>
          <w:szCs w:val="22"/>
        </w:rPr>
        <w:t>.</w:t>
      </w:r>
    </w:p>
    <w:p w14:paraId="4B9064E6" w14:textId="77777777" w:rsidP="00797A9A" w:rsidR="000C5D20" w:rsidRDefault="000C5D20" w:rsidRPr="00542A3E">
      <w:pPr>
        <w:jc w:val="both"/>
        <w:rPr>
          <w:rFonts w:asciiTheme="minorHAnsi" w:cstheme="minorHAnsi" w:hAnsiTheme="minorHAnsi"/>
          <w:sz w:val="22"/>
          <w:szCs w:val="22"/>
        </w:rPr>
      </w:pPr>
    </w:p>
    <w:p w14:paraId="7D7BB1FA" w14:textId="4CE54565" w:rsidP="00381F81" w:rsidR="00546A8E" w:rsidRDefault="008602BD" w:rsidRPr="00542A3E">
      <w:pPr>
        <w:spacing w:before="240" w:line="280" w:lineRule="atLeast"/>
        <w:jc w:val="both"/>
        <w:rPr>
          <w:rFonts w:asciiTheme="minorHAnsi" w:cstheme="minorHAnsi" w:hAnsiTheme="minorHAnsi"/>
          <w:sz w:val="22"/>
          <w:szCs w:val="22"/>
        </w:rPr>
      </w:pPr>
      <w:r w:rsidRPr="00542A3E">
        <w:rPr>
          <w:rFonts w:asciiTheme="minorHAnsi" w:cstheme="minorHAnsi" w:hAnsiTheme="minorHAnsi"/>
          <w:sz w:val="22"/>
          <w:szCs w:val="22"/>
        </w:rPr>
        <w:t>Fait le</w:t>
      </w:r>
      <w:r w:rsidR="00166672">
        <w:rPr>
          <w:rFonts w:asciiTheme="minorHAnsi" w:cstheme="minorHAnsi" w:hAnsiTheme="minorHAnsi"/>
          <w:sz w:val="22"/>
          <w:szCs w:val="22"/>
        </w:rPr>
        <w:t xml:space="preserve"> 14 mars </w:t>
      </w:r>
      <w:r w:rsidR="009513E3" w:rsidRPr="00542A3E">
        <w:rPr>
          <w:rFonts w:asciiTheme="minorHAnsi" w:cstheme="minorHAnsi" w:hAnsiTheme="minorHAnsi"/>
          <w:sz w:val="22"/>
          <w:szCs w:val="22"/>
        </w:rPr>
        <w:t>202</w:t>
      </w:r>
      <w:r w:rsidR="003D7FBC" w:rsidRPr="00542A3E">
        <w:rPr>
          <w:rFonts w:asciiTheme="minorHAnsi" w:cstheme="minorHAnsi" w:hAnsiTheme="minorHAnsi"/>
          <w:sz w:val="22"/>
          <w:szCs w:val="22"/>
        </w:rPr>
        <w:t>2</w:t>
      </w:r>
      <w:r w:rsidR="00546A8E" w:rsidRPr="00542A3E">
        <w:rPr>
          <w:rFonts w:asciiTheme="minorHAnsi" w:cstheme="minorHAnsi" w:hAnsiTheme="minorHAnsi"/>
          <w:sz w:val="22"/>
          <w:szCs w:val="22"/>
        </w:rPr>
        <w:t>,</w:t>
      </w:r>
      <w:r w:rsidR="00DD0686" w:rsidRPr="00542A3E">
        <w:rPr>
          <w:rFonts w:asciiTheme="minorHAnsi" w:cstheme="minorHAnsi" w:hAnsiTheme="minorHAnsi"/>
          <w:sz w:val="22"/>
          <w:szCs w:val="22"/>
        </w:rPr>
        <w:t xml:space="preserve"> e</w:t>
      </w:r>
      <w:r w:rsidR="00546A8E" w:rsidRPr="00542A3E">
        <w:rPr>
          <w:rFonts w:asciiTheme="minorHAnsi" w:cstheme="minorHAnsi" w:hAnsiTheme="minorHAnsi"/>
          <w:sz w:val="22"/>
          <w:szCs w:val="22"/>
        </w:rPr>
        <w:t xml:space="preserve">n </w:t>
      </w:r>
      <w:r w:rsidR="008F3998" w:rsidRPr="00542A3E">
        <w:rPr>
          <w:rFonts w:asciiTheme="minorHAnsi" w:cstheme="minorHAnsi" w:hAnsiTheme="minorHAnsi"/>
          <w:sz w:val="22"/>
          <w:szCs w:val="22"/>
        </w:rPr>
        <w:t>6</w:t>
      </w:r>
      <w:r w:rsidR="009E1AD3" w:rsidRPr="00542A3E">
        <w:rPr>
          <w:rFonts w:asciiTheme="minorHAnsi" w:cstheme="minorHAnsi" w:hAnsiTheme="minorHAnsi"/>
          <w:sz w:val="22"/>
          <w:szCs w:val="22"/>
        </w:rPr>
        <w:t xml:space="preserve"> exemplaires.</w:t>
      </w:r>
    </w:p>
    <w:p w14:paraId="41541C6C" w14:textId="77777777" w:rsidP="009513E3" w:rsidR="00FB2113" w:rsidRDefault="00FB2113" w:rsidRPr="00542A3E">
      <w:pPr>
        <w:autoSpaceDE w:val="0"/>
        <w:autoSpaceDN w:val="0"/>
        <w:adjustRightInd w:val="0"/>
        <w:jc w:val="both"/>
        <w:rPr>
          <w:rFonts w:asciiTheme="minorHAnsi" w:cstheme="minorHAnsi" w:hAnsiTheme="minorHAnsi"/>
          <w:b/>
          <w:color w:val="000000"/>
          <w:sz w:val="22"/>
          <w:szCs w:val="22"/>
          <w:u w:val="single"/>
        </w:rPr>
      </w:pPr>
    </w:p>
    <w:p w14:paraId="6A0F6090" w14:textId="77777777" w:rsidP="009513E3" w:rsidR="00FB2113" w:rsidRDefault="00FB2113" w:rsidRPr="00542A3E">
      <w:pPr>
        <w:autoSpaceDE w:val="0"/>
        <w:autoSpaceDN w:val="0"/>
        <w:adjustRightInd w:val="0"/>
        <w:jc w:val="both"/>
        <w:rPr>
          <w:rFonts w:asciiTheme="minorHAnsi" w:cstheme="minorHAnsi" w:hAnsiTheme="minorHAnsi"/>
          <w:b/>
          <w:color w:val="000000"/>
          <w:sz w:val="22"/>
          <w:szCs w:val="22"/>
          <w:u w:val="single"/>
        </w:rPr>
      </w:pPr>
    </w:p>
    <w:p w14:paraId="4571E63C" w14:textId="62BF904A" w:rsidP="009513E3" w:rsidR="009513E3" w:rsidRDefault="009513E3" w:rsidRPr="00542A3E">
      <w:pPr>
        <w:autoSpaceDE w:val="0"/>
        <w:autoSpaceDN w:val="0"/>
        <w:adjustRightInd w:val="0"/>
        <w:jc w:val="both"/>
        <w:rPr>
          <w:rFonts w:asciiTheme="minorHAnsi" w:cstheme="minorHAnsi" w:hAnsiTheme="minorHAnsi"/>
          <w:b/>
          <w:color w:val="000000"/>
          <w:sz w:val="22"/>
          <w:szCs w:val="22"/>
          <w:u w:val="single"/>
        </w:rPr>
      </w:pPr>
      <w:r w:rsidRPr="00542A3E">
        <w:rPr>
          <w:rFonts w:asciiTheme="minorHAnsi" w:cstheme="minorHAnsi" w:hAnsiTheme="minorHAnsi"/>
          <w:b/>
          <w:color w:val="000000"/>
          <w:sz w:val="22"/>
          <w:szCs w:val="22"/>
          <w:u w:val="single"/>
        </w:rPr>
        <w:t>Pour la société :</w:t>
      </w:r>
    </w:p>
    <w:p w14:paraId="66AFF618" w14:textId="670A63CE" w:rsidP="009513E3" w:rsidR="009513E3" w:rsidRDefault="00166672" w:rsidRPr="00542A3E">
      <w:pPr>
        <w:autoSpaceDE w:val="0"/>
        <w:autoSpaceDN w:val="0"/>
        <w:adjustRightInd w:val="0"/>
        <w:jc w:val="both"/>
        <w:rPr>
          <w:rFonts w:asciiTheme="minorHAnsi" w:cstheme="minorHAnsi" w:hAnsiTheme="minorHAnsi"/>
          <w:color w:val="000000"/>
          <w:sz w:val="22"/>
          <w:szCs w:val="22"/>
        </w:rPr>
      </w:pPr>
      <w:r>
        <w:rPr>
          <w:rFonts w:asciiTheme="minorHAnsi" w:cstheme="minorHAnsi" w:hAnsiTheme="minorHAnsi"/>
          <w:color w:val="000000"/>
          <w:sz w:val="22"/>
          <w:szCs w:val="22"/>
        </w:rPr>
        <w:t>XX</w:t>
      </w:r>
      <w:r w:rsidR="009513E3" w:rsidRPr="00542A3E">
        <w:rPr>
          <w:rFonts w:asciiTheme="minorHAnsi" w:cstheme="minorHAnsi" w:hAnsiTheme="minorHAnsi"/>
          <w:color w:val="000000"/>
          <w:sz w:val="22"/>
          <w:szCs w:val="22"/>
        </w:rPr>
        <w:t xml:space="preserve"> </w:t>
      </w:r>
    </w:p>
    <w:p w14:paraId="0780D61B" w14:textId="77777777" w:rsidP="009513E3" w:rsidR="009513E3" w:rsidRDefault="009513E3" w:rsidRPr="00542A3E">
      <w:pPr>
        <w:autoSpaceDE w:val="0"/>
        <w:autoSpaceDN w:val="0"/>
        <w:adjustRightInd w:val="0"/>
        <w:jc w:val="both"/>
        <w:rPr>
          <w:rFonts w:asciiTheme="minorHAnsi" w:cstheme="minorHAnsi" w:hAnsiTheme="minorHAnsi"/>
          <w:color w:val="000000"/>
          <w:sz w:val="22"/>
          <w:szCs w:val="22"/>
        </w:rPr>
      </w:pPr>
      <w:r w:rsidRPr="00542A3E">
        <w:rPr>
          <w:rFonts w:asciiTheme="minorHAnsi" w:cstheme="minorHAnsi" w:hAnsiTheme="minorHAnsi"/>
          <w:color w:val="000000"/>
          <w:sz w:val="22"/>
          <w:szCs w:val="22"/>
        </w:rPr>
        <w:t xml:space="preserve">Directeur Régional IDF NORD </w:t>
      </w:r>
    </w:p>
    <w:p w14:paraId="74A2860C" w14:textId="77777777" w:rsidP="009513E3" w:rsidR="009513E3" w:rsidRDefault="009513E3" w:rsidRPr="00542A3E">
      <w:pPr>
        <w:autoSpaceDE w:val="0"/>
        <w:autoSpaceDN w:val="0"/>
        <w:adjustRightInd w:val="0"/>
        <w:rPr>
          <w:rFonts w:asciiTheme="minorHAnsi" w:cstheme="minorHAnsi" w:hAnsiTheme="minorHAnsi"/>
          <w:color w:val="000000"/>
          <w:sz w:val="22"/>
          <w:szCs w:val="22"/>
        </w:rPr>
      </w:pPr>
    </w:p>
    <w:p w14:paraId="7010CBCC" w14:textId="77777777" w:rsidP="009513E3" w:rsidR="00FB2113" w:rsidRDefault="00FB2113" w:rsidRPr="00542A3E">
      <w:pPr>
        <w:autoSpaceDE w:val="0"/>
        <w:autoSpaceDN w:val="0"/>
        <w:adjustRightInd w:val="0"/>
        <w:rPr>
          <w:rFonts w:asciiTheme="minorHAnsi" w:cstheme="minorHAnsi" w:hAnsiTheme="minorHAnsi"/>
          <w:b/>
          <w:color w:val="000000"/>
          <w:sz w:val="22"/>
          <w:szCs w:val="22"/>
          <w:u w:val="single"/>
        </w:rPr>
      </w:pPr>
    </w:p>
    <w:p w14:paraId="23C094B2" w14:textId="77777777" w:rsidP="009513E3" w:rsidR="00FB2113" w:rsidRDefault="00FB2113" w:rsidRPr="00542A3E">
      <w:pPr>
        <w:autoSpaceDE w:val="0"/>
        <w:autoSpaceDN w:val="0"/>
        <w:adjustRightInd w:val="0"/>
        <w:rPr>
          <w:rFonts w:asciiTheme="minorHAnsi" w:cstheme="minorHAnsi" w:hAnsiTheme="minorHAnsi"/>
          <w:b/>
          <w:color w:val="000000"/>
          <w:sz w:val="22"/>
          <w:szCs w:val="22"/>
          <w:u w:val="single"/>
        </w:rPr>
      </w:pPr>
    </w:p>
    <w:p w14:paraId="2C8D3579" w14:textId="081188FA" w:rsidP="009513E3" w:rsidR="009513E3" w:rsidRDefault="009513E3" w:rsidRPr="00542A3E">
      <w:pPr>
        <w:autoSpaceDE w:val="0"/>
        <w:autoSpaceDN w:val="0"/>
        <w:adjustRightInd w:val="0"/>
        <w:rPr>
          <w:rFonts w:asciiTheme="minorHAnsi" w:cstheme="minorHAnsi" w:hAnsiTheme="minorHAnsi"/>
          <w:b/>
          <w:color w:val="000000"/>
          <w:sz w:val="22"/>
          <w:szCs w:val="22"/>
          <w:u w:val="single"/>
        </w:rPr>
      </w:pPr>
      <w:r w:rsidRPr="00542A3E">
        <w:rPr>
          <w:rFonts w:asciiTheme="minorHAnsi" w:cstheme="minorHAnsi" w:hAnsiTheme="minorHAnsi"/>
          <w:b/>
          <w:color w:val="000000"/>
          <w:sz w:val="22"/>
          <w:szCs w:val="22"/>
          <w:u w:val="single"/>
        </w:rPr>
        <w:t>Pour le syndicat CFDT</w:t>
      </w:r>
    </w:p>
    <w:p w14:paraId="54CDCE5C" w14:textId="7ADDB373" w:rsidP="009513E3" w:rsidR="009513E3" w:rsidRDefault="00166672" w:rsidRPr="00542A3E">
      <w:pPr>
        <w:autoSpaceDE w:val="0"/>
        <w:autoSpaceDN w:val="0"/>
        <w:adjustRightInd w:val="0"/>
        <w:rPr>
          <w:rFonts w:asciiTheme="minorHAnsi" w:cstheme="minorHAnsi" w:hAnsiTheme="minorHAnsi"/>
          <w:color w:val="000000"/>
          <w:sz w:val="22"/>
          <w:szCs w:val="22"/>
        </w:rPr>
      </w:pPr>
      <w:r>
        <w:rPr>
          <w:rFonts w:asciiTheme="minorHAnsi" w:cstheme="minorHAnsi" w:hAnsiTheme="minorHAnsi"/>
          <w:color w:val="000000"/>
          <w:sz w:val="22"/>
          <w:szCs w:val="22"/>
        </w:rPr>
        <w:t>XX</w:t>
      </w:r>
    </w:p>
    <w:p w14:paraId="767271D7" w14:textId="77777777" w:rsidP="009513E3" w:rsidR="009513E3" w:rsidRDefault="009513E3" w:rsidRPr="00542A3E">
      <w:pPr>
        <w:autoSpaceDE w:val="0"/>
        <w:autoSpaceDN w:val="0"/>
        <w:adjustRightInd w:val="0"/>
        <w:rPr>
          <w:rFonts w:asciiTheme="minorHAnsi" w:cstheme="minorHAnsi" w:hAnsiTheme="minorHAnsi"/>
          <w:color w:val="000000"/>
          <w:sz w:val="22"/>
          <w:szCs w:val="22"/>
        </w:rPr>
      </w:pPr>
    </w:p>
    <w:p w14:paraId="76E6150D" w14:textId="77777777" w:rsidP="009513E3" w:rsidR="00FB2113" w:rsidRDefault="00FB2113" w:rsidRPr="00542A3E">
      <w:pPr>
        <w:autoSpaceDE w:val="0"/>
        <w:autoSpaceDN w:val="0"/>
        <w:adjustRightInd w:val="0"/>
        <w:rPr>
          <w:rFonts w:asciiTheme="minorHAnsi" w:cstheme="minorHAnsi" w:hAnsiTheme="minorHAnsi"/>
          <w:b/>
          <w:color w:val="000000"/>
          <w:sz w:val="22"/>
          <w:szCs w:val="22"/>
          <w:u w:val="single"/>
        </w:rPr>
      </w:pPr>
    </w:p>
    <w:p w14:paraId="680EEA40" w14:textId="77777777" w:rsidP="009513E3" w:rsidR="00FB2113" w:rsidRDefault="00FB2113" w:rsidRPr="00542A3E">
      <w:pPr>
        <w:autoSpaceDE w:val="0"/>
        <w:autoSpaceDN w:val="0"/>
        <w:adjustRightInd w:val="0"/>
        <w:rPr>
          <w:rFonts w:asciiTheme="minorHAnsi" w:cstheme="minorHAnsi" w:hAnsiTheme="minorHAnsi"/>
          <w:b/>
          <w:color w:val="000000"/>
          <w:sz w:val="22"/>
          <w:szCs w:val="22"/>
          <w:u w:val="single"/>
        </w:rPr>
      </w:pPr>
    </w:p>
    <w:p w14:paraId="7BFE4660" w14:textId="7399A2FE" w:rsidP="009513E3" w:rsidR="009513E3" w:rsidRDefault="009513E3" w:rsidRPr="00542A3E">
      <w:pPr>
        <w:autoSpaceDE w:val="0"/>
        <w:autoSpaceDN w:val="0"/>
        <w:adjustRightInd w:val="0"/>
        <w:rPr>
          <w:rFonts w:asciiTheme="minorHAnsi" w:cstheme="minorHAnsi" w:hAnsiTheme="minorHAnsi"/>
          <w:b/>
          <w:color w:val="000000"/>
          <w:sz w:val="22"/>
          <w:szCs w:val="22"/>
          <w:u w:val="single"/>
        </w:rPr>
      </w:pPr>
      <w:r w:rsidRPr="00542A3E">
        <w:rPr>
          <w:rFonts w:asciiTheme="minorHAnsi" w:cstheme="minorHAnsi" w:hAnsiTheme="minorHAnsi"/>
          <w:b/>
          <w:color w:val="000000"/>
          <w:sz w:val="22"/>
          <w:szCs w:val="22"/>
          <w:u w:val="single"/>
        </w:rPr>
        <w:t xml:space="preserve">Pour le syndicat CGT </w:t>
      </w:r>
    </w:p>
    <w:p w14:paraId="64DECDB4" w14:textId="09E95774" w:rsidP="009513E3" w:rsidR="009513E3" w:rsidRDefault="00166672" w:rsidRPr="00542A3E">
      <w:pPr>
        <w:autoSpaceDE w:val="0"/>
        <w:autoSpaceDN w:val="0"/>
        <w:adjustRightInd w:val="0"/>
        <w:rPr>
          <w:rFonts w:asciiTheme="minorHAnsi" w:cstheme="minorHAnsi" w:hAnsiTheme="minorHAnsi"/>
          <w:color w:val="000000"/>
          <w:sz w:val="22"/>
          <w:szCs w:val="22"/>
        </w:rPr>
      </w:pPr>
      <w:r>
        <w:rPr>
          <w:rFonts w:asciiTheme="minorHAnsi" w:cstheme="minorHAnsi" w:hAnsiTheme="minorHAnsi"/>
          <w:color w:val="000000"/>
          <w:sz w:val="22"/>
          <w:szCs w:val="22"/>
        </w:rPr>
        <w:t>XX</w:t>
      </w:r>
    </w:p>
    <w:p w14:paraId="528663E8" w14:textId="78C6E747" w:rsidP="009513E3" w:rsidR="009513E3" w:rsidRDefault="009513E3">
      <w:pPr>
        <w:autoSpaceDE w:val="0"/>
        <w:autoSpaceDN w:val="0"/>
        <w:adjustRightInd w:val="0"/>
        <w:rPr>
          <w:rFonts w:asciiTheme="minorHAnsi" w:cstheme="minorHAnsi" w:hAnsiTheme="minorHAnsi"/>
          <w:color w:val="000000"/>
          <w:sz w:val="22"/>
          <w:szCs w:val="22"/>
        </w:rPr>
      </w:pPr>
    </w:p>
    <w:p w14:paraId="01A38483" w14:textId="77777777" w:rsidP="009513E3" w:rsidR="007F51EF" w:rsidRDefault="007F51EF" w:rsidRPr="00542A3E">
      <w:pPr>
        <w:autoSpaceDE w:val="0"/>
        <w:autoSpaceDN w:val="0"/>
        <w:adjustRightInd w:val="0"/>
        <w:rPr>
          <w:rFonts w:asciiTheme="minorHAnsi" w:cstheme="minorHAnsi" w:hAnsiTheme="minorHAnsi"/>
          <w:color w:val="000000"/>
          <w:sz w:val="22"/>
          <w:szCs w:val="22"/>
        </w:rPr>
      </w:pPr>
    </w:p>
    <w:p w14:paraId="5673E0AC" w14:textId="77777777" w:rsidP="009513E3" w:rsidR="00FB2113" w:rsidRDefault="00FB2113" w:rsidRPr="00542A3E">
      <w:pPr>
        <w:autoSpaceDE w:val="0"/>
        <w:autoSpaceDN w:val="0"/>
        <w:adjustRightInd w:val="0"/>
        <w:rPr>
          <w:rFonts w:asciiTheme="minorHAnsi" w:cstheme="minorHAnsi" w:hAnsiTheme="minorHAnsi"/>
          <w:b/>
          <w:color w:val="000000"/>
          <w:sz w:val="22"/>
          <w:szCs w:val="22"/>
          <w:u w:val="single"/>
        </w:rPr>
      </w:pPr>
    </w:p>
    <w:p w14:paraId="092ED0D5" w14:textId="0A806637" w:rsidP="009513E3" w:rsidR="009513E3" w:rsidRDefault="009513E3" w:rsidRPr="00542A3E">
      <w:pPr>
        <w:autoSpaceDE w:val="0"/>
        <w:autoSpaceDN w:val="0"/>
        <w:adjustRightInd w:val="0"/>
        <w:rPr>
          <w:rFonts w:asciiTheme="minorHAnsi" w:cstheme="minorHAnsi" w:hAnsiTheme="minorHAnsi"/>
          <w:b/>
          <w:color w:val="000000"/>
          <w:sz w:val="22"/>
          <w:szCs w:val="22"/>
          <w:u w:val="single"/>
        </w:rPr>
      </w:pPr>
      <w:r w:rsidRPr="00542A3E">
        <w:rPr>
          <w:rFonts w:asciiTheme="minorHAnsi" w:cstheme="minorHAnsi" w:hAnsiTheme="minorHAnsi"/>
          <w:b/>
          <w:color w:val="000000"/>
          <w:sz w:val="22"/>
          <w:szCs w:val="22"/>
          <w:u w:val="single"/>
        </w:rPr>
        <w:t xml:space="preserve">Pour le syndicat CFE CGC </w:t>
      </w:r>
    </w:p>
    <w:p w14:paraId="0BD9ACC0" w14:textId="3C425104" w:rsidP="007F51EF" w:rsidR="009E1AD3" w:rsidRDefault="00166672" w:rsidRPr="001D03CD">
      <w:pPr>
        <w:autoSpaceDE w:val="0"/>
        <w:autoSpaceDN w:val="0"/>
        <w:adjustRightInd w:val="0"/>
        <w:rPr>
          <w:rFonts w:asciiTheme="minorHAnsi" w:cstheme="minorHAnsi" w:hAnsiTheme="minorHAnsi"/>
          <w:color w:val="000000"/>
          <w:sz w:val="22"/>
          <w:szCs w:val="22"/>
        </w:rPr>
      </w:pPr>
      <w:r>
        <w:rPr>
          <w:rFonts w:asciiTheme="minorHAnsi" w:cstheme="minorHAnsi" w:hAnsiTheme="minorHAnsi"/>
          <w:color w:val="000000"/>
          <w:sz w:val="22"/>
          <w:szCs w:val="22"/>
        </w:rPr>
        <w:t>XX</w:t>
      </w:r>
    </w:p>
    <w:sectPr w:rsidR="009E1AD3" w:rsidRPr="001D03CD" w:rsidSect="00943555">
      <w:footerReference r:id="rId8" w:type="default"/>
      <w:pgSz w:h="16838" w:w="11906"/>
      <w:pgMar w:bottom="1417" w:footer="708" w:gutter="0" w:header="0"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D9BC" w14:textId="77777777" w:rsidR="00A71AF8" w:rsidRDefault="00A71AF8">
      <w:r>
        <w:separator/>
      </w:r>
    </w:p>
  </w:endnote>
  <w:endnote w:type="continuationSeparator" w:id="0">
    <w:p w14:paraId="0AF6A07B" w14:textId="77777777" w:rsidR="00A71AF8" w:rsidRDefault="00A71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90AB04" w14:textId="5267C842" w:rsidP="00B106DB" w:rsidR="00130E5F" w:rsidRDefault="00130E5F" w:rsidRPr="00B106DB">
    <w:pPr>
      <w:pStyle w:val="Pieddepage"/>
      <w:jc w:val="right"/>
      <w:rPr>
        <w:rFonts w:ascii="Arial" w:cs="Arial" w:hAnsi="Arial"/>
        <w:i/>
        <w:sz w:val="18"/>
        <w:szCs w:val="18"/>
      </w:rPr>
    </w:pPr>
    <w:r w:rsidRPr="00B106DB">
      <w:rPr>
        <w:rStyle w:val="Numrodepage"/>
        <w:rFonts w:ascii="Arial" w:cs="Arial" w:hAnsi="Arial"/>
        <w:i/>
        <w:sz w:val="18"/>
        <w:szCs w:val="18"/>
      </w:rPr>
      <w:fldChar w:fldCharType="begin"/>
    </w:r>
    <w:r w:rsidRPr="00B106DB">
      <w:rPr>
        <w:rStyle w:val="Numrodepage"/>
        <w:rFonts w:ascii="Arial" w:cs="Arial" w:hAnsi="Arial"/>
        <w:i/>
        <w:sz w:val="18"/>
        <w:szCs w:val="18"/>
      </w:rPr>
      <w:instrText xml:space="preserve"> PAGE </w:instrText>
    </w:r>
    <w:r w:rsidRPr="00B106DB">
      <w:rPr>
        <w:rStyle w:val="Numrodepage"/>
        <w:rFonts w:ascii="Arial" w:cs="Arial" w:hAnsi="Arial"/>
        <w:i/>
        <w:sz w:val="18"/>
        <w:szCs w:val="18"/>
      </w:rPr>
      <w:fldChar w:fldCharType="separate"/>
    </w:r>
    <w:r w:rsidR="00C415D2">
      <w:rPr>
        <w:rStyle w:val="Numrodepage"/>
        <w:rFonts w:ascii="Arial" w:cs="Arial" w:hAnsi="Arial"/>
        <w:i/>
        <w:noProof/>
        <w:sz w:val="18"/>
        <w:szCs w:val="18"/>
      </w:rPr>
      <w:t>3</w:t>
    </w:r>
    <w:r w:rsidRPr="00B106DB">
      <w:rPr>
        <w:rStyle w:val="Numrodepage"/>
        <w:rFonts w:ascii="Arial" w:cs="Arial" w:hAnsi="Arial"/>
        <w:i/>
        <w:sz w:val="18"/>
        <w:szCs w:val="18"/>
      </w:rPr>
      <w:fldChar w:fldCharType="end"/>
    </w:r>
    <w:r w:rsidRPr="00B106DB">
      <w:rPr>
        <w:rStyle w:val="Numrodepage"/>
        <w:rFonts w:ascii="Arial" w:cs="Arial" w:hAnsi="Arial"/>
        <w:i/>
        <w:sz w:val="18"/>
        <w:szCs w:val="18"/>
      </w:rPr>
      <w:t>/</w:t>
    </w:r>
    <w:r w:rsidRPr="00B106DB">
      <w:rPr>
        <w:rStyle w:val="Numrodepage"/>
        <w:rFonts w:ascii="Arial" w:cs="Arial" w:hAnsi="Arial"/>
        <w:i/>
        <w:sz w:val="18"/>
        <w:szCs w:val="18"/>
      </w:rPr>
      <w:fldChar w:fldCharType="begin"/>
    </w:r>
    <w:r w:rsidRPr="00B106DB">
      <w:rPr>
        <w:rStyle w:val="Numrodepage"/>
        <w:rFonts w:ascii="Arial" w:cs="Arial" w:hAnsi="Arial"/>
        <w:i/>
        <w:sz w:val="18"/>
        <w:szCs w:val="18"/>
      </w:rPr>
      <w:instrText xml:space="preserve"> NUMPAGES </w:instrText>
    </w:r>
    <w:r w:rsidRPr="00B106DB">
      <w:rPr>
        <w:rStyle w:val="Numrodepage"/>
        <w:rFonts w:ascii="Arial" w:cs="Arial" w:hAnsi="Arial"/>
        <w:i/>
        <w:sz w:val="18"/>
        <w:szCs w:val="18"/>
      </w:rPr>
      <w:fldChar w:fldCharType="separate"/>
    </w:r>
    <w:r w:rsidR="00C415D2">
      <w:rPr>
        <w:rStyle w:val="Numrodepage"/>
        <w:rFonts w:ascii="Arial" w:cs="Arial" w:hAnsi="Arial"/>
        <w:i/>
        <w:noProof/>
        <w:sz w:val="18"/>
        <w:szCs w:val="18"/>
      </w:rPr>
      <w:t>4</w:t>
    </w:r>
    <w:r w:rsidRPr="00B106DB">
      <w:rPr>
        <w:rStyle w:val="Numrodepage"/>
        <w:rFonts w:ascii="Arial" w:cs="Arial" w:hAnsi="Arial"/>
        <w:i/>
        <w:sz w:val="18"/>
        <w:szCs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13934F5" w14:textId="77777777" w:rsidR="00A71AF8" w:rsidRDefault="00A71AF8">
      <w:r>
        <w:separator/>
      </w:r>
    </w:p>
  </w:footnote>
  <w:footnote w:id="0" w:type="continuationSeparator">
    <w:p w14:paraId="26F5DBF5" w14:textId="77777777" w:rsidR="00A71AF8" w:rsidRDefault="00A71AF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6659CF"/>
    <w:multiLevelType w:val="multilevel"/>
    <w:tmpl w:val="FE826D56"/>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1">
    <w:nsid w:val="08F96EDC"/>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2">
    <w:nsid w:val="0AD13256"/>
    <w:multiLevelType w:val="hybridMultilevel"/>
    <w:tmpl w:val="154C76FA"/>
    <w:lvl w:ilvl="0" w:tplc="E9B2D69E">
      <w:start w:val="1"/>
      <w:numFmt w:val="bullet"/>
      <w:lvlText w:val="−"/>
      <w:lvlJc w:val="left"/>
      <w:pPr>
        <w:tabs>
          <w:tab w:pos="397" w:val="num"/>
        </w:tabs>
        <w:ind w:hanging="397" w:left="397"/>
      </w:pPr>
      <w:rPr>
        <w:rFonts w:ascii="Arial" w:cs="Wingdings" w:eastAsia="Times New Roman" w:hAnsi="Arial" w:hint="default"/>
        <w:i w:val="0"/>
        <w:sz w:val="18"/>
        <w:szCs w:val="18"/>
      </w:rPr>
    </w:lvl>
    <w:lvl w:ilvl="1" w:tentative="1" w:tplc="040C0003">
      <w:start w:val="1"/>
      <w:numFmt w:val="bullet"/>
      <w:lvlText w:val="o"/>
      <w:lvlJc w:val="left"/>
      <w:pPr>
        <w:tabs>
          <w:tab w:pos="1440" w:val="num"/>
        </w:tabs>
        <w:ind w:hanging="360" w:left="1440"/>
      </w:pPr>
      <w:rPr>
        <w:rFonts w:ascii="Courier New" w:cs="Symbo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Symbo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Symbo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BCA7196"/>
    <w:multiLevelType w:val="singleLevel"/>
    <w:tmpl w:val="EF5C615C"/>
    <w:lvl w:ilvl="0">
      <w:numFmt w:val="bullet"/>
      <w:lvlText w:val="-"/>
      <w:lvlJc w:val="left"/>
      <w:pPr>
        <w:tabs>
          <w:tab w:pos="360" w:val="num"/>
        </w:tabs>
        <w:ind w:hanging="360" w:left="360"/>
      </w:pPr>
      <w:rPr>
        <w:rFonts w:hint="default"/>
      </w:rPr>
    </w:lvl>
  </w:abstractNum>
  <w:abstractNum w15:restartNumberingAfterBreak="0" w:abstractNumId="4">
    <w:nsid w:val="0C6A5F92"/>
    <w:multiLevelType w:val="hybridMultilevel"/>
    <w:tmpl w:val="2F844790"/>
    <w:lvl w:ilvl="0" w:tplc="013A5EC6">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0831FAC"/>
    <w:multiLevelType w:val="multilevel"/>
    <w:tmpl w:val="608E9A1C"/>
    <w:lvl w:ilvl="0">
      <w:start w:val="2"/>
      <w:numFmt w:val="decimal"/>
      <w:lvlText w:val="%1"/>
      <w:lvlJc w:val="left"/>
      <w:pPr>
        <w:ind w:hanging="360" w:left="360"/>
      </w:pPr>
      <w:rPr>
        <w:rFonts w:hint="default"/>
      </w:rPr>
    </w:lvl>
    <w:lvl w:ilvl="1">
      <w:start w:val="1"/>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6">
    <w:nsid w:val="10DD1477"/>
    <w:multiLevelType w:val="hybridMultilevel"/>
    <w:tmpl w:val="6C3E0356"/>
    <w:lvl w:ilvl="0" w:tplc="FC12D13C">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1790FE3"/>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8">
    <w:nsid w:val="163054EC"/>
    <w:multiLevelType w:val="multilevel"/>
    <w:tmpl w:val="608E9A1C"/>
    <w:lvl w:ilvl="0">
      <w:start w:val="2"/>
      <w:numFmt w:val="decimal"/>
      <w:lvlText w:val="%1"/>
      <w:lvlJc w:val="left"/>
      <w:pPr>
        <w:ind w:hanging="360" w:left="360"/>
      </w:pPr>
      <w:rPr>
        <w:rFonts w:hint="default"/>
      </w:rPr>
    </w:lvl>
    <w:lvl w:ilvl="1">
      <w:start w:val="1"/>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9">
    <w:nsid w:val="1B193405"/>
    <w:multiLevelType w:val="hybridMultilevel"/>
    <w:tmpl w:val="D32CCB2A"/>
    <w:lvl w:ilvl="0" w:tplc="9E549F8A">
      <w:start w:val="1"/>
      <w:numFmt w:val="bullet"/>
      <w:lvlText w:val=""/>
      <w:lvlJc w:val="left"/>
      <w:pPr>
        <w:tabs>
          <w:tab w:pos="720" w:val="num"/>
        </w:tabs>
        <w:ind w:hanging="360" w:left="720"/>
      </w:pPr>
      <w:rPr>
        <w:rFonts w:ascii="Wingdings" w:hAnsi="Wingdings" w:hint="default"/>
      </w:rPr>
    </w:lvl>
    <w:lvl w:ilvl="1" w:tplc="F89E9180">
      <w:start w:val="238"/>
      <w:numFmt w:val="bullet"/>
      <w:lvlText w:val=""/>
      <w:lvlJc w:val="left"/>
      <w:pPr>
        <w:tabs>
          <w:tab w:pos="1440" w:val="num"/>
        </w:tabs>
        <w:ind w:hanging="360" w:left="1440"/>
      </w:pPr>
      <w:rPr>
        <w:rFonts w:ascii="Wingdings" w:hAnsi="Wingdings" w:hint="default"/>
      </w:rPr>
    </w:lvl>
    <w:lvl w:ilvl="2" w:tentative="1" w:tplc="6B60D69A">
      <w:start w:val="1"/>
      <w:numFmt w:val="bullet"/>
      <w:lvlText w:val=""/>
      <w:lvlJc w:val="left"/>
      <w:pPr>
        <w:tabs>
          <w:tab w:pos="2160" w:val="num"/>
        </w:tabs>
        <w:ind w:hanging="360" w:left="2160"/>
      </w:pPr>
      <w:rPr>
        <w:rFonts w:ascii="Wingdings" w:hAnsi="Wingdings" w:hint="default"/>
      </w:rPr>
    </w:lvl>
    <w:lvl w:ilvl="3" w:tentative="1" w:tplc="6D76C6F0">
      <w:start w:val="1"/>
      <w:numFmt w:val="bullet"/>
      <w:lvlText w:val=""/>
      <w:lvlJc w:val="left"/>
      <w:pPr>
        <w:tabs>
          <w:tab w:pos="2880" w:val="num"/>
        </w:tabs>
        <w:ind w:hanging="360" w:left="2880"/>
      </w:pPr>
      <w:rPr>
        <w:rFonts w:ascii="Wingdings" w:hAnsi="Wingdings" w:hint="default"/>
      </w:rPr>
    </w:lvl>
    <w:lvl w:ilvl="4" w:tentative="1" w:tplc="5AB08C58">
      <w:start w:val="1"/>
      <w:numFmt w:val="bullet"/>
      <w:lvlText w:val=""/>
      <w:lvlJc w:val="left"/>
      <w:pPr>
        <w:tabs>
          <w:tab w:pos="3600" w:val="num"/>
        </w:tabs>
        <w:ind w:hanging="360" w:left="3600"/>
      </w:pPr>
      <w:rPr>
        <w:rFonts w:ascii="Wingdings" w:hAnsi="Wingdings" w:hint="default"/>
      </w:rPr>
    </w:lvl>
    <w:lvl w:ilvl="5" w:tentative="1" w:tplc="7B8C3B78">
      <w:start w:val="1"/>
      <w:numFmt w:val="bullet"/>
      <w:lvlText w:val=""/>
      <w:lvlJc w:val="left"/>
      <w:pPr>
        <w:tabs>
          <w:tab w:pos="4320" w:val="num"/>
        </w:tabs>
        <w:ind w:hanging="360" w:left="4320"/>
      </w:pPr>
      <w:rPr>
        <w:rFonts w:ascii="Wingdings" w:hAnsi="Wingdings" w:hint="default"/>
      </w:rPr>
    </w:lvl>
    <w:lvl w:ilvl="6" w:tentative="1" w:tplc="B64E7AD8">
      <w:start w:val="1"/>
      <w:numFmt w:val="bullet"/>
      <w:lvlText w:val=""/>
      <w:lvlJc w:val="left"/>
      <w:pPr>
        <w:tabs>
          <w:tab w:pos="5040" w:val="num"/>
        </w:tabs>
        <w:ind w:hanging="360" w:left="5040"/>
      </w:pPr>
      <w:rPr>
        <w:rFonts w:ascii="Wingdings" w:hAnsi="Wingdings" w:hint="default"/>
      </w:rPr>
    </w:lvl>
    <w:lvl w:ilvl="7" w:tentative="1" w:tplc="576E7E14">
      <w:start w:val="1"/>
      <w:numFmt w:val="bullet"/>
      <w:lvlText w:val=""/>
      <w:lvlJc w:val="left"/>
      <w:pPr>
        <w:tabs>
          <w:tab w:pos="5760" w:val="num"/>
        </w:tabs>
        <w:ind w:hanging="360" w:left="5760"/>
      </w:pPr>
      <w:rPr>
        <w:rFonts w:ascii="Wingdings" w:hAnsi="Wingdings" w:hint="default"/>
      </w:rPr>
    </w:lvl>
    <w:lvl w:ilvl="8" w:tentative="1" w:tplc="541C4A02">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EEC7428"/>
    <w:multiLevelType w:val="multilevel"/>
    <w:tmpl w:val="FE826D56"/>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11">
    <w:nsid w:val="26D03C7C"/>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12">
    <w:nsid w:val="2BB206C9"/>
    <w:multiLevelType w:val="hybridMultilevel"/>
    <w:tmpl w:val="F29E4D48"/>
    <w:lvl w:ilvl="0" w:tplc="040C000F">
      <w:start w:val="1"/>
      <w:numFmt w:val="decimal"/>
      <w:lvlText w:val="%1."/>
      <w:lvlJc w:val="left"/>
      <w:pPr>
        <w:tabs>
          <w:tab w:pos="1425" w:val="num"/>
        </w:tabs>
        <w:ind w:hanging="360" w:left="1425"/>
      </w:pPr>
    </w:lvl>
    <w:lvl w:ilvl="1" w:tentative="1" w:tplc="040C0019">
      <w:start w:val="1"/>
      <w:numFmt w:val="lowerLetter"/>
      <w:lvlText w:val="%2."/>
      <w:lvlJc w:val="left"/>
      <w:pPr>
        <w:tabs>
          <w:tab w:pos="2145" w:val="num"/>
        </w:tabs>
        <w:ind w:hanging="360" w:left="2145"/>
      </w:pPr>
    </w:lvl>
    <w:lvl w:ilvl="2" w:tentative="1" w:tplc="040C001B">
      <w:start w:val="1"/>
      <w:numFmt w:val="lowerRoman"/>
      <w:lvlText w:val="%3."/>
      <w:lvlJc w:val="right"/>
      <w:pPr>
        <w:tabs>
          <w:tab w:pos="2865" w:val="num"/>
        </w:tabs>
        <w:ind w:hanging="180" w:left="2865"/>
      </w:pPr>
    </w:lvl>
    <w:lvl w:ilvl="3" w:tentative="1" w:tplc="040C000F">
      <w:start w:val="1"/>
      <w:numFmt w:val="decimal"/>
      <w:lvlText w:val="%4."/>
      <w:lvlJc w:val="left"/>
      <w:pPr>
        <w:tabs>
          <w:tab w:pos="3585" w:val="num"/>
        </w:tabs>
        <w:ind w:hanging="360" w:left="3585"/>
      </w:pPr>
    </w:lvl>
    <w:lvl w:ilvl="4" w:tentative="1" w:tplc="040C0019">
      <w:start w:val="1"/>
      <w:numFmt w:val="lowerLetter"/>
      <w:lvlText w:val="%5."/>
      <w:lvlJc w:val="left"/>
      <w:pPr>
        <w:tabs>
          <w:tab w:pos="4305" w:val="num"/>
        </w:tabs>
        <w:ind w:hanging="360" w:left="4305"/>
      </w:pPr>
    </w:lvl>
    <w:lvl w:ilvl="5" w:tentative="1" w:tplc="040C001B">
      <w:start w:val="1"/>
      <w:numFmt w:val="lowerRoman"/>
      <w:lvlText w:val="%6."/>
      <w:lvlJc w:val="right"/>
      <w:pPr>
        <w:tabs>
          <w:tab w:pos="5025" w:val="num"/>
        </w:tabs>
        <w:ind w:hanging="180" w:left="5025"/>
      </w:pPr>
    </w:lvl>
    <w:lvl w:ilvl="6" w:tentative="1" w:tplc="040C000F">
      <w:start w:val="1"/>
      <w:numFmt w:val="decimal"/>
      <w:lvlText w:val="%7."/>
      <w:lvlJc w:val="left"/>
      <w:pPr>
        <w:tabs>
          <w:tab w:pos="5745" w:val="num"/>
        </w:tabs>
        <w:ind w:hanging="360" w:left="5745"/>
      </w:pPr>
    </w:lvl>
    <w:lvl w:ilvl="7" w:tentative="1" w:tplc="040C0019">
      <w:start w:val="1"/>
      <w:numFmt w:val="lowerLetter"/>
      <w:lvlText w:val="%8."/>
      <w:lvlJc w:val="left"/>
      <w:pPr>
        <w:tabs>
          <w:tab w:pos="6465" w:val="num"/>
        </w:tabs>
        <w:ind w:hanging="360" w:left="6465"/>
      </w:pPr>
    </w:lvl>
    <w:lvl w:ilvl="8" w:tentative="1" w:tplc="040C001B">
      <w:start w:val="1"/>
      <w:numFmt w:val="lowerRoman"/>
      <w:lvlText w:val="%9."/>
      <w:lvlJc w:val="right"/>
      <w:pPr>
        <w:tabs>
          <w:tab w:pos="7185" w:val="num"/>
        </w:tabs>
        <w:ind w:hanging="180" w:left="7185"/>
      </w:pPr>
    </w:lvl>
  </w:abstractNum>
  <w:abstractNum w15:restartNumberingAfterBreak="0" w:abstractNumId="13">
    <w:nsid w:val="2FD07C94"/>
    <w:multiLevelType w:val="hybridMultilevel"/>
    <w:tmpl w:val="2752C9A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2094CF3"/>
    <w:multiLevelType w:val="hybridMultilevel"/>
    <w:tmpl w:val="54B8AE56"/>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5">
    <w:nsid w:val="37CA0D1A"/>
    <w:multiLevelType w:val="multilevel"/>
    <w:tmpl w:val="608E9A1C"/>
    <w:lvl w:ilvl="0">
      <w:start w:val="2"/>
      <w:numFmt w:val="decimal"/>
      <w:lvlText w:val="%1"/>
      <w:lvlJc w:val="left"/>
      <w:pPr>
        <w:ind w:hanging="360" w:left="360"/>
      </w:pPr>
      <w:rPr>
        <w:rFonts w:hint="default"/>
      </w:rPr>
    </w:lvl>
    <w:lvl w:ilvl="1">
      <w:start w:val="1"/>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1080" w:left="221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440" w:left="314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800" w:left="4072"/>
      </w:pPr>
      <w:rPr>
        <w:rFonts w:hint="default"/>
      </w:rPr>
    </w:lvl>
  </w:abstractNum>
  <w:abstractNum w15:restartNumberingAfterBreak="0" w:abstractNumId="16">
    <w:nsid w:val="38CB79C5"/>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1095" w:val="num"/>
        </w:tabs>
        <w:ind w:hanging="390" w:left="1095"/>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17">
    <w:nsid w:val="3CCD3A8D"/>
    <w:multiLevelType w:val="multilevel"/>
    <w:tmpl w:val="FE826D56"/>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18">
    <w:nsid w:val="44512A6A"/>
    <w:multiLevelType w:val="hybridMultilevel"/>
    <w:tmpl w:val="6C58CEDE"/>
    <w:lvl w:ilvl="0" w:tplc="DED631C2">
      <w:start w:val="3"/>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54063BC"/>
    <w:multiLevelType w:val="hybridMultilevel"/>
    <w:tmpl w:val="D6FC18E4"/>
    <w:lvl w:ilvl="0" w:tplc="C9A8AA6E">
      <w:numFmt w:val="bullet"/>
      <w:lvlText w:val="▪"/>
      <w:lvlJc w:val="left"/>
      <w:pPr>
        <w:tabs>
          <w:tab w:pos="360" w:val="num"/>
        </w:tabs>
        <w:ind w:hanging="360" w:left="360"/>
      </w:pPr>
      <w:rPr>
        <w:rFonts w:ascii="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56CA38A2"/>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21">
    <w:nsid w:val="5B360165"/>
    <w:multiLevelType w:val="hybridMultilevel"/>
    <w:tmpl w:val="792C3284"/>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2">
    <w:nsid w:val="5C9519F1"/>
    <w:multiLevelType w:val="hybridMultilevel"/>
    <w:tmpl w:val="D73234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63FC0E82"/>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24">
    <w:nsid w:val="64BD6351"/>
    <w:multiLevelType w:val="multilevel"/>
    <w:tmpl w:val="AF62F3D4"/>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25">
    <w:nsid w:val="66645D49"/>
    <w:multiLevelType w:val="multilevel"/>
    <w:tmpl w:val="FE826D56"/>
    <w:lvl w:ilvl="0">
      <w:start w:val="1"/>
      <w:numFmt w:val="decimal"/>
      <w:lvlText w:val="%1"/>
      <w:lvlJc w:val="left"/>
      <w:pPr>
        <w:tabs>
          <w:tab w:pos="390" w:val="num"/>
        </w:tabs>
        <w:ind w:hanging="390" w:left="390"/>
      </w:pPr>
      <w:rPr>
        <w:rFonts w:hint="default"/>
      </w:rPr>
    </w:lvl>
    <w:lvl w:ilvl="1">
      <w:start w:val="1"/>
      <w:numFmt w:val="decimal"/>
      <w:lvlText w:val="%1.%2"/>
      <w:lvlJc w:val="left"/>
      <w:pPr>
        <w:tabs>
          <w:tab w:pos="674" w:val="num"/>
        </w:tabs>
        <w:ind w:hanging="390" w:left="674"/>
      </w:pPr>
      <w:rPr>
        <w:rFonts w:hint="default"/>
      </w:rPr>
    </w:lvl>
    <w:lvl w:ilvl="2">
      <w:start w:val="1"/>
      <w:numFmt w:val="decimal"/>
      <w:lvlText w:val="%1.%2.%3"/>
      <w:lvlJc w:val="left"/>
      <w:pPr>
        <w:tabs>
          <w:tab w:pos="2130" w:val="num"/>
        </w:tabs>
        <w:ind w:hanging="720" w:left="2130"/>
      </w:pPr>
      <w:rPr>
        <w:rFonts w:hint="default"/>
      </w:rPr>
    </w:lvl>
    <w:lvl w:ilvl="3">
      <w:start w:val="1"/>
      <w:numFmt w:val="decimal"/>
      <w:lvlText w:val="%1.%2.%3.%4"/>
      <w:lvlJc w:val="left"/>
      <w:pPr>
        <w:tabs>
          <w:tab w:pos="3195" w:val="num"/>
        </w:tabs>
        <w:ind w:hanging="1080" w:left="3195"/>
      </w:pPr>
      <w:rPr>
        <w:rFonts w:hint="default"/>
      </w:rPr>
    </w:lvl>
    <w:lvl w:ilvl="4">
      <w:start w:val="1"/>
      <w:numFmt w:val="decimal"/>
      <w:lvlText w:val="%1.%2.%3.%4.%5"/>
      <w:lvlJc w:val="left"/>
      <w:pPr>
        <w:tabs>
          <w:tab w:pos="3900" w:val="num"/>
        </w:tabs>
        <w:ind w:hanging="1080" w:left="3900"/>
      </w:pPr>
      <w:rPr>
        <w:rFonts w:hint="default"/>
      </w:rPr>
    </w:lvl>
    <w:lvl w:ilvl="5">
      <w:start w:val="1"/>
      <w:numFmt w:val="decimal"/>
      <w:lvlText w:val="%1.%2.%3.%4.%5.%6"/>
      <w:lvlJc w:val="left"/>
      <w:pPr>
        <w:tabs>
          <w:tab w:pos="4965" w:val="num"/>
        </w:tabs>
        <w:ind w:hanging="1440" w:left="4965"/>
      </w:pPr>
      <w:rPr>
        <w:rFonts w:hint="default"/>
      </w:rPr>
    </w:lvl>
    <w:lvl w:ilvl="6">
      <w:start w:val="1"/>
      <w:numFmt w:val="decimal"/>
      <w:lvlText w:val="%1.%2.%3.%4.%5.%6.%7"/>
      <w:lvlJc w:val="left"/>
      <w:pPr>
        <w:tabs>
          <w:tab w:pos="5670" w:val="num"/>
        </w:tabs>
        <w:ind w:hanging="1440" w:left="5670"/>
      </w:pPr>
      <w:rPr>
        <w:rFonts w:hint="default"/>
      </w:rPr>
    </w:lvl>
    <w:lvl w:ilvl="7">
      <w:start w:val="1"/>
      <w:numFmt w:val="decimal"/>
      <w:lvlText w:val="%1.%2.%3.%4.%5.%6.%7.%8"/>
      <w:lvlJc w:val="left"/>
      <w:pPr>
        <w:tabs>
          <w:tab w:pos="6735" w:val="num"/>
        </w:tabs>
        <w:ind w:hanging="1800" w:left="6735"/>
      </w:pPr>
      <w:rPr>
        <w:rFonts w:hint="default"/>
      </w:rPr>
    </w:lvl>
    <w:lvl w:ilvl="8">
      <w:start w:val="1"/>
      <w:numFmt w:val="decimal"/>
      <w:lvlText w:val="%1.%2.%3.%4.%5.%6.%7.%8.%9"/>
      <w:lvlJc w:val="left"/>
      <w:pPr>
        <w:tabs>
          <w:tab w:pos="7440" w:val="num"/>
        </w:tabs>
        <w:ind w:hanging="1800" w:left="7440"/>
      </w:pPr>
      <w:rPr>
        <w:rFonts w:hint="default"/>
      </w:rPr>
    </w:lvl>
  </w:abstractNum>
  <w:abstractNum w15:restartNumberingAfterBreak="0" w:abstractNumId="26">
    <w:nsid w:val="73A001DA"/>
    <w:multiLevelType w:val="hybridMultilevel"/>
    <w:tmpl w:val="47586DDE"/>
    <w:lvl w:ilvl="0" w:tplc="8B7C74F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46D50A6"/>
    <w:multiLevelType w:val="multilevel"/>
    <w:tmpl w:val="50B0D1A2"/>
    <w:lvl w:ilvl="0">
      <w:start w:val="1"/>
      <w:numFmt w:val="bullet"/>
      <w:lvlText w:val="-"/>
      <w:lvlJc w:val="left"/>
      <w:pPr>
        <w:tabs>
          <w:tab w:pos="720" w:val="num"/>
        </w:tabs>
        <w:ind w:hanging="360" w:left="720"/>
      </w:pPr>
      <w:rPr>
        <w:rFonts w:ascii="Arial" w:cs="Arial" w:eastAsia="Times New Roman" w:hAnsi="Aria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75F46A83"/>
    <w:multiLevelType w:val="hybridMultilevel"/>
    <w:tmpl w:val="CD26D1CC"/>
    <w:lvl w:ilvl="0" w:tplc="E2F8CD68">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C144BE8"/>
    <w:multiLevelType w:val="hybridMultilevel"/>
    <w:tmpl w:val="50B0D1A2"/>
    <w:lvl w:ilvl="0" w:tplc="55BEEA82">
      <w:start w:val="1"/>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7E182B06"/>
    <w:multiLevelType w:val="hybridMultilevel"/>
    <w:tmpl w:val="E3908828"/>
    <w:lvl w:ilvl="0" w:tplc="17CA1A86">
      <w:start w:val="1"/>
      <w:numFmt w:val="bullet"/>
      <w:lvlText w:val=""/>
      <w:lvlJc w:val="left"/>
      <w:pPr>
        <w:ind w:hanging="360" w:left="720"/>
      </w:pPr>
      <w:rPr>
        <w:rFonts w:ascii="Symbol" w:cstheme="minorHAnsi"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29"/>
  </w:num>
  <w:num w:numId="3">
    <w:abstractNumId w:val="27"/>
  </w:num>
  <w:num w:numId="4">
    <w:abstractNumId w:val="19"/>
  </w:num>
  <w:num w:numId="5">
    <w:abstractNumId w:val="14"/>
  </w:num>
  <w:num w:numId="6">
    <w:abstractNumId w:val="18"/>
  </w:num>
  <w:num w:numId="7">
    <w:abstractNumId w:val="16"/>
  </w:num>
  <w:num w:numId="8">
    <w:abstractNumId w:val="12"/>
  </w:num>
  <w:num w:numId="9">
    <w:abstractNumId w:val="3"/>
  </w:num>
  <w:num w:numId="10">
    <w:abstractNumId w:val="0"/>
  </w:num>
  <w:num w:numId="11">
    <w:abstractNumId w:val="20"/>
  </w:num>
  <w:num w:numId="12">
    <w:abstractNumId w:val="1"/>
  </w:num>
  <w:num w:numId="13">
    <w:abstractNumId w:val="24"/>
  </w:num>
  <w:num w:numId="14">
    <w:abstractNumId w:val="11"/>
  </w:num>
  <w:num w:numId="15">
    <w:abstractNumId w:val="23"/>
  </w:num>
  <w:num w:numId="16">
    <w:abstractNumId w:val="26"/>
  </w:num>
  <w:num w:numId="17">
    <w:abstractNumId w:val="22"/>
  </w:num>
  <w:num w:numId="18">
    <w:abstractNumId w:val="21"/>
  </w:num>
  <w:num w:numId="19">
    <w:abstractNumId w:val="7"/>
  </w:num>
  <w:num w:numId="20">
    <w:abstractNumId w:val="4"/>
  </w:num>
  <w:num w:numId="21">
    <w:abstractNumId w:val="17"/>
  </w:num>
  <w:num w:numId="22">
    <w:abstractNumId w:val="25"/>
  </w:num>
  <w:num w:numId="23">
    <w:abstractNumId w:val="28"/>
  </w:num>
  <w:num w:numId="24">
    <w:abstractNumId w:val="10"/>
  </w:num>
  <w:num w:numId="25">
    <w:abstractNumId w:val="8"/>
  </w:num>
  <w:num w:numId="26">
    <w:abstractNumId w:val="6"/>
  </w:num>
  <w:num w:numId="27">
    <w:abstractNumId w:val="5"/>
  </w:num>
  <w:num w:numId="28">
    <w:abstractNumId w:val="15"/>
  </w:num>
  <w:num w:numId="29">
    <w:abstractNumId w:val="9"/>
  </w:num>
  <w:num w:numId="30">
    <w:abstractNumId w:val="13"/>
  </w:num>
  <w:num w:numId="31">
    <w:abstractNumId w:val="3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31"/>
    <w:rsid w:val="00005418"/>
    <w:rsid w:val="000128E4"/>
    <w:rsid w:val="00023416"/>
    <w:rsid w:val="00024137"/>
    <w:rsid w:val="000442E1"/>
    <w:rsid w:val="0005007E"/>
    <w:rsid w:val="00055CE4"/>
    <w:rsid w:val="00061429"/>
    <w:rsid w:val="00064080"/>
    <w:rsid w:val="00066828"/>
    <w:rsid w:val="000777BD"/>
    <w:rsid w:val="00082313"/>
    <w:rsid w:val="00087DCF"/>
    <w:rsid w:val="00091B06"/>
    <w:rsid w:val="000A7247"/>
    <w:rsid w:val="000C0012"/>
    <w:rsid w:val="000C5D20"/>
    <w:rsid w:val="000C6331"/>
    <w:rsid w:val="000C73FF"/>
    <w:rsid w:val="000F0C3A"/>
    <w:rsid w:val="00100412"/>
    <w:rsid w:val="001022A3"/>
    <w:rsid w:val="001277F5"/>
    <w:rsid w:val="00130E5F"/>
    <w:rsid w:val="00133CCC"/>
    <w:rsid w:val="00136B02"/>
    <w:rsid w:val="00166672"/>
    <w:rsid w:val="001755F1"/>
    <w:rsid w:val="00187294"/>
    <w:rsid w:val="00194CCE"/>
    <w:rsid w:val="001A3D63"/>
    <w:rsid w:val="001A6ACE"/>
    <w:rsid w:val="001B013C"/>
    <w:rsid w:val="001B1D42"/>
    <w:rsid w:val="001B1D5C"/>
    <w:rsid w:val="001C2345"/>
    <w:rsid w:val="001C26B6"/>
    <w:rsid w:val="001C37B7"/>
    <w:rsid w:val="001C4793"/>
    <w:rsid w:val="001C4CA1"/>
    <w:rsid w:val="001D03CD"/>
    <w:rsid w:val="001D5196"/>
    <w:rsid w:val="001E0BE2"/>
    <w:rsid w:val="001E0C7D"/>
    <w:rsid w:val="001F17E8"/>
    <w:rsid w:val="001F588F"/>
    <w:rsid w:val="00204BC9"/>
    <w:rsid w:val="00205597"/>
    <w:rsid w:val="00220D83"/>
    <w:rsid w:val="00227934"/>
    <w:rsid w:val="002309A1"/>
    <w:rsid w:val="00246463"/>
    <w:rsid w:val="002468C0"/>
    <w:rsid w:val="00292FEF"/>
    <w:rsid w:val="002B7DA3"/>
    <w:rsid w:val="002C5542"/>
    <w:rsid w:val="002C7886"/>
    <w:rsid w:val="00303316"/>
    <w:rsid w:val="00323940"/>
    <w:rsid w:val="003315AD"/>
    <w:rsid w:val="003418AE"/>
    <w:rsid w:val="00361B2F"/>
    <w:rsid w:val="00362C04"/>
    <w:rsid w:val="00362D1C"/>
    <w:rsid w:val="00365CCC"/>
    <w:rsid w:val="0037273B"/>
    <w:rsid w:val="0037560B"/>
    <w:rsid w:val="00381F81"/>
    <w:rsid w:val="0038291C"/>
    <w:rsid w:val="00396ECC"/>
    <w:rsid w:val="003A0D23"/>
    <w:rsid w:val="003A462B"/>
    <w:rsid w:val="003B1383"/>
    <w:rsid w:val="003C39DA"/>
    <w:rsid w:val="003D5056"/>
    <w:rsid w:val="003D7FBC"/>
    <w:rsid w:val="003E7768"/>
    <w:rsid w:val="003F288F"/>
    <w:rsid w:val="0040020E"/>
    <w:rsid w:val="004017E7"/>
    <w:rsid w:val="004026DA"/>
    <w:rsid w:val="00403331"/>
    <w:rsid w:val="0042375F"/>
    <w:rsid w:val="00435EF3"/>
    <w:rsid w:val="00437D97"/>
    <w:rsid w:val="004400A1"/>
    <w:rsid w:val="00444AB9"/>
    <w:rsid w:val="004519DF"/>
    <w:rsid w:val="004525D3"/>
    <w:rsid w:val="00454806"/>
    <w:rsid w:val="004604E5"/>
    <w:rsid w:val="00471BDC"/>
    <w:rsid w:val="004821E6"/>
    <w:rsid w:val="00492E75"/>
    <w:rsid w:val="00495CF8"/>
    <w:rsid w:val="0049617F"/>
    <w:rsid w:val="004A6368"/>
    <w:rsid w:val="004B0AD8"/>
    <w:rsid w:val="004B6880"/>
    <w:rsid w:val="004C3FAF"/>
    <w:rsid w:val="004C42B9"/>
    <w:rsid w:val="004D46B5"/>
    <w:rsid w:val="004E322A"/>
    <w:rsid w:val="004F01E4"/>
    <w:rsid w:val="004F1229"/>
    <w:rsid w:val="004F24C5"/>
    <w:rsid w:val="004F4835"/>
    <w:rsid w:val="0050590D"/>
    <w:rsid w:val="0051108E"/>
    <w:rsid w:val="0051612C"/>
    <w:rsid w:val="0051613A"/>
    <w:rsid w:val="0052306E"/>
    <w:rsid w:val="005248A9"/>
    <w:rsid w:val="005266FC"/>
    <w:rsid w:val="00533B36"/>
    <w:rsid w:val="00542A3E"/>
    <w:rsid w:val="0054404A"/>
    <w:rsid w:val="00546A8E"/>
    <w:rsid w:val="00550CA4"/>
    <w:rsid w:val="00553D7F"/>
    <w:rsid w:val="005817A8"/>
    <w:rsid w:val="00582A6B"/>
    <w:rsid w:val="00583D37"/>
    <w:rsid w:val="005935AE"/>
    <w:rsid w:val="00593A51"/>
    <w:rsid w:val="00597DBD"/>
    <w:rsid w:val="005A3FBD"/>
    <w:rsid w:val="005A51D8"/>
    <w:rsid w:val="005C19D1"/>
    <w:rsid w:val="005D370A"/>
    <w:rsid w:val="005D7FFC"/>
    <w:rsid w:val="005F33DA"/>
    <w:rsid w:val="005F7DBE"/>
    <w:rsid w:val="00604576"/>
    <w:rsid w:val="0060595D"/>
    <w:rsid w:val="00611248"/>
    <w:rsid w:val="00613EDA"/>
    <w:rsid w:val="0062159B"/>
    <w:rsid w:val="0064206C"/>
    <w:rsid w:val="006672D5"/>
    <w:rsid w:val="006813AC"/>
    <w:rsid w:val="00685A34"/>
    <w:rsid w:val="006A7511"/>
    <w:rsid w:val="006A7600"/>
    <w:rsid w:val="006B4826"/>
    <w:rsid w:val="006C66D6"/>
    <w:rsid w:val="006D02D4"/>
    <w:rsid w:val="006D12FD"/>
    <w:rsid w:val="006D599E"/>
    <w:rsid w:val="00710650"/>
    <w:rsid w:val="0071242F"/>
    <w:rsid w:val="00720D74"/>
    <w:rsid w:val="00724708"/>
    <w:rsid w:val="0072578C"/>
    <w:rsid w:val="007262D0"/>
    <w:rsid w:val="00727333"/>
    <w:rsid w:val="00746AA0"/>
    <w:rsid w:val="00747BE2"/>
    <w:rsid w:val="00751D61"/>
    <w:rsid w:val="00755BE9"/>
    <w:rsid w:val="007574B3"/>
    <w:rsid w:val="00764F77"/>
    <w:rsid w:val="007804DA"/>
    <w:rsid w:val="007955FF"/>
    <w:rsid w:val="00797A9A"/>
    <w:rsid w:val="007A2D77"/>
    <w:rsid w:val="007A5C9D"/>
    <w:rsid w:val="007A5DC9"/>
    <w:rsid w:val="007D1972"/>
    <w:rsid w:val="007E36D0"/>
    <w:rsid w:val="007E61ED"/>
    <w:rsid w:val="007F111E"/>
    <w:rsid w:val="007F51EF"/>
    <w:rsid w:val="00823B9F"/>
    <w:rsid w:val="00827D4D"/>
    <w:rsid w:val="00852CB2"/>
    <w:rsid w:val="0085573C"/>
    <w:rsid w:val="008602BD"/>
    <w:rsid w:val="00866C51"/>
    <w:rsid w:val="008763A2"/>
    <w:rsid w:val="00884388"/>
    <w:rsid w:val="008862BB"/>
    <w:rsid w:val="00887BBD"/>
    <w:rsid w:val="00890718"/>
    <w:rsid w:val="008952CB"/>
    <w:rsid w:val="008B1A0E"/>
    <w:rsid w:val="008C712D"/>
    <w:rsid w:val="008C7763"/>
    <w:rsid w:val="008D251E"/>
    <w:rsid w:val="008F3998"/>
    <w:rsid w:val="008F60D8"/>
    <w:rsid w:val="00903F72"/>
    <w:rsid w:val="00904343"/>
    <w:rsid w:val="00925488"/>
    <w:rsid w:val="00943555"/>
    <w:rsid w:val="00944A68"/>
    <w:rsid w:val="00947300"/>
    <w:rsid w:val="00947D80"/>
    <w:rsid w:val="009513E3"/>
    <w:rsid w:val="009633CC"/>
    <w:rsid w:val="00963AB6"/>
    <w:rsid w:val="009659E1"/>
    <w:rsid w:val="00971559"/>
    <w:rsid w:val="00976A57"/>
    <w:rsid w:val="00985329"/>
    <w:rsid w:val="009867B7"/>
    <w:rsid w:val="00990145"/>
    <w:rsid w:val="009A35BA"/>
    <w:rsid w:val="009A42DD"/>
    <w:rsid w:val="009A7C5A"/>
    <w:rsid w:val="009C54D4"/>
    <w:rsid w:val="009C5F68"/>
    <w:rsid w:val="009D4406"/>
    <w:rsid w:val="009E1AD3"/>
    <w:rsid w:val="009E6D1B"/>
    <w:rsid w:val="009F0063"/>
    <w:rsid w:val="009F1E2C"/>
    <w:rsid w:val="00A06EA2"/>
    <w:rsid w:val="00A12548"/>
    <w:rsid w:val="00A220AC"/>
    <w:rsid w:val="00A30D22"/>
    <w:rsid w:val="00A36804"/>
    <w:rsid w:val="00A42782"/>
    <w:rsid w:val="00A71AF8"/>
    <w:rsid w:val="00A85933"/>
    <w:rsid w:val="00A95FB1"/>
    <w:rsid w:val="00AC0531"/>
    <w:rsid w:val="00AD4E97"/>
    <w:rsid w:val="00AD69E4"/>
    <w:rsid w:val="00AE0210"/>
    <w:rsid w:val="00AE5D95"/>
    <w:rsid w:val="00AF43AD"/>
    <w:rsid w:val="00B106DB"/>
    <w:rsid w:val="00B124C9"/>
    <w:rsid w:val="00B16AA3"/>
    <w:rsid w:val="00B37E7E"/>
    <w:rsid w:val="00B5175D"/>
    <w:rsid w:val="00B5718B"/>
    <w:rsid w:val="00B617E6"/>
    <w:rsid w:val="00B63FD6"/>
    <w:rsid w:val="00B649BC"/>
    <w:rsid w:val="00B7194B"/>
    <w:rsid w:val="00B7323C"/>
    <w:rsid w:val="00B849BC"/>
    <w:rsid w:val="00B8541C"/>
    <w:rsid w:val="00B87138"/>
    <w:rsid w:val="00B95832"/>
    <w:rsid w:val="00BA4AB5"/>
    <w:rsid w:val="00BB0045"/>
    <w:rsid w:val="00BB5BD6"/>
    <w:rsid w:val="00BB7F38"/>
    <w:rsid w:val="00BC4D4F"/>
    <w:rsid w:val="00BE58F5"/>
    <w:rsid w:val="00C0087C"/>
    <w:rsid w:val="00C0260D"/>
    <w:rsid w:val="00C11666"/>
    <w:rsid w:val="00C1300A"/>
    <w:rsid w:val="00C14CC3"/>
    <w:rsid w:val="00C36EE1"/>
    <w:rsid w:val="00C415D2"/>
    <w:rsid w:val="00C42A28"/>
    <w:rsid w:val="00C50E6B"/>
    <w:rsid w:val="00C61FBE"/>
    <w:rsid w:val="00C80CF0"/>
    <w:rsid w:val="00C84449"/>
    <w:rsid w:val="00CA7A9E"/>
    <w:rsid w:val="00CB0ACD"/>
    <w:rsid w:val="00CB2A6F"/>
    <w:rsid w:val="00CB3D52"/>
    <w:rsid w:val="00CB5364"/>
    <w:rsid w:val="00CD4DAF"/>
    <w:rsid w:val="00CE1DAA"/>
    <w:rsid w:val="00D052F0"/>
    <w:rsid w:val="00D26EB2"/>
    <w:rsid w:val="00D44807"/>
    <w:rsid w:val="00D47055"/>
    <w:rsid w:val="00D62A16"/>
    <w:rsid w:val="00D67425"/>
    <w:rsid w:val="00D714AE"/>
    <w:rsid w:val="00D71536"/>
    <w:rsid w:val="00D737B9"/>
    <w:rsid w:val="00D8522A"/>
    <w:rsid w:val="00D91B59"/>
    <w:rsid w:val="00D97428"/>
    <w:rsid w:val="00DA66BA"/>
    <w:rsid w:val="00DB61C1"/>
    <w:rsid w:val="00DD0686"/>
    <w:rsid w:val="00DE42B8"/>
    <w:rsid w:val="00DE7B82"/>
    <w:rsid w:val="00DF35B2"/>
    <w:rsid w:val="00DF42B9"/>
    <w:rsid w:val="00E1655C"/>
    <w:rsid w:val="00E16B1D"/>
    <w:rsid w:val="00E229E6"/>
    <w:rsid w:val="00E24E77"/>
    <w:rsid w:val="00E24FDF"/>
    <w:rsid w:val="00E30B3F"/>
    <w:rsid w:val="00E3538F"/>
    <w:rsid w:val="00E44852"/>
    <w:rsid w:val="00E90CBF"/>
    <w:rsid w:val="00E96B60"/>
    <w:rsid w:val="00EC1FB1"/>
    <w:rsid w:val="00EC5B77"/>
    <w:rsid w:val="00EC7208"/>
    <w:rsid w:val="00ED44FD"/>
    <w:rsid w:val="00ED4D65"/>
    <w:rsid w:val="00ED4E9B"/>
    <w:rsid w:val="00EE1896"/>
    <w:rsid w:val="00EF1240"/>
    <w:rsid w:val="00EF3AD1"/>
    <w:rsid w:val="00EF7D1F"/>
    <w:rsid w:val="00F04876"/>
    <w:rsid w:val="00F36FBE"/>
    <w:rsid w:val="00F4324D"/>
    <w:rsid w:val="00F47DD3"/>
    <w:rsid w:val="00F70751"/>
    <w:rsid w:val="00F869DE"/>
    <w:rsid w:val="00FA0C11"/>
    <w:rsid w:val="00FB2113"/>
    <w:rsid w:val="00FC418E"/>
    <w:rsid w:val="00FC456C"/>
    <w:rsid w:val="00FD419F"/>
    <w:rsid w:val="00FD6C39"/>
    <w:rsid w:val="00FE5427"/>
    <w:rsid w:val="00FF0B4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601C7048"/>
  <w15:docId w15:val="{FC9CAB39-5B16-433F-BEFB-F9C5AD48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D7FFC"/>
    <w:rPr>
      <w:sz w:val="24"/>
      <w:szCs w:val="24"/>
    </w:rPr>
  </w:style>
  <w:style w:styleId="Titre1" w:type="paragraph">
    <w:name w:val="heading 1"/>
    <w:basedOn w:val="Normal"/>
    <w:next w:val="Normal"/>
    <w:autoRedefine/>
    <w:qFormat/>
    <w:rsid w:val="00C0087C"/>
    <w:pPr>
      <w:spacing w:after="120" w:before="120"/>
      <w:outlineLvl w:val="0"/>
    </w:pPr>
    <w:rPr>
      <w:rFonts w:ascii="Arial" w:hAnsi="Arial"/>
      <w:b/>
    </w:rPr>
  </w:style>
  <w:style w:styleId="Titre2" w:type="paragraph">
    <w:name w:val="heading 2"/>
    <w:basedOn w:val="Normal"/>
    <w:next w:val="Normal"/>
    <w:autoRedefine/>
    <w:qFormat/>
    <w:rsid w:val="00C0087C"/>
    <w:pPr>
      <w:keepNext/>
      <w:outlineLvl w:val="1"/>
    </w:pPr>
    <w:rPr>
      <w:rFonts w:ascii="Arial" w:hAnsi="Arial"/>
      <w:b/>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M1" w:type="paragraph">
    <w:name w:val="toc 1"/>
    <w:aliases w:val="Arial 1"/>
    <w:basedOn w:val="Normal"/>
    <w:next w:val="Normal"/>
    <w:autoRedefine/>
    <w:semiHidden/>
    <w:rsid w:val="000777BD"/>
    <w:pPr>
      <w:widowControl w:val="0"/>
      <w:adjustRightInd w:val="0"/>
      <w:spacing w:after="120" w:before="120" w:line="360" w:lineRule="atLeast"/>
      <w:textAlignment w:val="baseline"/>
    </w:pPr>
    <w:rPr>
      <w:rFonts w:ascii="Arial" w:hAnsi="Arial"/>
      <w:b/>
      <w:bCs/>
      <w:caps/>
      <w:sz w:val="20"/>
      <w:szCs w:val="20"/>
    </w:rPr>
  </w:style>
  <w:style w:customStyle="1" w:styleId="Corpsdetexte21" w:type="paragraph">
    <w:name w:val="Corps de texte 21"/>
    <w:basedOn w:val="Normal"/>
    <w:rsid w:val="00546A8E"/>
    <w:pPr>
      <w:widowControl w:val="0"/>
      <w:adjustRightInd w:val="0"/>
      <w:spacing w:line="360" w:lineRule="atLeast"/>
      <w:jc w:val="both"/>
      <w:textAlignment w:val="baseline"/>
    </w:pPr>
    <w:rPr>
      <w:szCs w:val="20"/>
    </w:rPr>
  </w:style>
  <w:style w:styleId="En-tte" w:type="paragraph">
    <w:name w:val="header"/>
    <w:basedOn w:val="Normal"/>
    <w:rsid w:val="00B106DB"/>
    <w:pPr>
      <w:tabs>
        <w:tab w:pos="4536" w:val="center"/>
        <w:tab w:pos="9072" w:val="right"/>
      </w:tabs>
    </w:pPr>
  </w:style>
  <w:style w:styleId="Pieddepage" w:type="paragraph">
    <w:name w:val="footer"/>
    <w:basedOn w:val="Normal"/>
    <w:rsid w:val="00B106DB"/>
    <w:pPr>
      <w:tabs>
        <w:tab w:pos="4536" w:val="center"/>
        <w:tab w:pos="9072" w:val="right"/>
      </w:tabs>
    </w:pPr>
  </w:style>
  <w:style w:styleId="Numrodepage" w:type="character">
    <w:name w:val="page number"/>
    <w:basedOn w:val="Policepardfaut"/>
    <w:rsid w:val="00B106DB"/>
  </w:style>
  <w:style w:styleId="Textedebulles" w:type="paragraph">
    <w:name w:val="Balloon Text"/>
    <w:basedOn w:val="Normal"/>
    <w:semiHidden/>
    <w:rsid w:val="001A6ACE"/>
    <w:rPr>
      <w:rFonts w:ascii="Tahoma" w:cs="Tahoma" w:hAnsi="Tahoma"/>
      <w:sz w:val="16"/>
      <w:szCs w:val="16"/>
    </w:rPr>
  </w:style>
  <w:style w:styleId="Grilledutableau" w:type="table">
    <w:name w:val="Table Grid"/>
    <w:basedOn w:val="TableauNormal"/>
    <w:rsid w:val="007F111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rpsdetexte210" w:type="paragraph">
    <w:name w:val="Corps de texte 21"/>
    <w:basedOn w:val="Normal"/>
    <w:rsid w:val="00AC0531"/>
    <w:pPr>
      <w:widowControl w:val="0"/>
      <w:adjustRightInd w:val="0"/>
      <w:spacing w:line="360" w:lineRule="atLeast"/>
      <w:jc w:val="both"/>
      <w:textAlignment w:val="baseline"/>
    </w:pPr>
    <w:rPr>
      <w:szCs w:val="20"/>
    </w:rPr>
  </w:style>
  <w:style w:styleId="Marquedecommentaire" w:type="character">
    <w:name w:val="annotation reference"/>
    <w:uiPriority w:val="99"/>
    <w:semiHidden/>
    <w:unhideWhenUsed/>
    <w:rsid w:val="00DB61C1"/>
    <w:rPr>
      <w:sz w:val="16"/>
      <w:szCs w:val="16"/>
    </w:rPr>
  </w:style>
  <w:style w:styleId="Commentaire" w:type="paragraph">
    <w:name w:val="annotation text"/>
    <w:basedOn w:val="Normal"/>
    <w:link w:val="CommentaireCar"/>
    <w:uiPriority w:val="99"/>
    <w:semiHidden/>
    <w:unhideWhenUsed/>
    <w:rsid w:val="00DB61C1"/>
    <w:rPr>
      <w:sz w:val="20"/>
      <w:szCs w:val="20"/>
    </w:rPr>
  </w:style>
  <w:style w:customStyle="1" w:styleId="CommentaireCar" w:type="character">
    <w:name w:val="Commentaire Car"/>
    <w:basedOn w:val="Policepardfaut"/>
    <w:link w:val="Commentaire"/>
    <w:uiPriority w:val="99"/>
    <w:semiHidden/>
    <w:rsid w:val="00DB61C1"/>
  </w:style>
  <w:style w:styleId="Objetducommentaire" w:type="paragraph">
    <w:name w:val="annotation subject"/>
    <w:basedOn w:val="Commentaire"/>
    <w:next w:val="Commentaire"/>
    <w:link w:val="ObjetducommentaireCar"/>
    <w:uiPriority w:val="99"/>
    <w:semiHidden/>
    <w:unhideWhenUsed/>
    <w:rsid w:val="00DB61C1"/>
    <w:rPr>
      <w:b/>
      <w:bCs/>
    </w:rPr>
  </w:style>
  <w:style w:customStyle="1" w:styleId="ObjetducommentaireCar" w:type="character">
    <w:name w:val="Objet du commentaire Car"/>
    <w:link w:val="Objetducommentaire"/>
    <w:uiPriority w:val="99"/>
    <w:semiHidden/>
    <w:rsid w:val="00DB61C1"/>
    <w:rPr>
      <w:b/>
      <w:bCs/>
    </w:rPr>
  </w:style>
  <w:style w:styleId="Paragraphedeliste" w:type="paragraph">
    <w:name w:val="List Paragraph"/>
    <w:basedOn w:val="Normal"/>
    <w:uiPriority w:val="34"/>
    <w:qFormat/>
    <w:rsid w:val="00903F7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7389">
      <w:bodyDiv w:val="1"/>
      <w:marLeft w:val="0"/>
      <w:marRight w:val="0"/>
      <w:marTop w:val="0"/>
      <w:marBottom w:val="0"/>
      <w:divBdr>
        <w:top w:val="none" w:sz="0" w:space="0" w:color="auto"/>
        <w:left w:val="none" w:sz="0" w:space="0" w:color="auto"/>
        <w:bottom w:val="none" w:sz="0" w:space="0" w:color="auto"/>
        <w:right w:val="none" w:sz="0" w:space="0" w:color="auto"/>
      </w:divBdr>
    </w:div>
    <w:div w:id="209146988">
      <w:bodyDiv w:val="1"/>
      <w:marLeft w:val="0"/>
      <w:marRight w:val="0"/>
      <w:marTop w:val="0"/>
      <w:marBottom w:val="0"/>
      <w:divBdr>
        <w:top w:val="none" w:sz="0" w:space="0" w:color="auto"/>
        <w:left w:val="none" w:sz="0" w:space="0" w:color="auto"/>
        <w:bottom w:val="none" w:sz="0" w:space="0" w:color="auto"/>
        <w:right w:val="none" w:sz="0" w:space="0" w:color="auto"/>
      </w:divBdr>
    </w:div>
    <w:div w:id="329259722">
      <w:bodyDiv w:val="1"/>
      <w:marLeft w:val="0"/>
      <w:marRight w:val="0"/>
      <w:marTop w:val="0"/>
      <w:marBottom w:val="0"/>
      <w:divBdr>
        <w:top w:val="none" w:sz="0" w:space="0" w:color="auto"/>
        <w:left w:val="none" w:sz="0" w:space="0" w:color="auto"/>
        <w:bottom w:val="none" w:sz="0" w:space="0" w:color="auto"/>
        <w:right w:val="none" w:sz="0" w:space="0" w:color="auto"/>
      </w:divBdr>
    </w:div>
    <w:div w:id="524248628">
      <w:bodyDiv w:val="1"/>
      <w:marLeft w:val="0"/>
      <w:marRight w:val="0"/>
      <w:marTop w:val="0"/>
      <w:marBottom w:val="0"/>
      <w:divBdr>
        <w:top w:val="none" w:sz="0" w:space="0" w:color="auto"/>
        <w:left w:val="none" w:sz="0" w:space="0" w:color="auto"/>
        <w:bottom w:val="none" w:sz="0" w:space="0" w:color="auto"/>
        <w:right w:val="none" w:sz="0" w:space="0" w:color="auto"/>
      </w:divBdr>
    </w:div>
    <w:div w:id="556280282">
      <w:bodyDiv w:val="1"/>
      <w:marLeft w:val="0"/>
      <w:marRight w:val="0"/>
      <w:marTop w:val="0"/>
      <w:marBottom w:val="0"/>
      <w:divBdr>
        <w:top w:val="none" w:sz="0" w:space="0" w:color="auto"/>
        <w:left w:val="none" w:sz="0" w:space="0" w:color="auto"/>
        <w:bottom w:val="none" w:sz="0" w:space="0" w:color="auto"/>
        <w:right w:val="none" w:sz="0" w:space="0" w:color="auto"/>
      </w:divBdr>
    </w:div>
    <w:div w:id="872693158">
      <w:bodyDiv w:val="1"/>
      <w:marLeft w:val="0"/>
      <w:marRight w:val="0"/>
      <w:marTop w:val="0"/>
      <w:marBottom w:val="0"/>
      <w:divBdr>
        <w:top w:val="none" w:sz="0" w:space="0" w:color="auto"/>
        <w:left w:val="none" w:sz="0" w:space="0" w:color="auto"/>
        <w:bottom w:val="none" w:sz="0" w:space="0" w:color="auto"/>
        <w:right w:val="none" w:sz="0" w:space="0" w:color="auto"/>
      </w:divBdr>
    </w:div>
    <w:div w:id="1118258855">
      <w:bodyDiv w:val="1"/>
      <w:marLeft w:val="0"/>
      <w:marRight w:val="0"/>
      <w:marTop w:val="0"/>
      <w:marBottom w:val="0"/>
      <w:divBdr>
        <w:top w:val="none" w:sz="0" w:space="0" w:color="auto"/>
        <w:left w:val="none" w:sz="0" w:space="0" w:color="auto"/>
        <w:bottom w:val="none" w:sz="0" w:space="0" w:color="auto"/>
        <w:right w:val="none" w:sz="0" w:space="0" w:color="auto"/>
      </w:divBdr>
    </w:div>
    <w:div w:id="1139419121">
      <w:bodyDiv w:val="1"/>
      <w:marLeft w:val="0"/>
      <w:marRight w:val="0"/>
      <w:marTop w:val="0"/>
      <w:marBottom w:val="0"/>
      <w:divBdr>
        <w:top w:val="none" w:sz="0" w:space="0" w:color="auto"/>
        <w:left w:val="none" w:sz="0" w:space="0" w:color="auto"/>
        <w:bottom w:val="none" w:sz="0" w:space="0" w:color="auto"/>
        <w:right w:val="none" w:sz="0" w:space="0" w:color="auto"/>
      </w:divBdr>
    </w:div>
    <w:div w:id="1208448823">
      <w:bodyDiv w:val="1"/>
      <w:marLeft w:val="0"/>
      <w:marRight w:val="0"/>
      <w:marTop w:val="0"/>
      <w:marBottom w:val="0"/>
      <w:divBdr>
        <w:top w:val="none" w:sz="0" w:space="0" w:color="auto"/>
        <w:left w:val="none" w:sz="0" w:space="0" w:color="auto"/>
        <w:bottom w:val="none" w:sz="0" w:space="0" w:color="auto"/>
        <w:right w:val="none" w:sz="0" w:space="0" w:color="auto"/>
      </w:divBdr>
    </w:div>
    <w:div w:id="1372150333">
      <w:bodyDiv w:val="1"/>
      <w:marLeft w:val="0"/>
      <w:marRight w:val="0"/>
      <w:marTop w:val="0"/>
      <w:marBottom w:val="0"/>
      <w:divBdr>
        <w:top w:val="none" w:sz="0" w:space="0" w:color="auto"/>
        <w:left w:val="none" w:sz="0" w:space="0" w:color="auto"/>
        <w:bottom w:val="none" w:sz="0" w:space="0" w:color="auto"/>
        <w:right w:val="none" w:sz="0" w:space="0" w:color="auto"/>
      </w:divBdr>
    </w:div>
    <w:div w:id="1626082272">
      <w:bodyDiv w:val="1"/>
      <w:marLeft w:val="0"/>
      <w:marRight w:val="0"/>
      <w:marTop w:val="0"/>
      <w:marBottom w:val="0"/>
      <w:divBdr>
        <w:top w:val="none" w:sz="0" w:space="0" w:color="auto"/>
        <w:left w:val="none" w:sz="0" w:space="0" w:color="auto"/>
        <w:bottom w:val="none" w:sz="0" w:space="0" w:color="auto"/>
        <w:right w:val="none" w:sz="0" w:space="0" w:color="auto"/>
      </w:divBdr>
    </w:div>
    <w:div w:id="1710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B3076-3C59-4EBA-A063-DD9B0093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4</Pages>
  <Words>1307</Words>
  <Characters>7163</Characters>
  <Application>Microsoft Office Word</Application>
  <DocSecurity>0</DocSecurity>
  <Lines>59</Lines>
  <Paragraphs>16</Paragraphs>
  <ScaleCrop>false</ScaleCrop>
  <HeadingPairs>
    <vt:vector baseType="variant" size="2">
      <vt:variant>
        <vt:lpstr>Titre</vt:lpstr>
      </vt:variant>
      <vt:variant>
        <vt:i4>1</vt:i4>
      </vt:variant>
    </vt:vector>
  </HeadingPairs>
  <TitlesOfParts>
    <vt:vector baseType="lpstr" size="1">
      <vt:lpstr>ACCORD PREELECTORAL EN VUE DE LA COMPOSITION DU COMITE CENTRALE D’ENTREPRISE D’HEINEKEN ENTREPRISE</vt:lpstr>
    </vt:vector>
  </TitlesOfParts>
  <Company>HEINEKEN FRANCE</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2022-02-16T07:02:00Z</dcterms:created>
  <cp:lastPrinted>2022-02-14T13:36:00Z</cp:lastPrinted>
  <dcterms:modified xsi:type="dcterms:W3CDTF">2022-03-15T13:37:00Z</dcterms:modified>
  <cp:revision>10</cp:revision>
  <dc:title>ACCORD PREELECTORAL EN VUE DE LA COMPOSITION DU COMITE CENTRALE D’ENTREPRISE D’HEINEKEN ENTREPRISE</dc:title>
</cp:coreProperties>
</file>