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pBdr>
          <w:top w:val="double" w:sz="4" w:space="1" w:color="000000"/>
          <w:left w:val="double" w:sz="4" w:space="4" w:color="000000"/>
          <w:bottom w:val="double" w:sz="4" w:space="1" w:color="000000"/>
          <w:right w:val="double" w:sz="4" w:space="0" w:color="000000"/>
        </w:pBdr>
        <w:spacing w:before="200" w:after="0"/>
        <w:jc w:val="center"/>
        <w:rPr>
          <w:rFonts w:ascii="Century Gothic" w:hAnsi="Century Gothic" w:eastAsia="Cambria" w:cs="Century Gothic"/>
          <w:b w:val="false"/>
          <w:b w:val="false"/>
          <w:bCs w:val="false"/>
          <w:iCs/>
          <w:color w:val="000000"/>
          <w:sz w:val="32"/>
          <w:szCs w:val="32"/>
          <w:lang w:eastAsia="zh-CN"/>
        </w:rPr>
      </w:pPr>
      <w:r>
        <w:rPr>
          <w:rFonts w:eastAsia="Cambria" w:cs="Century Gothic" w:ascii="Century Gothic" w:hAnsi="Century Gothic"/>
          <w:b w:val="false"/>
          <w:bCs w:val="false"/>
          <w:iCs/>
          <w:color w:val="000000"/>
          <w:sz w:val="32"/>
          <w:szCs w:val="32"/>
          <w:lang w:eastAsia="zh-CN"/>
        </w:rPr>
        <w:t>PROCES VERBAL D’ACCORD</w:t>
      </w:r>
    </w:p>
    <w:p>
      <w:pPr>
        <w:pStyle w:val="Heading2"/>
        <w:numPr>
          <w:ilvl w:val="1"/>
          <w:numId w:val="1"/>
        </w:numPr>
        <w:pBdr>
          <w:top w:val="double" w:sz="4" w:space="1" w:color="000000"/>
          <w:left w:val="double" w:sz="4" w:space="4" w:color="000000"/>
          <w:bottom w:val="double" w:sz="4" w:space="1" w:color="000000"/>
          <w:right w:val="double" w:sz="4" w:space="0" w:color="000000"/>
        </w:pBdr>
        <w:jc w:val="center"/>
        <w:rPr>
          <w:rFonts w:ascii="Century Gothic" w:hAnsi="Century Gothic" w:eastAsia="Cambria" w:cs="Century Gothic"/>
          <w:b w:val="false"/>
          <w:b w:val="false"/>
          <w:bCs w:val="false"/>
          <w:iCs/>
          <w:color w:val="000000"/>
          <w:sz w:val="32"/>
          <w:szCs w:val="32"/>
          <w:lang w:eastAsia="zh-CN"/>
        </w:rPr>
      </w:pPr>
      <w:r>
        <w:rPr>
          <w:rFonts w:eastAsia="Cambria" w:cs="Century Gothic" w:ascii="Century Gothic" w:hAnsi="Century Gothic"/>
          <w:b w:val="false"/>
          <w:bCs w:val="false"/>
          <w:iCs/>
          <w:color w:val="000000"/>
          <w:sz w:val="32"/>
          <w:szCs w:val="32"/>
          <w:lang w:eastAsia="zh-CN"/>
        </w:rPr>
        <w:t>NEGOCIATIONS ANNUELLES OBLIGATOIRES</w:t>
      </w:r>
    </w:p>
    <w:p>
      <w:pPr>
        <w:pStyle w:val="Heading2"/>
        <w:numPr>
          <w:ilvl w:val="1"/>
          <w:numId w:val="1"/>
        </w:numPr>
        <w:pBdr>
          <w:top w:val="double" w:sz="4" w:space="1" w:color="000000"/>
          <w:left w:val="double" w:sz="4" w:space="4" w:color="000000"/>
          <w:bottom w:val="double" w:sz="4" w:space="1" w:color="000000"/>
          <w:right w:val="double" w:sz="4" w:space="0" w:color="000000"/>
        </w:pBdr>
        <w:jc w:val="center"/>
        <w:rPr>
          <w:rFonts w:ascii="Century Gothic" w:hAnsi="Century Gothic" w:eastAsia="Cambria" w:cs="Century Gothic"/>
          <w:b w:val="false"/>
          <w:b w:val="false"/>
          <w:bCs w:val="false"/>
          <w:iCs/>
          <w:color w:val="000000"/>
          <w:sz w:val="32"/>
          <w:szCs w:val="32"/>
          <w:lang w:eastAsia="zh-CN"/>
        </w:rPr>
      </w:pPr>
      <w:r>
        <w:rPr>
          <w:rFonts w:eastAsia="Cambria" w:cs="Century Gothic" w:ascii="Century Gothic" w:hAnsi="Century Gothic"/>
          <w:b w:val="false"/>
          <w:bCs w:val="false"/>
          <w:iCs/>
          <w:color w:val="000000"/>
          <w:sz w:val="32"/>
          <w:szCs w:val="32"/>
          <w:lang w:eastAsia="zh-CN"/>
        </w:rPr>
        <w:t>AU TITRE DE L’ANNEE 2022</w:t>
      </w:r>
    </w:p>
    <w:p>
      <w:pPr>
        <w:pStyle w:val="Normal"/>
        <w:pBdr>
          <w:top w:val="double" w:sz="4" w:space="1" w:color="000000"/>
          <w:left w:val="double" w:sz="4" w:space="4" w:color="000000"/>
          <w:bottom w:val="double" w:sz="4" w:space="1" w:color="000000"/>
          <w:right w:val="double" w:sz="4" w:space="0" w:color="000000"/>
        </w:pBdr>
        <w:jc w:val="center"/>
        <w:rPr>
          <w:rFonts w:ascii="Century Gothic" w:hAnsi="Century Gothic" w:cs="Arial"/>
          <w:iCs/>
          <w:sz w:val="32"/>
          <w:szCs w:val="32"/>
          <w:lang w:eastAsia="zh-CN"/>
        </w:rPr>
      </w:pPr>
      <w:r>
        <w:rPr>
          <w:rFonts w:cs="Arial" w:ascii="Century Gothic" w:hAnsi="Century Gothic"/>
          <w:iCs/>
          <w:sz w:val="32"/>
          <w:szCs w:val="32"/>
          <w:lang w:eastAsia="zh-CN"/>
        </w:rPr>
        <w:t>************</w:t>
      </w:r>
    </w:p>
    <w:p>
      <w:pPr>
        <w:pStyle w:val="Normal"/>
        <w:pBdr>
          <w:top w:val="double" w:sz="4" w:space="1" w:color="000000"/>
          <w:left w:val="double" w:sz="4" w:space="4" w:color="000000"/>
          <w:bottom w:val="double" w:sz="4" w:space="1" w:color="000000"/>
          <w:right w:val="double" w:sz="4" w:space="0" w:color="000000"/>
        </w:pBdr>
        <w:jc w:val="center"/>
        <w:rPr>
          <w:rFonts w:ascii="Century Gothic" w:hAnsi="Century Gothic" w:cs="Arial"/>
          <w:iCs/>
          <w:sz w:val="20"/>
          <w:szCs w:val="20"/>
          <w:lang w:eastAsia="zh-CN"/>
        </w:rPr>
      </w:pPr>
      <w:r>
        <w:rPr>
          <w:rFonts w:cs="Arial" w:ascii="Century Gothic" w:hAnsi="Century Gothic"/>
          <w:iCs/>
          <w:sz w:val="32"/>
          <w:szCs w:val="32"/>
          <w:lang w:eastAsia="zh-CN"/>
        </w:rPr>
        <w:t>Population Ouvriers/Employés/Maîtrises</w:t>
      </w:r>
    </w:p>
    <w:p>
      <w:pPr>
        <w:pStyle w:val="Normal"/>
        <w:jc w:val="both"/>
        <w:rPr>
          <w:rFonts w:ascii="Century Gothic" w:hAnsi="Century Gothic" w:cs="Arial"/>
          <w:iCs/>
          <w:sz w:val="20"/>
          <w:szCs w:val="20"/>
          <w:lang w:eastAsia="zh-CN"/>
        </w:rPr>
      </w:pPr>
      <w:r>
        <w:rPr>
          <w:rFonts w:cs="Arial" w:ascii="Century Gothic" w:hAnsi="Century Gothic"/>
          <w:iCs/>
          <w:sz w:val="20"/>
          <w:szCs w:val="20"/>
          <w:lang w:eastAsia="zh-CN"/>
        </w:rPr>
      </w:r>
    </w:p>
    <w:p>
      <w:pPr>
        <w:pStyle w:val="Normal"/>
        <w:jc w:val="both"/>
        <w:rPr>
          <w:rFonts w:ascii="Century Gothic" w:hAnsi="Century Gothic" w:cs="Arial"/>
          <w:iCs/>
          <w:sz w:val="20"/>
          <w:szCs w:val="20"/>
          <w:lang w:eastAsia="zh-CN"/>
        </w:rPr>
      </w:pPr>
      <w:r>
        <w:rPr>
          <w:rFonts w:cs="Arial" w:ascii="Century Gothic" w:hAnsi="Century Gothic"/>
          <w:iCs/>
          <w:sz w:val="20"/>
          <w:szCs w:val="20"/>
          <w:lang w:eastAsia="zh-CN"/>
        </w:rPr>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Après discussions entre :</w:t>
      </w:r>
    </w:p>
    <w:p>
      <w:pPr>
        <w:pStyle w:val="Normal"/>
        <w:jc w:val="right"/>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 xml:space="preserve">La société Barilla France SAS </w:t>
      </w:r>
    </w:p>
    <w:p>
      <w:pPr>
        <w:pStyle w:val="Normal"/>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Société par Actions Simplifiée au capital de 126.683.296 €</w:t>
      </w:r>
    </w:p>
    <w:p>
      <w:pPr>
        <w:pStyle w:val="Normal"/>
        <w:rPr/>
      </w:pPr>
      <w:r>
        <w:rPr>
          <w:rFonts w:cs="Arial" w:ascii="Century Gothic" w:hAnsi="Century Gothic"/>
          <w:iCs/>
          <w:color w:val="000000"/>
          <w:sz w:val="20"/>
          <w:szCs w:val="20"/>
          <w:lang w:eastAsia="zh-CN"/>
        </w:rPr>
        <w:t>Dont le siège social est situé Immeuble Horizons, 30 Cours de l’Ile Seguin, 92100 BOULOGNE-BILLANCOURT</w:t>
      </w:r>
    </w:p>
    <w:p>
      <w:pPr>
        <w:pStyle w:val="Normal"/>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Immatriculée au Registre du Commerce et des Sociétés de Nanterre</w:t>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Sous le n° 433225356</w:t>
      </w:r>
    </w:p>
    <w:p>
      <w:pPr>
        <w:pStyle w:val="Normal"/>
        <w:jc w:val="both"/>
        <w:rPr/>
      </w:pPr>
      <w:r>
        <w:rPr>
          <w:rFonts w:cs="Arial" w:ascii="Century Gothic" w:hAnsi="Century Gothic"/>
          <w:iCs/>
          <w:color w:val="000000"/>
          <w:sz w:val="20"/>
          <w:szCs w:val="20"/>
          <w:lang w:eastAsia="zh-CN"/>
        </w:rPr>
        <w:t>Représentée par son Président de la région Western Europe, son Vice-Président Opérations Western Europe, son Directeur des Ressources Humaines Barilla France, dûment habilités à l'effet des présentes,</w:t>
      </w:r>
    </w:p>
    <w:p>
      <w:pPr>
        <w:pStyle w:val="Heading3"/>
        <w:numPr>
          <w:ilvl w:val="2"/>
          <w:numId w:val="1"/>
        </w:numPr>
        <w:rPr>
          <w:rFonts w:ascii="Century Gothic" w:hAnsi="Century Gothic" w:eastAsia="Cambria" w:cs="Century Gothic"/>
          <w:b w:val="false"/>
          <w:b w:val="false"/>
          <w:bCs w:val="false"/>
          <w:iCs/>
          <w:color w:val="000000"/>
          <w:sz w:val="20"/>
          <w:szCs w:val="20"/>
          <w:lang w:val="it-IT" w:eastAsia="zh-CN"/>
        </w:rPr>
      </w:pPr>
      <w:r>
        <w:rPr>
          <w:rFonts w:eastAsia="Cambria" w:cs="Century Gothic" w:ascii="Century Gothic" w:hAnsi="Century Gothic"/>
          <w:b w:val="false"/>
          <w:bCs w:val="false"/>
          <w:iCs/>
          <w:color w:val="000000"/>
          <w:sz w:val="20"/>
          <w:szCs w:val="20"/>
          <w:lang w:val="it-IT" w:eastAsia="zh-CN"/>
        </w:rPr>
        <w:t>Et</w:t>
      </w:r>
    </w:p>
    <w:p>
      <w:pPr>
        <w:pStyle w:val="Normal"/>
        <w:ind w:left="708" w:hanging="0"/>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Les organisations syndicales :</w:t>
      </w:r>
    </w:p>
    <w:p>
      <w:pPr>
        <w:pStyle w:val="Normal"/>
        <w:numPr>
          <w:ilvl w:val="0"/>
          <w:numId w:val="9"/>
        </w:numPr>
        <w:tabs>
          <w:tab w:val="left" w:pos="1776" w:leader="none"/>
        </w:tabs>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pour la C.G.T :</w:t>
        <w:tab/>
        <w:tab/>
        <w:tab/>
      </w:r>
    </w:p>
    <w:p>
      <w:pPr>
        <w:pStyle w:val="Normal"/>
        <w:numPr>
          <w:ilvl w:val="0"/>
          <w:numId w:val="9"/>
        </w:numPr>
        <w:tabs>
          <w:tab w:val="left" w:pos="1701" w:leader="none"/>
        </w:tabs>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 xml:space="preserve">pour la F.G.A./C.F.D.T. : </w:t>
        <w:tab/>
        <w:tab/>
      </w:r>
    </w:p>
    <w:p>
      <w:pPr>
        <w:pStyle w:val="Normal"/>
        <w:numPr>
          <w:ilvl w:val="0"/>
          <w:numId w:val="9"/>
        </w:numPr>
        <w:tabs>
          <w:tab w:val="left" w:pos="1776" w:leader="none"/>
        </w:tabs>
        <w:jc w:val="both"/>
        <w:rPr/>
      </w:pPr>
      <w:r>
        <w:rPr>
          <w:rFonts w:cs="Arial" w:ascii="Century Gothic" w:hAnsi="Century Gothic"/>
          <w:iCs/>
          <w:color w:val="000000"/>
          <w:sz w:val="20"/>
          <w:szCs w:val="20"/>
          <w:lang w:eastAsia="zh-CN"/>
        </w:rPr>
        <w:t>pour la C.F.E./C.G.C. :</w:t>
        <w:tab/>
        <w:tab/>
        <w:t xml:space="preserve"> </w:t>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jc w:val="both"/>
        <w:rPr/>
      </w:pPr>
      <w:r>
        <w:rPr>
          <w:rFonts w:cs="Arial" w:ascii="Century Gothic" w:hAnsi="Century Gothic"/>
          <w:iCs/>
          <w:color w:val="000000"/>
          <w:sz w:val="20"/>
          <w:szCs w:val="20"/>
          <w:lang w:eastAsia="zh-CN"/>
        </w:rPr>
        <w:t>La Direction et les Organisations Syndicales se sont rencontrées les 24 et 25 février 2022.</w:t>
      </w:r>
    </w:p>
    <w:p>
      <w:pPr>
        <w:pStyle w:val="Normal"/>
        <w:jc w:val="both"/>
        <w:rPr/>
      </w:pPr>
      <w:r>
        <w:rPr>
          <w:rFonts w:cs="Arial" w:ascii="Century Gothic" w:hAnsi="Century Gothic"/>
          <w:iCs/>
          <w:color w:val="000000"/>
          <w:sz w:val="20"/>
          <w:szCs w:val="20"/>
          <w:lang w:eastAsia="zh-CN"/>
        </w:rPr>
        <w:t xml:space="preserve">Les parties ont échangé et débattu à cette occasion de la situation de l’entreprise, son activité, sa situation économique, ses orientations stratégiques, sa politique industrielle, sa politique sociale ainsi que des données générales de l’économie et des revendications présentées par les Organisations Syndicales. </w:t>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jc w:val="both"/>
        <w:rPr>
          <w:rFonts w:ascii="Century Gothic" w:hAnsi="Century Gothic" w:cs="Arial"/>
          <w:iCs/>
          <w:sz w:val="20"/>
          <w:szCs w:val="20"/>
          <w:lang w:eastAsia="zh-CN"/>
        </w:rPr>
      </w:pPr>
      <w:r>
        <w:rPr>
          <w:rFonts w:cs="Arial" w:ascii="Century Gothic" w:hAnsi="Century Gothic"/>
          <w:iCs/>
          <w:sz w:val="20"/>
          <w:szCs w:val="20"/>
          <w:lang w:eastAsia="zh-CN"/>
        </w:rPr>
      </w:r>
    </w:p>
    <w:p>
      <w:pPr>
        <w:pStyle w:val="Normal"/>
        <w:jc w:val="both"/>
        <w:rPr/>
      </w:pPr>
      <w:r>
        <w:rPr>
          <w:rFonts w:cs="Arial" w:ascii="Century Gothic" w:hAnsi="Century Gothic"/>
          <w:iCs/>
          <w:color w:val="000000"/>
          <w:sz w:val="20"/>
          <w:szCs w:val="20"/>
          <w:lang w:eastAsia="zh-CN"/>
        </w:rPr>
        <w:t>La Direction, entend malgré tout, protéger ses salariés et continuer à prioriser :</w:t>
      </w:r>
    </w:p>
    <w:p>
      <w:pPr>
        <w:pStyle w:val="Normal"/>
        <w:numPr>
          <w:ilvl w:val="0"/>
          <w:numId w:val="6"/>
        </w:numPr>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Les conditions de travail, la protection des collaborateurs et la préservation de l’emploi</w:t>
      </w:r>
    </w:p>
    <w:p>
      <w:pPr>
        <w:pStyle w:val="Normal"/>
        <w:numPr>
          <w:ilvl w:val="0"/>
          <w:numId w:val="6"/>
        </w:numPr>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Le maintien du pouvoir d’achat</w:t>
      </w:r>
    </w:p>
    <w:p>
      <w:pPr>
        <w:pStyle w:val="Normal"/>
        <w:numPr>
          <w:ilvl w:val="0"/>
          <w:numId w:val="6"/>
        </w:numPr>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La reconnaissance de la performance</w:t>
      </w:r>
    </w:p>
    <w:p>
      <w:pPr>
        <w:pStyle w:val="Normal"/>
        <w:numPr>
          <w:ilvl w:val="0"/>
          <w:numId w:val="6"/>
        </w:numPr>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Le renforcement &amp; la reconnaissance de la flexibilité et de l’adaptabilité comme essentiels pour la pérennité de l’entreprise</w:t>
      </w:r>
    </w:p>
    <w:p>
      <w:pPr>
        <w:pStyle w:val="Normal"/>
        <w:numPr>
          <w:ilvl w:val="0"/>
          <w:numId w:val="6"/>
        </w:numPr>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 xml:space="preserve">Le développement des compétences </w:t>
      </w:r>
    </w:p>
    <w:p>
      <w:pPr>
        <w:pStyle w:val="Normal"/>
        <w:ind w:left="720" w:hanging="0"/>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r>
    </w:p>
    <w:p>
      <w:pPr>
        <w:pStyle w:val="Header"/>
        <w:jc w:val="both"/>
        <w:rPr/>
      </w:pPr>
      <w:r>
        <w:rPr>
          <w:rFonts w:cs="Arial" w:ascii="Century Gothic" w:hAnsi="Century Gothic"/>
          <w:iCs/>
          <w:color w:val="000000"/>
          <w:sz w:val="20"/>
          <w:szCs w:val="20"/>
          <w:lang w:eastAsia="zh-CN"/>
        </w:rPr>
        <w:t xml:space="preserve">Les Organisations Syndicales ont, quant à elles, fortement souligné leur volonté de travailler de façon prioritaire sur la défense et le développement du pouvoir d’achat des salariés ainsi que sur le progrès social. Les Organisations Syndicales ont présenté au cours des négociations les revendications suivantes : </w:t>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jc w:val="both"/>
        <w:rPr/>
      </w:pPr>
      <w:r>
        <w:rPr>
          <w:rFonts w:cs="Arial" w:ascii="Century Gothic" w:hAnsi="Century Gothic"/>
          <w:b/>
          <w:iCs/>
          <w:color w:val="000000"/>
          <w:sz w:val="20"/>
          <w:szCs w:val="20"/>
          <w:lang w:eastAsia="zh-CN"/>
        </w:rPr>
        <w:t xml:space="preserve">Revendications CGT </w:t>
      </w:r>
    </w:p>
    <w:p>
      <w:pPr>
        <w:pStyle w:val="Normal"/>
        <w:jc w:val="both"/>
        <w:rPr>
          <w:rFonts w:ascii="Century Gothic" w:hAnsi="Century Gothic" w:cs="Arial"/>
          <w:b/>
          <w:b/>
          <w:iCs/>
          <w:color w:val="000000"/>
          <w:sz w:val="20"/>
          <w:szCs w:val="20"/>
          <w:lang w:eastAsia="zh-CN"/>
        </w:rPr>
      </w:pPr>
      <w:r>
        <w:rPr>
          <w:rFonts w:cs="Arial" w:ascii="Century Gothic" w:hAnsi="Century Gothic"/>
          <w:b/>
          <w:iCs/>
          <w:color w:val="000000"/>
          <w:sz w:val="20"/>
          <w:szCs w:val="20"/>
          <w:lang w:eastAsia="zh-CN"/>
        </w:rPr>
      </w:r>
    </w:p>
    <w:p>
      <w:pPr>
        <w:pStyle w:val="Normal"/>
        <w:numPr>
          <w:ilvl w:val="0"/>
          <w:numId w:val="4"/>
        </w:numPr>
        <w:jc w:val="both"/>
        <w:rPr/>
      </w:pPr>
      <w:r>
        <w:rPr>
          <w:rFonts w:cs="Arial" w:ascii="Century Gothic" w:hAnsi="Century Gothic"/>
          <w:iCs/>
          <w:color w:val="000000"/>
          <w:sz w:val="20"/>
          <w:szCs w:val="20"/>
          <w:lang w:val="fr-FR" w:eastAsia="zh-CN"/>
        </w:rPr>
        <w:t>Salaire/Prime : Augmentation générale de 5%</w:t>
      </w:r>
    </w:p>
    <w:p>
      <w:pPr>
        <w:pStyle w:val="Normal"/>
        <w:numPr>
          <w:ilvl w:val="0"/>
          <w:numId w:val="4"/>
        </w:numPr>
        <w:jc w:val="both"/>
        <w:rPr/>
      </w:pPr>
      <w:r>
        <w:rPr>
          <w:rFonts w:cs="Arial" w:ascii="Century Gothic" w:hAnsi="Century Gothic"/>
          <w:iCs/>
          <w:color w:val="000000"/>
          <w:sz w:val="20"/>
          <w:szCs w:val="20"/>
          <w:lang w:val="fr-FR" w:eastAsia="zh-CN"/>
        </w:rPr>
        <w:t>Salaire/Prime : Augmentation Ancienneté de 15% à 18%</w:t>
      </w:r>
    </w:p>
    <w:p>
      <w:pPr>
        <w:pStyle w:val="Normal"/>
        <w:numPr>
          <w:ilvl w:val="0"/>
          <w:numId w:val="4"/>
        </w:numPr>
        <w:jc w:val="both"/>
        <w:rPr/>
      </w:pPr>
      <w:r>
        <w:rPr>
          <w:rFonts w:cs="Arial" w:ascii="Century Gothic" w:hAnsi="Century Gothic"/>
          <w:iCs/>
          <w:color w:val="000000"/>
          <w:sz w:val="20"/>
          <w:szCs w:val="20"/>
          <w:lang w:val="fr-FR" w:eastAsia="zh-CN"/>
        </w:rPr>
        <w:t>Salaire/Prime : Augmentation Heures de nuit de 27% à 30%</w:t>
      </w:r>
    </w:p>
    <w:p>
      <w:pPr>
        <w:pStyle w:val="Normal"/>
        <w:numPr>
          <w:ilvl w:val="0"/>
          <w:numId w:val="4"/>
        </w:numPr>
        <w:jc w:val="both"/>
        <w:rPr/>
      </w:pPr>
      <w:r>
        <w:rPr>
          <w:rFonts w:cs="Arial" w:ascii="Century Gothic" w:hAnsi="Century Gothic"/>
          <w:iCs/>
          <w:color w:val="000000"/>
          <w:sz w:val="20"/>
          <w:szCs w:val="20"/>
          <w:lang w:val="fr-FR" w:eastAsia="zh-CN"/>
        </w:rPr>
        <w:t>Salaire/Prime : Augmentation Panier de Jour de 6,40 euros à 8 euros</w:t>
      </w:r>
    </w:p>
    <w:p>
      <w:pPr>
        <w:pStyle w:val="Normal"/>
        <w:numPr>
          <w:ilvl w:val="0"/>
          <w:numId w:val="4"/>
        </w:numPr>
        <w:jc w:val="both"/>
        <w:rPr/>
      </w:pPr>
      <w:r>
        <w:rPr>
          <w:rFonts w:cs="Arial" w:ascii="Century Gothic" w:hAnsi="Century Gothic"/>
          <w:iCs/>
          <w:color w:val="000000"/>
          <w:sz w:val="20"/>
          <w:szCs w:val="20"/>
          <w:lang w:val="fr-FR" w:eastAsia="zh-CN"/>
        </w:rPr>
        <w:t>Salaire/Prime : Suppression du 0,2% sur objectif pour les maitrises</w:t>
      </w:r>
    </w:p>
    <w:p>
      <w:pPr>
        <w:pStyle w:val="Normal"/>
        <w:numPr>
          <w:ilvl w:val="0"/>
          <w:numId w:val="4"/>
        </w:numPr>
        <w:jc w:val="both"/>
        <w:rPr/>
      </w:pPr>
      <w:r>
        <w:rPr>
          <w:rFonts w:cs="Arial" w:ascii="Century Gothic" w:hAnsi="Century Gothic"/>
          <w:iCs/>
          <w:color w:val="000000"/>
          <w:sz w:val="20"/>
          <w:szCs w:val="20"/>
          <w:lang w:val="fr-FR" w:eastAsia="zh-CN"/>
        </w:rPr>
        <w:t>Prévoyance : Mutuelle 15 euros de prise en charge (P.P)</w:t>
      </w:r>
    </w:p>
    <w:p>
      <w:pPr>
        <w:pStyle w:val="Normal"/>
        <w:numPr>
          <w:ilvl w:val="0"/>
          <w:numId w:val="4"/>
        </w:numPr>
        <w:jc w:val="both"/>
        <w:rPr/>
      </w:pPr>
      <w:r>
        <w:rPr>
          <w:rFonts w:cs="Arial" w:ascii="Century Gothic" w:hAnsi="Century Gothic"/>
          <w:iCs/>
          <w:color w:val="000000"/>
          <w:sz w:val="20"/>
          <w:szCs w:val="20"/>
          <w:lang w:val="fr-FR" w:eastAsia="zh-CN"/>
        </w:rPr>
        <w:t>Maladie : Prise en charge des 3 jours de carences 1 fois par an</w:t>
      </w:r>
    </w:p>
    <w:p>
      <w:pPr>
        <w:pStyle w:val="Normal"/>
        <w:numPr>
          <w:ilvl w:val="0"/>
          <w:numId w:val="4"/>
        </w:numPr>
        <w:jc w:val="both"/>
        <w:rPr/>
      </w:pPr>
      <w:r>
        <w:rPr>
          <w:rFonts w:cs="Arial" w:ascii="Century Gothic" w:hAnsi="Century Gothic"/>
          <w:iCs/>
          <w:color w:val="000000"/>
          <w:sz w:val="20"/>
          <w:szCs w:val="20"/>
          <w:lang w:val="fr-FR" w:eastAsia="zh-CN"/>
        </w:rPr>
        <w:t>Subvention CSE : Passage à 2 %</w:t>
      </w:r>
    </w:p>
    <w:p>
      <w:pPr>
        <w:pStyle w:val="Normal"/>
        <w:ind w:left="720" w:hanging="0"/>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 xml:space="preserve">CALENDRIER DE NEGOCIATION </w:t>
      </w:r>
    </w:p>
    <w:p>
      <w:pPr>
        <w:pStyle w:val="Normal"/>
        <w:numPr>
          <w:ilvl w:val="0"/>
          <w:numId w:val="5"/>
        </w:numP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Prévoyance</w:t>
      </w:r>
    </w:p>
    <w:p>
      <w:pPr>
        <w:pStyle w:val="Normal"/>
        <w:numPr>
          <w:ilvl w:val="0"/>
          <w:numId w:val="5"/>
        </w:numP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Prime d’assiduité</w:t>
      </w:r>
    </w:p>
    <w:p>
      <w:pPr>
        <w:pStyle w:val="Normal"/>
        <w:numPr>
          <w:ilvl w:val="0"/>
          <w:numId w:val="5"/>
        </w:numPr>
        <w:jc w:val="both"/>
        <w:rPr/>
      </w:pPr>
      <w:r>
        <w:rPr>
          <w:rFonts w:cs="Arial" w:ascii="Century Gothic" w:hAnsi="Century Gothic"/>
          <w:iCs/>
          <w:color w:val="000000"/>
          <w:sz w:val="20"/>
          <w:szCs w:val="20"/>
          <w:lang w:eastAsia="zh-CN"/>
        </w:rPr>
        <w:t>Polyvalence</w:t>
      </w:r>
    </w:p>
    <w:p>
      <w:pPr>
        <w:pStyle w:val="Normal"/>
        <w:numPr>
          <w:ilvl w:val="0"/>
          <w:numId w:val="5"/>
        </w:numP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32 heures</w:t>
      </w:r>
    </w:p>
    <w:p>
      <w:pPr>
        <w:pStyle w:val="Normal"/>
        <w:numPr>
          <w:ilvl w:val="0"/>
          <w:numId w:val="5"/>
        </w:numP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GPEC</w:t>
      </w:r>
    </w:p>
    <w:p>
      <w:pPr>
        <w:pStyle w:val="Normal"/>
        <w:ind w:left="720" w:hanging="0"/>
        <w:jc w:val="both"/>
        <w:rPr>
          <w:rFonts w:ascii="Century Gothic" w:hAnsi="Century Gothic" w:cs="Arial"/>
          <w:bCs/>
          <w:iCs/>
          <w:color w:val="000000"/>
          <w:sz w:val="20"/>
          <w:szCs w:val="20"/>
          <w:lang w:val="fr-FR" w:eastAsia="zh-CN"/>
        </w:rPr>
      </w:pPr>
      <w:r>
        <w:rPr>
          <w:rFonts w:cs="Arial" w:ascii="Century Gothic" w:hAnsi="Century Gothic"/>
          <w:bCs/>
          <w:iCs/>
          <w:color w:val="000000"/>
          <w:sz w:val="20"/>
          <w:szCs w:val="20"/>
          <w:lang w:val="fr-FR" w:eastAsia="zh-CN"/>
        </w:rPr>
      </w:r>
    </w:p>
    <w:p>
      <w:pPr>
        <w:pStyle w:val="Normal"/>
        <w:ind w:left="720" w:hanging="0"/>
        <w:jc w:val="both"/>
        <w:rPr>
          <w:rFonts w:cs="Arial"/>
          <w:bCs/>
          <w:color w:val="000000"/>
          <w:lang w:val="fr-FR"/>
        </w:rPr>
      </w:pPr>
      <w:r>
        <w:rPr>
          <w:rFonts w:cs="Arial"/>
          <w:bCs/>
          <w:color w:val="000000"/>
          <w:lang w:val="fr-FR"/>
        </w:rPr>
      </w:r>
    </w:p>
    <w:p>
      <w:pPr>
        <w:pStyle w:val="Normal"/>
        <w:jc w:val="both"/>
        <w:rPr>
          <w:rFonts w:ascii="Century Gothic" w:hAnsi="Century Gothic" w:cs="Arial"/>
          <w:b/>
          <w:b/>
          <w:iCs/>
          <w:color w:val="000000"/>
          <w:sz w:val="20"/>
          <w:szCs w:val="20"/>
          <w:lang w:eastAsia="zh-CN"/>
        </w:rPr>
      </w:pPr>
      <w:r>
        <w:rPr>
          <w:rFonts w:cs="Arial" w:ascii="Century Gothic" w:hAnsi="Century Gothic"/>
          <w:b/>
          <w:iCs/>
          <w:color w:val="000000"/>
          <w:sz w:val="20"/>
          <w:szCs w:val="20"/>
          <w:lang w:eastAsia="zh-CN"/>
        </w:rPr>
        <w:t>Revendication CFDT</w:t>
      </w:r>
    </w:p>
    <w:p>
      <w:pPr>
        <w:pStyle w:val="Normal"/>
        <w:jc w:val="both"/>
        <w:rPr>
          <w:rFonts w:ascii="Century Gothic" w:hAnsi="Century Gothic" w:cs="Arial"/>
          <w:b/>
          <w:b/>
          <w:iCs/>
          <w:color w:val="000000"/>
          <w:sz w:val="20"/>
          <w:szCs w:val="20"/>
          <w:lang w:eastAsia="zh-CN"/>
        </w:rPr>
      </w:pPr>
      <w:r>
        <w:rPr>
          <w:rFonts w:cs="Arial" w:ascii="Century Gothic" w:hAnsi="Century Gothic"/>
          <w:b/>
          <w:iCs/>
          <w:color w:val="000000"/>
          <w:sz w:val="20"/>
          <w:szCs w:val="20"/>
          <w:lang w:eastAsia="zh-CN"/>
        </w:rPr>
      </w:r>
    </w:p>
    <w:p>
      <w:pPr>
        <w:pStyle w:val="Normal"/>
        <w:ind w:left="705" w:hanging="279"/>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1</w:t>
        <w:tab/>
        <w:t>Salaires : Augmentation Générale des salaires de 3,80% le 1er janvier 2022 (demande initiale de 4,1% moins les 0,3% de la prise en charge de la mutuelle)</w:t>
      </w:r>
    </w:p>
    <w:p>
      <w:pPr>
        <w:pStyle w:val="Normal"/>
        <w:ind w:left="709" w:hanging="279"/>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2</w:t>
        <w:tab/>
        <w:t>Prime de Transport : Passage de 225€ à 280€ par an</w:t>
      </w:r>
    </w:p>
    <w:p>
      <w:pPr>
        <w:pStyle w:val="Normal"/>
        <w:ind w:left="708" w:hanging="279"/>
        <w:jc w:val="both"/>
        <w:rPr/>
      </w:pPr>
      <w:r>
        <w:rPr>
          <w:rFonts w:cs="Arial" w:ascii="Century Gothic" w:hAnsi="Century Gothic"/>
          <w:iCs/>
          <w:color w:val="000000"/>
          <w:sz w:val="20"/>
          <w:szCs w:val="20"/>
          <w:lang w:val="fr-FR" w:eastAsia="zh-CN"/>
        </w:rPr>
        <w:t>3</w:t>
        <w:tab/>
        <w:t>Majoration du samedi : Prime de 30€ net (par samedi travaillé) à partir du 10ème samedi travaillé</w:t>
      </w:r>
    </w:p>
    <w:p>
      <w:pPr>
        <w:pStyle w:val="Normal"/>
        <w:ind w:left="708" w:hanging="279"/>
        <w:jc w:val="both"/>
        <w:rPr/>
      </w:pPr>
      <w:r>
        <w:rPr>
          <w:rFonts w:cs="Arial" w:ascii="Century Gothic" w:hAnsi="Century Gothic"/>
          <w:iCs/>
          <w:color w:val="000000"/>
          <w:sz w:val="20"/>
          <w:szCs w:val="20"/>
          <w:lang w:val="fr-FR" w:eastAsia="zh-CN"/>
        </w:rPr>
        <w:t>4</w:t>
        <w:tab/>
        <w:t>Primes conventionnées : Revalorisation des primes conventionnées de 3,8% à partir du 1er janvier 2022</w:t>
      </w:r>
    </w:p>
    <w:p>
      <w:pPr>
        <w:pStyle w:val="Normal"/>
        <w:ind w:left="709" w:hanging="279"/>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5</w:t>
        <w:tab/>
        <w:t>Journée de solidarité : Prise en charge de la journée de solidarité par l'employeur</w:t>
      </w:r>
    </w:p>
    <w:p>
      <w:pPr>
        <w:pStyle w:val="Normal"/>
        <w:ind w:left="708" w:hanging="279"/>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6</w:t>
        <w:tab/>
        <w:t xml:space="preserve">Ancienneté : Revalorisation de la prime d'ancienneté de +1% pour 20 ans, de +2% pour 25 ans et </w:t>
        <w:tab/>
        <w:t>de +3% pour 30 ans</w:t>
      </w:r>
    </w:p>
    <w:p>
      <w:pPr>
        <w:pStyle w:val="Normal"/>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r>
    </w:p>
    <w:p>
      <w:pPr>
        <w:pStyle w:val="Normal"/>
        <w:jc w:val="both"/>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r>
    </w:p>
    <w:p>
      <w:pPr>
        <w:pStyle w:val="Normal"/>
        <w:jc w:val="both"/>
        <w:rPr/>
      </w:pPr>
      <w:r>
        <w:rPr>
          <w:rFonts w:cs="Arial" w:ascii="Century Gothic" w:hAnsi="Century Gothic"/>
          <w:b/>
          <w:iCs/>
          <w:color w:val="000000"/>
          <w:sz w:val="20"/>
          <w:szCs w:val="20"/>
          <w:lang w:eastAsia="zh-CN"/>
        </w:rPr>
        <w:t xml:space="preserve">Revendications CFE – CGC </w:t>
      </w:r>
    </w:p>
    <w:p>
      <w:pPr>
        <w:pStyle w:val="Normal"/>
        <w:jc w:val="both"/>
        <w:rPr>
          <w:rFonts w:ascii="Century Gothic" w:hAnsi="Century Gothic" w:cs="Arial"/>
          <w:b/>
          <w:b/>
          <w:iCs/>
          <w:color w:val="000000"/>
          <w:sz w:val="20"/>
          <w:szCs w:val="20"/>
          <w:lang w:val="fr-FR" w:eastAsia="zh-CN"/>
        </w:rPr>
      </w:pPr>
      <w:r>
        <w:rPr>
          <w:rFonts w:cs="Arial" w:ascii="Century Gothic" w:hAnsi="Century Gothic"/>
          <w:b/>
          <w:iCs/>
          <w:color w:val="000000"/>
          <w:sz w:val="20"/>
          <w:szCs w:val="20"/>
          <w:lang w:val="fr-FR" w:eastAsia="zh-CN"/>
        </w:rPr>
      </w:r>
    </w:p>
    <w:p>
      <w:pPr>
        <w:pStyle w:val="Normal"/>
        <w:numPr>
          <w:ilvl w:val="0"/>
          <w:numId w:val="3"/>
        </w:numPr>
        <w:rPr/>
      </w:pPr>
      <w:r>
        <w:rPr>
          <w:rFonts w:cs="Arial" w:ascii="Century Gothic" w:hAnsi="Century Gothic"/>
          <w:iCs/>
          <w:color w:val="000000"/>
          <w:sz w:val="20"/>
          <w:szCs w:val="20"/>
          <w:lang w:val="fr-FR" w:eastAsia="zh-CN"/>
        </w:rPr>
        <w:t>Augmentation générale de 3,80% de la masse salariale au 1er janvier 2022 dont 0,3% de Mutuelle</w:t>
      </w:r>
    </w:p>
    <w:p>
      <w:pPr>
        <w:pStyle w:val="Normal"/>
        <w:numPr>
          <w:ilvl w:val="0"/>
          <w:numId w:val="3"/>
        </w:numPr>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Suppression de l'enveloppe d'objectif individuel de 0,2% des Agents de Maitrise</w:t>
      </w:r>
    </w:p>
    <w:p>
      <w:pPr>
        <w:pStyle w:val="Normal"/>
        <w:numPr>
          <w:ilvl w:val="0"/>
          <w:numId w:val="3"/>
        </w:numPr>
        <w:rPr/>
      </w:pPr>
      <w:r>
        <w:rPr>
          <w:rFonts w:cs="Arial" w:ascii="Century Gothic" w:hAnsi="Century Gothic"/>
          <w:iCs/>
          <w:color w:val="000000"/>
          <w:sz w:val="20"/>
          <w:szCs w:val="20"/>
          <w:lang w:val="fr-FR" w:eastAsia="zh-CN"/>
        </w:rPr>
        <w:t>Revalorisation de la prime d'habillage de 0,20€ soit 8,20€</w:t>
      </w:r>
    </w:p>
    <w:p>
      <w:pPr>
        <w:pStyle w:val="Normal"/>
        <w:numPr>
          <w:ilvl w:val="0"/>
          <w:numId w:val="3"/>
        </w:numPr>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Prime de Transport à 280€</w:t>
      </w:r>
    </w:p>
    <w:p>
      <w:pPr>
        <w:pStyle w:val="Normal"/>
        <w:numPr>
          <w:ilvl w:val="0"/>
          <w:numId w:val="3"/>
        </w:numPr>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Extension de l'accord télétravail en cours, à l'ensemble des sites, en attendant le prochain accord</w:t>
      </w:r>
    </w:p>
    <w:p>
      <w:pPr>
        <w:pStyle w:val="Normal"/>
        <w:numPr>
          <w:ilvl w:val="0"/>
          <w:numId w:val="3"/>
        </w:numPr>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Revalorisation de la prime smartworking à 8€</w:t>
      </w:r>
    </w:p>
    <w:p>
      <w:pPr>
        <w:pStyle w:val="Normal"/>
        <w:numPr>
          <w:ilvl w:val="0"/>
          <w:numId w:val="3"/>
        </w:numPr>
        <w:rPr/>
      </w:pPr>
      <w:r>
        <w:rPr>
          <w:rFonts w:cs="Arial" w:ascii="Century Gothic" w:hAnsi="Century Gothic"/>
          <w:iCs/>
          <w:color w:val="000000"/>
          <w:sz w:val="20"/>
          <w:szCs w:val="20"/>
          <w:lang w:val="fr-FR" w:eastAsia="zh-CN"/>
        </w:rPr>
        <w:t>Prise en charge du forfait internet pour les salariés en smartworking à hauteur de 20€ /mois</w:t>
      </w:r>
    </w:p>
    <w:p>
      <w:pPr>
        <w:pStyle w:val="Normal"/>
        <w:numPr>
          <w:ilvl w:val="0"/>
          <w:numId w:val="3"/>
        </w:numPr>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Mise en place d'un catalogue de mobiliers de bureau style fauteuil avec un budget défini de 150€</w:t>
      </w:r>
    </w:p>
    <w:p>
      <w:pPr>
        <w:pStyle w:val="Normal"/>
        <w:numPr>
          <w:ilvl w:val="0"/>
          <w:numId w:val="3"/>
        </w:numPr>
        <w:rPr/>
      </w:pPr>
      <w:r>
        <w:rPr>
          <w:rFonts w:cs="Arial" w:ascii="Century Gothic" w:hAnsi="Century Gothic"/>
          <w:iCs/>
          <w:color w:val="000000"/>
          <w:sz w:val="20"/>
          <w:szCs w:val="20"/>
          <w:lang w:val="fr-FR" w:eastAsia="zh-CN"/>
        </w:rPr>
        <w:t>Revalorisation des Œuvres Sociales de 0,2% afin d'augmenter l'enveloppe loisirs après 2 années perturbées</w:t>
      </w:r>
    </w:p>
    <w:p>
      <w:pPr>
        <w:pStyle w:val="Normal"/>
        <w:numPr>
          <w:ilvl w:val="0"/>
          <w:numId w:val="3"/>
        </w:numPr>
        <w:rPr/>
      </w:pPr>
      <w:r>
        <w:rPr>
          <w:rFonts w:cs="Arial" w:ascii="Century Gothic" w:hAnsi="Century Gothic"/>
          <w:iCs/>
          <w:color w:val="000000"/>
          <w:sz w:val="20"/>
          <w:szCs w:val="20"/>
          <w:lang w:val="fr-FR" w:eastAsia="zh-CN"/>
        </w:rPr>
        <w:t>Revalorisation de la participation employeur au RIE de Boulogne suite à la baisse de fréquentation</w:t>
      </w:r>
    </w:p>
    <w:p>
      <w:pPr>
        <w:pStyle w:val="Normal"/>
        <w:numPr>
          <w:ilvl w:val="0"/>
          <w:numId w:val="3"/>
        </w:numPr>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Responsable de ligne : Nous demandons que le 1/4 heure de passation soit pris en compte sur toutes les usines</w:t>
      </w:r>
    </w:p>
    <w:p>
      <w:pPr>
        <w:pStyle w:val="Normal"/>
        <w:numPr>
          <w:ilvl w:val="0"/>
          <w:numId w:val="3"/>
        </w:numPr>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Prime d'ancienneté : Création d'un palier supplémentaire à 20 ans</w:t>
      </w:r>
    </w:p>
    <w:p>
      <w:pPr>
        <w:pStyle w:val="Normal"/>
        <w:numPr>
          <w:ilvl w:val="0"/>
          <w:numId w:val="3"/>
        </w:numPr>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t>Décès du conjoint : passer le congé exceptionnel de 3 à 5 jours</w:t>
      </w:r>
    </w:p>
    <w:p>
      <w:pPr>
        <w:pStyle w:val="Normal"/>
        <w:numPr>
          <w:ilvl w:val="0"/>
          <w:numId w:val="3"/>
        </w:numPr>
        <w:rPr>
          <w:rFonts w:ascii="Century Gothic" w:hAnsi="Century Gothic" w:cs="Arial"/>
          <w:iCs/>
          <w:color w:val="000000"/>
          <w:sz w:val="20"/>
          <w:szCs w:val="20"/>
          <w:lang w:val="fr-FR" w:eastAsia="zh-CN"/>
        </w:rPr>
      </w:pPr>
      <w:r>
        <w:rPr>
          <w:rFonts w:eastAsia="Century Gothic" w:cs="Century Gothic" w:ascii="Century Gothic" w:hAnsi="Century Gothic"/>
          <w:iCs/>
          <w:color w:val="000000"/>
          <w:sz w:val="20"/>
          <w:szCs w:val="20"/>
          <w:lang w:val="fr-FR" w:eastAsia="zh-CN"/>
        </w:rPr>
        <w:t xml:space="preserve"> </w:t>
      </w:r>
      <w:r>
        <w:rPr>
          <w:rFonts w:cs="Arial" w:ascii="Century Gothic" w:hAnsi="Century Gothic"/>
          <w:iCs/>
          <w:color w:val="000000"/>
          <w:sz w:val="20"/>
          <w:szCs w:val="20"/>
          <w:lang w:val="fr-FR" w:eastAsia="zh-CN"/>
        </w:rPr>
        <w:t>Prise en charge de la journée de solidarité par l'entreprise</w:t>
      </w:r>
    </w:p>
    <w:p>
      <w:pPr>
        <w:pStyle w:val="Normal"/>
        <w:numPr>
          <w:ilvl w:val="0"/>
          <w:numId w:val="3"/>
        </w:numPr>
        <w:rPr>
          <w:rFonts w:ascii="Century Gothic" w:hAnsi="Century Gothic" w:cs="Arial"/>
          <w:iCs/>
          <w:color w:val="000000"/>
          <w:sz w:val="20"/>
          <w:szCs w:val="20"/>
          <w:lang w:val="fr-FR" w:eastAsia="zh-CN"/>
        </w:rPr>
      </w:pPr>
      <w:r>
        <w:rPr>
          <w:rFonts w:eastAsia="Century Gothic" w:cs="Century Gothic" w:ascii="Century Gothic" w:hAnsi="Century Gothic"/>
          <w:iCs/>
          <w:color w:val="000000"/>
          <w:sz w:val="20"/>
          <w:szCs w:val="20"/>
          <w:lang w:val="fr-FR" w:eastAsia="zh-CN"/>
        </w:rPr>
        <w:t xml:space="preserve"> </w:t>
      </w:r>
      <w:r>
        <w:rPr>
          <w:rFonts w:cs="Arial" w:ascii="Century Gothic" w:hAnsi="Century Gothic"/>
          <w:iCs/>
          <w:color w:val="000000"/>
          <w:sz w:val="20"/>
          <w:szCs w:val="20"/>
          <w:lang w:val="fr-FR" w:eastAsia="zh-CN"/>
        </w:rPr>
        <w:t>Absence longue maladie (plus de 6 mois) : prise en charge à 100% pour les cadres avec + de 15 ans d’ancienneté</w:t>
      </w:r>
    </w:p>
    <w:p>
      <w:pPr>
        <w:pStyle w:val="Normal"/>
        <w:ind w:left="720" w:hanging="0"/>
        <w:rPr>
          <w:rFonts w:ascii="Century Gothic" w:hAnsi="Century Gothic" w:cs="Arial"/>
          <w:iCs/>
          <w:color w:val="FF0000"/>
          <w:sz w:val="20"/>
          <w:szCs w:val="20"/>
          <w:lang w:val="fr-FR" w:eastAsia="zh-CN"/>
        </w:rPr>
      </w:pPr>
      <w:r>
        <w:rPr>
          <w:rFonts w:cs="Arial" w:ascii="Century Gothic" w:hAnsi="Century Gothic"/>
          <w:iCs/>
          <w:color w:val="FF0000"/>
          <w:sz w:val="20"/>
          <w:szCs w:val="20"/>
          <w:lang w:val="fr-FR" w:eastAsia="zh-CN"/>
        </w:rPr>
      </w:r>
    </w:p>
    <w:p>
      <w:pPr>
        <w:pStyle w:val="Normal"/>
        <w:jc w:val="both"/>
        <w:rPr/>
      </w:pPr>
      <w:r>
        <w:rPr>
          <w:rFonts w:cs="Arial" w:ascii="Century Gothic" w:hAnsi="Century Gothic"/>
          <w:iCs/>
          <w:color w:val="000000"/>
          <w:sz w:val="20"/>
          <w:szCs w:val="20"/>
          <w:lang w:eastAsia="zh-CN"/>
        </w:rPr>
        <w:t xml:space="preserve">CALENDRIER DE NEGOCIATION </w:t>
      </w:r>
    </w:p>
    <w:p>
      <w:pPr>
        <w:pStyle w:val="Normal"/>
        <w:numPr>
          <w:ilvl w:val="0"/>
          <w:numId w:val="5"/>
        </w:numP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Smartworking</w:t>
      </w:r>
    </w:p>
    <w:p>
      <w:pPr>
        <w:pStyle w:val="Normal"/>
        <w:numPr>
          <w:ilvl w:val="0"/>
          <w:numId w:val="5"/>
        </w:numP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QVCT</w:t>
      </w:r>
    </w:p>
    <w:p>
      <w:pPr>
        <w:pStyle w:val="Normal"/>
        <w:numPr>
          <w:ilvl w:val="0"/>
          <w:numId w:val="5"/>
        </w:numP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Droit à la déconnexion</w:t>
      </w:r>
    </w:p>
    <w:p>
      <w:pPr>
        <w:pStyle w:val="Normal"/>
        <w:numPr>
          <w:ilvl w:val="0"/>
          <w:numId w:val="5"/>
        </w:numP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Classification</w:t>
      </w:r>
    </w:p>
    <w:p>
      <w:pPr>
        <w:pStyle w:val="Normal"/>
        <w:numPr>
          <w:ilvl w:val="0"/>
          <w:numId w:val="5"/>
        </w:numP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Droit syndical...</w:t>
      </w:r>
    </w:p>
    <w:p>
      <w:pPr>
        <w:pStyle w:val="Normal"/>
        <w:ind w:left="720" w:hanging="0"/>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Paragraphedeliste"/>
        <w:pBdr>
          <w:bottom w:val="single" w:sz="6" w:space="1" w:color="000000"/>
        </w:pBdr>
        <w:rPr>
          <w:rFonts w:ascii="Century Gothic" w:hAnsi="Century Gothic" w:eastAsia="Cambria" w:cs="Arial"/>
          <w:iCs/>
          <w:sz w:val="20"/>
          <w:szCs w:val="20"/>
          <w:lang w:eastAsia="zh-CN"/>
        </w:rPr>
      </w:pPr>
      <w:r>
        <w:rPr>
          <w:rFonts w:eastAsia="Cambria" w:cs="Arial" w:ascii="Century Gothic" w:hAnsi="Century Gothic"/>
          <w:iCs/>
          <w:sz w:val="20"/>
          <w:szCs w:val="20"/>
          <w:lang w:eastAsia="zh-CN"/>
        </w:rPr>
      </w:r>
    </w:p>
    <w:p>
      <w:pPr>
        <w:pStyle w:val="Normal"/>
        <w:jc w:val="both"/>
        <w:rPr>
          <w:rFonts w:ascii="Century Gothic" w:hAnsi="Century Gothic" w:eastAsia="Cambria" w:cs="Arial"/>
          <w:iCs/>
          <w:sz w:val="20"/>
          <w:szCs w:val="20"/>
          <w:lang w:eastAsia="zh-CN"/>
        </w:rPr>
      </w:pPr>
      <w:r>
        <w:rPr>
          <w:rFonts w:eastAsia="Cambria" w:cs="Arial" w:ascii="Century Gothic" w:hAnsi="Century Gothic"/>
          <w:iCs/>
          <w:sz w:val="20"/>
          <w:szCs w:val="20"/>
          <w:lang w:eastAsia="zh-CN"/>
        </w:rPr>
      </w:r>
    </w:p>
    <w:p>
      <w:pPr>
        <w:pStyle w:val="Normal"/>
        <w:jc w:val="both"/>
        <w:rPr>
          <w:rFonts w:ascii="Century Gothic" w:hAnsi="Century Gothic" w:cs="Arial"/>
          <w:iCs/>
          <w:color w:val="0070C0"/>
          <w:sz w:val="20"/>
          <w:szCs w:val="20"/>
          <w:lang w:eastAsia="zh-CN"/>
        </w:rPr>
      </w:pPr>
      <w:r>
        <w:rPr>
          <w:rFonts w:cs="Arial" w:ascii="Century Gothic" w:hAnsi="Century Gothic"/>
          <w:iCs/>
          <w:color w:val="0070C0"/>
          <w:sz w:val="20"/>
          <w:szCs w:val="20"/>
          <w:lang w:eastAsia="zh-CN"/>
        </w:rPr>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 xml:space="preserve">La Direction a pris en considération l’ensemble des revendications pour établir, tout au long des négociations, différentes propositions successives. A la base de ces propositions, il y a plusieurs principes : </w:t>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numPr>
          <w:ilvl w:val="0"/>
          <w:numId w:val="2"/>
        </w:numPr>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Une augmentation générale des salaires pour la population Ouvriers et Employés qui permet la protection du pouvoir d’achat.</w:t>
      </w:r>
    </w:p>
    <w:p>
      <w:pPr>
        <w:pStyle w:val="Normal"/>
        <w:ind w:left="720" w:hanging="0"/>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numPr>
          <w:ilvl w:val="0"/>
          <w:numId w:val="2"/>
        </w:numPr>
        <w:rPr/>
      </w:pPr>
      <w:r>
        <w:rPr>
          <w:rFonts w:cs="Arial" w:ascii="Century Gothic" w:hAnsi="Century Gothic"/>
          <w:iCs/>
          <w:color w:val="000000"/>
          <w:sz w:val="20"/>
          <w:szCs w:val="20"/>
          <w:lang w:eastAsia="zh-CN"/>
        </w:rPr>
        <w:t>Une augmentation générale des salaires pour la population Techniciens, Agent de Maîtrise qui permet la protection du pouvoir d’achat.</w:t>
      </w:r>
    </w:p>
    <w:p>
      <w:pPr>
        <w:pStyle w:val="Normal"/>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numPr>
          <w:ilvl w:val="0"/>
          <w:numId w:val="2"/>
        </w:numPr>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Une augmentation individuelle pour la population Techniciens, Agent de Maîtrise pour reconnaître la contribution individuelle.</w:t>
      </w:r>
    </w:p>
    <w:p>
      <w:pPr>
        <w:pStyle w:val="Normal"/>
        <w:ind w:left="720" w:hanging="0"/>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numPr>
          <w:ilvl w:val="0"/>
          <w:numId w:val="2"/>
        </w:numPr>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Reconnaître les contraintes liées au travail de nuit.</w:t>
      </w:r>
    </w:p>
    <w:p>
      <w:pPr>
        <w:pStyle w:val="Paragraphedeliste"/>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numPr>
          <w:ilvl w:val="0"/>
          <w:numId w:val="2"/>
        </w:numPr>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Une ha</w:t>
        <w:tab/>
        <w:t>rmonisation de la couverture de la maladie pour l’ensemble des salariés</w:t>
      </w:r>
    </w:p>
    <w:p>
      <w:pPr>
        <w:pStyle w:val="Paragraphedeliste"/>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numPr>
          <w:ilvl w:val="0"/>
          <w:numId w:val="2"/>
        </w:numPr>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Améliorer son action sociale sur les évènements familiaux.</w:t>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jc w:val="both"/>
        <w:rPr/>
      </w:pPr>
      <w:r>
        <w:rPr>
          <w:rFonts w:cs="Arial" w:ascii="Century Gothic" w:hAnsi="Century Gothic"/>
          <w:iCs/>
          <w:color w:val="000000"/>
          <w:sz w:val="20"/>
          <w:szCs w:val="20"/>
          <w:lang w:eastAsia="zh-CN"/>
        </w:rPr>
        <w:t xml:space="preserve">A l’issue des journées de négociation, la Direction et les Organisations Syndicales ont trouvé un accord sur une proposition  qui est composée des mesures suivantes : </w:t>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Header"/>
        <w:jc w:val="both"/>
        <w:rPr>
          <w:rFonts w:ascii="Century Gothic" w:hAnsi="Century Gothic" w:cs="Arial"/>
          <w:b/>
          <w:b/>
          <w:iCs/>
          <w:sz w:val="20"/>
          <w:szCs w:val="20"/>
          <w:lang w:eastAsia="zh-CN"/>
        </w:rPr>
      </w:pPr>
      <w:r>
        <w:rPr>
          <w:rFonts w:cs="Arial" w:ascii="Century Gothic" w:hAnsi="Century Gothic"/>
          <w:b/>
          <w:iCs/>
          <w:sz w:val="20"/>
          <w:szCs w:val="20"/>
          <w:lang w:eastAsia="zh-CN"/>
        </w:rPr>
        <w:t>I – REMUNERATIONS</w:t>
      </w:r>
    </w:p>
    <w:p>
      <w:pPr>
        <w:pStyle w:val="Header"/>
        <w:jc w:val="both"/>
        <w:rPr>
          <w:rFonts w:ascii="Century Gothic" w:hAnsi="Century Gothic" w:cs="Arial"/>
          <w:b/>
          <w:b/>
          <w:iCs/>
          <w:color w:val="0070C0"/>
          <w:sz w:val="20"/>
          <w:szCs w:val="20"/>
          <w:lang w:eastAsia="zh-CN"/>
        </w:rPr>
      </w:pPr>
      <w:r>
        <w:rPr>
          <w:rFonts w:cs="Arial" w:ascii="Century Gothic" w:hAnsi="Century Gothic"/>
          <w:b/>
          <w:iCs/>
          <w:color w:val="0070C0"/>
          <w:sz w:val="20"/>
          <w:szCs w:val="20"/>
          <w:lang w:eastAsia="zh-CN"/>
        </w:rPr>
      </w:r>
    </w:p>
    <w:p>
      <w:pPr>
        <w:pStyle w:val="Normal"/>
        <w:ind w:left="-11" w:hanging="0"/>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Sont prévus :</w:t>
      </w:r>
    </w:p>
    <w:p>
      <w:pPr>
        <w:pStyle w:val="Paragraphedeliste"/>
        <w:ind w:left="0" w:hanging="0"/>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Paragraphedeliste"/>
        <w:numPr>
          <w:ilvl w:val="0"/>
          <w:numId w:val="8"/>
        </w:numPr>
        <w:jc w:val="both"/>
        <w:rPr>
          <w:rFonts w:ascii="Century Gothic" w:hAnsi="Century Gothic" w:eastAsia="Cambria" w:cs="Arial"/>
          <w:iCs/>
          <w:color w:val="000000"/>
          <w:sz w:val="20"/>
          <w:szCs w:val="20"/>
          <w:lang w:eastAsia="zh-CN"/>
        </w:rPr>
      </w:pPr>
      <w:r>
        <w:rPr>
          <w:rFonts w:eastAsia="Cambria" w:cs="Arial" w:ascii="Century Gothic" w:hAnsi="Century Gothic"/>
          <w:iCs/>
          <w:color w:val="000000"/>
          <w:sz w:val="20"/>
          <w:szCs w:val="20"/>
          <w:lang w:eastAsia="zh-CN"/>
        </w:rPr>
        <w:t>Pour les catégories Ouvriers et Employés, une augmentation générale des salaires individuels de base de  2.8% au 1er mars 2022.</w:t>
      </w:r>
    </w:p>
    <w:p>
      <w:pPr>
        <w:pStyle w:val="Paragraphedeliste"/>
        <w:jc w:val="both"/>
        <w:rPr>
          <w:rFonts w:ascii="Century Gothic" w:hAnsi="Century Gothic" w:eastAsia="Cambria" w:cs="Arial"/>
          <w:iCs/>
          <w:color w:val="000000"/>
          <w:sz w:val="20"/>
          <w:szCs w:val="20"/>
          <w:lang w:eastAsia="zh-CN"/>
        </w:rPr>
      </w:pPr>
      <w:r>
        <w:rPr>
          <w:rFonts w:eastAsia="Cambria" w:cs="Arial" w:ascii="Century Gothic" w:hAnsi="Century Gothic"/>
          <w:iCs/>
          <w:color w:val="000000"/>
          <w:sz w:val="20"/>
          <w:szCs w:val="20"/>
          <w:lang w:eastAsia="zh-CN"/>
        </w:rPr>
      </w:r>
    </w:p>
    <w:p>
      <w:pPr>
        <w:pStyle w:val="Paragraphedeliste"/>
        <w:numPr>
          <w:ilvl w:val="0"/>
          <w:numId w:val="8"/>
        </w:numPr>
        <w:jc w:val="both"/>
        <w:rPr>
          <w:rFonts w:ascii="Century Gothic" w:hAnsi="Century Gothic" w:eastAsia="Cambria" w:cs="Arial"/>
          <w:iCs/>
          <w:color w:val="000000"/>
          <w:sz w:val="20"/>
          <w:szCs w:val="20"/>
          <w:lang w:eastAsia="zh-CN"/>
        </w:rPr>
      </w:pPr>
      <w:r>
        <w:rPr>
          <w:rFonts w:eastAsia="Cambria" w:cs="Arial" w:ascii="Century Gothic" w:hAnsi="Century Gothic"/>
          <w:iCs/>
          <w:color w:val="000000"/>
          <w:sz w:val="20"/>
          <w:szCs w:val="20"/>
          <w:lang w:eastAsia="zh-CN"/>
        </w:rPr>
        <w:t xml:space="preserve">Pour les les Techniciens et Agents de Maîtrise : </w:t>
      </w:r>
    </w:p>
    <w:p>
      <w:pPr>
        <w:pStyle w:val="Paragraphedeliste"/>
        <w:numPr>
          <w:ilvl w:val="0"/>
          <w:numId w:val="7"/>
        </w:numPr>
        <w:jc w:val="both"/>
        <w:rPr>
          <w:rFonts w:ascii="Century Gothic" w:hAnsi="Century Gothic" w:eastAsia="Cambria" w:cs="Arial"/>
          <w:iCs/>
          <w:color w:val="000000"/>
          <w:sz w:val="20"/>
          <w:szCs w:val="20"/>
          <w:lang w:eastAsia="zh-CN"/>
        </w:rPr>
      </w:pPr>
      <w:r>
        <w:rPr>
          <w:rFonts w:eastAsia="Cambria" w:cs="Arial" w:ascii="Century Gothic" w:hAnsi="Century Gothic"/>
          <w:iCs/>
          <w:color w:val="000000"/>
          <w:sz w:val="20"/>
          <w:szCs w:val="20"/>
          <w:lang w:eastAsia="zh-CN"/>
        </w:rPr>
        <w:t>une augmentation générale des salaires individuels de base de 2.6% au 1er mars 2022</w:t>
      </w:r>
    </w:p>
    <w:p>
      <w:pPr>
        <w:pStyle w:val="Paragraphedeliste"/>
        <w:numPr>
          <w:ilvl w:val="0"/>
          <w:numId w:val="7"/>
        </w:numPr>
        <w:jc w:val="both"/>
        <w:rPr>
          <w:rFonts w:ascii="Century Gothic" w:hAnsi="Century Gothic" w:cs="Arial"/>
          <w:iCs/>
          <w:color w:val="000000"/>
          <w:sz w:val="20"/>
          <w:szCs w:val="20"/>
          <w:lang w:eastAsia="zh-CN"/>
        </w:rPr>
      </w:pPr>
      <w:r>
        <w:rPr>
          <w:rFonts w:eastAsia="Cambria" w:cs="Arial" w:ascii="Century Gothic" w:hAnsi="Century Gothic"/>
          <w:iCs/>
          <w:color w:val="000000"/>
          <w:sz w:val="20"/>
          <w:szCs w:val="20"/>
          <w:lang w:eastAsia="zh-CN"/>
        </w:rPr>
        <w:t xml:space="preserve">un budget d’augmentation individuelle de 0,2% au 1er mars 2022 </w:t>
      </w:r>
    </w:p>
    <w:p>
      <w:pPr>
        <w:pStyle w:val="Paragraphedeliste"/>
        <w:ind w:left="1440" w:hanging="0"/>
        <w:jc w:val="both"/>
        <w:rPr>
          <w:rFonts w:ascii="Century Gothic" w:hAnsi="Century Gothic" w:cs="Arial"/>
          <w:iCs/>
          <w:color w:val="0070C0"/>
          <w:sz w:val="20"/>
          <w:szCs w:val="20"/>
          <w:lang w:eastAsia="zh-CN"/>
        </w:rPr>
      </w:pPr>
      <w:r>
        <w:rPr>
          <w:rFonts w:cs="Arial" w:ascii="Century Gothic" w:hAnsi="Century Gothic"/>
          <w:iCs/>
          <w:color w:val="0070C0"/>
          <w:sz w:val="20"/>
          <w:szCs w:val="20"/>
          <w:lang w:eastAsia="zh-CN"/>
        </w:rPr>
      </w:r>
    </w:p>
    <w:p>
      <w:pPr>
        <w:pStyle w:val="Header"/>
        <w:jc w:val="both"/>
        <w:rPr>
          <w:rFonts w:ascii="Century Gothic" w:hAnsi="Century Gothic" w:cs="Arial"/>
          <w:b/>
          <w:b/>
          <w:iCs/>
          <w:sz w:val="20"/>
          <w:szCs w:val="20"/>
          <w:lang w:eastAsia="zh-CN"/>
        </w:rPr>
      </w:pPr>
      <w:r>
        <w:rPr>
          <w:rFonts w:cs="Arial" w:ascii="Century Gothic" w:hAnsi="Century Gothic"/>
          <w:b/>
          <w:iCs/>
          <w:sz w:val="20"/>
          <w:szCs w:val="20"/>
          <w:lang w:eastAsia="zh-CN"/>
        </w:rPr>
        <w:t>II – PRIME DE NUIT</w:t>
      </w:r>
    </w:p>
    <w:p>
      <w:pPr>
        <w:pStyle w:val="Header"/>
        <w:jc w:val="both"/>
        <w:rPr>
          <w:rFonts w:ascii="Century Gothic" w:hAnsi="Century Gothic" w:cs="Arial"/>
          <w:b/>
          <w:b/>
          <w:iCs/>
          <w:sz w:val="20"/>
          <w:szCs w:val="20"/>
          <w:lang w:eastAsia="zh-CN"/>
        </w:rPr>
      </w:pPr>
      <w:r>
        <w:rPr>
          <w:rFonts w:cs="Arial" w:ascii="Century Gothic" w:hAnsi="Century Gothic"/>
          <w:b/>
          <w:iCs/>
          <w:sz w:val="20"/>
          <w:szCs w:val="20"/>
          <w:lang w:eastAsia="zh-CN"/>
        </w:rPr>
      </w:r>
    </w:p>
    <w:p>
      <w:pPr>
        <w:pStyle w:val="Normal"/>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Barilla France augmentera la prime de nuit ( majoration de nuit ) et la portera ainsi de 27% à 28% à compter de la paie de mars 2022.</w:t>
      </w:r>
    </w:p>
    <w:p>
      <w:pPr>
        <w:pStyle w:val="Normal"/>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Header"/>
        <w:jc w:val="both"/>
        <w:rPr>
          <w:rFonts w:ascii="Century Gothic" w:hAnsi="Century Gothic" w:cs="Arial"/>
          <w:b/>
          <w:b/>
          <w:iCs/>
          <w:sz w:val="20"/>
          <w:szCs w:val="20"/>
          <w:lang w:eastAsia="zh-CN"/>
        </w:rPr>
      </w:pPr>
      <w:r>
        <w:rPr>
          <w:rFonts w:cs="Arial" w:ascii="Century Gothic" w:hAnsi="Century Gothic"/>
          <w:b/>
          <w:iCs/>
          <w:sz w:val="20"/>
          <w:szCs w:val="20"/>
          <w:lang w:eastAsia="zh-CN"/>
        </w:rPr>
        <w:t>III – MUTUELLE</w:t>
      </w:r>
    </w:p>
    <w:p>
      <w:pPr>
        <w:pStyle w:val="Header"/>
        <w:jc w:val="both"/>
        <w:rPr>
          <w:rFonts w:ascii="Century Gothic" w:hAnsi="Century Gothic" w:cs="Arial"/>
          <w:b/>
          <w:b/>
          <w:iCs/>
          <w:sz w:val="20"/>
          <w:szCs w:val="20"/>
          <w:lang w:eastAsia="zh-CN"/>
        </w:rPr>
      </w:pPr>
      <w:r>
        <w:rPr>
          <w:rFonts w:cs="Arial" w:ascii="Century Gothic" w:hAnsi="Century Gothic"/>
          <w:b/>
          <w:iCs/>
          <w:sz w:val="20"/>
          <w:szCs w:val="20"/>
          <w:lang w:eastAsia="zh-CN"/>
        </w:rPr>
      </w:r>
    </w:p>
    <w:p>
      <w:pPr>
        <w:pStyle w:val="Normal"/>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 xml:space="preserve">Harmonisation du régime de couverture maladie et </w:t>
      </w:r>
      <w:r>
        <w:rPr>
          <w:rFonts w:cs="Arial" w:ascii="Century Gothic" w:hAnsi="Century Gothic"/>
          <w:sz w:val="20"/>
          <w:szCs w:val="20"/>
        </w:rPr>
        <w:t>augmentation de la contribution employeur de 15€/mois sur la partie obligatoire</w:t>
      </w:r>
      <w:r>
        <w:rPr>
          <w:rFonts w:cs="Arial" w:ascii="Century Gothic" w:hAnsi="Century Gothic"/>
          <w:iCs/>
          <w:color w:val="000000"/>
          <w:sz w:val="20"/>
          <w:szCs w:val="20"/>
          <w:lang w:eastAsia="zh-CN"/>
        </w:rPr>
        <w:t xml:space="preserve">  à compter du 1er janvier 2022.</w:t>
      </w:r>
    </w:p>
    <w:p>
      <w:pPr>
        <w:pStyle w:val="Header"/>
        <w:jc w:val="both"/>
        <w:rPr>
          <w:rFonts w:ascii="Century Gothic" w:hAnsi="Century Gothic" w:cs="Arial"/>
          <w:b/>
          <w:b/>
          <w:iCs/>
          <w:color w:val="000000"/>
          <w:sz w:val="20"/>
          <w:szCs w:val="20"/>
          <w:lang w:eastAsia="zh-CN"/>
        </w:rPr>
      </w:pPr>
      <w:r>
        <w:rPr>
          <w:rFonts w:cs="Arial" w:ascii="Century Gothic" w:hAnsi="Century Gothic"/>
          <w:b/>
          <w:iCs/>
          <w:color w:val="000000"/>
          <w:sz w:val="20"/>
          <w:szCs w:val="20"/>
          <w:lang w:eastAsia="zh-CN"/>
        </w:rPr>
      </w:r>
    </w:p>
    <w:p>
      <w:pPr>
        <w:pStyle w:val="Header"/>
        <w:jc w:val="both"/>
        <w:rPr>
          <w:rFonts w:ascii="Century Gothic" w:hAnsi="Century Gothic" w:cs="Arial"/>
          <w:b/>
          <w:b/>
          <w:iCs/>
          <w:sz w:val="20"/>
          <w:szCs w:val="20"/>
          <w:lang w:eastAsia="zh-CN"/>
        </w:rPr>
      </w:pPr>
      <w:r>
        <w:rPr>
          <w:rFonts w:cs="Arial" w:ascii="Century Gothic" w:hAnsi="Century Gothic"/>
          <w:b/>
          <w:iCs/>
          <w:sz w:val="20"/>
          <w:szCs w:val="20"/>
          <w:lang w:eastAsia="zh-CN"/>
        </w:rPr>
        <w:t>IV – EVENEMENT FAMILIAL</w:t>
      </w:r>
    </w:p>
    <w:p>
      <w:pPr>
        <w:pStyle w:val="Header"/>
        <w:jc w:val="both"/>
        <w:rPr>
          <w:rFonts w:ascii="Century Gothic" w:hAnsi="Century Gothic" w:cs="Arial"/>
          <w:b/>
          <w:b/>
          <w:iCs/>
          <w:sz w:val="20"/>
          <w:szCs w:val="20"/>
          <w:lang w:eastAsia="zh-CN"/>
        </w:rPr>
      </w:pPr>
      <w:r>
        <w:rPr>
          <w:rFonts w:cs="Arial" w:ascii="Century Gothic" w:hAnsi="Century Gothic"/>
          <w:b/>
          <w:iCs/>
          <w:sz w:val="20"/>
          <w:szCs w:val="20"/>
          <w:lang w:eastAsia="zh-CN"/>
        </w:rPr>
      </w:r>
    </w:p>
    <w:p>
      <w:pPr>
        <w:pStyle w:val="Heade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Barilla France prendra en charge 5 jours de congés en cas de décès du conjoint du salarié à compter du 1er mars 2022 dans les règles applicables au sein de l’entreprise pour les évènements familaux.</w:t>
      </w:r>
    </w:p>
    <w:p>
      <w:pPr>
        <w:pStyle w:val="Heade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Header"/>
        <w:jc w:val="both"/>
        <w:rPr>
          <w:rFonts w:ascii="Century Gothic" w:hAnsi="Century Gothic" w:cs="Arial"/>
          <w:b/>
          <w:b/>
          <w:iCs/>
          <w:sz w:val="20"/>
          <w:szCs w:val="20"/>
          <w:lang w:eastAsia="zh-CN"/>
        </w:rPr>
      </w:pPr>
      <w:r>
        <w:rPr>
          <w:rFonts w:cs="Arial" w:ascii="Century Gothic" w:hAnsi="Century Gothic"/>
          <w:b/>
          <w:iCs/>
          <w:sz w:val="20"/>
          <w:szCs w:val="20"/>
          <w:lang w:eastAsia="zh-CN"/>
        </w:rPr>
        <w:t>V</w:t>
      </w:r>
      <w:r>
        <w:rPr>
          <w:rFonts w:eastAsia="Cambria" w:cs="Arial" w:ascii="Century Gothic" w:hAnsi="Century Gothic"/>
          <w:b/>
          <w:iCs/>
          <w:sz w:val="20"/>
          <w:szCs w:val="20"/>
          <w:lang w:eastAsia="zh-CN"/>
        </w:rPr>
        <w:t xml:space="preserve"> </w:t>
      </w:r>
      <w:r>
        <w:rPr>
          <w:rFonts w:cs="Arial" w:ascii="Century Gothic" w:hAnsi="Century Gothic"/>
          <w:b/>
          <w:iCs/>
          <w:sz w:val="20"/>
          <w:szCs w:val="20"/>
          <w:lang w:eastAsia="zh-CN"/>
        </w:rPr>
        <w:t>- DIALOGUE SOCIAL 2022</w:t>
      </w:r>
    </w:p>
    <w:p>
      <w:pPr>
        <w:pStyle w:val="Header"/>
        <w:jc w:val="both"/>
        <w:rPr>
          <w:rFonts w:ascii="Century Gothic" w:hAnsi="Century Gothic" w:cs="Arial"/>
          <w:b/>
          <w:b/>
          <w:iCs/>
          <w:sz w:val="20"/>
          <w:szCs w:val="20"/>
          <w:lang w:eastAsia="zh-CN"/>
        </w:rPr>
      </w:pPr>
      <w:r>
        <w:rPr>
          <w:rFonts w:cs="Arial" w:ascii="Century Gothic" w:hAnsi="Century Gothic"/>
          <w:b/>
          <w:iCs/>
          <w:sz w:val="20"/>
          <w:szCs w:val="20"/>
          <w:lang w:eastAsia="zh-CN"/>
        </w:rPr>
      </w:r>
    </w:p>
    <w:p>
      <w:pPr>
        <w:pStyle w:val="Header"/>
        <w:jc w:val="both"/>
        <w:rPr/>
      </w:pPr>
      <w:r>
        <w:rPr>
          <w:rFonts w:cs="Arial" w:ascii="Century Gothic" w:hAnsi="Century Gothic"/>
          <w:iCs/>
          <w:sz w:val="20"/>
          <w:szCs w:val="20"/>
          <w:lang w:eastAsia="zh-CN"/>
        </w:rPr>
        <w:t xml:space="preserve">Barilla France réaffirme sa volonté de dialogue social et a convenu en accord avec les Organisations Syndicales de concentrer les discussions sur les thèmes prioritaires suivants : </w:t>
      </w:r>
    </w:p>
    <w:p>
      <w:pPr>
        <w:pStyle w:val="Normal"/>
        <w:numPr>
          <w:ilvl w:val="0"/>
          <w:numId w:val="9"/>
        </w:numPr>
        <w:tabs>
          <w:tab w:val="left" w:pos="1068" w:leader="none"/>
        </w:tabs>
        <w:ind w:left="1048" w:hanging="340"/>
        <w:rPr>
          <w:rFonts w:ascii="Century Gothic" w:hAnsi="Century Gothic" w:cs="Arial"/>
          <w:iCs/>
          <w:sz w:val="20"/>
          <w:szCs w:val="20"/>
          <w:lang w:eastAsia="zh-CN"/>
        </w:rPr>
      </w:pPr>
      <w:r>
        <w:rPr>
          <w:rFonts w:cs="Arial" w:ascii="Century Gothic" w:hAnsi="Century Gothic"/>
          <w:iCs/>
          <w:sz w:val="20"/>
          <w:szCs w:val="20"/>
          <w:lang w:eastAsia="zh-CN"/>
        </w:rPr>
        <w:t>Egalité Homme Femme</w:t>
      </w:r>
    </w:p>
    <w:p>
      <w:pPr>
        <w:pStyle w:val="Header"/>
        <w:numPr>
          <w:ilvl w:val="0"/>
          <w:numId w:val="9"/>
        </w:numPr>
        <w:tabs>
          <w:tab w:val="left" w:pos="1068" w:leader="none"/>
        </w:tabs>
        <w:ind w:left="1048" w:hanging="340"/>
        <w:jc w:val="both"/>
        <w:rPr>
          <w:rFonts w:ascii="Century Gothic" w:hAnsi="Century Gothic" w:cs="Arial"/>
          <w:iCs/>
          <w:sz w:val="20"/>
          <w:szCs w:val="20"/>
          <w:lang w:eastAsia="zh-CN"/>
        </w:rPr>
      </w:pPr>
      <w:r>
        <w:rPr>
          <w:rFonts w:cs="Arial" w:ascii="Century Gothic" w:hAnsi="Century Gothic"/>
          <w:iCs/>
          <w:sz w:val="20"/>
          <w:szCs w:val="20"/>
          <w:lang w:eastAsia="zh-CN"/>
        </w:rPr>
        <w:t>SmartWorking 3.0</w:t>
      </w:r>
    </w:p>
    <w:p>
      <w:pPr>
        <w:pStyle w:val="Header"/>
        <w:numPr>
          <w:ilvl w:val="0"/>
          <w:numId w:val="9"/>
        </w:numPr>
        <w:tabs>
          <w:tab w:val="left" w:pos="1068" w:leader="none"/>
        </w:tabs>
        <w:ind w:left="1048" w:hanging="340"/>
        <w:jc w:val="both"/>
        <w:rPr>
          <w:rFonts w:ascii="Century Gothic" w:hAnsi="Century Gothic" w:cs="Arial"/>
          <w:iCs/>
          <w:sz w:val="20"/>
          <w:szCs w:val="20"/>
          <w:lang w:eastAsia="zh-CN"/>
        </w:rPr>
      </w:pPr>
      <w:r>
        <w:rPr>
          <w:rFonts w:cs="Arial" w:ascii="Century Gothic" w:hAnsi="Century Gothic"/>
          <w:iCs/>
          <w:sz w:val="20"/>
          <w:szCs w:val="20"/>
          <w:lang w:eastAsia="zh-CN"/>
        </w:rPr>
        <w:t>Contrat de génération</w:t>
      </w:r>
    </w:p>
    <w:p>
      <w:pPr>
        <w:pStyle w:val="Header"/>
        <w:numPr>
          <w:ilvl w:val="0"/>
          <w:numId w:val="9"/>
        </w:numPr>
        <w:tabs>
          <w:tab w:val="left" w:pos="1068" w:leader="none"/>
        </w:tabs>
        <w:ind w:left="1048" w:hanging="340"/>
        <w:jc w:val="both"/>
        <w:rPr>
          <w:rFonts w:ascii="Century Gothic" w:hAnsi="Century Gothic" w:cs="Arial"/>
          <w:iCs/>
          <w:sz w:val="20"/>
          <w:szCs w:val="20"/>
          <w:lang w:eastAsia="zh-CN"/>
        </w:rPr>
      </w:pPr>
      <w:r>
        <w:rPr>
          <w:rFonts w:cs="Arial" w:ascii="Century Gothic" w:hAnsi="Century Gothic"/>
          <w:iCs/>
          <w:sz w:val="20"/>
          <w:szCs w:val="20"/>
          <w:lang w:eastAsia="zh-CN"/>
        </w:rPr>
        <w:t>Polyvalence/polycompétence</w:t>
      </w:r>
    </w:p>
    <w:p>
      <w:pPr>
        <w:pStyle w:val="Heading8"/>
        <w:numPr>
          <w:ilvl w:val="7"/>
          <w:numId w:val="1"/>
        </w:numPr>
        <w:jc w:val="both"/>
        <w:rPr>
          <w:rFonts w:ascii="Cambria" w:hAnsi="Cambria" w:cs="Cambria"/>
          <w:lang w:eastAsia="zh-CN"/>
        </w:rPr>
      </w:pPr>
      <w:r>
        <w:rPr>
          <w:rFonts w:eastAsia="Cambria" w:cs="Arial" w:ascii="Century Gothic" w:hAnsi="Century Gothic"/>
          <w:i w:val="false"/>
          <w:sz w:val="20"/>
          <w:szCs w:val="20"/>
          <w:lang w:eastAsia="zh-CN"/>
        </w:rPr>
        <w:t>Un calendrier de négociation devra être établi ultérieurement pour les sujets ci-dessus.</w:t>
      </w:r>
    </w:p>
    <w:p>
      <w:pPr>
        <w:pStyle w:val="Heading8"/>
        <w:numPr>
          <w:ilvl w:val="7"/>
          <w:numId w:val="1"/>
        </w:numPr>
        <w:jc w:val="both"/>
        <w:rPr/>
      </w:pPr>
      <w:r>
        <w:rPr>
          <w:rFonts w:eastAsia="Cambria" w:cs="Arial" w:ascii="Century Gothic" w:hAnsi="Century Gothic"/>
          <w:b/>
          <w:i w:val="false"/>
          <w:color w:val="000000"/>
          <w:sz w:val="20"/>
          <w:szCs w:val="20"/>
          <w:lang w:eastAsia="zh-CN"/>
        </w:rPr>
        <w:t>VI - DEPOT</w:t>
      </w:r>
    </w:p>
    <w:p>
      <w:pPr>
        <w:pStyle w:val="Normal"/>
        <w:rPr>
          <w:rFonts w:ascii="Century Gothic" w:hAnsi="Century Gothic" w:eastAsia="Cambria" w:cs="Arial"/>
          <w:b/>
          <w:b/>
          <w:i/>
          <w:i/>
          <w:iCs/>
          <w:color w:val="000000"/>
          <w:sz w:val="20"/>
          <w:szCs w:val="20"/>
          <w:lang w:eastAsia="zh-CN"/>
        </w:rPr>
      </w:pPr>
      <w:r>
        <w:rPr>
          <w:rFonts w:eastAsia="Cambria" w:cs="Arial" w:ascii="Century Gothic" w:hAnsi="Century Gothic"/>
          <w:b/>
          <w:i/>
          <w:iCs/>
          <w:color w:val="000000"/>
          <w:sz w:val="20"/>
          <w:szCs w:val="20"/>
          <w:lang w:eastAsia="zh-CN"/>
        </w:rPr>
      </w:r>
    </w:p>
    <w:p>
      <w:pPr>
        <w:pStyle w:val="Heading8"/>
        <w:numPr>
          <w:ilvl w:val="7"/>
          <w:numId w:val="1"/>
        </w:numPr>
        <w:spacing w:before="0" w:after="0"/>
        <w:jc w:val="both"/>
        <w:rPr>
          <w:rFonts w:ascii="Century Gothic" w:hAnsi="Century Gothic" w:eastAsia="Cambria" w:cs="Arial"/>
          <w:i w:val="false"/>
          <w:i w:val="false"/>
          <w:color w:val="000000"/>
          <w:sz w:val="20"/>
          <w:szCs w:val="20"/>
          <w:lang w:eastAsia="zh-CN"/>
        </w:rPr>
      </w:pPr>
      <w:r>
        <w:rPr>
          <w:rFonts w:eastAsia="Cambria" w:cs="Arial" w:ascii="Century Gothic" w:hAnsi="Century Gothic"/>
          <w:i w:val="false"/>
          <w:color w:val="000000"/>
          <w:sz w:val="20"/>
          <w:szCs w:val="20"/>
          <w:lang w:eastAsia="zh-CN"/>
        </w:rPr>
        <w:t>Conformément aux dispositions des articles D 2231-2 et suivants du code du travail, le présent procès-verbal fera l’objet d’un dépôt :</w:t>
      </w:r>
    </w:p>
    <w:p>
      <w:pPr>
        <w:pStyle w:val="Heading8"/>
        <w:numPr>
          <w:ilvl w:val="7"/>
          <w:numId w:val="1"/>
        </w:numPr>
        <w:jc w:val="both"/>
        <w:rPr>
          <w:rFonts w:ascii="Century Gothic" w:hAnsi="Century Gothic" w:eastAsia="Cambria" w:cs="Arial"/>
          <w:i w:val="false"/>
          <w:i w:val="false"/>
          <w:color w:val="000000"/>
          <w:sz w:val="20"/>
          <w:szCs w:val="20"/>
          <w:lang w:eastAsia="zh-CN"/>
        </w:rPr>
      </w:pPr>
      <w:r>
        <w:rPr>
          <w:rFonts w:eastAsia="Cambria" w:cs="Arial" w:ascii="Century Gothic" w:hAnsi="Century Gothic"/>
          <w:i w:val="false"/>
          <w:color w:val="000000"/>
          <w:sz w:val="20"/>
          <w:szCs w:val="20"/>
          <w:lang w:eastAsia="zh-CN"/>
        </w:rPr>
        <w:t>En 1 version sur support électronique auprès des services de la DREETS des Hauts de Seine.</w:t>
      </w:r>
    </w:p>
    <w:p>
      <w:pPr>
        <w:pStyle w:val="Heading8"/>
        <w:numPr>
          <w:ilvl w:val="7"/>
          <w:numId w:val="1"/>
        </w:numPr>
        <w:jc w:val="both"/>
        <w:rPr/>
      </w:pPr>
      <w:r>
        <w:rPr>
          <w:rFonts w:eastAsia="Cambria" w:cs="Arial" w:ascii="Century Gothic" w:hAnsi="Century Gothic"/>
          <w:i w:val="false"/>
          <w:color w:val="000000"/>
          <w:sz w:val="20"/>
          <w:szCs w:val="20"/>
          <w:lang w:eastAsia="zh-CN"/>
        </w:rPr>
        <w:t>En 1 exemplaire au secrétariat greffe du conseil de Prud’hommes de Boulogne Billancourt.</w:t>
      </w:r>
    </w:p>
    <w:p>
      <w:pPr>
        <w:pStyle w:val="Heading8"/>
        <w:numPr>
          <w:ilvl w:val="7"/>
          <w:numId w:val="1"/>
        </w:numPr>
        <w:jc w:val="both"/>
        <w:rPr/>
      </w:pPr>
      <w:r>
        <w:rPr>
          <w:rFonts w:eastAsia="Cambria" w:cs="Arial" w:ascii="Century Gothic" w:hAnsi="Century Gothic"/>
          <w:i w:val="false"/>
          <w:color w:val="000000"/>
          <w:sz w:val="20"/>
          <w:szCs w:val="20"/>
          <w:lang w:eastAsia="zh-CN"/>
        </w:rPr>
        <w:t>Une copie sera remise à chacun des signataires de l’accord.</w:t>
      </w:r>
    </w:p>
    <w:p>
      <w:pPr>
        <w:pStyle w:val="Header"/>
        <w:jc w:val="both"/>
        <w:rPr>
          <w:rFonts w:ascii="Century Gothic" w:hAnsi="Century Gothic" w:eastAsia="Cambria" w:cs="Arial"/>
          <w:i/>
          <w:i/>
          <w:iCs/>
          <w:color w:val="000000"/>
          <w:sz w:val="20"/>
          <w:szCs w:val="20"/>
          <w:lang w:eastAsia="zh-CN"/>
        </w:rPr>
      </w:pPr>
      <w:r>
        <w:rPr>
          <w:rFonts w:eastAsia="Cambria" w:cs="Arial" w:ascii="Century Gothic" w:hAnsi="Century Gothic"/>
          <w:i/>
          <w:iCs/>
          <w:color w:val="000000"/>
          <w:sz w:val="20"/>
          <w:szCs w:val="20"/>
          <w:lang w:eastAsia="zh-CN"/>
        </w:rPr>
      </w:r>
    </w:p>
    <w:p>
      <w:pPr>
        <w:pStyle w:val="Header"/>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Header"/>
        <w:jc w:val="both"/>
        <w:rPr/>
      </w:pPr>
      <w:r>
        <w:rPr>
          <w:rFonts w:cs="Arial" w:ascii="Century Gothic" w:hAnsi="Century Gothic"/>
          <w:iCs/>
          <w:color w:val="000000"/>
          <w:sz w:val="20"/>
          <w:szCs w:val="20"/>
          <w:lang w:eastAsia="zh-CN"/>
        </w:rPr>
        <w:t>Fait à Boulogne Billancourt, le 25 février 2022.</w:t>
      </w:r>
    </w:p>
    <w:p>
      <w:pPr>
        <w:pStyle w:val="Normal"/>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rPr/>
      </w:pPr>
      <w:r>
        <w:rPr>
          <w:rFonts w:cs="Arial" w:ascii="Century Gothic" w:hAnsi="Century Gothic"/>
          <w:color w:val="000000"/>
          <w:sz w:val="20"/>
          <w:szCs w:val="20"/>
        </w:rPr>
        <w:t>En 6 exemplaires</w:t>
      </w:r>
    </w:p>
    <w:p>
      <w:pPr>
        <w:pStyle w:val="Normal"/>
        <w:rPr>
          <w:rFonts w:ascii="Century Gothic" w:hAnsi="Century Gothic" w:cs="Arial"/>
          <w:color w:val="000000"/>
          <w:sz w:val="20"/>
          <w:szCs w:val="20"/>
          <w:lang w:val="fr-FR"/>
        </w:rPr>
      </w:pPr>
      <w:r>
        <w:rPr>
          <w:rFonts w:cs="Arial" w:ascii="Century Gothic" w:hAnsi="Century Gothic"/>
          <w:color w:val="000000"/>
          <w:sz w:val="20"/>
          <w:szCs w:val="20"/>
          <w:lang w:val="fr-FR"/>
        </w:rPr>
      </w:r>
    </w:p>
    <w:p>
      <w:pPr>
        <w:pStyle w:val="Normal"/>
        <w:tabs>
          <w:tab w:val="left" w:pos="4840" w:leader="none"/>
        </w:tabs>
        <w:spacing w:lineRule="auto" w:line="276"/>
        <w:ind w:right="-12" w:hanging="0"/>
        <w:rPr/>
      </w:pPr>
      <w:r>
        <w:rPr>
          <w:rFonts w:cs="Arial" w:ascii="Century Gothic" w:hAnsi="Century Gothic"/>
          <w:iCs/>
          <w:color w:val="000000"/>
          <w:sz w:val="20"/>
          <w:szCs w:val="20"/>
          <w:lang w:eastAsia="zh-CN"/>
        </w:rPr>
        <w:t>Pour Barilla France,</w:t>
        <w:tab/>
        <w:t>Président Région Europe de l’Ouest</w:t>
      </w:r>
    </w:p>
    <w:p>
      <w:pPr>
        <w:pStyle w:val="Normal"/>
        <w:tabs>
          <w:tab w:val="left" w:pos="4840" w:leader="none"/>
        </w:tabs>
        <w:spacing w:lineRule="auto" w:line="276"/>
        <w:ind w:right="-12" w:hanging="0"/>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tabs>
          <w:tab w:val="left" w:pos="4840" w:leader="none"/>
        </w:tabs>
        <w:spacing w:lineRule="auto" w:line="276"/>
        <w:ind w:right="-12" w:hanging="0"/>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tabs>
          <w:tab w:val="left" w:pos="4840" w:leader="none"/>
        </w:tabs>
        <w:spacing w:lineRule="auto" w:line="276"/>
        <w:ind w:right="-12" w:hanging="0"/>
        <w:rPr>
          <w:rFonts w:ascii="Century Gothic" w:hAnsi="Century Gothic" w:cs="Arial"/>
          <w:iCs/>
          <w:color w:val="000000"/>
          <w:sz w:val="20"/>
          <w:szCs w:val="20"/>
          <w:lang w:val="fr-FR" w:eastAsia="zh-CN"/>
        </w:rPr>
      </w:pPr>
      <w:r>
        <w:rPr>
          <w:rFonts w:cs="Arial" w:ascii="Century Gothic" w:hAnsi="Century Gothic"/>
          <w:iCs/>
          <w:color w:val="000000"/>
          <w:sz w:val="20"/>
          <w:szCs w:val="20"/>
          <w:lang w:eastAsia="zh-CN"/>
        </w:rPr>
        <w:tab/>
      </w:r>
      <w:r>
        <w:rPr>
          <w:rFonts w:cs="Arial" w:ascii="Century Gothic" w:hAnsi="Century Gothic"/>
          <w:iCs/>
          <w:color w:val="000000"/>
          <w:sz w:val="20"/>
          <w:szCs w:val="20"/>
          <w:lang w:val="fr-FR" w:eastAsia="zh-CN"/>
        </w:rPr>
        <w:t>Vice-Président Opérations Europe de l’Ouest</w:t>
      </w:r>
    </w:p>
    <w:p>
      <w:pPr>
        <w:pStyle w:val="Normal"/>
        <w:tabs>
          <w:tab w:val="left" w:pos="4840" w:leader="none"/>
        </w:tabs>
        <w:spacing w:lineRule="auto" w:line="276"/>
        <w:ind w:right="-12" w:hanging="0"/>
        <w:rPr>
          <w:rFonts w:ascii="Century Gothic" w:hAnsi="Century Gothic" w:cs="Arial"/>
          <w:iCs/>
          <w:color w:val="000000"/>
          <w:sz w:val="20"/>
          <w:szCs w:val="20"/>
          <w:lang w:val="fr-FR" w:eastAsia="zh-CN"/>
        </w:rPr>
      </w:pPr>
      <w:r>
        <w:rPr>
          <w:rFonts w:cs="Arial" w:ascii="Century Gothic" w:hAnsi="Century Gothic"/>
          <w:iCs/>
          <w:color w:val="000000"/>
          <w:sz w:val="20"/>
          <w:szCs w:val="20"/>
          <w:lang w:val="fr-FR" w:eastAsia="zh-CN"/>
        </w:rPr>
      </w:r>
    </w:p>
    <w:p>
      <w:pPr>
        <w:pStyle w:val="Normal"/>
        <w:tabs>
          <w:tab w:val="left" w:pos="4840" w:leader="none"/>
        </w:tabs>
        <w:spacing w:lineRule="auto" w:line="276"/>
        <w:ind w:right="-12" w:hanging="0"/>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tabs>
          <w:tab w:val="left" w:pos="5670" w:leader="none"/>
        </w:tabs>
        <w:spacing w:lineRule="auto" w:line="276"/>
        <w:ind w:right="-12" w:hanging="0"/>
        <w:rPr>
          <w:rFonts w:ascii="Century Gothic" w:hAnsi="Century Gothic" w:cs="Arial"/>
          <w:iCs/>
          <w:color w:val="000000"/>
          <w:sz w:val="20"/>
          <w:szCs w:val="20"/>
          <w:lang w:val="fr-FR" w:eastAsia="zh-CN"/>
        </w:rPr>
      </w:pPr>
      <w:r>
        <w:rPr>
          <w:rFonts w:cs="Arial" w:ascii="Century Gothic" w:hAnsi="Century Gothic"/>
          <w:iCs/>
          <w:color w:val="000000"/>
          <w:sz w:val="20"/>
          <w:szCs w:val="20"/>
          <w:lang w:eastAsia="zh-CN"/>
        </w:rPr>
        <w:tab/>
      </w:r>
      <w:r>
        <w:rPr>
          <w:rFonts w:cs="Arial" w:ascii="Century Gothic" w:hAnsi="Century Gothic"/>
          <w:iCs/>
          <w:color w:val="000000"/>
          <w:sz w:val="20"/>
          <w:szCs w:val="20"/>
          <w:lang w:val="fr-FR" w:eastAsia="zh-CN"/>
        </w:rPr>
        <w:t>Directeur des Ressources Humaines</w:t>
      </w:r>
    </w:p>
    <w:p>
      <w:pPr>
        <w:pStyle w:val="Normal"/>
        <w:spacing w:lineRule="auto" w:line="312"/>
        <w:jc w:val="both"/>
        <w:rPr>
          <w:rFonts w:ascii="Century Gothic" w:hAnsi="Century Gothic" w:cs="Century Gothic"/>
          <w:b/>
          <w:b/>
          <w:iCs/>
          <w:caps/>
          <w:color w:val="000000"/>
          <w:sz w:val="20"/>
          <w:szCs w:val="20"/>
          <w:lang w:val="fr-FR" w:eastAsia="zh-CN"/>
        </w:rPr>
      </w:pPr>
      <w:r>
        <w:rPr>
          <w:rFonts w:cs="Century Gothic" w:ascii="Century Gothic" w:hAnsi="Century Gothic"/>
          <w:b/>
          <w:iCs/>
          <w:caps/>
          <w:color w:val="000000"/>
          <w:sz w:val="20"/>
          <w:szCs w:val="20"/>
          <w:lang w:val="fr-FR" w:eastAsia="zh-CN"/>
        </w:rPr>
      </w:r>
    </w:p>
    <w:p>
      <w:pPr>
        <w:pStyle w:val="Normal"/>
        <w:tabs>
          <w:tab w:val="left" w:pos="4840" w:leader="none"/>
        </w:tabs>
        <w:spacing w:lineRule="auto" w:line="276"/>
        <w:ind w:right="-12" w:hanging="0"/>
        <w:rPr/>
      </w:pPr>
      <w:r>
        <w:rPr>
          <w:rFonts w:cs="Arial" w:ascii="Century Gothic" w:hAnsi="Century Gothic"/>
          <w:iCs/>
          <w:color w:val="000000"/>
          <w:sz w:val="20"/>
          <w:szCs w:val="20"/>
          <w:lang w:eastAsia="zh-CN"/>
        </w:rPr>
        <w:t>Pour les Organisations Syndicales,</w:t>
      </w:r>
    </w:p>
    <w:p>
      <w:pPr>
        <w:pStyle w:val="Normal"/>
        <w:spacing w:lineRule="auto" w:line="276"/>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CGT :</w:t>
        <w:tab/>
        <w:tab/>
        <w:tab/>
        <w:tab/>
        <w:tab/>
        <w:tab/>
        <w:tab/>
        <w:tab/>
        <w:t>Délégué Syndical Central</w:t>
      </w:r>
    </w:p>
    <w:p>
      <w:pPr>
        <w:pStyle w:val="Normal"/>
        <w:spacing w:lineRule="auto" w:line="276"/>
        <w:ind w:left="4956" w:firstLine="708"/>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spacing w:lineRule="auto" w:line="276"/>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spacing w:lineRule="auto" w:line="276"/>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t>CFDT :</w:t>
        <w:tab/>
        <w:tab/>
        <w:tab/>
        <w:tab/>
        <w:tab/>
        <w:tab/>
        <w:tab/>
        <w:tab/>
        <w:t>Déléguée Syndical Central</w:t>
      </w:r>
    </w:p>
    <w:p>
      <w:pPr>
        <w:pStyle w:val="Normal"/>
        <w:spacing w:lineRule="auto" w:line="276"/>
        <w:ind w:left="4956" w:firstLine="708"/>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spacing w:lineRule="auto" w:line="276"/>
        <w:jc w:val="both"/>
        <w:rPr>
          <w:rFonts w:ascii="Century Gothic" w:hAnsi="Century Gothic" w:cs="Arial"/>
          <w:iCs/>
          <w:color w:val="000000"/>
          <w:sz w:val="20"/>
          <w:szCs w:val="20"/>
          <w:lang w:eastAsia="zh-CN"/>
        </w:rPr>
      </w:pPr>
      <w:r>
        <w:rPr>
          <w:rFonts w:cs="Arial" w:ascii="Century Gothic" w:hAnsi="Century Gothic"/>
          <w:iCs/>
          <w:color w:val="000000"/>
          <w:sz w:val="20"/>
          <w:szCs w:val="20"/>
          <w:lang w:eastAsia="zh-CN"/>
        </w:rPr>
      </w:r>
    </w:p>
    <w:p>
      <w:pPr>
        <w:pStyle w:val="Normal"/>
        <w:spacing w:lineRule="auto" w:line="276"/>
        <w:jc w:val="both"/>
        <w:rPr/>
      </w:pPr>
      <w:r>
        <w:rPr>
          <w:rFonts w:cs="Arial" w:ascii="Century Gothic" w:hAnsi="Century Gothic"/>
          <w:iCs/>
          <w:color w:val="000000"/>
          <w:sz w:val="20"/>
          <w:szCs w:val="20"/>
          <w:lang w:eastAsia="zh-CN"/>
        </w:rPr>
        <w:t>CFE-CGC :</w:t>
        <w:tab/>
        <w:tab/>
        <w:t xml:space="preserve"> </w:t>
        <w:tab/>
        <w:tab/>
        <w:tab/>
        <w:tab/>
        <w:tab/>
        <w:t>Délégué Syndical Central</w:t>
      </w:r>
    </w:p>
    <w:sectPr>
      <w:headerReference w:type="default" r:id="rId2"/>
      <w:footerReference w:type="default" r:id="rId3"/>
      <w:type w:val="nextPage"/>
      <w:pgSz w:w="11906" w:h="16838"/>
      <w:pgMar w:left="1134" w:right="1134" w:header="709" w:top="2268"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Century Gothic">
    <w:charset w:val="00"/>
    <w:family w:val="swiss"/>
    <w:pitch w:val="variable"/>
  </w:font>
  <w:font w:name="Tahoma">
    <w:charset w:val="00"/>
    <w:family w:val="swiss"/>
    <w:pitch w:val="variable"/>
  </w:font>
  <w:font w:name="Wingdings 3">
    <w:charset w:val="02"/>
    <w:family w:val="roman"/>
    <w:pitch w:val="variable"/>
  </w:font>
  <w:font w:name="classic">
    <w:charset w:val="00"/>
    <w:family w:val="roman"/>
    <w:pitch w:val="default"/>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5</w:t>
    </w:r>
    <w:r>
      <w:fldChar w:fldCharType="end"/>
    </w:r>
  </w:p>
  <w:tbl>
    <w:tblPr>
      <w:tblW w:w="10036" w:type="dxa"/>
      <w:jc w:val="left"/>
      <w:tblInd w:w="0" w:type="dxa"/>
      <w:tblBorders/>
      <w:tblCellMar>
        <w:top w:w="0" w:type="dxa"/>
        <w:left w:w="108" w:type="dxa"/>
        <w:bottom w:w="0" w:type="dxa"/>
        <w:right w:w="108" w:type="dxa"/>
      </w:tblCellMar>
    </w:tblPr>
    <w:tblGrid>
      <w:gridCol w:w="3346"/>
      <w:gridCol w:w="3345"/>
      <w:gridCol w:w="3345"/>
    </w:tblGrid>
    <w:tr>
      <w:trPr>
        <w:trHeight w:val="1468" w:hRule="atLeast"/>
      </w:trPr>
      <w:tc>
        <w:tcPr>
          <w:tcW w:w="3346" w:type="dxa"/>
          <w:tcBorders/>
          <w:shd w:fill="auto" w:val="clear"/>
          <w:vAlign w:val="bottom"/>
        </w:tcPr>
        <w:p>
          <w:pPr>
            <w:pStyle w:val="Footer"/>
            <w:jc w:val="both"/>
            <w:rPr>
              <w:color w:val="808080"/>
              <w:sz w:val="14"/>
              <w:szCs w:val="14"/>
              <w:lang w:val="fr-FR"/>
            </w:rPr>
          </w:pPr>
          <w:r>
            <w:rPr>
              <w:color w:val="808080"/>
              <w:sz w:val="14"/>
              <w:szCs w:val="14"/>
              <w:lang w:val="fr-FR"/>
            </w:rPr>
            <w:t>Barilla France</w:t>
          </w:r>
        </w:p>
        <w:p>
          <w:pPr>
            <w:pStyle w:val="Footer"/>
            <w:jc w:val="both"/>
            <w:rPr>
              <w:color w:val="808080"/>
              <w:sz w:val="14"/>
              <w:szCs w:val="14"/>
              <w:lang w:val="fr-FR"/>
            </w:rPr>
          </w:pPr>
          <w:r>
            <w:rPr>
              <w:color w:val="808080"/>
              <w:sz w:val="14"/>
              <w:szCs w:val="14"/>
              <w:lang w:val="fr-FR"/>
            </w:rPr>
            <w:t>Société par Actions Simplifiée</w:t>
          </w:r>
        </w:p>
        <w:p>
          <w:pPr>
            <w:pStyle w:val="Footer"/>
            <w:jc w:val="both"/>
            <w:rPr>
              <w:color w:val="808080"/>
              <w:sz w:val="14"/>
              <w:szCs w:val="14"/>
              <w:lang w:val="fr-FR"/>
            </w:rPr>
          </w:pPr>
          <w:r>
            <w:rPr>
              <w:color w:val="808080"/>
              <w:sz w:val="14"/>
              <w:szCs w:val="14"/>
              <w:lang w:val="fr-FR"/>
            </w:rPr>
            <w:t>Capital de 126 683 296 €</w:t>
          </w:r>
        </w:p>
        <w:p>
          <w:pPr>
            <w:pStyle w:val="Footer"/>
            <w:jc w:val="both"/>
            <w:rPr>
              <w:color w:val="808080"/>
              <w:sz w:val="14"/>
              <w:szCs w:val="14"/>
              <w:lang w:val="fr-FR"/>
            </w:rPr>
          </w:pPr>
          <w:r>
            <w:rPr>
              <w:color w:val="808080"/>
              <w:sz w:val="14"/>
              <w:szCs w:val="14"/>
              <w:lang w:val="fr-FR"/>
            </w:rPr>
            <w:t>Siège Social</w:t>
          </w:r>
        </w:p>
        <w:p>
          <w:pPr>
            <w:pStyle w:val="Footer"/>
            <w:jc w:val="both"/>
            <w:rPr/>
          </w:pPr>
          <w:r>
            <w:rPr>
              <w:color w:val="808080"/>
              <w:sz w:val="14"/>
              <w:szCs w:val="14"/>
              <w:lang w:val="fr-FR"/>
            </w:rPr>
            <w:t xml:space="preserve">Immeuble Horizons - 30, cours de l’île Seguin </w:t>
          </w:r>
        </w:p>
        <w:p>
          <w:pPr>
            <w:pStyle w:val="Footer"/>
            <w:jc w:val="both"/>
            <w:rPr>
              <w:color w:val="808080"/>
              <w:sz w:val="14"/>
              <w:szCs w:val="14"/>
              <w:lang w:val="fr-FR"/>
            </w:rPr>
          </w:pPr>
          <w:r>
            <w:rPr>
              <w:color w:val="808080"/>
              <w:sz w:val="14"/>
              <w:szCs w:val="14"/>
              <w:lang w:val="fr-FR"/>
            </w:rPr>
            <w:t>92100 BOULOGNE-BILLANCOURT</w:t>
          </w:r>
        </w:p>
      </w:tc>
      <w:tc>
        <w:tcPr>
          <w:tcW w:w="3345" w:type="dxa"/>
          <w:tcBorders/>
          <w:shd w:fill="auto" w:val="clear"/>
          <w:vAlign w:val="bottom"/>
        </w:tcPr>
        <w:p>
          <w:pPr>
            <w:pStyle w:val="Footer"/>
            <w:jc w:val="both"/>
            <w:rPr/>
          </w:pPr>
          <w:r>
            <w:rPr>
              <w:color w:val="808080"/>
              <w:sz w:val="14"/>
              <w:szCs w:val="14"/>
              <w:lang w:val="sv-SE"/>
            </w:rPr>
            <w:t>RCS Nanterre  433 225 356</w:t>
          </w:r>
        </w:p>
        <w:p>
          <w:pPr>
            <w:pStyle w:val="Footer"/>
            <w:jc w:val="both"/>
            <w:rPr>
              <w:color w:val="808080"/>
              <w:sz w:val="14"/>
              <w:szCs w:val="14"/>
              <w:lang w:val="sv-SE"/>
            </w:rPr>
          </w:pPr>
          <w:r>
            <w:rPr>
              <w:color w:val="808080"/>
              <w:sz w:val="14"/>
              <w:szCs w:val="14"/>
              <w:lang w:val="sv-SE"/>
            </w:rPr>
            <w:t>SIRET : 433 225 356 00115</w:t>
          </w:r>
        </w:p>
        <w:p>
          <w:pPr>
            <w:pStyle w:val="Footer"/>
            <w:jc w:val="both"/>
            <w:rPr/>
          </w:pPr>
          <w:r>
            <w:rPr>
              <w:color w:val="808080"/>
              <w:sz w:val="14"/>
              <w:szCs w:val="14"/>
              <w:lang w:val="sv-SE"/>
            </w:rPr>
            <w:t xml:space="preserve">TVA: FR 46 433 225 356 </w:t>
          </w:r>
        </w:p>
        <w:p>
          <w:pPr>
            <w:pStyle w:val="Footer"/>
            <w:jc w:val="both"/>
            <w:rPr>
              <w:color w:val="808080"/>
              <w:sz w:val="14"/>
              <w:szCs w:val="14"/>
              <w:lang w:val="fr-FR"/>
            </w:rPr>
          </w:pPr>
          <w:r>
            <w:rPr>
              <w:color w:val="808080"/>
              <w:sz w:val="14"/>
              <w:szCs w:val="14"/>
              <w:lang w:val="fr-FR"/>
            </w:rPr>
            <w:t>www.barillagroup.com</w:t>
          </w:r>
        </w:p>
      </w:tc>
      <w:tc>
        <w:tcPr>
          <w:tcW w:w="3345" w:type="dxa"/>
          <w:tcBorders/>
          <w:shd w:fill="auto" w:val="clear"/>
          <w:vAlign w:val="bottom"/>
        </w:tcPr>
        <w:p>
          <w:pPr>
            <w:pStyle w:val="Footer"/>
            <w:jc w:val="both"/>
            <w:rPr>
              <w:color w:val="808080"/>
              <w:sz w:val="14"/>
              <w:szCs w:val="14"/>
              <w:lang w:val="fr-FR"/>
            </w:rPr>
          </w:pPr>
          <w:r>
            <w:rPr>
              <w:color w:val="808080"/>
              <w:sz w:val="14"/>
              <w:szCs w:val="14"/>
              <w:lang w:val="fr-FR"/>
            </w:rPr>
            <w:t>Tel +33 1 44 11 14 00</w:t>
          </w:r>
        </w:p>
        <w:p>
          <w:pPr>
            <w:pStyle w:val="Footer"/>
            <w:jc w:val="both"/>
            <w:rPr>
              <w:color w:val="808080"/>
              <w:sz w:val="14"/>
              <w:szCs w:val="14"/>
              <w:lang w:val="fr-FR"/>
            </w:rPr>
          </w:pPr>
          <w:r>
            <w:rPr>
              <w:color w:val="808080"/>
              <w:sz w:val="14"/>
              <w:szCs w:val="14"/>
              <w:lang w:val="fr-FR"/>
            </w:rPr>
            <w:t>Adresse Postale</w:t>
          </w:r>
        </w:p>
        <w:p>
          <w:pPr>
            <w:pStyle w:val="Footer"/>
            <w:jc w:val="both"/>
            <w:rPr>
              <w:color w:val="808080"/>
              <w:sz w:val="14"/>
              <w:szCs w:val="14"/>
              <w:lang w:val="fr-FR"/>
            </w:rPr>
          </w:pPr>
          <w:r>
            <w:rPr>
              <w:color w:val="808080"/>
              <w:sz w:val="14"/>
              <w:szCs w:val="14"/>
              <w:lang w:val="fr-FR"/>
            </w:rPr>
            <w:t>Immeuble Horizons</w:t>
          </w:r>
        </w:p>
        <w:p>
          <w:pPr>
            <w:pStyle w:val="Footer"/>
            <w:jc w:val="both"/>
            <w:rPr>
              <w:color w:val="808080"/>
              <w:sz w:val="14"/>
              <w:szCs w:val="14"/>
              <w:lang w:val="fr-FR"/>
            </w:rPr>
          </w:pPr>
          <w:r>
            <w:rPr>
              <w:color w:val="808080"/>
              <w:sz w:val="14"/>
              <w:szCs w:val="14"/>
              <w:lang w:val="fr-FR"/>
            </w:rPr>
            <w:t>30, cours de l’île Seguin – CS 30098</w:t>
          </w:r>
        </w:p>
        <w:p>
          <w:pPr>
            <w:pStyle w:val="Footer"/>
            <w:jc w:val="both"/>
            <w:rPr>
              <w:color w:val="808080"/>
              <w:sz w:val="14"/>
              <w:szCs w:val="14"/>
              <w:lang w:val="fr-FR"/>
            </w:rPr>
          </w:pPr>
          <w:r>
            <w:rPr>
              <w:color w:val="808080"/>
              <w:sz w:val="14"/>
              <w:szCs w:val="14"/>
              <w:lang w:val="fr-FR"/>
            </w:rPr>
            <w:t>92650 BOULOGNE-BILLANCOURT CEDEX</w:t>
          </w:r>
        </w:p>
      </w:tc>
    </w:tr>
  </w:tbl>
  <w:p>
    <w:pPr>
      <w:pStyle w:val="Footer"/>
      <w:rPr>
        <w:lang w:val="fr-FR"/>
      </w:rPr>
    </w:pPr>
    <w:r>
      <w:rPr>
        <w:lang w:val="fr-F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right"/>
      <w:rPr/>
    </w:pPr>
    <w:r>
      <w:rPr/>
    </w:r>
  </w:p>
  <w:p>
    <w:pPr>
      <w:pStyle w:val="Header"/>
      <w:jc w:val="right"/>
      <w:rPr>
        <w:lang w:val="en-GB" w:eastAsia="en-GB"/>
      </w:rPr>
    </w:pPr>
    <w:r>
      <w:rPr>
        <w:lang w:val="en-GB" w:eastAsia="en-GB"/>
      </w:rPr>
      <w:drawing>
        <wp:inline distT="0" distB="0" distL="0" distR="0">
          <wp:extent cx="1151255" cy="54800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1"/>
                  <a:srcRect l="-35" t="-99" r="-35" b="-99"/>
                  <a:stretch>
                    <a:fillRect/>
                  </a:stretch>
                </pic:blipFill>
                <pic:spPr bwMode="auto">
                  <a:xfrm>
                    <a:off x="0" y="0"/>
                    <a:ext cx="1151255" cy="548005"/>
                  </a:xfrm>
                  <a:prstGeom prst="rect">
                    <a:avLst/>
                  </a:prstGeom>
                </pic:spPr>
              </pic:pic>
            </a:graphicData>
          </a:graphic>
        </wp:inline>
      </w:drawing>
    </w:r>
  </w:p>
  <w:p>
    <w:pPr>
      <w:pStyle w:val="Header"/>
      <w:jc w:val="right"/>
      <w:rPr/>
    </w:pPr>
    <w:r>
      <w:rPr/>
    </w:r>
  </w:p>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0"/>
        <w:szCs w:val="20"/>
        <w:iCs/>
        <w:rFonts w:ascii="Century Gothic" w:hAnsi="Century Gothic" w:cs="Arial"/>
        <w:lang w:eastAsia="zh-CN"/>
      </w:rPr>
    </w:lvl>
  </w:abstractNum>
  <w:abstractNum w:abstractNumId="3">
    <w:lvl w:ilvl="0">
      <w:start w:val="1"/>
      <w:numFmt w:val="decimal"/>
      <w:lvlText w:val="%1."/>
      <w:lvlJc w:val="left"/>
      <w:pPr>
        <w:ind w:left="720" w:hanging="360"/>
      </w:pPr>
      <w:rPr>
        <w:sz w:val="20"/>
        <w:szCs w:val="20"/>
        <w:iCs/>
        <w:rFonts w:ascii="Century Gothic" w:hAnsi="Century Gothic" w:cs="Arial"/>
        <w:lang w:val="fr-FR" w:eastAsia="zh-CN"/>
      </w:rPr>
    </w:lvl>
  </w:abstractNum>
  <w:abstractNum w:abstractNumId="4">
    <w:lvl w:ilvl="0">
      <w:start w:val="1"/>
      <w:numFmt w:val="decimal"/>
      <w:lvlText w:val="%1."/>
      <w:lvlJc w:val="left"/>
      <w:pPr>
        <w:ind w:left="720" w:hanging="360"/>
      </w:pPr>
      <w:rPr>
        <w:sz w:val="20"/>
        <w:szCs w:val="20"/>
        <w:iCs/>
        <w:rFonts w:ascii="Century Gothic" w:hAnsi="Century Gothic" w:cs="Arial"/>
        <w:lang w:val="fr-FR" w:eastAsia="zh-CN"/>
      </w:rPr>
    </w:lvl>
  </w:abstractNum>
  <w:abstractNum w:abstractNumId="5">
    <w:lvl w:ilvl="0">
      <w:start w:val="1"/>
      <w:numFmt w:val="bullet"/>
      <w:lvlText w:val=""/>
      <w:lvlJc w:val="left"/>
      <w:pPr>
        <w:ind w:left="720" w:hanging="360"/>
      </w:pPr>
      <w:rPr>
        <w:rFonts w:ascii="Wingdings" w:hAnsi="Wingdings" w:cs="Wingdings" w:hint="default"/>
        <w:sz w:val="20"/>
        <w:szCs w:val="20"/>
        <w:rFonts w:cs="Wingdings"/>
        <w:color w:val="000000"/>
        <w:lang w:eastAsia="zh-CN"/>
      </w:rPr>
    </w:lvl>
  </w:abstractNum>
  <w:abstractNum w:abstractNumId="6">
    <w:lvl w:ilvl="0">
      <w:numFmt w:val="bullet"/>
      <w:lvlText w:val="-"/>
      <w:lvlJc w:val="left"/>
      <w:pPr>
        <w:tabs>
          <w:tab w:val="num" w:pos="1068"/>
        </w:tabs>
        <w:ind w:left="1068" w:hanging="360"/>
      </w:pPr>
      <w:rPr>
        <w:rFonts w:ascii="Tahoma" w:hAnsi="Tahoma" w:cs="Tahoma" w:hint="default"/>
        <w:sz w:val="20"/>
        <w:i w:val="false"/>
        <w:b/>
        <w:szCs w:val="20"/>
        <w:rFonts w:cs="Times New Roman"/>
        <w:color w:val="000000"/>
        <w:lang w:val="fr-FR" w:eastAsia="zh-CN"/>
      </w:rPr>
    </w:lvl>
  </w:abstractNum>
  <w:abstractNum w:abstractNumId="7">
    <w:lvl w:ilvl="0">
      <w:start w:val="1"/>
      <w:numFmt w:val="bullet"/>
      <w:lvlText w:val=""/>
      <w:lvlJc w:val="left"/>
      <w:pPr>
        <w:ind w:left="1440" w:hanging="360"/>
      </w:pPr>
      <w:rPr>
        <w:rFonts w:ascii="Symbol" w:hAnsi="Symbol" w:cs="Symbol" w:hint="default"/>
        <w:sz w:val="20"/>
        <w:szCs w:val="20"/>
        <w:rFonts w:cs="Symbol"/>
        <w:color w:val="000000"/>
        <w:lang w:eastAsia="zh-CN"/>
      </w:rPr>
    </w:lvl>
  </w:abstractNum>
  <w:abstractNum w:abstractNumId="8">
    <w:lvl w:ilvl="0">
      <w:start w:val="1"/>
      <w:numFmt w:val="decimal"/>
      <w:lvlText w:val="%1."/>
      <w:lvlJc w:val="left"/>
      <w:pPr>
        <w:ind w:left="720" w:hanging="360"/>
      </w:pPr>
      <w:rPr>
        <w:sz w:val="20"/>
        <w:szCs w:val="20"/>
        <w:iCs/>
        <w:rFonts w:ascii="Century Gothic" w:hAnsi="Century Gothic" w:eastAsia="Cambria" w:cs="Arial"/>
        <w:lang w:eastAsia="zh-CN"/>
      </w:rPr>
    </w:lvl>
  </w:abstractNum>
  <w:abstractNum w:abstractNumId="9">
    <w:lvl w:ilvl="0">
      <w:numFmt w:val="bullet"/>
      <w:lvlText w:val="-"/>
      <w:lvlJc w:val="left"/>
      <w:pPr>
        <w:tabs>
          <w:tab w:val="num" w:pos="927"/>
        </w:tabs>
        <w:ind w:left="907" w:hanging="340"/>
      </w:pPr>
      <w:rPr>
        <w:rFonts w:ascii="Tahoma" w:hAnsi="Tahoma" w:cs="Tahoma" w:hint="default"/>
        <w:sz w:val="20"/>
        <w:i w:val="false"/>
        <w:b/>
        <w:szCs w:val="20"/>
        <w:rFonts w:cs="Times New Roman"/>
        <w:color w:val="000000"/>
        <w:lang w:eastAsia="zh-C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it-IT" w:bidi="ar-SA" w:eastAsia="zh-CN"/>
    </w:rPr>
  </w:style>
  <w:style w:type="paragraph" w:styleId="Heading1">
    <w:name w:val="Heading 1"/>
    <w:basedOn w:val="Normal"/>
    <w:next w:val="Normal"/>
    <w:qFormat/>
    <w:pPr>
      <w:keepNext w:val="true"/>
      <w:keepLines/>
      <w:numPr>
        <w:ilvl w:val="0"/>
        <w:numId w:val="1"/>
      </w:numPr>
      <w:spacing w:before="480" w:after="0"/>
      <w:outlineLvl w:val="0"/>
    </w:pPr>
    <w:rPr>
      <w:rFonts w:ascii="Cambria" w:hAnsi="Cambria" w:eastAsia="Times New Roman" w:cs="Times New Roman"/>
      <w:b/>
      <w:bCs/>
      <w:color w:val="365F91"/>
      <w:sz w:val="28"/>
      <w:szCs w:val="28"/>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eastAsia="Times New Roman" w:cs="Times New Roman"/>
      <w:b/>
      <w:bCs/>
      <w:color w:val="4F81BD"/>
      <w:sz w:val="26"/>
      <w:szCs w:val="2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lang w:val="fr-FR"/>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paragraph" w:styleId="Heading8">
    <w:name w:val="Heading 8"/>
    <w:basedOn w:val="Normal"/>
    <w:next w:val="Normal"/>
    <w:qFormat/>
    <w:pPr>
      <w:numPr>
        <w:ilvl w:val="7"/>
        <w:numId w:val="1"/>
      </w:numPr>
      <w:spacing w:before="240" w:after="60"/>
      <w:outlineLvl w:val="7"/>
    </w:pPr>
    <w:rPr>
      <w:rFonts w:ascii="Calibri" w:hAnsi="Calibri" w:cs="Calibri"/>
      <w:i/>
      <w:iCs/>
    </w:rPr>
  </w:style>
  <w:style w:type="character" w:styleId="WW8Num1z0">
    <w:name w:val="WW8Num1z0"/>
    <w:qFormat/>
    <w:rPr>
      <w:rFonts w:ascii="Calibri" w:hAnsi="Calibri" w:eastAsia="Calibri" w:cs="Calibri"/>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Century Gothic" w:hAnsi="Century Gothic" w:cs="Arial"/>
      <w:iCs/>
      <w:sz w:val="20"/>
      <w:szCs w:val="20"/>
      <w:lang w:eastAsia="zh-CN"/>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Century Gothic" w:hAnsi="Century Gothic" w:cs="Arial"/>
      <w:iCs/>
      <w:sz w:val="20"/>
      <w:szCs w:val="20"/>
      <w:lang w:val="fr-FR" w:eastAsia="zh-CN"/>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entury Gothic" w:hAnsi="Century Gothic" w:cs="Arial"/>
      <w:iCs/>
      <w:sz w:val="20"/>
      <w:szCs w:val="20"/>
      <w:lang w:val="fr-FR" w:eastAsia="zh-CN"/>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0z5">
    <w:name w:val="WW8Num10z5"/>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Arial" w:hAnsi="Arial" w:cs="Aria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Wingdings" w:hAnsi="Wingdings" w:cs="Wingdings"/>
      <w:color w:val="000000"/>
      <w:sz w:val="20"/>
      <w:szCs w:val="20"/>
      <w:lang w:eastAsia="zh-CN"/>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Tahoma" w:hAnsi="Tahoma" w:cs="Times New Roman"/>
      <w:b/>
      <w:i w:val="false"/>
      <w:color w:val="000000"/>
      <w:sz w:val="20"/>
      <w:szCs w:val="20"/>
      <w:lang w:val="fr-FR" w:eastAsia="zh-CN"/>
    </w:rPr>
  </w:style>
  <w:style w:type="character" w:styleId="WW8Num19z1">
    <w:name w:val="WW8Num19z1"/>
    <w:qFormat/>
    <w:rPr>
      <w:rFonts w:ascii="Arial" w:hAnsi="Arial" w:cs="Arial"/>
    </w:rPr>
  </w:style>
  <w:style w:type="character" w:styleId="WW8Num20z0">
    <w:name w:val="WW8Num20z0"/>
    <w:qFormat/>
    <w:rPr>
      <w:rFonts w:ascii="Symbol" w:hAnsi="Symbol" w:eastAsia="Cambria" w:cs="Symbol"/>
      <w:color w:val="000000"/>
      <w:sz w:val="20"/>
      <w:szCs w:val="20"/>
      <w:lang w:eastAsia="zh-C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ahoma" w:hAnsi="Tahoma" w:cs="Tahoma"/>
      <w:b/>
      <w:i w:val="false"/>
      <w:sz w:val="2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5z0">
    <w:name w:val="WW8Num25z0"/>
    <w:qFormat/>
    <w:rPr>
      <w:rFonts w:ascii="Century Gothic" w:hAnsi="Century Gothic" w:eastAsia="Cambria" w:cs="Arial"/>
      <w:iCs/>
      <w:sz w:val="20"/>
      <w:szCs w:val="20"/>
      <w:lang w:eastAsia="zh-CN"/>
    </w:rPr>
  </w:style>
  <w:style w:type="character" w:styleId="WW8Num25z1">
    <w:name w:val="WW8Num25z1"/>
    <w:qFormat/>
    <w:rPr>
      <w:rFonts w:ascii="Symbol" w:hAnsi="Symbol" w:cs="Symbol"/>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Wingdings 3" w:hAnsi="Wingdings 3" w:cs="Wingdings 3"/>
    </w:rPr>
  </w:style>
  <w:style w:type="character" w:styleId="WW8Num27z0">
    <w:name w:val="WW8Num27z0"/>
    <w:qFormat/>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Tahoma" w:hAnsi="Tahoma" w:cs="Times New Roman"/>
      <w:b/>
      <w:i w:val="false"/>
      <w:color w:val="000000"/>
      <w:sz w:val="20"/>
      <w:szCs w:val="20"/>
      <w:lang w:eastAsia="zh-CN"/>
    </w:rPr>
  </w:style>
  <w:style w:type="character" w:styleId="WW8Num30z0">
    <w:name w:val="WW8Num30z0"/>
    <w:qFormat/>
    <w:rPr>
      <w:rFonts w:ascii="Tahoma" w:hAnsi="Tahoma" w:cs="Times New Roman"/>
      <w:b/>
      <w:i w:val="false"/>
      <w:sz w:val="20"/>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Arial" w:hAnsi="Arial" w:cs="Aria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Wingdings" w:hAnsi="Wingdings" w:eastAsia="Calibri"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Calibri" w:hAnsi="Calibri" w:eastAsia="Calibri" w:cs="Calibri"/>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Policepardfaut">
    <w:name w:val="Police par défaut"/>
    <w:qFormat/>
    <w:rPr/>
  </w:style>
  <w:style w:type="character" w:styleId="TextedebullesCar">
    <w:name w:val="Texte de bulles Car"/>
    <w:qFormat/>
    <w:rPr>
      <w:rFonts w:ascii="Tahoma" w:hAnsi="Tahoma" w:cs="Tahoma"/>
      <w:sz w:val="16"/>
      <w:szCs w:val="16"/>
    </w:rPr>
  </w:style>
  <w:style w:type="character" w:styleId="EntteCar">
    <w:name w:val="En-tête Car"/>
    <w:basedOn w:val="Policepardfaut"/>
    <w:qFormat/>
    <w:rPr/>
  </w:style>
  <w:style w:type="character" w:styleId="PieddepageCar">
    <w:name w:val="Pied de page Car"/>
    <w:basedOn w:val="Policepardfaut"/>
    <w:qFormat/>
    <w:rPr/>
  </w:style>
  <w:style w:type="character" w:styleId="Titre1Car">
    <w:name w:val="Titre 1 Car"/>
    <w:qFormat/>
    <w:rPr>
      <w:rFonts w:ascii="Cambria" w:hAnsi="Cambria" w:eastAsia="Times New Roman" w:cs="Times New Roman"/>
      <w:b/>
      <w:bCs/>
      <w:color w:val="365F91"/>
      <w:sz w:val="28"/>
      <w:szCs w:val="28"/>
    </w:rPr>
  </w:style>
  <w:style w:type="character" w:styleId="Titre2Car">
    <w:name w:val="Titre 2 Car"/>
    <w:qFormat/>
    <w:rPr>
      <w:rFonts w:ascii="Cambria" w:hAnsi="Cambria" w:eastAsia="Times New Roman" w:cs="Times New Roman"/>
      <w:b/>
      <w:bCs/>
      <w:color w:val="4F81BD"/>
      <w:sz w:val="26"/>
      <w:szCs w:val="26"/>
    </w:rPr>
  </w:style>
  <w:style w:type="character" w:styleId="TitreCar">
    <w:name w:val="Titre Car"/>
    <w:qFormat/>
    <w:rPr>
      <w:rFonts w:ascii="Cambria" w:hAnsi="Cambria" w:eastAsia="Times New Roman" w:cs="Times New Roman"/>
      <w:color w:val="17365D"/>
      <w:spacing w:val="5"/>
      <w:sz w:val="52"/>
      <w:szCs w:val="52"/>
    </w:rPr>
  </w:style>
  <w:style w:type="character" w:styleId="SoustitreCar">
    <w:name w:val="Sous-titre Car"/>
    <w:qFormat/>
    <w:rPr>
      <w:rFonts w:ascii="Cambria" w:hAnsi="Cambria" w:eastAsia="Times New Roman" w:cs="Times New Roman"/>
      <w:i/>
      <w:iCs/>
      <w:color w:val="4F81BD"/>
      <w:spacing w:val="15"/>
      <w:sz w:val="24"/>
      <w:szCs w:val="24"/>
    </w:rPr>
  </w:style>
  <w:style w:type="character" w:styleId="Emphaseple">
    <w:name w:val="Emphase pâle"/>
    <w:qFormat/>
    <w:rPr>
      <w:i/>
      <w:iCs/>
      <w:color w:val="808080"/>
    </w:rPr>
  </w:style>
  <w:style w:type="character" w:styleId="InternetLink">
    <w:name w:val="Internet Link"/>
    <w:rPr>
      <w:color w:val="0000FF"/>
      <w:u w:val="single"/>
    </w:rPr>
  </w:style>
  <w:style w:type="character" w:styleId="Titre4Car">
    <w:name w:val="Titre 4 Car"/>
    <w:qFormat/>
    <w:rPr>
      <w:rFonts w:ascii="Calibri" w:hAnsi="Calibri" w:eastAsia="Times New Roman" w:cs="Times New Roman"/>
      <w:b/>
      <w:bCs/>
      <w:sz w:val="28"/>
      <w:szCs w:val="28"/>
      <w:lang w:val="it-IT"/>
    </w:rPr>
  </w:style>
  <w:style w:type="character" w:styleId="FormuledepolitesseCar">
    <w:name w:val="Formule de politesse Car"/>
    <w:qFormat/>
    <w:rPr>
      <w:rFonts w:ascii="Times New Roman" w:hAnsi="Times New Roman" w:eastAsia="Times New Roman" w:cs="Times New Roman"/>
    </w:rPr>
  </w:style>
  <w:style w:type="character" w:styleId="SalutationsCar">
    <w:name w:val="Salutations Car"/>
    <w:qFormat/>
    <w:rPr>
      <w:rFonts w:ascii="Times New Roman" w:hAnsi="Times New Roman" w:eastAsia="Times New Roman" w:cs="Times New Roman"/>
    </w:rPr>
  </w:style>
  <w:style w:type="character" w:styleId="CorpsdetexteCar">
    <w:name w:val="Corps de texte Car"/>
    <w:qFormat/>
    <w:rPr>
      <w:rFonts w:ascii="Times New Roman" w:hAnsi="Times New Roman" w:eastAsia="Times New Roman" w:cs="Times New Roman"/>
      <w:sz w:val="24"/>
      <w:szCs w:val="24"/>
      <w:lang w:val="it-IT"/>
    </w:rPr>
  </w:style>
  <w:style w:type="character" w:styleId="Titre3Car">
    <w:name w:val="Titre 3 Car"/>
    <w:qFormat/>
    <w:rPr>
      <w:rFonts w:ascii="Arial" w:hAnsi="Arial" w:eastAsia="Times New Roman" w:cs="Arial"/>
      <w:b/>
      <w:bCs/>
      <w:sz w:val="26"/>
      <w:szCs w:val="26"/>
    </w:rPr>
  </w:style>
  <w:style w:type="character" w:styleId="Titre8Car">
    <w:name w:val="Titre 8 Car"/>
    <w:qFormat/>
    <w:rPr>
      <w:rFonts w:eastAsia="Times New Roman"/>
      <w:i/>
      <w:iCs/>
      <w:sz w:val="24"/>
      <w:szCs w:val="24"/>
      <w:lang w:val="it-IT"/>
    </w:rPr>
  </w:style>
  <w:style w:type="paragraph" w:styleId="Heading">
    <w:name w:val="Heading"/>
    <w:basedOn w:val="Normal"/>
    <w:next w:val="Normal"/>
    <w:qFormat/>
    <w:pPr>
      <w:pBdr>
        <w:bottom w:val="single" w:sz="8" w:space="4" w:color="4F81BD"/>
      </w:pBdr>
      <w:spacing w:lineRule="auto" w:line="240" w:before="0" w:after="300"/>
      <w:contextualSpacing/>
    </w:pPr>
    <w:rPr>
      <w:rFonts w:ascii="Cambria" w:hAnsi="Cambria" w:eastAsia="Times New Roman" w:cs="Times New Roman"/>
      <w:color w:val="17365D"/>
      <w:spacing w:val="5"/>
      <w:sz w:val="52"/>
      <w:szCs w:val="52"/>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spacing w:lineRule="auto" w:line="240" w:before="0" w:after="0"/>
    </w:pPr>
    <w:rPr>
      <w:rFonts w:ascii="Tahoma" w:hAnsi="Tahoma" w:cs="Tahoma"/>
      <w:sz w:val="16"/>
      <w:szCs w:val="16"/>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Paragraphedeliste">
    <w:name w:val="Paragraphe de liste"/>
    <w:basedOn w:val="Normal"/>
    <w:qFormat/>
    <w:pPr>
      <w:spacing w:before="0" w:after="0"/>
      <w:ind w:left="720" w:hanging="0"/>
      <w:contextualSpacing/>
    </w:pPr>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CI">
    <w:name w:val="CI"/>
    <w:qFormat/>
    <w:pPr>
      <w:widowControl/>
      <w:spacing w:lineRule="atLeast" w:line="240" w:before="0" w:after="480"/>
    </w:pPr>
    <w:rPr>
      <w:rFonts w:ascii="classic" w:hAnsi="classic" w:eastAsia="Times New Roman" w:cs="classic"/>
      <w:color w:val="auto"/>
      <w:sz w:val="24"/>
      <w:szCs w:val="20"/>
      <w:lang w:val="fr-FR" w:bidi="ar-SA" w:eastAsia="zh-CN"/>
    </w:rPr>
  </w:style>
  <w:style w:type="paragraph" w:styleId="PS">
    <w:name w:val="PS"/>
    <w:qFormat/>
    <w:pPr>
      <w:widowControl/>
      <w:spacing w:lineRule="atLeast" w:line="240" w:before="0" w:after="240"/>
      <w:jc w:val="both"/>
    </w:pPr>
    <w:rPr>
      <w:rFonts w:ascii="classic" w:hAnsi="classic" w:eastAsia="Times New Roman" w:cs="classic"/>
      <w:color w:val="auto"/>
      <w:sz w:val="24"/>
      <w:szCs w:val="20"/>
      <w:lang w:val="fr-FR" w:bidi="ar-SA" w:eastAsia="zh-CN"/>
    </w:rPr>
  </w:style>
  <w:style w:type="paragraph" w:styleId="TA">
    <w:name w:val="TA"/>
    <w:qFormat/>
    <w:pPr>
      <w:widowControl/>
      <w:spacing w:lineRule="atLeast" w:line="240" w:before="240" w:after="480"/>
    </w:pPr>
    <w:rPr>
      <w:rFonts w:ascii="classic" w:hAnsi="classic" w:eastAsia="Times New Roman" w:cs="classic"/>
      <w:color w:val="auto"/>
      <w:sz w:val="24"/>
      <w:szCs w:val="20"/>
      <w:lang w:val="fr-FR" w:bidi="ar-SA" w:eastAsia="zh-CN"/>
    </w:rPr>
  </w:style>
  <w:style w:type="paragraph" w:styleId="Sender">
    <w:name w:val="Envelope Return"/>
    <w:basedOn w:val="Normal"/>
    <w:pPr/>
    <w:rPr>
      <w:rFonts w:ascii="Arial" w:hAnsi="Arial" w:cs="Arial"/>
      <w:spacing w:val="20"/>
      <w:sz w:val="20"/>
      <w:szCs w:val="20"/>
      <w:lang w:val="fr-FR"/>
    </w:rPr>
  </w:style>
  <w:style w:type="paragraph" w:styleId="Formuledepolitesse">
    <w:name w:val="Formule de politesse"/>
    <w:basedOn w:val="TextBody"/>
    <w:qFormat/>
    <w:pPr>
      <w:spacing w:before="0" w:after="0"/>
      <w:ind w:left="4252" w:hanging="0"/>
    </w:pPr>
    <w:rPr>
      <w:sz w:val="20"/>
      <w:szCs w:val="20"/>
      <w:lang w:val="fr-FR"/>
    </w:rPr>
  </w:style>
  <w:style w:type="paragraph" w:styleId="Salutations">
    <w:name w:val="Salutations"/>
    <w:basedOn w:val="TextBody"/>
    <w:next w:val="Normal"/>
    <w:qFormat/>
    <w:pPr>
      <w:spacing w:before="880" w:after="160"/>
      <w:ind w:firstLine="567"/>
    </w:pPr>
    <w:rPr>
      <w:sz w:val="20"/>
      <w:szCs w:val="20"/>
      <w:lang w:val="fr-FR"/>
    </w:rPr>
  </w:style>
  <w:style w:type="paragraph" w:styleId="Adressedest">
    <w:name w:val="Adresse dest."/>
    <w:basedOn w:val="TextBody"/>
    <w:qFormat/>
    <w:pPr>
      <w:keepLines/>
      <w:spacing w:before="0" w:after="0"/>
      <w:ind w:left="4536" w:right="-1" w:hanging="0"/>
    </w:pPr>
    <w:rPr>
      <w:sz w:val="20"/>
      <w:szCs w:val="20"/>
      <w:lang w:val="fr-FR"/>
    </w:rPr>
  </w:style>
  <w:style w:type="paragraph" w:styleId="DE">
    <w:name w:val="DE"/>
    <w:basedOn w:val="Normal"/>
    <w:qFormat/>
    <w:pPr>
      <w:autoSpaceDE w:val="false"/>
      <w:spacing w:lineRule="atLeast" w:line="240" w:before="0" w:after="960"/>
      <w:ind w:left="4253" w:hanging="0"/>
    </w:pPr>
    <w:rPr>
      <w:rFonts w:ascii="Courier" w:hAnsi="Courier" w:cs="Courier"/>
      <w:lang w:val="fr-FR"/>
    </w:rPr>
  </w:style>
  <w:style w:type="paragraph" w:styleId="Lettre">
    <w:name w:val="Lettre"/>
    <w:qFormat/>
    <w:pPr>
      <w:widowControl w:val="false"/>
      <w:autoSpaceDE w:val="false"/>
      <w:jc w:val="both"/>
    </w:pPr>
    <w:rPr>
      <w:rFonts w:ascii="Times New Roman" w:hAnsi="Times New Roman" w:eastAsia="Times New Roman" w:cs="Times New Roman"/>
      <w:color w:val="auto"/>
      <w:sz w:val="24"/>
      <w:szCs w:val="24"/>
      <w:lang w:val="en-US" w:eastAsia="en-GB"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2022-02-25T14:22:00Z</dcterms:created>
  <dc:creator/>
  <dc:description/>
  <dc:language>en-GB</dc:language>
  <cp:lastModifiedBy/>
  <cp:lastPrinted>2022-02-25T14:32:00Z</cp:lastPrinted>
  <dcterms:modified xsi:type="dcterms:W3CDTF">2022-03-03T11:57:00Z</dcterms:modified>
  <cp:revision>5</cp:revision>
  <dc:subject/>
  <dc:title/>
</cp:coreProperties>
</file>