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E4770" w:rsidRDefault="000E4770">
      <w:pPr>
        <w:jc w:val="both"/>
        <w:rPr>
          <w:rFonts w:ascii="Comic Sans MS" w:cs="Tahoma" w:hAnsi="Comic Sans MS"/>
          <w:sz w:val="20"/>
        </w:rPr>
      </w:pPr>
    </w:p>
    <w:p w:rsidP="00460501" w:rsidR="00460501" w:rsidRDefault="00460501" w:rsidRPr="004A4BC4">
      <w:pPr>
        <w:pStyle w:val="Titre"/>
        <w:rPr>
          <w:rFonts w:ascii="Times New Roman" w:cs="Times New Roman" w:hAnsi="Times New Roman"/>
          <w:sz w:val="20"/>
        </w:rPr>
      </w:pPr>
      <w:r>
        <w:rPr>
          <w:rFonts w:ascii="Times New Roman" w:cs="Times New Roman" w:hAnsi="Times New Roman"/>
          <w:sz w:val="20"/>
        </w:rPr>
        <w:t xml:space="preserve">Accord </w:t>
      </w:r>
      <w:r w:rsidR="002248AA">
        <w:rPr>
          <w:rFonts w:ascii="Times New Roman" w:cs="Times New Roman" w:hAnsi="Times New Roman"/>
          <w:sz w:val="20"/>
        </w:rPr>
        <w:t xml:space="preserve">collectif </w:t>
      </w:r>
      <w:r>
        <w:rPr>
          <w:rFonts w:ascii="Times New Roman" w:cs="Times New Roman" w:hAnsi="Times New Roman"/>
          <w:sz w:val="20"/>
        </w:rPr>
        <w:t>sur les négociations annuelles obligatoires (NAO)</w:t>
      </w:r>
    </w:p>
    <w:p w:rsidP="00460501" w:rsidR="00460501" w:rsidRDefault="00460501" w:rsidRPr="004A4BC4">
      <w:pPr>
        <w:pStyle w:val="Titre"/>
        <w:rPr>
          <w:rFonts w:ascii="Times New Roman" w:cs="Times New Roman" w:hAnsi="Times New Roman"/>
          <w:sz w:val="20"/>
        </w:rPr>
      </w:pPr>
      <w:r w:rsidRPr="004A4BC4">
        <w:rPr>
          <w:rFonts w:ascii="Times New Roman" w:cs="Times New Roman" w:hAnsi="Times New Roman"/>
          <w:sz w:val="20"/>
        </w:rPr>
        <w:t>RSF</w:t>
      </w:r>
    </w:p>
    <w:p w:rsidP="00460501" w:rsidR="00460501" w:rsidRDefault="00460501" w:rsidRPr="004A4BC4">
      <w:pPr>
        <w:pStyle w:val="Titre"/>
        <w:rPr>
          <w:rFonts w:ascii="Times New Roman" w:cs="Times New Roman" w:hAnsi="Times New Roman"/>
        </w:rPr>
      </w:pPr>
      <w:r w:rsidRPr="004A4BC4">
        <w:rPr>
          <w:rFonts w:ascii="Times New Roman" w:cs="Times New Roman" w:hAnsi="Times New Roman"/>
          <w:sz w:val="20"/>
        </w:rPr>
        <w:t>202</w:t>
      </w:r>
      <w:r w:rsidR="0016563D">
        <w:rPr>
          <w:rFonts w:ascii="Times New Roman" w:cs="Times New Roman" w:hAnsi="Times New Roman"/>
          <w:sz w:val="20"/>
        </w:rPr>
        <w:t>2</w:t>
      </w:r>
      <w:r w:rsidRPr="004A4BC4">
        <w:rPr>
          <w:rFonts w:ascii="Times New Roman" w:cs="Times New Roman" w:hAnsi="Times New Roman"/>
          <w:sz w:val="20"/>
        </w:rPr>
        <w:t>/202</w:t>
      </w:r>
      <w:r w:rsidR="0016563D">
        <w:rPr>
          <w:rFonts w:ascii="Times New Roman" w:cs="Times New Roman" w:hAnsi="Times New Roman"/>
          <w:sz w:val="20"/>
        </w:rPr>
        <w:t>3</w:t>
      </w:r>
    </w:p>
    <w:p w:rsidR="00460501" w:rsidRDefault="00460501">
      <w:pPr>
        <w:jc w:val="both"/>
        <w:rPr>
          <w:rFonts w:ascii="Comic Sans MS" w:cs="Tahoma" w:hAnsi="Comic Sans MS"/>
          <w:sz w:val="20"/>
        </w:rPr>
      </w:pPr>
    </w:p>
    <w:p w:rsidR="001D56A8" w:rsidRDefault="001D56A8" w:rsidRPr="00050B6D">
      <w:pPr>
        <w:jc w:val="both"/>
        <w:rPr>
          <w:b/>
          <w:sz w:val="20"/>
        </w:rPr>
      </w:pPr>
      <w:r w:rsidRPr="00050B6D">
        <w:rPr>
          <w:b/>
          <w:sz w:val="20"/>
        </w:rPr>
        <w:t xml:space="preserve">Entre </w:t>
      </w:r>
    </w:p>
    <w:p w:rsidR="001D56A8" w:rsidRDefault="001D56A8" w:rsidRPr="004A4BC4">
      <w:pPr>
        <w:jc w:val="both"/>
        <w:rPr>
          <w:sz w:val="20"/>
        </w:rPr>
      </w:pPr>
    </w:p>
    <w:p w:rsidR="001D56A8" w:rsidRDefault="001D56A8" w:rsidRPr="004A4BC4">
      <w:pPr>
        <w:jc w:val="both"/>
        <w:rPr>
          <w:sz w:val="20"/>
        </w:rPr>
      </w:pPr>
      <w:r w:rsidRPr="004A4BC4">
        <w:rPr>
          <w:sz w:val="20"/>
        </w:rPr>
        <w:t xml:space="preserve">La société </w:t>
      </w:r>
      <w:proofErr w:type="spellStart"/>
      <w:r w:rsidRPr="004A4BC4">
        <w:rPr>
          <w:sz w:val="20"/>
        </w:rPr>
        <w:t>Rohde</w:t>
      </w:r>
      <w:proofErr w:type="spellEnd"/>
      <w:r w:rsidRPr="004A4BC4">
        <w:rPr>
          <w:sz w:val="20"/>
        </w:rPr>
        <w:t xml:space="preserve"> &amp; Schwarz France, sise 9-11, rue Jeanne Braconnier 92366 Meudon-la-Forêt, représentée par</w:t>
      </w:r>
      <w:r w:rsidR="00EB13F2" w:rsidRPr="004A4BC4">
        <w:rPr>
          <w:sz w:val="20"/>
        </w:rPr>
        <w:t xml:space="preserve"> </w:t>
      </w:r>
      <w:r w:rsidR="008509A0">
        <w:rPr>
          <w:sz w:val="20"/>
        </w:rPr>
        <w:t>XXX</w:t>
      </w:r>
      <w:r w:rsidRPr="004A4BC4">
        <w:rPr>
          <w:sz w:val="20"/>
        </w:rPr>
        <w:t xml:space="preserve">, </w:t>
      </w:r>
      <w:r w:rsidR="0016563D">
        <w:rPr>
          <w:sz w:val="20"/>
        </w:rPr>
        <w:t>Directrice des Ressources Humaines</w:t>
      </w:r>
    </w:p>
    <w:p w:rsidR="001D56A8" w:rsidRDefault="001D56A8" w:rsidRPr="004A4BC4">
      <w:pPr>
        <w:jc w:val="both"/>
        <w:rPr>
          <w:sz w:val="20"/>
        </w:rPr>
      </w:pPr>
    </w:p>
    <w:p w:rsidP="00050B6D" w:rsidR="001D56A8" w:rsidRDefault="001D56A8" w:rsidRPr="004A4BC4">
      <w:pPr>
        <w:pStyle w:val="Titre1"/>
        <w:rPr>
          <w:rFonts w:ascii="Times New Roman" w:cs="Times New Roman" w:hAnsi="Times New Roman"/>
          <w:sz w:val="20"/>
        </w:rPr>
      </w:pPr>
      <w:r w:rsidRPr="004A4BC4">
        <w:rPr>
          <w:rFonts w:ascii="Times New Roman" w:cs="Times New Roman" w:hAnsi="Times New Roman"/>
          <w:sz w:val="20"/>
        </w:rPr>
        <w:t>D’une part</w:t>
      </w:r>
    </w:p>
    <w:p w:rsidR="001D56A8" w:rsidRDefault="001D56A8" w:rsidRPr="004A4BC4">
      <w:pPr>
        <w:jc w:val="both"/>
        <w:rPr>
          <w:sz w:val="20"/>
        </w:rPr>
      </w:pPr>
    </w:p>
    <w:p w:rsidR="001D56A8" w:rsidRDefault="001D56A8" w:rsidRPr="00050B6D">
      <w:pPr>
        <w:jc w:val="both"/>
        <w:rPr>
          <w:b/>
          <w:sz w:val="20"/>
        </w:rPr>
      </w:pPr>
      <w:r w:rsidRPr="00050B6D">
        <w:rPr>
          <w:b/>
          <w:sz w:val="20"/>
        </w:rPr>
        <w:t>Et</w:t>
      </w:r>
    </w:p>
    <w:p w:rsidR="001D56A8" w:rsidRDefault="001D56A8" w:rsidRPr="004A4BC4">
      <w:pPr>
        <w:jc w:val="both"/>
        <w:rPr>
          <w:sz w:val="20"/>
        </w:rPr>
      </w:pPr>
    </w:p>
    <w:p w:rsidR="001D56A8" w:rsidRDefault="001D56A8" w:rsidRPr="004A4BC4">
      <w:pPr>
        <w:jc w:val="both"/>
        <w:rPr>
          <w:sz w:val="20"/>
        </w:rPr>
      </w:pPr>
      <w:r w:rsidRPr="004A4BC4">
        <w:rPr>
          <w:sz w:val="20"/>
        </w:rPr>
        <w:t>L’organisation syndicale la CGT, représ</w:t>
      </w:r>
      <w:r w:rsidR="00EC38A8" w:rsidRPr="004A4BC4">
        <w:rPr>
          <w:sz w:val="20"/>
        </w:rPr>
        <w:t xml:space="preserve">entée par </w:t>
      </w:r>
      <w:r w:rsidR="008509A0">
        <w:rPr>
          <w:sz w:val="20"/>
        </w:rPr>
        <w:t>XXX</w:t>
      </w:r>
      <w:r w:rsidR="004A4BC4">
        <w:rPr>
          <w:sz w:val="20"/>
        </w:rPr>
        <w:t xml:space="preserve">, Délégué syndical </w:t>
      </w:r>
    </w:p>
    <w:p w:rsidR="001D56A8" w:rsidRDefault="001D56A8" w:rsidRPr="004A4BC4">
      <w:pPr>
        <w:pStyle w:val="Titre1"/>
        <w:jc w:val="both"/>
        <w:rPr>
          <w:rFonts w:ascii="Times New Roman" w:cs="Times New Roman" w:hAnsi="Times New Roman"/>
          <w:sz w:val="20"/>
        </w:rPr>
      </w:pPr>
    </w:p>
    <w:p w:rsidP="00050B6D" w:rsidR="001D56A8" w:rsidRDefault="001D56A8" w:rsidRPr="004A4BC4">
      <w:pPr>
        <w:pStyle w:val="Titre1"/>
        <w:rPr>
          <w:rFonts w:ascii="Times New Roman" w:cs="Times New Roman" w:hAnsi="Times New Roman"/>
          <w:sz w:val="20"/>
        </w:rPr>
      </w:pPr>
      <w:proofErr w:type="gramStart"/>
      <w:r w:rsidRPr="004A4BC4">
        <w:rPr>
          <w:rFonts w:ascii="Times New Roman" w:cs="Times New Roman" w:hAnsi="Times New Roman"/>
          <w:sz w:val="20"/>
        </w:rPr>
        <w:t>d’autre</w:t>
      </w:r>
      <w:proofErr w:type="gramEnd"/>
      <w:r w:rsidRPr="004A4BC4">
        <w:rPr>
          <w:rFonts w:ascii="Times New Roman" w:cs="Times New Roman" w:hAnsi="Times New Roman"/>
          <w:sz w:val="20"/>
        </w:rPr>
        <w:t xml:space="preserve"> part</w:t>
      </w:r>
    </w:p>
    <w:p w:rsidR="001D56A8" w:rsidRDefault="001D56A8" w:rsidRPr="004A4BC4">
      <w:pPr>
        <w:jc w:val="both"/>
        <w:rPr>
          <w:sz w:val="20"/>
        </w:rPr>
      </w:pPr>
    </w:p>
    <w:p w:rsidR="001D56A8" w:rsidRDefault="001D56A8" w:rsidRPr="004A4BC4">
      <w:pPr>
        <w:jc w:val="both"/>
        <w:rPr>
          <w:sz w:val="20"/>
        </w:rPr>
      </w:pPr>
      <w:r w:rsidRPr="004A4BC4">
        <w:rPr>
          <w:sz w:val="20"/>
        </w:rPr>
        <w:t>Il a été conclu le présent accord :</w:t>
      </w:r>
    </w:p>
    <w:p w:rsidR="001D56A8" w:rsidRDefault="001D56A8" w:rsidRPr="004A4BC4">
      <w:pPr>
        <w:jc w:val="both"/>
        <w:rPr>
          <w:sz w:val="20"/>
        </w:rPr>
      </w:pPr>
    </w:p>
    <w:p w:rsidR="00314EDE" w:rsidRDefault="00314EDE" w:rsidRPr="004A4BC4">
      <w:pPr>
        <w:jc w:val="both"/>
        <w:rPr>
          <w:sz w:val="20"/>
        </w:rPr>
      </w:pPr>
    </w:p>
    <w:p w:rsidR="001D56A8" w:rsidRDefault="001D56A8" w:rsidRPr="004A4BC4">
      <w:pPr>
        <w:jc w:val="both"/>
        <w:rPr>
          <w:b/>
          <w:bCs/>
          <w:sz w:val="20"/>
        </w:rPr>
      </w:pPr>
      <w:r w:rsidRPr="004A4BC4">
        <w:rPr>
          <w:b/>
          <w:bCs/>
          <w:sz w:val="20"/>
        </w:rPr>
        <w:t>Préambule :</w:t>
      </w:r>
    </w:p>
    <w:p w:rsidR="001D56A8" w:rsidRDefault="001D56A8" w:rsidRPr="004A4BC4">
      <w:pPr>
        <w:jc w:val="both"/>
        <w:rPr>
          <w:sz w:val="20"/>
        </w:rPr>
      </w:pPr>
    </w:p>
    <w:p w:rsidP="00EE29F9" w:rsidR="00EE29F9" w:rsidRDefault="001D56A8" w:rsidRPr="004A4BC4">
      <w:pPr>
        <w:jc w:val="both"/>
        <w:rPr>
          <w:sz w:val="20"/>
        </w:rPr>
      </w:pPr>
      <w:r w:rsidRPr="004A4BC4">
        <w:rPr>
          <w:sz w:val="20"/>
        </w:rPr>
        <w:t xml:space="preserve">Le présent </w:t>
      </w:r>
      <w:r w:rsidR="00050B6D">
        <w:rPr>
          <w:sz w:val="20"/>
        </w:rPr>
        <w:t>accord</w:t>
      </w:r>
      <w:r w:rsidRPr="004A4BC4">
        <w:rPr>
          <w:sz w:val="20"/>
        </w:rPr>
        <w:t xml:space="preserve"> </w:t>
      </w:r>
      <w:r w:rsidR="00050B6D">
        <w:rPr>
          <w:sz w:val="20"/>
        </w:rPr>
        <w:t>porte sur</w:t>
      </w:r>
      <w:r w:rsidR="00D77704" w:rsidRPr="00D77704">
        <w:rPr>
          <w:sz w:val="20"/>
        </w:rPr>
        <w:t xml:space="preserve"> les mesures retenues </w:t>
      </w:r>
      <w:r w:rsidR="00050B6D">
        <w:rPr>
          <w:sz w:val="20"/>
        </w:rPr>
        <w:t>au terme</w:t>
      </w:r>
      <w:r w:rsidR="00D77704" w:rsidRPr="00D77704">
        <w:rPr>
          <w:sz w:val="20"/>
        </w:rPr>
        <w:t xml:space="preserve"> </w:t>
      </w:r>
      <w:r w:rsidR="00050B6D">
        <w:rPr>
          <w:sz w:val="20"/>
        </w:rPr>
        <w:t>des</w:t>
      </w:r>
      <w:r w:rsidR="00D77704" w:rsidRPr="00D77704">
        <w:rPr>
          <w:sz w:val="20"/>
        </w:rPr>
        <w:t xml:space="preserve"> négociations annuelles obligatoires intervenues</w:t>
      </w:r>
      <w:r w:rsidR="00FC318D">
        <w:rPr>
          <w:sz w:val="20"/>
        </w:rPr>
        <w:t xml:space="preserve"> entre les parties</w:t>
      </w:r>
      <w:r w:rsidR="00EE29F9">
        <w:rPr>
          <w:sz w:val="20"/>
        </w:rPr>
        <w:t>. Il</w:t>
      </w:r>
      <w:r w:rsidR="00EE29F9" w:rsidRPr="004A4BC4">
        <w:rPr>
          <w:sz w:val="20"/>
        </w:rPr>
        <w:t xml:space="preserve"> est con</w:t>
      </w:r>
      <w:r w:rsidR="000E4288">
        <w:rPr>
          <w:sz w:val="20"/>
        </w:rPr>
        <w:t>clu en application des articles</w:t>
      </w:r>
      <w:r w:rsidR="00EE29F9" w:rsidRPr="004A4BC4">
        <w:rPr>
          <w:sz w:val="20"/>
        </w:rPr>
        <w:t xml:space="preserve"> L. 2232-11 et suivants </w:t>
      </w:r>
      <w:r w:rsidR="000E4288">
        <w:rPr>
          <w:sz w:val="20"/>
        </w:rPr>
        <w:t xml:space="preserve">du Code du travail </w:t>
      </w:r>
      <w:r w:rsidR="00EE29F9" w:rsidRPr="004A4BC4">
        <w:rPr>
          <w:sz w:val="20"/>
        </w:rPr>
        <w:t>concernant la négo</w:t>
      </w:r>
      <w:r w:rsidR="00FC318D">
        <w:rPr>
          <w:sz w:val="20"/>
        </w:rPr>
        <w:t>ciation collective d’entreprise et</w:t>
      </w:r>
      <w:r w:rsidR="00EE29F9" w:rsidRPr="004A4BC4">
        <w:rPr>
          <w:sz w:val="20"/>
        </w:rPr>
        <w:t xml:space="preserve"> </w:t>
      </w:r>
      <w:r w:rsidR="000E4288">
        <w:rPr>
          <w:sz w:val="20"/>
        </w:rPr>
        <w:t>des articles</w:t>
      </w:r>
      <w:r w:rsidR="00EE29F9" w:rsidRPr="004A4BC4">
        <w:rPr>
          <w:sz w:val="20"/>
        </w:rPr>
        <w:t xml:space="preserve"> L. 2</w:t>
      </w:r>
      <w:r w:rsidR="000E4288">
        <w:rPr>
          <w:sz w:val="20"/>
        </w:rPr>
        <w:t>242-1, L. 2242-15 et L. 2242-17</w:t>
      </w:r>
      <w:r w:rsidR="00EE29F9" w:rsidRPr="004A4BC4">
        <w:rPr>
          <w:sz w:val="20"/>
        </w:rPr>
        <w:t xml:space="preserve"> </w:t>
      </w:r>
      <w:r w:rsidR="000E4288">
        <w:rPr>
          <w:sz w:val="20"/>
        </w:rPr>
        <w:t xml:space="preserve">du Code </w:t>
      </w:r>
      <w:proofErr w:type="gramStart"/>
      <w:r w:rsidR="000E4288">
        <w:rPr>
          <w:sz w:val="20"/>
        </w:rPr>
        <w:t>du travail relatifs</w:t>
      </w:r>
      <w:proofErr w:type="gramEnd"/>
      <w:r w:rsidR="000E4288">
        <w:rPr>
          <w:sz w:val="20"/>
        </w:rPr>
        <w:t xml:space="preserve"> à</w:t>
      </w:r>
      <w:r w:rsidR="00EE29F9" w:rsidRPr="004A4BC4">
        <w:rPr>
          <w:sz w:val="20"/>
        </w:rPr>
        <w:t xml:space="preserve"> la négociation annuelle obligatoire.</w:t>
      </w:r>
    </w:p>
    <w:p w:rsidP="00B06206" w:rsidR="00D77704" w:rsidRDefault="00D77704">
      <w:pPr>
        <w:jc w:val="both"/>
        <w:rPr>
          <w:sz w:val="20"/>
        </w:rPr>
      </w:pPr>
    </w:p>
    <w:p w:rsidP="00B06206" w:rsidR="00CB15A4" w:rsidRDefault="005462E4" w:rsidRPr="004A4BC4">
      <w:pPr>
        <w:jc w:val="both"/>
        <w:rPr>
          <w:sz w:val="20"/>
        </w:rPr>
      </w:pPr>
      <w:r w:rsidRPr="004A4BC4">
        <w:rPr>
          <w:sz w:val="20"/>
        </w:rPr>
        <w:t xml:space="preserve">Il </w:t>
      </w:r>
      <w:r w:rsidR="00050B6D">
        <w:rPr>
          <w:sz w:val="20"/>
        </w:rPr>
        <w:t>a été négocié et conclu lors</w:t>
      </w:r>
      <w:r w:rsidRPr="004A4BC4">
        <w:rPr>
          <w:sz w:val="20"/>
        </w:rPr>
        <w:t xml:space="preserve"> de deux</w:t>
      </w:r>
      <w:r w:rsidR="001D56A8" w:rsidRPr="004A4BC4">
        <w:rPr>
          <w:sz w:val="20"/>
        </w:rPr>
        <w:t xml:space="preserve"> réunions organisées à l’initiative de </w:t>
      </w:r>
      <w:smartTag w:element="PersonName" w:uri="urn:schemas-microsoft-com:office:smarttags">
        <w:smartTagPr>
          <w:attr w:name="ProductID" w:val="La Direction G￩n￩rale"/>
        </w:smartTagPr>
        <w:r w:rsidR="001D56A8" w:rsidRPr="004A4BC4">
          <w:rPr>
            <w:sz w:val="20"/>
          </w:rPr>
          <w:t>la Direction</w:t>
        </w:r>
        <w:r w:rsidR="00F868F6" w:rsidRPr="004A4BC4">
          <w:rPr>
            <w:sz w:val="20"/>
          </w:rPr>
          <w:t xml:space="preserve"> Générale</w:t>
        </w:r>
      </w:smartTag>
      <w:r w:rsidR="00FB1CA5" w:rsidRPr="004A4BC4">
        <w:rPr>
          <w:sz w:val="20"/>
        </w:rPr>
        <w:t xml:space="preserve"> </w:t>
      </w:r>
      <w:r w:rsidR="00050B6D">
        <w:rPr>
          <w:sz w:val="20"/>
        </w:rPr>
        <w:t>les</w:t>
      </w:r>
      <w:r w:rsidR="0041321F" w:rsidRPr="004A4BC4">
        <w:rPr>
          <w:sz w:val="20"/>
        </w:rPr>
        <w:t xml:space="preserve"> </w:t>
      </w:r>
      <w:r w:rsidR="0016563D">
        <w:rPr>
          <w:sz w:val="20"/>
        </w:rPr>
        <w:t xml:space="preserve">7 juin </w:t>
      </w:r>
      <w:r w:rsidR="00050B6D">
        <w:rPr>
          <w:sz w:val="20"/>
        </w:rPr>
        <w:t>et</w:t>
      </w:r>
      <w:r w:rsidR="00D17C7C" w:rsidRPr="004A4BC4">
        <w:rPr>
          <w:sz w:val="20"/>
        </w:rPr>
        <w:t xml:space="preserve"> </w:t>
      </w:r>
      <w:r w:rsidR="0016563D">
        <w:rPr>
          <w:sz w:val="20"/>
        </w:rPr>
        <w:t xml:space="preserve">7 </w:t>
      </w:r>
      <w:r w:rsidR="00D17C7C" w:rsidRPr="004A4BC4">
        <w:rPr>
          <w:sz w:val="20"/>
        </w:rPr>
        <w:t>juillet 20</w:t>
      </w:r>
      <w:r w:rsidR="0041321F" w:rsidRPr="004A4BC4">
        <w:rPr>
          <w:sz w:val="20"/>
        </w:rPr>
        <w:t>2</w:t>
      </w:r>
      <w:r w:rsidR="0016563D">
        <w:rPr>
          <w:sz w:val="20"/>
        </w:rPr>
        <w:t>2</w:t>
      </w:r>
      <w:r w:rsidR="00D17C7C" w:rsidRPr="004A4BC4">
        <w:rPr>
          <w:sz w:val="20"/>
        </w:rPr>
        <w:t>.</w:t>
      </w:r>
    </w:p>
    <w:p w:rsidP="00B06206" w:rsidR="00086E7C" w:rsidRDefault="00086E7C" w:rsidRPr="004A4BC4">
      <w:pPr>
        <w:jc w:val="both"/>
        <w:rPr>
          <w:sz w:val="20"/>
        </w:rPr>
      </w:pPr>
    </w:p>
    <w:p w:rsidP="00B06206" w:rsidR="000E6275" w:rsidRDefault="000E6275" w:rsidRPr="004A4BC4">
      <w:pPr>
        <w:jc w:val="both"/>
        <w:rPr>
          <w:sz w:val="20"/>
        </w:rPr>
      </w:pPr>
      <w:r w:rsidRPr="004A4BC4">
        <w:rPr>
          <w:sz w:val="20"/>
        </w:rPr>
        <w:t>Les réunions NAO se sont te</w:t>
      </w:r>
      <w:r w:rsidR="001F5E36" w:rsidRPr="004A4BC4">
        <w:rPr>
          <w:sz w:val="20"/>
        </w:rPr>
        <w:t xml:space="preserve">nues en présence </w:t>
      </w:r>
      <w:r w:rsidRPr="004A4BC4">
        <w:rPr>
          <w:sz w:val="20"/>
        </w:rPr>
        <w:t>du délégué syndic</w:t>
      </w:r>
      <w:r w:rsidR="00D17C7C" w:rsidRPr="004A4BC4">
        <w:rPr>
          <w:sz w:val="20"/>
        </w:rPr>
        <w:t xml:space="preserve">al CGT, </w:t>
      </w:r>
      <w:r w:rsidR="008509A0">
        <w:rPr>
          <w:sz w:val="20"/>
        </w:rPr>
        <w:t>XXX</w:t>
      </w:r>
      <w:r w:rsidR="008509A0" w:rsidRPr="004A4BC4">
        <w:rPr>
          <w:sz w:val="20"/>
        </w:rPr>
        <w:t xml:space="preserve"> </w:t>
      </w:r>
      <w:r w:rsidR="00D17C7C" w:rsidRPr="004A4BC4">
        <w:rPr>
          <w:sz w:val="20"/>
        </w:rPr>
        <w:t xml:space="preserve">et </w:t>
      </w:r>
      <w:r w:rsidR="00050B6D">
        <w:rPr>
          <w:sz w:val="20"/>
        </w:rPr>
        <w:t xml:space="preserve">de </w:t>
      </w:r>
      <w:r w:rsidR="008509A0">
        <w:rPr>
          <w:sz w:val="20"/>
        </w:rPr>
        <w:t>XXX</w:t>
      </w:r>
      <w:r w:rsidR="008509A0" w:rsidRPr="004A4BC4">
        <w:rPr>
          <w:sz w:val="20"/>
        </w:rPr>
        <w:t xml:space="preserve"> </w:t>
      </w:r>
      <w:r w:rsidR="00D17C7C" w:rsidRPr="004A4BC4">
        <w:rPr>
          <w:sz w:val="20"/>
        </w:rPr>
        <w:t xml:space="preserve">en qualité de </w:t>
      </w:r>
      <w:r w:rsidR="0041321F" w:rsidRPr="004A4BC4">
        <w:rPr>
          <w:sz w:val="20"/>
        </w:rPr>
        <w:t xml:space="preserve">Directrice des Ressources Humaines. </w:t>
      </w:r>
    </w:p>
    <w:p w:rsidR="001D56A8" w:rsidRDefault="001D56A8">
      <w:pPr>
        <w:jc w:val="both"/>
        <w:rPr>
          <w:sz w:val="20"/>
        </w:rPr>
      </w:pPr>
    </w:p>
    <w:p w:rsidR="00050B6D" w:rsidRDefault="00050B6D" w:rsidRPr="004A4BC4">
      <w:pPr>
        <w:jc w:val="both"/>
        <w:rPr>
          <w:sz w:val="20"/>
        </w:rPr>
      </w:pPr>
    </w:p>
    <w:p w:rsidR="001D56A8" w:rsidRDefault="009B1A05" w:rsidRPr="004A4BC4">
      <w:pPr>
        <w:jc w:val="both"/>
        <w:rPr>
          <w:b/>
          <w:bCs/>
          <w:sz w:val="20"/>
        </w:rPr>
      </w:pPr>
      <w:r w:rsidRPr="004A4BC4">
        <w:rPr>
          <w:b/>
          <w:bCs/>
          <w:sz w:val="20"/>
        </w:rPr>
        <w:t>Article 1</w:t>
      </w:r>
      <w:r w:rsidR="00EE29F9">
        <w:rPr>
          <w:b/>
          <w:bCs/>
          <w:sz w:val="20"/>
        </w:rPr>
        <w:t xml:space="preserve"> – Champ d’application</w:t>
      </w:r>
    </w:p>
    <w:p w:rsidP="00EE29F9" w:rsidR="00EE29F9" w:rsidRDefault="00EE29F9">
      <w:pPr>
        <w:jc w:val="both"/>
        <w:rPr>
          <w:sz w:val="20"/>
        </w:rPr>
      </w:pPr>
    </w:p>
    <w:p w:rsidR="001D56A8" w:rsidRDefault="00050B6D" w:rsidRPr="004A4BC4">
      <w:pPr>
        <w:jc w:val="both"/>
        <w:rPr>
          <w:sz w:val="20"/>
        </w:rPr>
      </w:pPr>
      <w:r>
        <w:rPr>
          <w:sz w:val="20"/>
        </w:rPr>
        <w:t>L’accord</w:t>
      </w:r>
      <w:r w:rsidR="00EE29F9">
        <w:rPr>
          <w:sz w:val="20"/>
        </w:rPr>
        <w:t xml:space="preserve"> </w:t>
      </w:r>
      <w:r w:rsidR="00EE29F9" w:rsidRPr="004A4BC4">
        <w:rPr>
          <w:sz w:val="20"/>
        </w:rPr>
        <w:t>concerne l’ensemble des salariés, comprenant les catégories agents de maîtrise et cadres</w:t>
      </w:r>
      <w:r w:rsidR="00FC318D">
        <w:rPr>
          <w:sz w:val="20"/>
        </w:rPr>
        <w:t xml:space="preserve"> de </w:t>
      </w:r>
      <w:r w:rsidR="00D17C7C" w:rsidRPr="004A4BC4">
        <w:rPr>
          <w:sz w:val="20"/>
        </w:rPr>
        <w:t>la société ROHDE &amp; SCHWARZ France dont le siège social est situé 9-11, rue Jeanne Braconnier à 92366 Meudon-la-Forêt et son établissement secondaire de Rennes</w:t>
      </w:r>
      <w:r w:rsidR="00FC318D">
        <w:rPr>
          <w:sz w:val="20"/>
        </w:rPr>
        <w:t>.</w:t>
      </w:r>
    </w:p>
    <w:p w:rsidR="00057EAB" w:rsidRDefault="00057EAB" w:rsidRPr="004A4BC4">
      <w:pPr>
        <w:jc w:val="both"/>
        <w:rPr>
          <w:sz w:val="20"/>
        </w:rPr>
      </w:pPr>
    </w:p>
    <w:p w:rsidR="00314EDE" w:rsidRDefault="00314EDE" w:rsidRPr="004A4BC4">
      <w:pPr>
        <w:pStyle w:val="Titre1"/>
        <w:jc w:val="both"/>
        <w:rPr>
          <w:rFonts w:ascii="Times New Roman" w:cs="Times New Roman" w:hAnsi="Times New Roman"/>
          <w:sz w:val="20"/>
        </w:rPr>
      </w:pPr>
    </w:p>
    <w:p w:rsidR="001D56A8" w:rsidRDefault="001D56A8" w:rsidRPr="004A4BC4">
      <w:pPr>
        <w:pStyle w:val="Titre1"/>
        <w:jc w:val="both"/>
        <w:rPr>
          <w:rFonts w:ascii="Times New Roman" w:cs="Times New Roman" w:hAnsi="Times New Roman"/>
          <w:sz w:val="20"/>
        </w:rPr>
      </w:pPr>
      <w:r w:rsidRPr="004A4BC4">
        <w:rPr>
          <w:rFonts w:ascii="Times New Roman" w:cs="Times New Roman" w:hAnsi="Times New Roman"/>
          <w:sz w:val="20"/>
        </w:rPr>
        <w:t>Article 2</w:t>
      </w:r>
      <w:r w:rsidR="00EE29F9">
        <w:rPr>
          <w:rFonts w:ascii="Times New Roman" w:cs="Times New Roman" w:hAnsi="Times New Roman"/>
          <w:sz w:val="20"/>
        </w:rPr>
        <w:t xml:space="preserve"> – Durée de l’accord</w:t>
      </w:r>
    </w:p>
    <w:p w:rsidR="001D56A8" w:rsidRDefault="001D56A8" w:rsidRPr="004A4BC4">
      <w:pPr>
        <w:jc w:val="both"/>
        <w:rPr>
          <w:sz w:val="20"/>
        </w:rPr>
      </w:pPr>
    </w:p>
    <w:p w:rsidR="001D56A8" w:rsidRDefault="00050B6D" w:rsidRPr="004A4BC4">
      <w:pPr>
        <w:jc w:val="both"/>
        <w:rPr>
          <w:sz w:val="20"/>
        </w:rPr>
      </w:pPr>
      <w:r>
        <w:rPr>
          <w:sz w:val="20"/>
        </w:rPr>
        <w:t>L’accord</w:t>
      </w:r>
      <w:r w:rsidR="001D56A8" w:rsidRPr="004A4BC4">
        <w:rPr>
          <w:sz w:val="20"/>
        </w:rPr>
        <w:t xml:space="preserve"> est conclu pour une durée déterminée de douze mois, correspondant à l’exercice fiscal de la société, pour lequel sont établies les prévisions économiques, à savo</w:t>
      </w:r>
      <w:r w:rsidR="00CF17CC" w:rsidRPr="004A4BC4">
        <w:rPr>
          <w:sz w:val="20"/>
        </w:rPr>
        <w:t>ir</w:t>
      </w:r>
      <w:r w:rsidR="00057EAB" w:rsidRPr="004A4BC4">
        <w:rPr>
          <w:sz w:val="20"/>
        </w:rPr>
        <w:t xml:space="preserve"> pour la période du 0</w:t>
      </w:r>
      <w:r w:rsidR="00D17C7C" w:rsidRPr="004A4BC4">
        <w:rPr>
          <w:sz w:val="20"/>
        </w:rPr>
        <w:t>1.07.20</w:t>
      </w:r>
      <w:r w:rsidR="0041321F" w:rsidRPr="004A4BC4">
        <w:rPr>
          <w:sz w:val="20"/>
        </w:rPr>
        <w:t>2</w:t>
      </w:r>
      <w:r w:rsidR="0016563D">
        <w:rPr>
          <w:sz w:val="20"/>
        </w:rPr>
        <w:t>2</w:t>
      </w:r>
      <w:r w:rsidR="00D17C7C" w:rsidRPr="004A4BC4">
        <w:rPr>
          <w:sz w:val="20"/>
        </w:rPr>
        <w:t xml:space="preserve"> au 30.06.202</w:t>
      </w:r>
      <w:r w:rsidR="0016563D">
        <w:rPr>
          <w:sz w:val="20"/>
        </w:rPr>
        <w:t>3</w:t>
      </w:r>
      <w:r w:rsidR="001D56A8" w:rsidRPr="004A4BC4">
        <w:rPr>
          <w:sz w:val="20"/>
        </w:rPr>
        <w:t>.</w:t>
      </w:r>
      <w:r w:rsidR="001D56A8" w:rsidRPr="004A4BC4">
        <w:rPr>
          <w:color w:val="FF0000"/>
          <w:sz w:val="20"/>
        </w:rPr>
        <w:t xml:space="preserve"> </w:t>
      </w:r>
    </w:p>
    <w:p w:rsidR="0041321F" w:rsidRDefault="0041321F" w:rsidRPr="004A4BC4">
      <w:pPr>
        <w:jc w:val="both"/>
        <w:rPr>
          <w:sz w:val="20"/>
        </w:rPr>
      </w:pPr>
    </w:p>
    <w:p w:rsidR="001D56A8" w:rsidRDefault="001D56A8" w:rsidRPr="004A4BC4">
      <w:pPr>
        <w:jc w:val="both"/>
        <w:rPr>
          <w:sz w:val="20"/>
        </w:rPr>
      </w:pPr>
      <w:r w:rsidRPr="004A4BC4">
        <w:rPr>
          <w:sz w:val="20"/>
        </w:rPr>
        <w:t>A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rsidR="001D56A8" w:rsidRDefault="001D56A8">
      <w:pPr>
        <w:pStyle w:val="Titre1"/>
        <w:jc w:val="both"/>
        <w:rPr>
          <w:rFonts w:ascii="Times New Roman" w:cs="Times New Roman" w:hAnsi="Times New Roman"/>
          <w:sz w:val="20"/>
        </w:rPr>
      </w:pPr>
    </w:p>
    <w:p w:rsidP="00050B6D" w:rsidR="00050B6D" w:rsidRDefault="00050B6D" w:rsidRPr="00050B6D"/>
    <w:p w:rsidR="001D56A8" w:rsidRDefault="001D56A8" w:rsidRPr="004A4BC4">
      <w:pPr>
        <w:pStyle w:val="Titre1"/>
        <w:jc w:val="both"/>
        <w:rPr>
          <w:rFonts w:ascii="Times New Roman" w:cs="Times New Roman" w:hAnsi="Times New Roman"/>
          <w:sz w:val="20"/>
        </w:rPr>
      </w:pPr>
      <w:r w:rsidRPr="004A4BC4">
        <w:rPr>
          <w:rFonts w:ascii="Times New Roman" w:cs="Times New Roman" w:hAnsi="Times New Roman"/>
          <w:sz w:val="20"/>
        </w:rPr>
        <w:t>Article 3</w:t>
      </w:r>
      <w:r w:rsidR="00EE29F9">
        <w:rPr>
          <w:rFonts w:ascii="Times New Roman" w:cs="Times New Roman" w:hAnsi="Times New Roman"/>
          <w:sz w:val="20"/>
        </w:rPr>
        <w:t xml:space="preserve"> – </w:t>
      </w:r>
      <w:r w:rsidR="00460501">
        <w:rPr>
          <w:rFonts w:ascii="Times New Roman" w:cs="Times New Roman" w:hAnsi="Times New Roman"/>
          <w:sz w:val="20"/>
        </w:rPr>
        <w:t>Thèmes abordés au cours de la négociation</w:t>
      </w:r>
    </w:p>
    <w:p w:rsidR="00531E68" w:rsidRDefault="00531E68" w:rsidRPr="004A4BC4">
      <w:pPr>
        <w:jc w:val="both"/>
        <w:rPr>
          <w:sz w:val="20"/>
        </w:rPr>
      </w:pPr>
    </w:p>
    <w:p w:rsidR="001D56A8" w:rsidRDefault="001D56A8" w:rsidRPr="004A4BC4">
      <w:pPr>
        <w:jc w:val="both"/>
        <w:rPr>
          <w:sz w:val="20"/>
        </w:rPr>
      </w:pPr>
      <w:r w:rsidRPr="004A4BC4">
        <w:rPr>
          <w:sz w:val="20"/>
        </w:rPr>
        <w:t xml:space="preserve">L’objet du présent accord </w:t>
      </w:r>
      <w:r w:rsidR="00D77704">
        <w:rPr>
          <w:sz w:val="20"/>
        </w:rPr>
        <w:t>fait suite aux négociations intervenues entre les parties</w:t>
      </w:r>
      <w:r w:rsidR="00D77704" w:rsidRPr="004A4BC4">
        <w:rPr>
          <w:sz w:val="20"/>
        </w:rPr>
        <w:t xml:space="preserve"> </w:t>
      </w:r>
      <w:r w:rsidRPr="004A4BC4">
        <w:rPr>
          <w:sz w:val="20"/>
        </w:rPr>
        <w:t xml:space="preserve">sur les </w:t>
      </w:r>
      <w:r w:rsidR="000E4288">
        <w:rPr>
          <w:sz w:val="20"/>
        </w:rPr>
        <w:t>2 blocs</w:t>
      </w:r>
      <w:r w:rsidRPr="004A4BC4">
        <w:rPr>
          <w:sz w:val="20"/>
        </w:rPr>
        <w:t xml:space="preserve"> suivants :</w:t>
      </w:r>
    </w:p>
    <w:p w:rsidR="001D56A8" w:rsidRDefault="001D56A8" w:rsidRPr="004A4BC4">
      <w:pPr>
        <w:jc w:val="both"/>
        <w:rPr>
          <w:sz w:val="20"/>
        </w:rPr>
      </w:pPr>
    </w:p>
    <w:p w:rsidP="004A4BC4" w:rsidR="001D56A8" w:rsidRDefault="00756185" w:rsidRPr="004A4BC4">
      <w:pPr>
        <w:numPr>
          <w:ilvl w:val="0"/>
          <w:numId w:val="29"/>
        </w:numPr>
        <w:jc w:val="both"/>
        <w:rPr>
          <w:sz w:val="20"/>
        </w:rPr>
      </w:pPr>
      <w:r w:rsidRPr="00756185">
        <w:rPr>
          <w:bCs/>
          <w:sz w:val="20"/>
        </w:rPr>
        <w:t>la rémunération, le temps de travail et le partage de la valeur ajoutée dans l'entreprise</w:t>
      </w:r>
      <w:r>
        <w:rPr>
          <w:bCs/>
          <w:sz w:val="20"/>
        </w:rPr>
        <w:t xml:space="preserve"> (art. L. 2242-15 du </w:t>
      </w:r>
      <w:r w:rsidR="000E4288">
        <w:rPr>
          <w:bCs/>
          <w:sz w:val="20"/>
        </w:rPr>
        <w:t>C</w:t>
      </w:r>
      <w:r>
        <w:rPr>
          <w:bCs/>
          <w:sz w:val="20"/>
        </w:rPr>
        <w:t>ode du travail)</w:t>
      </w:r>
      <w:r w:rsidRPr="00756185">
        <w:rPr>
          <w:sz w:val="20"/>
        </w:rPr>
        <w:t xml:space="preserve"> </w:t>
      </w:r>
      <w:r w:rsidR="00FC318D">
        <w:rPr>
          <w:sz w:val="20"/>
        </w:rPr>
        <w:t>;</w:t>
      </w:r>
    </w:p>
    <w:p w:rsidP="004A4BC4" w:rsidR="001D56A8" w:rsidRDefault="00FD57A9" w:rsidRPr="00FC318D">
      <w:pPr>
        <w:numPr>
          <w:ilvl w:val="0"/>
          <w:numId w:val="30"/>
        </w:numPr>
        <w:jc w:val="both"/>
        <w:rPr>
          <w:sz w:val="20"/>
        </w:rPr>
      </w:pPr>
      <w:r w:rsidRPr="00FC318D">
        <w:rPr>
          <w:sz w:val="20"/>
        </w:rPr>
        <w:lastRenderedPageBreak/>
        <w:t xml:space="preserve">L’égalité </w:t>
      </w:r>
      <w:r w:rsidR="00D77704" w:rsidRPr="00FC318D">
        <w:rPr>
          <w:sz w:val="20"/>
        </w:rPr>
        <w:t>professionnelle entre les femmes et les hommes et la qualité de vie au travail</w:t>
      </w:r>
      <w:r w:rsidR="000E4288">
        <w:rPr>
          <w:sz w:val="20"/>
        </w:rPr>
        <w:t xml:space="preserve"> (art. L. 2242-17 du Code du travail)</w:t>
      </w:r>
      <w:r w:rsidR="00FC318D">
        <w:rPr>
          <w:sz w:val="20"/>
        </w:rPr>
        <w:t>.</w:t>
      </w:r>
    </w:p>
    <w:p w:rsidR="00314EDE" w:rsidRDefault="00314EDE">
      <w:pPr>
        <w:jc w:val="both"/>
        <w:rPr>
          <w:sz w:val="20"/>
        </w:rPr>
      </w:pPr>
    </w:p>
    <w:p w:rsidR="00460501" w:rsidRDefault="002E309B" w:rsidRPr="004A4BC4">
      <w:pPr>
        <w:jc w:val="both"/>
        <w:rPr>
          <w:sz w:val="20"/>
        </w:rPr>
      </w:pPr>
      <w:r>
        <w:rPr>
          <w:sz w:val="20"/>
        </w:rPr>
        <w:t>Concernant</w:t>
      </w:r>
      <w:r w:rsidR="00460501">
        <w:rPr>
          <w:sz w:val="20"/>
        </w:rPr>
        <w:t xml:space="preserve"> certains de</w:t>
      </w:r>
      <w:r w:rsidR="000E4288">
        <w:rPr>
          <w:sz w:val="20"/>
        </w:rPr>
        <w:t>s</w:t>
      </w:r>
      <w:r w:rsidR="00460501">
        <w:rPr>
          <w:sz w:val="20"/>
        </w:rPr>
        <w:t xml:space="preserve"> thèmes</w:t>
      </w:r>
      <w:r w:rsidR="000E4288">
        <w:rPr>
          <w:sz w:val="20"/>
        </w:rPr>
        <w:t xml:space="preserve"> inclus dans chacun de ces blocs</w:t>
      </w:r>
      <w:r w:rsidR="00460501">
        <w:rPr>
          <w:sz w:val="20"/>
        </w:rPr>
        <w:t>, aucun accord n’a pu été trouvé</w:t>
      </w:r>
      <w:r>
        <w:rPr>
          <w:sz w:val="20"/>
        </w:rPr>
        <w:t xml:space="preserve"> comme il sera précisé ci-dessous</w:t>
      </w:r>
      <w:r w:rsidR="0079306C">
        <w:rPr>
          <w:sz w:val="20"/>
        </w:rPr>
        <w:t>.</w:t>
      </w:r>
    </w:p>
    <w:p w:rsidR="00314EDE" w:rsidRDefault="00314EDE">
      <w:pPr>
        <w:jc w:val="both"/>
        <w:rPr>
          <w:sz w:val="20"/>
        </w:rPr>
      </w:pPr>
    </w:p>
    <w:p w:rsidR="000E4288" w:rsidRDefault="000E4288" w:rsidRPr="004A4BC4">
      <w:pPr>
        <w:jc w:val="both"/>
        <w:rPr>
          <w:sz w:val="20"/>
        </w:rPr>
      </w:pPr>
    </w:p>
    <w:p w:rsidR="001D56A8" w:rsidRDefault="001D56A8">
      <w:pPr>
        <w:jc w:val="both"/>
        <w:rPr>
          <w:b/>
          <w:sz w:val="20"/>
        </w:rPr>
      </w:pPr>
      <w:r w:rsidRPr="000B0748">
        <w:rPr>
          <w:b/>
          <w:sz w:val="20"/>
        </w:rPr>
        <w:t>Article 4</w:t>
      </w:r>
      <w:r w:rsidRPr="00FC318D">
        <w:rPr>
          <w:b/>
          <w:sz w:val="20"/>
        </w:rPr>
        <w:t xml:space="preserve"> – </w:t>
      </w:r>
      <w:r w:rsidR="0079306C" w:rsidRPr="00FC318D">
        <w:rPr>
          <w:b/>
          <w:sz w:val="20"/>
        </w:rPr>
        <w:t xml:space="preserve">La négociation sur la rémunération, le temps de travail et le partage de la valeur ajoutée dans l’entreprise </w:t>
      </w:r>
    </w:p>
    <w:p w:rsidR="00FC318D" w:rsidRDefault="00FC318D">
      <w:pPr>
        <w:jc w:val="both"/>
        <w:rPr>
          <w:sz w:val="20"/>
        </w:rPr>
      </w:pPr>
    </w:p>
    <w:p w:rsidR="0079306C" w:rsidRDefault="0079306C" w:rsidRPr="00FC318D">
      <w:pPr>
        <w:jc w:val="both"/>
        <w:rPr>
          <w:b/>
          <w:sz w:val="20"/>
        </w:rPr>
      </w:pPr>
      <w:r w:rsidRPr="00FC318D">
        <w:rPr>
          <w:b/>
          <w:sz w:val="20"/>
        </w:rPr>
        <w:t>Article 4.1 – Les salaires effectifs</w:t>
      </w:r>
    </w:p>
    <w:p w:rsidR="0079306C" w:rsidRDefault="0079306C">
      <w:pPr>
        <w:jc w:val="both"/>
        <w:rPr>
          <w:sz w:val="20"/>
        </w:rPr>
      </w:pPr>
    </w:p>
    <w:p w:rsidR="0079306C" w:rsidRDefault="0079306C">
      <w:pPr>
        <w:jc w:val="both"/>
        <w:rPr>
          <w:sz w:val="20"/>
        </w:rPr>
      </w:pPr>
      <w:r>
        <w:rPr>
          <w:sz w:val="20"/>
        </w:rPr>
        <w:t>L’organisation syndicale CGT a revendiqué une augmentation globa</w:t>
      </w:r>
      <w:r w:rsidR="000E4288">
        <w:rPr>
          <w:sz w:val="20"/>
        </w:rPr>
        <w:t xml:space="preserve">le des salaires à hauteur de </w:t>
      </w:r>
      <w:r w:rsidR="0016563D">
        <w:rPr>
          <w:sz w:val="20"/>
        </w:rPr>
        <w:t>6</w:t>
      </w:r>
      <w:r w:rsidR="000E4288">
        <w:rPr>
          <w:sz w:val="20"/>
        </w:rPr>
        <w:t>%</w:t>
      </w:r>
      <w:r>
        <w:rPr>
          <w:sz w:val="20"/>
        </w:rPr>
        <w:t xml:space="preserve"> </w:t>
      </w:r>
      <w:r w:rsidR="0016563D">
        <w:rPr>
          <w:sz w:val="20"/>
        </w:rPr>
        <w:t xml:space="preserve">avec un seuil minimum d’augmentation de 5 % pour l’ensemble des salariés RSF. </w:t>
      </w:r>
    </w:p>
    <w:p w:rsidR="0016563D" w:rsidRDefault="0016563D">
      <w:pPr>
        <w:jc w:val="both"/>
        <w:rPr>
          <w:sz w:val="20"/>
        </w:rPr>
      </w:pPr>
    </w:p>
    <w:p w:rsidP="00FC318D" w:rsidR="0016563D" w:rsidRDefault="0079306C">
      <w:pPr>
        <w:jc w:val="both"/>
        <w:rPr>
          <w:sz w:val="20"/>
        </w:rPr>
      </w:pPr>
      <w:r>
        <w:rPr>
          <w:sz w:val="20"/>
        </w:rPr>
        <w:t xml:space="preserve">La Direction </w:t>
      </w:r>
      <w:r w:rsidR="0016563D">
        <w:rPr>
          <w:sz w:val="20"/>
        </w:rPr>
        <w:t xml:space="preserve">et l’organisation syndicale se sont accordés pour </w:t>
      </w:r>
      <w:r>
        <w:rPr>
          <w:sz w:val="20"/>
        </w:rPr>
        <w:t xml:space="preserve">une augmentation à hauteur de </w:t>
      </w:r>
      <w:r w:rsidR="0016563D">
        <w:rPr>
          <w:sz w:val="20"/>
        </w:rPr>
        <w:t>6</w:t>
      </w:r>
      <w:r>
        <w:rPr>
          <w:sz w:val="20"/>
        </w:rPr>
        <w:t>%</w:t>
      </w:r>
      <w:r w:rsidR="0016563D">
        <w:rPr>
          <w:sz w:val="20"/>
        </w:rPr>
        <w:t xml:space="preserve">. </w:t>
      </w:r>
    </w:p>
    <w:p w:rsidP="00FC318D" w:rsidR="0079306C" w:rsidRDefault="0016563D">
      <w:pPr>
        <w:jc w:val="both"/>
        <w:rPr>
          <w:sz w:val="20"/>
        </w:rPr>
      </w:pPr>
      <w:r>
        <w:rPr>
          <w:sz w:val="20"/>
        </w:rPr>
        <w:t>Cependant, l</w:t>
      </w:r>
      <w:r w:rsidRPr="002F7E03">
        <w:rPr>
          <w:sz w:val="20"/>
        </w:rPr>
        <w:t xml:space="preserve">a Direction </w:t>
      </w:r>
      <w:r>
        <w:rPr>
          <w:sz w:val="20"/>
        </w:rPr>
        <w:t>n’a</w:t>
      </w:r>
      <w:r w:rsidRPr="002F7E03">
        <w:rPr>
          <w:sz w:val="20"/>
        </w:rPr>
        <w:t xml:space="preserve"> </w:t>
      </w:r>
      <w:r>
        <w:rPr>
          <w:sz w:val="20"/>
        </w:rPr>
        <w:t xml:space="preserve">toutefois </w:t>
      </w:r>
      <w:r w:rsidRPr="002F7E03">
        <w:rPr>
          <w:sz w:val="20"/>
        </w:rPr>
        <w:t>pas</w:t>
      </w:r>
      <w:r>
        <w:rPr>
          <w:sz w:val="20"/>
        </w:rPr>
        <w:t xml:space="preserve"> répondu</w:t>
      </w:r>
      <w:r w:rsidRPr="002F7E03">
        <w:rPr>
          <w:sz w:val="20"/>
        </w:rPr>
        <w:t xml:space="preserve"> favorablement</w:t>
      </w:r>
      <w:r>
        <w:rPr>
          <w:sz w:val="20"/>
        </w:rPr>
        <w:t xml:space="preserve"> à la demande d’augmentation minimum à hauteur de 5% pour l’ensemble des salariés </w:t>
      </w:r>
      <w:r w:rsidR="00AA74EC">
        <w:rPr>
          <w:sz w:val="20"/>
        </w:rPr>
        <w:t xml:space="preserve">considérant que le dispositif d’augmentation portait sur une augmentation individuelle des salaires selon les critères établis dans la note de cadrage annuelle de révision des augmentations des salaires. </w:t>
      </w:r>
    </w:p>
    <w:p w:rsidP="00FC318D" w:rsidR="0016563D" w:rsidRDefault="0016563D">
      <w:pPr>
        <w:jc w:val="both"/>
        <w:rPr>
          <w:sz w:val="20"/>
        </w:rPr>
      </w:pPr>
    </w:p>
    <w:p w:rsidP="00FC318D" w:rsidR="000B0748" w:rsidRDefault="00AA74EC">
      <w:pPr>
        <w:jc w:val="both"/>
        <w:rPr>
          <w:sz w:val="20"/>
        </w:rPr>
      </w:pPr>
      <w:r>
        <w:rPr>
          <w:sz w:val="20"/>
        </w:rPr>
        <w:t xml:space="preserve">L’organisation syndicale CGT a souhaité </w:t>
      </w:r>
      <w:r w:rsidR="00A505B1">
        <w:rPr>
          <w:sz w:val="20"/>
        </w:rPr>
        <w:t>également qu</w:t>
      </w:r>
      <w:r w:rsidR="00460466">
        <w:rPr>
          <w:sz w:val="20"/>
        </w:rPr>
        <w:t xml:space="preserve">’un échange soit possible entre les managers et la Direction relatif aux propositions éventuelles d’augmentation nécessitant des mesures exceptionnelles. </w:t>
      </w:r>
    </w:p>
    <w:p w:rsidP="00FC318D" w:rsidR="00460466" w:rsidRDefault="00460466">
      <w:pPr>
        <w:jc w:val="both"/>
        <w:rPr>
          <w:sz w:val="20"/>
        </w:rPr>
      </w:pPr>
    </w:p>
    <w:p w:rsidP="00FC318D" w:rsidR="00460466" w:rsidRDefault="00460466">
      <w:pPr>
        <w:jc w:val="both"/>
        <w:rPr>
          <w:sz w:val="20"/>
        </w:rPr>
      </w:pPr>
      <w:r>
        <w:rPr>
          <w:sz w:val="20"/>
        </w:rPr>
        <w:t xml:space="preserve">La Direction a répondu favorablement à cette demande. </w:t>
      </w:r>
    </w:p>
    <w:p w:rsidP="00FC318D" w:rsidR="00460466" w:rsidRDefault="00460466">
      <w:pPr>
        <w:jc w:val="both"/>
        <w:rPr>
          <w:sz w:val="20"/>
        </w:rPr>
      </w:pPr>
    </w:p>
    <w:p w:rsidP="00FC318D" w:rsidR="0079306C" w:rsidRDefault="0079306C">
      <w:pPr>
        <w:jc w:val="both"/>
        <w:rPr>
          <w:sz w:val="20"/>
        </w:rPr>
      </w:pPr>
    </w:p>
    <w:p w:rsidP="00FC318D" w:rsidR="0079306C" w:rsidRDefault="0079306C" w:rsidRPr="00FC318D">
      <w:pPr>
        <w:jc w:val="both"/>
        <w:rPr>
          <w:b/>
          <w:sz w:val="20"/>
        </w:rPr>
      </w:pPr>
      <w:r w:rsidRPr="00FC318D">
        <w:rPr>
          <w:b/>
          <w:sz w:val="20"/>
        </w:rPr>
        <w:t>Article 4.2 - La durée effective et l’organisation du temps de travail</w:t>
      </w:r>
    </w:p>
    <w:p w:rsidP="0079306C" w:rsidR="0079306C" w:rsidRDefault="0079306C" w:rsidRPr="002F7E03">
      <w:pPr>
        <w:jc w:val="both"/>
        <w:rPr>
          <w:sz w:val="20"/>
        </w:rPr>
      </w:pPr>
    </w:p>
    <w:p w:rsidP="0079306C" w:rsidR="0079306C" w:rsidRDefault="0079306C">
      <w:pPr>
        <w:pStyle w:val="Corpsdetexte2"/>
        <w:rPr>
          <w:rFonts w:ascii="Times New Roman" w:hAnsi="Times New Roman"/>
        </w:rPr>
      </w:pPr>
      <w:r>
        <w:rPr>
          <w:rFonts w:ascii="Times New Roman" w:hAnsi="Times New Roman"/>
        </w:rPr>
        <w:t xml:space="preserve">Ce thème de négociation a été abordé mais n’a pas fait l’objet de demande particulière étant donné que l’accord relatif à la réduction du temps de travail conclu le 21 janvier 2000 </w:t>
      </w:r>
      <w:r w:rsidR="00FC318D">
        <w:rPr>
          <w:rFonts w:ascii="Times New Roman" w:hAnsi="Times New Roman"/>
        </w:rPr>
        <w:t>s’applique à tous les salariés</w:t>
      </w:r>
      <w:r>
        <w:rPr>
          <w:rFonts w:ascii="Times New Roman" w:hAnsi="Times New Roman"/>
        </w:rPr>
        <w:t xml:space="preserve">. </w:t>
      </w:r>
    </w:p>
    <w:p w:rsidP="0079306C" w:rsidR="0079306C" w:rsidRDefault="0079306C" w:rsidRPr="004A4BC4">
      <w:pPr>
        <w:pStyle w:val="Corpsdetexte2"/>
        <w:rPr>
          <w:rFonts w:ascii="Times New Roman" w:hAnsi="Times New Roman"/>
        </w:rPr>
      </w:pPr>
    </w:p>
    <w:p w:rsidP="0079306C" w:rsidR="0079306C" w:rsidRDefault="0079306C" w:rsidRPr="004A4BC4">
      <w:pPr>
        <w:pStyle w:val="Corpsdetexte2"/>
        <w:rPr>
          <w:rFonts w:ascii="Times New Roman" w:hAnsi="Times New Roman"/>
        </w:rPr>
      </w:pPr>
      <w:r>
        <w:rPr>
          <w:rFonts w:ascii="Times New Roman" w:hAnsi="Times New Roman"/>
        </w:rPr>
        <w:t xml:space="preserve">Par ailleurs, la Direction a souhaité préciser qu’elle continuait à porter une attention particulière </w:t>
      </w:r>
      <w:r w:rsidR="000E4288">
        <w:rPr>
          <w:rFonts w:ascii="Times New Roman" w:hAnsi="Times New Roman"/>
        </w:rPr>
        <w:t>aux</w:t>
      </w:r>
      <w:r>
        <w:rPr>
          <w:rFonts w:ascii="Times New Roman" w:hAnsi="Times New Roman"/>
        </w:rPr>
        <w:t xml:space="preserve"> cadres </w:t>
      </w:r>
      <w:r w:rsidR="000E4288">
        <w:rPr>
          <w:rFonts w:ascii="Times New Roman" w:hAnsi="Times New Roman"/>
        </w:rPr>
        <w:t>en</w:t>
      </w:r>
      <w:r>
        <w:rPr>
          <w:rFonts w:ascii="Times New Roman" w:hAnsi="Times New Roman"/>
        </w:rPr>
        <w:t xml:space="preserve"> forfait jours et a rappelé que ces derniers ont la possibilité de s’exprimer </w:t>
      </w:r>
      <w:r w:rsidR="000E4288">
        <w:rPr>
          <w:rFonts w:ascii="Times New Roman" w:hAnsi="Times New Roman"/>
        </w:rPr>
        <w:t xml:space="preserve">régulièrement auprès de leur manager et plus formellement </w:t>
      </w:r>
      <w:r>
        <w:rPr>
          <w:rFonts w:ascii="Times New Roman" w:hAnsi="Times New Roman"/>
        </w:rPr>
        <w:t xml:space="preserve">au moment de leur entretien annuel avec leur manager sur la gestion de leur temps </w:t>
      </w:r>
      <w:r w:rsidR="000E4288">
        <w:rPr>
          <w:rFonts w:ascii="Times New Roman" w:hAnsi="Times New Roman"/>
        </w:rPr>
        <w:t xml:space="preserve">et de leur charge </w:t>
      </w:r>
      <w:r>
        <w:rPr>
          <w:rFonts w:ascii="Times New Roman" w:hAnsi="Times New Roman"/>
        </w:rPr>
        <w:t xml:space="preserve">de travail. </w:t>
      </w:r>
      <w:r w:rsidR="000E4288">
        <w:rPr>
          <w:rFonts w:ascii="Times New Roman" w:hAnsi="Times New Roman"/>
        </w:rPr>
        <w:t>Ce sujet est intégré</w:t>
      </w:r>
      <w:r>
        <w:rPr>
          <w:rFonts w:ascii="Times New Roman" w:hAnsi="Times New Roman"/>
        </w:rPr>
        <w:t xml:space="preserve"> dans l’outil de gestion interne des compétences et évaluation</w:t>
      </w:r>
      <w:r w:rsidR="000E4288">
        <w:rPr>
          <w:rFonts w:ascii="Times New Roman" w:hAnsi="Times New Roman"/>
        </w:rPr>
        <w:t>s</w:t>
      </w:r>
      <w:r>
        <w:rPr>
          <w:rFonts w:ascii="Times New Roman" w:hAnsi="Times New Roman"/>
        </w:rPr>
        <w:t xml:space="preserve"> </w:t>
      </w:r>
      <w:r w:rsidR="000E4288">
        <w:rPr>
          <w:rFonts w:ascii="Times New Roman" w:hAnsi="Times New Roman"/>
        </w:rPr>
        <w:t>« </w:t>
      </w:r>
      <w:proofErr w:type="spellStart"/>
      <w:r>
        <w:rPr>
          <w:rFonts w:ascii="Times New Roman" w:hAnsi="Times New Roman"/>
        </w:rPr>
        <w:t>Success</w:t>
      </w:r>
      <w:proofErr w:type="spellEnd"/>
      <w:r>
        <w:rPr>
          <w:rFonts w:ascii="Times New Roman" w:hAnsi="Times New Roman"/>
        </w:rPr>
        <w:t xml:space="preserve"> Factor</w:t>
      </w:r>
      <w:r w:rsidR="000E4288">
        <w:rPr>
          <w:rFonts w:ascii="Times New Roman" w:hAnsi="Times New Roman"/>
        </w:rPr>
        <w:t> »</w:t>
      </w:r>
      <w:r>
        <w:rPr>
          <w:rFonts w:ascii="Times New Roman" w:hAnsi="Times New Roman"/>
        </w:rPr>
        <w:t xml:space="preserve">. </w:t>
      </w:r>
    </w:p>
    <w:p w:rsidP="0079306C" w:rsidR="0079306C" w:rsidRDefault="0079306C">
      <w:pPr>
        <w:pStyle w:val="Corpsdetexte2"/>
        <w:rPr>
          <w:rFonts w:ascii="Times New Roman" w:hAnsi="Times New Roman"/>
          <w:szCs w:val="24"/>
        </w:rPr>
      </w:pPr>
    </w:p>
    <w:p w:rsidR="0079306C" w:rsidRDefault="0079306C" w:rsidRPr="00674EA1">
      <w:pPr>
        <w:jc w:val="both"/>
        <w:rPr>
          <w:b/>
          <w:sz w:val="20"/>
        </w:rPr>
      </w:pPr>
      <w:r w:rsidRPr="00674EA1">
        <w:rPr>
          <w:b/>
          <w:sz w:val="20"/>
        </w:rPr>
        <w:t xml:space="preserve">Article 4.3 - L’intéressement, la participation et l’épargne salariale </w:t>
      </w:r>
    </w:p>
    <w:p w:rsidR="0079306C" w:rsidRDefault="0079306C">
      <w:pPr>
        <w:jc w:val="both"/>
        <w:rPr>
          <w:sz w:val="20"/>
        </w:rPr>
      </w:pPr>
    </w:p>
    <w:p w:rsidR="000B0748" w:rsidRDefault="000B0748">
      <w:pPr>
        <w:jc w:val="both"/>
        <w:rPr>
          <w:sz w:val="20"/>
        </w:rPr>
      </w:pPr>
      <w:r>
        <w:rPr>
          <w:sz w:val="20"/>
        </w:rPr>
        <w:t>La Direction</w:t>
      </w:r>
      <w:r w:rsidR="003D5383">
        <w:rPr>
          <w:sz w:val="20"/>
        </w:rPr>
        <w:t xml:space="preserve"> a </w:t>
      </w:r>
      <w:r w:rsidR="0079306C">
        <w:rPr>
          <w:sz w:val="20"/>
        </w:rPr>
        <w:t>rappelé qu’un accord de participation a été conclu en 1994</w:t>
      </w:r>
      <w:r w:rsidR="003D5383">
        <w:rPr>
          <w:sz w:val="20"/>
        </w:rPr>
        <w:t xml:space="preserve"> </w:t>
      </w:r>
      <w:r w:rsidR="0079306C">
        <w:rPr>
          <w:sz w:val="20"/>
        </w:rPr>
        <w:t>et que la formule de calcul du montant de la participation n’a pas été modifiée</w:t>
      </w:r>
      <w:r>
        <w:rPr>
          <w:sz w:val="20"/>
        </w:rPr>
        <w:t>.</w:t>
      </w:r>
    </w:p>
    <w:p w:rsidR="000B0748" w:rsidRDefault="000B0748">
      <w:pPr>
        <w:jc w:val="both"/>
        <w:rPr>
          <w:sz w:val="20"/>
        </w:rPr>
      </w:pPr>
    </w:p>
    <w:p w:rsidP="0079306C" w:rsidR="0079306C" w:rsidRDefault="000B0748">
      <w:pPr>
        <w:jc w:val="both"/>
        <w:rPr>
          <w:sz w:val="20"/>
        </w:rPr>
      </w:pPr>
      <w:r>
        <w:rPr>
          <w:bCs/>
          <w:sz w:val="20"/>
        </w:rPr>
        <w:t>S’agissant de l’épargne retraite, la</w:t>
      </w:r>
      <w:r w:rsidR="0079306C" w:rsidRPr="00B013A8">
        <w:rPr>
          <w:bCs/>
          <w:sz w:val="20"/>
        </w:rPr>
        <w:t xml:space="preserve"> Direction Générale</w:t>
      </w:r>
      <w:r w:rsidR="0079306C" w:rsidRPr="004A4BC4">
        <w:rPr>
          <w:b/>
          <w:bCs/>
          <w:sz w:val="20"/>
        </w:rPr>
        <w:t xml:space="preserve"> </w:t>
      </w:r>
      <w:r w:rsidRPr="00FC318D">
        <w:rPr>
          <w:bCs/>
          <w:sz w:val="20"/>
        </w:rPr>
        <w:t>a annoncé qu’elle</w:t>
      </w:r>
      <w:r>
        <w:rPr>
          <w:b/>
          <w:bCs/>
          <w:sz w:val="20"/>
        </w:rPr>
        <w:t xml:space="preserve"> </w:t>
      </w:r>
      <w:r>
        <w:rPr>
          <w:sz w:val="20"/>
        </w:rPr>
        <w:t>maintenait</w:t>
      </w:r>
      <w:r w:rsidR="0079306C" w:rsidRPr="004A4BC4">
        <w:rPr>
          <w:sz w:val="20"/>
        </w:rPr>
        <w:t xml:space="preserve"> les</w:t>
      </w:r>
      <w:r w:rsidR="0079306C" w:rsidRPr="004A4BC4">
        <w:rPr>
          <w:b/>
          <w:bCs/>
          <w:sz w:val="20"/>
        </w:rPr>
        <w:t xml:space="preserve"> </w:t>
      </w:r>
      <w:r w:rsidR="0079306C" w:rsidRPr="004A4BC4">
        <w:rPr>
          <w:sz w:val="20"/>
        </w:rPr>
        <w:t>niveaux d’abondements PER</w:t>
      </w:r>
      <w:r w:rsidR="0079306C">
        <w:rPr>
          <w:sz w:val="20"/>
        </w:rPr>
        <w:t>E</w:t>
      </w:r>
      <w:r w:rsidR="0079306C" w:rsidRPr="004A4BC4">
        <w:rPr>
          <w:sz w:val="20"/>
        </w:rPr>
        <w:t>CO</w:t>
      </w:r>
      <w:r w:rsidR="0079306C">
        <w:rPr>
          <w:sz w:val="20"/>
        </w:rPr>
        <w:t xml:space="preserve"> (anciennement PERCO)</w:t>
      </w:r>
      <w:r w:rsidR="0079306C" w:rsidRPr="004A4BC4">
        <w:rPr>
          <w:sz w:val="20"/>
        </w:rPr>
        <w:t xml:space="preserve"> et PEE (</w:t>
      </w:r>
      <w:r w:rsidR="003D5383">
        <w:rPr>
          <w:sz w:val="20"/>
        </w:rPr>
        <w:t xml:space="preserve">soit </w:t>
      </w:r>
      <w:r w:rsidR="0079306C" w:rsidRPr="004A4BC4">
        <w:rPr>
          <w:sz w:val="20"/>
        </w:rPr>
        <w:t>1</w:t>
      </w:r>
      <w:r w:rsidR="003D5383">
        <w:rPr>
          <w:sz w:val="20"/>
        </w:rPr>
        <w:t>.</w:t>
      </w:r>
      <w:r w:rsidR="0079306C" w:rsidRPr="004A4BC4">
        <w:rPr>
          <w:sz w:val="20"/>
        </w:rPr>
        <w:t>350€</w:t>
      </w:r>
      <w:r w:rsidR="003D5383">
        <w:rPr>
          <w:sz w:val="20"/>
        </w:rPr>
        <w:t xml:space="preserve"> / an et par salarié</w:t>
      </w:r>
      <w:r w:rsidR="0079306C" w:rsidRPr="004A4BC4">
        <w:rPr>
          <w:sz w:val="20"/>
        </w:rPr>
        <w:t xml:space="preserve"> </w:t>
      </w:r>
      <w:r w:rsidR="0079306C">
        <w:rPr>
          <w:sz w:val="20"/>
        </w:rPr>
        <w:t xml:space="preserve">maximum) et ce depuis 2007. </w:t>
      </w:r>
    </w:p>
    <w:p w:rsidP="0079306C" w:rsidR="00674EA1" w:rsidRDefault="00674EA1">
      <w:pPr>
        <w:jc w:val="both"/>
        <w:rPr>
          <w:sz w:val="20"/>
        </w:rPr>
      </w:pPr>
    </w:p>
    <w:p w:rsidP="0079306C" w:rsidR="00674EA1" w:rsidRDefault="00674EA1">
      <w:pPr>
        <w:jc w:val="both"/>
        <w:rPr>
          <w:sz w:val="20"/>
        </w:rPr>
      </w:pPr>
      <w:r>
        <w:rPr>
          <w:sz w:val="20"/>
        </w:rPr>
        <w:t>L’organisation syndicale n’a pas formulé de demande particulière sur ce thème de négociation.</w:t>
      </w:r>
    </w:p>
    <w:p w:rsidP="0079306C" w:rsidR="00674EA1" w:rsidRDefault="00674EA1">
      <w:pPr>
        <w:jc w:val="both"/>
        <w:rPr>
          <w:sz w:val="20"/>
        </w:rPr>
      </w:pPr>
    </w:p>
    <w:p w:rsidP="0079306C" w:rsidR="00AA74EC" w:rsidRDefault="00AA74EC">
      <w:pPr>
        <w:jc w:val="both"/>
        <w:rPr>
          <w:sz w:val="20"/>
        </w:rPr>
      </w:pPr>
    </w:p>
    <w:p w:rsidP="00FC318D" w:rsidR="000B0748" w:rsidRDefault="000B0748" w:rsidRPr="00674EA1">
      <w:pPr>
        <w:jc w:val="both"/>
        <w:rPr>
          <w:b/>
          <w:sz w:val="20"/>
        </w:rPr>
      </w:pPr>
      <w:r w:rsidRPr="00674EA1">
        <w:rPr>
          <w:b/>
          <w:sz w:val="20"/>
        </w:rPr>
        <w:t>Article 4.4.- Le suivi de la mise en œuvre des mesures visant à supprimer les écarts de rémunération et les différences de déroulement de carrière entre les femmes et les hommes</w:t>
      </w:r>
    </w:p>
    <w:p w:rsidR="0079306C" w:rsidRDefault="0079306C" w:rsidRPr="004A4BC4">
      <w:pPr>
        <w:jc w:val="both"/>
        <w:rPr>
          <w:sz w:val="20"/>
        </w:rPr>
      </w:pPr>
    </w:p>
    <w:p w:rsidP="003D5383" w:rsidR="00314EDE" w:rsidRDefault="001D56A8" w:rsidRPr="004A4BC4">
      <w:pPr>
        <w:jc w:val="both"/>
        <w:rPr>
          <w:sz w:val="20"/>
        </w:rPr>
      </w:pPr>
      <w:r w:rsidRPr="004A4BC4">
        <w:rPr>
          <w:sz w:val="20"/>
        </w:rPr>
        <w:t xml:space="preserve">Les parties ont pris connaissance des données qui ont été commentées par </w:t>
      </w:r>
      <w:smartTag w:element="PersonName" w:uri="urn:schemas-microsoft-com:office:smarttags">
        <w:smartTagPr>
          <w:attr w:name="ProductID" w:val="la Direction"/>
        </w:smartTagPr>
        <w:r w:rsidRPr="004A4BC4">
          <w:rPr>
            <w:sz w:val="20"/>
          </w:rPr>
          <w:t>la Direction</w:t>
        </w:r>
      </w:smartTag>
      <w:r w:rsidRPr="004A4BC4">
        <w:rPr>
          <w:sz w:val="20"/>
        </w:rPr>
        <w:t xml:space="preserve"> et estiment qu</w:t>
      </w:r>
      <w:r w:rsidR="003D5383">
        <w:rPr>
          <w:sz w:val="20"/>
        </w:rPr>
        <w:t xml:space="preserve">e les mesures prévues par l’accord sur l’Egalité entre les Femmes et les Hommes du 15 juin 2020 sont appliquées et donnent les résultats attendus pour réduire les écarts lorsqu’ils existent et peuvent être mesurés. </w:t>
      </w:r>
    </w:p>
    <w:p w:rsidP="000B0748" w:rsidR="000B0748" w:rsidRDefault="003D5383">
      <w:pPr>
        <w:jc w:val="both"/>
        <w:rPr>
          <w:sz w:val="20"/>
        </w:rPr>
      </w:pPr>
      <w:r w:rsidRPr="00642928">
        <w:rPr>
          <w:sz w:val="20"/>
        </w:rPr>
        <w:t>L’organisation syndicale partie</w:t>
      </w:r>
      <w:r>
        <w:rPr>
          <w:sz w:val="20"/>
        </w:rPr>
        <w:t xml:space="preserve"> à la négociation</w:t>
      </w:r>
      <w:r w:rsidR="000B0748" w:rsidRPr="004A4BC4">
        <w:rPr>
          <w:sz w:val="20"/>
        </w:rPr>
        <w:t xml:space="preserve"> constate que RSF veille à l’égalité des chances, notamment au niveau</w:t>
      </w:r>
      <w:r w:rsidR="000B0748">
        <w:rPr>
          <w:sz w:val="20"/>
        </w:rPr>
        <w:t xml:space="preserve"> des </w:t>
      </w:r>
      <w:r w:rsidR="000B0748" w:rsidRPr="004A4BC4">
        <w:rPr>
          <w:sz w:val="20"/>
        </w:rPr>
        <w:t>conditions d’accès à l’emploi, à la formation professionnelle et à la promotion professionnelle</w:t>
      </w:r>
      <w:r w:rsidR="000B0748">
        <w:rPr>
          <w:sz w:val="20"/>
        </w:rPr>
        <w:t xml:space="preserve">. </w:t>
      </w:r>
    </w:p>
    <w:p w:rsidP="009A057F" w:rsidR="009A057F" w:rsidRDefault="009A057F" w:rsidRPr="004A4BC4">
      <w:pPr>
        <w:jc w:val="both"/>
        <w:rPr>
          <w:bCs/>
          <w:sz w:val="20"/>
        </w:rPr>
      </w:pPr>
    </w:p>
    <w:p w:rsidP="00951BBA" w:rsidR="00B013A8" w:rsidRDefault="00B013A8">
      <w:pPr>
        <w:jc w:val="both"/>
        <w:rPr>
          <w:sz w:val="20"/>
        </w:rPr>
      </w:pPr>
    </w:p>
    <w:p w:rsidR="00314EDE" w:rsidRDefault="000B0748">
      <w:pPr>
        <w:jc w:val="both"/>
        <w:rPr>
          <w:b/>
          <w:sz w:val="20"/>
        </w:rPr>
      </w:pPr>
      <w:r>
        <w:rPr>
          <w:b/>
          <w:sz w:val="20"/>
        </w:rPr>
        <w:t xml:space="preserve">Article 5 – La négociation sur l’égalité </w:t>
      </w:r>
      <w:r w:rsidRPr="000B0748">
        <w:rPr>
          <w:b/>
          <w:sz w:val="20"/>
        </w:rPr>
        <w:t>professionnelle entre les femmes et les hommes et la qualité de vie au travail</w:t>
      </w:r>
    </w:p>
    <w:p w:rsidR="00085E45" w:rsidRDefault="00085E45">
      <w:pPr>
        <w:jc w:val="both"/>
        <w:rPr>
          <w:sz w:val="20"/>
        </w:rPr>
      </w:pPr>
    </w:p>
    <w:p w:rsidR="000B0748" w:rsidRDefault="000B0748" w:rsidRPr="00085E45">
      <w:pPr>
        <w:jc w:val="both"/>
        <w:rPr>
          <w:b/>
          <w:sz w:val="20"/>
        </w:rPr>
      </w:pPr>
      <w:r w:rsidRPr="00085E45">
        <w:rPr>
          <w:b/>
          <w:sz w:val="20"/>
        </w:rPr>
        <w:t xml:space="preserve">Article 5.1- L'articulation entre la vie personnelle et la vie professionnelle pour les salariés </w:t>
      </w:r>
    </w:p>
    <w:p w:rsidR="00555F66" w:rsidRDefault="00555F66">
      <w:pPr>
        <w:jc w:val="both"/>
        <w:rPr>
          <w:sz w:val="20"/>
        </w:rPr>
      </w:pPr>
    </w:p>
    <w:p w:rsidR="000B0748" w:rsidRDefault="00087A64">
      <w:pPr>
        <w:jc w:val="both"/>
        <w:rPr>
          <w:sz w:val="20"/>
        </w:rPr>
      </w:pPr>
      <w:r>
        <w:rPr>
          <w:sz w:val="20"/>
        </w:rPr>
        <w:t xml:space="preserve">Un accord d’entreprise relatif à la mise en œuvre du télétravail chez RSF a été conclu avec l’organisation syndicale CGT le 23 juin 2022. </w:t>
      </w:r>
    </w:p>
    <w:p w:rsidR="003D5383" w:rsidRDefault="003D5383">
      <w:pPr>
        <w:jc w:val="both"/>
        <w:rPr>
          <w:sz w:val="20"/>
        </w:rPr>
      </w:pPr>
    </w:p>
    <w:p w:rsidR="00555F66" w:rsidRDefault="00555F66">
      <w:pPr>
        <w:jc w:val="both"/>
        <w:rPr>
          <w:sz w:val="20"/>
        </w:rPr>
      </w:pPr>
    </w:p>
    <w:p w:rsidP="00FC318D" w:rsidR="00555F66" w:rsidRDefault="00555F66" w:rsidRPr="00085E45">
      <w:pPr>
        <w:jc w:val="both"/>
        <w:rPr>
          <w:b/>
          <w:sz w:val="20"/>
          <w:szCs w:val="20"/>
        </w:rPr>
      </w:pPr>
      <w:r w:rsidRPr="00085E45">
        <w:rPr>
          <w:b/>
          <w:sz w:val="20"/>
        </w:rPr>
        <w:t xml:space="preserve">Article 5.2 - </w:t>
      </w:r>
      <w:r w:rsidRPr="00085E45">
        <w:rPr>
          <w:b/>
          <w:sz w:val="20"/>
          <w:szCs w:val="20"/>
        </w:rPr>
        <w:t xml:space="preserve">Les objectifs et les mesures permettant d'atteindre l'égalité professionnelle entre les femmes et les hommes, notamment en matière de suppression des écarts de rémunération, d'accès à l'emploi, de formation professionnelle, de déroulement de carrière et de promotion professionnelle, de conditions de travail et d'emploi, en particulier pour les salariés à temps partiel, et de mixité des emplois </w:t>
      </w:r>
    </w:p>
    <w:p w:rsidP="00FC318D" w:rsidR="00555F66" w:rsidRDefault="00555F66">
      <w:pPr>
        <w:jc w:val="both"/>
        <w:rPr>
          <w:sz w:val="20"/>
          <w:szCs w:val="20"/>
        </w:rPr>
      </w:pPr>
    </w:p>
    <w:p w:rsidP="00FC318D" w:rsidR="00FC318D" w:rsidRDefault="00FC318D">
      <w:pPr>
        <w:jc w:val="both"/>
        <w:rPr>
          <w:sz w:val="20"/>
          <w:szCs w:val="20"/>
        </w:rPr>
      </w:pPr>
      <w:r>
        <w:rPr>
          <w:sz w:val="20"/>
          <w:szCs w:val="20"/>
        </w:rPr>
        <w:t>La Direction a rappelé que le</w:t>
      </w:r>
      <w:r w:rsidR="003D5383">
        <w:rPr>
          <w:sz w:val="20"/>
          <w:szCs w:val="20"/>
        </w:rPr>
        <w:t xml:space="preserve"> dernier accord sur l’Egali</w:t>
      </w:r>
      <w:r w:rsidRPr="00FC318D">
        <w:rPr>
          <w:sz w:val="20"/>
          <w:szCs w:val="20"/>
        </w:rPr>
        <w:t xml:space="preserve">té </w:t>
      </w:r>
      <w:r w:rsidR="003D5383">
        <w:rPr>
          <w:sz w:val="20"/>
          <w:szCs w:val="20"/>
        </w:rPr>
        <w:t xml:space="preserve">entre les Femmes et les </w:t>
      </w:r>
      <w:r w:rsidRPr="00FC318D">
        <w:rPr>
          <w:sz w:val="20"/>
          <w:szCs w:val="20"/>
        </w:rPr>
        <w:t>Hommes a</w:t>
      </w:r>
      <w:r w:rsidR="00085E45">
        <w:rPr>
          <w:sz w:val="20"/>
          <w:szCs w:val="20"/>
        </w:rPr>
        <w:t>vait</w:t>
      </w:r>
      <w:r w:rsidRPr="00FC318D">
        <w:rPr>
          <w:sz w:val="20"/>
          <w:szCs w:val="20"/>
        </w:rPr>
        <w:t xml:space="preserve"> été signé le 15 juin 2020 (ancien accord précédemment signé le 22 février 2017), entre la Direction et le Délégué Syndical. </w:t>
      </w:r>
    </w:p>
    <w:p w:rsidP="00FC318D" w:rsidR="00FC318D" w:rsidRDefault="00FC318D">
      <w:pPr>
        <w:jc w:val="both"/>
        <w:rPr>
          <w:sz w:val="20"/>
          <w:szCs w:val="20"/>
        </w:rPr>
      </w:pPr>
    </w:p>
    <w:p w:rsidP="00FC318D" w:rsidR="00555F66" w:rsidRDefault="00555F66" w:rsidRPr="00FC318D">
      <w:pPr>
        <w:jc w:val="both"/>
        <w:rPr>
          <w:sz w:val="20"/>
        </w:rPr>
      </w:pPr>
    </w:p>
    <w:p w:rsidP="003D5383" w:rsidR="00555F66" w:rsidRDefault="00FC318D" w:rsidRPr="00085E45">
      <w:pPr>
        <w:jc w:val="both"/>
        <w:rPr>
          <w:b/>
          <w:sz w:val="20"/>
          <w:szCs w:val="20"/>
        </w:rPr>
      </w:pPr>
      <w:r w:rsidRPr="00085E45">
        <w:rPr>
          <w:b/>
          <w:sz w:val="20"/>
          <w:szCs w:val="20"/>
        </w:rPr>
        <w:t>Article 5.3 -</w:t>
      </w:r>
      <w:r w:rsidR="00555F66" w:rsidRPr="00085E45">
        <w:rPr>
          <w:b/>
          <w:sz w:val="20"/>
          <w:szCs w:val="20"/>
        </w:rPr>
        <w:t xml:space="preserve">Les mesures permettant de lutter contre toute discrimination en matière de recrutement, d'emploi et d'accès </w:t>
      </w:r>
      <w:r w:rsidRPr="00085E45">
        <w:rPr>
          <w:b/>
          <w:sz w:val="20"/>
          <w:szCs w:val="20"/>
        </w:rPr>
        <w:t xml:space="preserve">à la formation professionnelle </w:t>
      </w:r>
    </w:p>
    <w:p w:rsidP="00555F66" w:rsidR="00FC318D" w:rsidRDefault="00FC318D">
      <w:pPr>
        <w:rPr>
          <w:sz w:val="20"/>
          <w:szCs w:val="20"/>
        </w:rPr>
      </w:pPr>
    </w:p>
    <w:p w:rsidP="00FC318D" w:rsidR="00FC318D" w:rsidRDefault="00FC318D">
      <w:pPr>
        <w:jc w:val="both"/>
        <w:rPr>
          <w:sz w:val="20"/>
          <w:szCs w:val="20"/>
        </w:rPr>
      </w:pPr>
      <w:r>
        <w:rPr>
          <w:sz w:val="20"/>
          <w:szCs w:val="20"/>
        </w:rPr>
        <w:t>La Direction a présenté à l’organisation syndicale les données utiles et les parties ont conclu qu’aucune mesure complémentaire n’était nécessaire.</w:t>
      </w:r>
    </w:p>
    <w:p w:rsidP="00555F66" w:rsidR="00FC318D" w:rsidRDefault="00FC318D">
      <w:pPr>
        <w:rPr>
          <w:sz w:val="20"/>
          <w:szCs w:val="20"/>
        </w:rPr>
      </w:pPr>
    </w:p>
    <w:p w:rsidP="00555F66" w:rsidR="00087A64" w:rsidRDefault="00087A64">
      <w:pPr>
        <w:rPr>
          <w:sz w:val="20"/>
          <w:szCs w:val="20"/>
        </w:rPr>
      </w:pPr>
    </w:p>
    <w:p w:rsidP="003D5383" w:rsidR="00555F66" w:rsidRDefault="00FC318D" w:rsidRPr="00085E45">
      <w:pPr>
        <w:jc w:val="both"/>
        <w:rPr>
          <w:b/>
          <w:sz w:val="20"/>
          <w:szCs w:val="20"/>
        </w:rPr>
      </w:pPr>
      <w:r w:rsidRPr="00085E45">
        <w:rPr>
          <w:b/>
          <w:sz w:val="20"/>
          <w:szCs w:val="20"/>
        </w:rPr>
        <w:t xml:space="preserve">Article 5.4- </w:t>
      </w:r>
      <w:r w:rsidR="00555F66" w:rsidRPr="00085E45">
        <w:rPr>
          <w:b/>
          <w:sz w:val="20"/>
          <w:szCs w:val="20"/>
        </w:rPr>
        <w:t>Les mesures relatives à l'insertion professionnelle et au maintien dans l'emploi des travailleurs handicapés, notamment les conditions d'accès à l'emploi, à la formation et à la promotion professionnelle</w:t>
      </w:r>
      <w:r w:rsidR="004444BD">
        <w:rPr>
          <w:b/>
          <w:sz w:val="20"/>
          <w:szCs w:val="20"/>
        </w:rPr>
        <w:t xml:space="preserve">, </w:t>
      </w:r>
      <w:r w:rsidR="00555F66" w:rsidRPr="00085E45">
        <w:rPr>
          <w:b/>
          <w:sz w:val="20"/>
          <w:szCs w:val="20"/>
        </w:rPr>
        <w:t>les conditions de travail et d'emploi et les actions de sensibilisation de l'ensemble du personnel au handica</w:t>
      </w:r>
      <w:r w:rsidRPr="00085E45">
        <w:rPr>
          <w:b/>
          <w:sz w:val="20"/>
          <w:szCs w:val="20"/>
        </w:rPr>
        <w:t xml:space="preserve">p </w:t>
      </w:r>
    </w:p>
    <w:p w:rsidP="00555F66" w:rsidR="00FC318D" w:rsidRDefault="00FC318D">
      <w:pPr>
        <w:rPr>
          <w:sz w:val="20"/>
          <w:szCs w:val="20"/>
        </w:rPr>
      </w:pPr>
    </w:p>
    <w:p w:rsidP="00FC318D" w:rsidR="00FC318D" w:rsidRDefault="00FC318D">
      <w:pPr>
        <w:jc w:val="both"/>
        <w:rPr>
          <w:sz w:val="20"/>
          <w:szCs w:val="20"/>
        </w:rPr>
      </w:pPr>
      <w:r>
        <w:rPr>
          <w:sz w:val="20"/>
          <w:szCs w:val="20"/>
        </w:rPr>
        <w:t>La Direction a présenté à l’organisation syndicale les données utiles et les parties ont conclu qu’aucune mesure complémentaire n’était nécessaire.</w:t>
      </w:r>
    </w:p>
    <w:p w:rsidP="00555F66" w:rsidR="00FC318D" w:rsidRDefault="00FC318D">
      <w:pPr>
        <w:rPr>
          <w:sz w:val="20"/>
          <w:szCs w:val="20"/>
        </w:rPr>
      </w:pPr>
    </w:p>
    <w:p w:rsidP="00555F66" w:rsidR="00087A64" w:rsidRDefault="00087A64" w:rsidRPr="00FC318D">
      <w:pPr>
        <w:rPr>
          <w:sz w:val="20"/>
          <w:szCs w:val="20"/>
        </w:rPr>
      </w:pPr>
    </w:p>
    <w:p w:rsidP="003D5383" w:rsidR="00555F66" w:rsidRDefault="00FC318D" w:rsidRPr="00085E45">
      <w:pPr>
        <w:jc w:val="both"/>
        <w:rPr>
          <w:b/>
          <w:sz w:val="20"/>
          <w:szCs w:val="20"/>
        </w:rPr>
      </w:pPr>
      <w:r w:rsidRPr="00085E45">
        <w:rPr>
          <w:b/>
          <w:sz w:val="20"/>
          <w:szCs w:val="20"/>
        </w:rPr>
        <w:t xml:space="preserve">Article 5.5. - </w:t>
      </w:r>
      <w:r w:rsidR="00555F66" w:rsidRPr="00085E45">
        <w:rPr>
          <w:b/>
          <w:sz w:val="20"/>
          <w:szCs w:val="20"/>
        </w:rPr>
        <w:t>Les modalités de définition d'un régime de prévoyance et d'un régime de remboursements complémentaires de frais occasionnés par une maladie, une maternité ou un accident, à défaut de couverture par un accord de bra</w:t>
      </w:r>
      <w:r w:rsidRPr="00085E45">
        <w:rPr>
          <w:b/>
          <w:sz w:val="20"/>
          <w:szCs w:val="20"/>
        </w:rPr>
        <w:t xml:space="preserve">nche ou un accord d'entreprise </w:t>
      </w:r>
    </w:p>
    <w:p w:rsidP="00555F66" w:rsidR="00FC318D" w:rsidRDefault="00FC318D">
      <w:pPr>
        <w:rPr>
          <w:sz w:val="20"/>
          <w:szCs w:val="20"/>
        </w:rPr>
      </w:pPr>
    </w:p>
    <w:p w:rsidP="00FC318D" w:rsidR="00FC318D" w:rsidRDefault="00FC318D" w:rsidRPr="004A4BC4">
      <w:pPr>
        <w:jc w:val="both"/>
        <w:rPr>
          <w:bCs/>
          <w:sz w:val="20"/>
        </w:rPr>
      </w:pPr>
      <w:r w:rsidRPr="004A4BC4">
        <w:rPr>
          <w:bCs/>
          <w:sz w:val="20"/>
        </w:rPr>
        <w:t xml:space="preserve">Le contrat responsable a été mis en place </w:t>
      </w:r>
      <w:r w:rsidR="008B0F7A">
        <w:rPr>
          <w:bCs/>
          <w:sz w:val="20"/>
        </w:rPr>
        <w:t xml:space="preserve">par Décision Unilatérale de l’Employeur (DUE) </w:t>
      </w:r>
      <w:r w:rsidR="003D5383">
        <w:rPr>
          <w:bCs/>
          <w:sz w:val="20"/>
        </w:rPr>
        <w:t>à compter du</w:t>
      </w:r>
      <w:r w:rsidRPr="004A4BC4">
        <w:rPr>
          <w:bCs/>
          <w:sz w:val="20"/>
        </w:rPr>
        <w:t xml:space="preserve"> 01.01.2018 conformément aux dispositions légales. </w:t>
      </w:r>
    </w:p>
    <w:p w:rsidP="00FC318D" w:rsidR="00FC318D" w:rsidRDefault="00FC318D" w:rsidRPr="004A4BC4">
      <w:pPr>
        <w:pStyle w:val="NormalWeb"/>
        <w:kinsoku w:val="0"/>
        <w:overflowPunct w:val="0"/>
        <w:spacing w:after="0" w:afterAutospacing="0" w:before="0" w:beforeAutospacing="0"/>
        <w:textAlignment w:val="baseline"/>
        <w:rPr>
          <w:sz w:val="20"/>
          <w:szCs w:val="20"/>
        </w:rPr>
      </w:pPr>
    </w:p>
    <w:p w:rsidP="003D5383" w:rsidR="00FC318D" w:rsidRDefault="00FC318D" w:rsidRPr="004A4BC4">
      <w:pPr>
        <w:pStyle w:val="NormalWeb"/>
        <w:kinsoku w:val="0"/>
        <w:overflowPunct w:val="0"/>
        <w:spacing w:after="0" w:afterAutospacing="0" w:before="0" w:beforeAutospacing="0"/>
        <w:jc w:val="both"/>
        <w:textAlignment w:val="baseline"/>
        <w:rPr>
          <w:sz w:val="20"/>
          <w:szCs w:val="20"/>
        </w:rPr>
      </w:pPr>
      <w:r w:rsidRPr="004A4BC4">
        <w:rPr>
          <w:color w:val="000000"/>
          <w:kern w:val="24"/>
          <w:sz w:val="20"/>
          <w:szCs w:val="20"/>
        </w:rPr>
        <w:t xml:space="preserve">La mise en concurrence </w:t>
      </w:r>
      <w:r w:rsidR="003D5383">
        <w:rPr>
          <w:color w:val="000000"/>
          <w:kern w:val="24"/>
          <w:sz w:val="20"/>
          <w:szCs w:val="20"/>
        </w:rPr>
        <w:t xml:space="preserve">entre les organismes prestataires </w:t>
      </w:r>
      <w:r w:rsidRPr="004A4BC4">
        <w:rPr>
          <w:color w:val="000000"/>
          <w:kern w:val="24"/>
          <w:sz w:val="20"/>
          <w:szCs w:val="20"/>
        </w:rPr>
        <w:t xml:space="preserve">a permis d’améliorer les garanties </w:t>
      </w:r>
      <w:r w:rsidR="003D5383">
        <w:rPr>
          <w:color w:val="000000"/>
          <w:kern w:val="24"/>
          <w:sz w:val="20"/>
          <w:szCs w:val="20"/>
        </w:rPr>
        <w:t>proposées pour la</w:t>
      </w:r>
      <w:r w:rsidRPr="004A4BC4">
        <w:rPr>
          <w:color w:val="000000"/>
          <w:kern w:val="24"/>
          <w:sz w:val="20"/>
          <w:szCs w:val="20"/>
        </w:rPr>
        <w:t xml:space="preserve"> mutuelle </w:t>
      </w:r>
      <w:r w:rsidR="003D5383">
        <w:rPr>
          <w:color w:val="000000"/>
          <w:kern w:val="24"/>
          <w:sz w:val="20"/>
          <w:szCs w:val="20"/>
        </w:rPr>
        <w:t xml:space="preserve">et la </w:t>
      </w:r>
      <w:r w:rsidRPr="004A4BC4">
        <w:rPr>
          <w:color w:val="000000"/>
          <w:kern w:val="24"/>
          <w:sz w:val="20"/>
          <w:szCs w:val="20"/>
        </w:rPr>
        <w:t xml:space="preserve">prévoyance tout en réalisant des économies. </w:t>
      </w:r>
    </w:p>
    <w:p w:rsidP="00FC318D" w:rsidR="002248AA" w:rsidRDefault="002248AA">
      <w:pPr>
        <w:pStyle w:val="NormalWeb"/>
        <w:kinsoku w:val="0"/>
        <w:overflowPunct w:val="0"/>
        <w:spacing w:after="0" w:afterAutospacing="0" w:before="0" w:beforeAutospacing="0"/>
        <w:textAlignment w:val="baseline"/>
        <w:rPr>
          <w:color w:val="000000"/>
          <w:kern w:val="24"/>
          <w:sz w:val="20"/>
          <w:szCs w:val="20"/>
        </w:rPr>
      </w:pPr>
    </w:p>
    <w:p w:rsidP="00FC318D" w:rsidR="00FC318D" w:rsidRDefault="00FC318D" w:rsidRPr="004A4BC4">
      <w:pPr>
        <w:pStyle w:val="NormalWeb"/>
        <w:kinsoku w:val="0"/>
        <w:overflowPunct w:val="0"/>
        <w:spacing w:after="0" w:afterAutospacing="0" w:before="0" w:beforeAutospacing="0"/>
        <w:textAlignment w:val="baseline"/>
        <w:rPr>
          <w:color w:val="000000"/>
          <w:kern w:val="24"/>
          <w:sz w:val="20"/>
          <w:szCs w:val="20"/>
        </w:rPr>
      </w:pPr>
      <w:r w:rsidRPr="004A4BC4">
        <w:rPr>
          <w:color w:val="000000"/>
          <w:kern w:val="24"/>
          <w:sz w:val="20"/>
          <w:szCs w:val="20"/>
        </w:rPr>
        <w:t>Depuis le 1</w:t>
      </w:r>
      <w:r w:rsidRPr="004A4BC4">
        <w:rPr>
          <w:color w:val="000000"/>
          <w:kern w:val="24"/>
          <w:sz w:val="20"/>
          <w:szCs w:val="20"/>
          <w:vertAlign w:val="superscript"/>
        </w:rPr>
        <w:t>er</w:t>
      </w:r>
      <w:r w:rsidRPr="004A4BC4">
        <w:rPr>
          <w:color w:val="000000"/>
          <w:kern w:val="24"/>
          <w:sz w:val="20"/>
          <w:szCs w:val="20"/>
        </w:rPr>
        <w:t xml:space="preserve"> janvier 2019, les acteurs sont : </w:t>
      </w:r>
    </w:p>
    <w:p w:rsidP="00FC318D" w:rsidR="00FC318D" w:rsidRDefault="00FC318D" w:rsidRPr="004A4BC4">
      <w:pPr>
        <w:pStyle w:val="NormalWeb"/>
        <w:kinsoku w:val="0"/>
        <w:overflowPunct w:val="0"/>
        <w:spacing w:after="0" w:afterAutospacing="0" w:before="0" w:beforeAutospacing="0"/>
        <w:textAlignment w:val="baseline"/>
        <w:rPr>
          <w:color w:val="000000"/>
          <w:kern w:val="24"/>
          <w:sz w:val="20"/>
          <w:szCs w:val="20"/>
        </w:rPr>
      </w:pPr>
    </w:p>
    <w:p w:rsidP="00FC318D" w:rsidR="00FC318D" w:rsidRDefault="00FC318D" w:rsidRPr="004A4BC4">
      <w:pPr>
        <w:pStyle w:val="NormalWeb"/>
        <w:numPr>
          <w:ilvl w:val="0"/>
          <w:numId w:val="26"/>
        </w:numPr>
        <w:kinsoku w:val="0"/>
        <w:overflowPunct w:val="0"/>
        <w:spacing w:after="0" w:afterAutospacing="0" w:before="0" w:beforeAutospacing="0"/>
        <w:textAlignment w:val="baseline"/>
        <w:rPr>
          <w:sz w:val="20"/>
          <w:szCs w:val="20"/>
        </w:rPr>
      </w:pPr>
      <w:r w:rsidRPr="004A4BC4">
        <w:rPr>
          <w:color w:val="000000"/>
          <w:kern w:val="24"/>
          <w:sz w:val="20"/>
          <w:szCs w:val="20"/>
        </w:rPr>
        <w:t>Assureur : APICIL</w:t>
      </w:r>
    </w:p>
    <w:p w:rsidP="00FC318D" w:rsidR="00FC318D" w:rsidRDefault="00FC318D" w:rsidRPr="004A4BC4">
      <w:pPr>
        <w:pStyle w:val="NormalWeb"/>
        <w:numPr>
          <w:ilvl w:val="0"/>
          <w:numId w:val="26"/>
        </w:numPr>
        <w:kinsoku w:val="0"/>
        <w:overflowPunct w:val="0"/>
        <w:spacing w:after="0" w:afterAutospacing="0" w:before="0" w:beforeAutospacing="0"/>
        <w:textAlignment w:val="baseline"/>
        <w:rPr>
          <w:sz w:val="20"/>
          <w:szCs w:val="20"/>
        </w:rPr>
      </w:pPr>
      <w:r w:rsidRPr="004A4BC4">
        <w:rPr>
          <w:color w:val="000000"/>
          <w:kern w:val="24"/>
          <w:sz w:val="20"/>
          <w:szCs w:val="20"/>
        </w:rPr>
        <w:t xml:space="preserve">Relation Client : </w:t>
      </w:r>
      <w:r w:rsidR="003D5383">
        <w:rPr>
          <w:color w:val="000000"/>
          <w:kern w:val="24"/>
          <w:sz w:val="20"/>
          <w:szCs w:val="20"/>
        </w:rPr>
        <w:t>HELIUM</w:t>
      </w:r>
      <w:r w:rsidRPr="004A4BC4">
        <w:rPr>
          <w:color w:val="000000"/>
          <w:kern w:val="24"/>
          <w:sz w:val="20"/>
          <w:szCs w:val="20"/>
        </w:rPr>
        <w:t xml:space="preserve"> (remboursements)</w:t>
      </w:r>
    </w:p>
    <w:p w:rsidP="00FC318D" w:rsidR="00FC318D" w:rsidRDefault="00FC318D" w:rsidRPr="00812092">
      <w:pPr>
        <w:pStyle w:val="NormalWeb"/>
        <w:numPr>
          <w:ilvl w:val="0"/>
          <w:numId w:val="26"/>
        </w:numPr>
        <w:kinsoku w:val="0"/>
        <w:overflowPunct w:val="0"/>
        <w:spacing w:after="0" w:afterAutospacing="0" w:before="0" w:beforeAutospacing="0"/>
        <w:textAlignment w:val="baseline"/>
        <w:rPr>
          <w:sz w:val="20"/>
          <w:szCs w:val="20"/>
        </w:rPr>
      </w:pPr>
      <w:r w:rsidRPr="004A4BC4">
        <w:rPr>
          <w:color w:val="000000"/>
          <w:kern w:val="24"/>
          <w:sz w:val="20"/>
          <w:szCs w:val="20"/>
        </w:rPr>
        <w:t xml:space="preserve">Courtier : </w:t>
      </w:r>
      <w:r>
        <w:rPr>
          <w:color w:val="000000"/>
          <w:kern w:val="24"/>
          <w:sz w:val="20"/>
          <w:szCs w:val="20"/>
        </w:rPr>
        <w:t xml:space="preserve">AON </w:t>
      </w:r>
    </w:p>
    <w:p w:rsidP="00FC318D" w:rsidR="00FC318D" w:rsidRDefault="00FC318D" w:rsidRPr="004A4BC4">
      <w:pPr>
        <w:pStyle w:val="NormalWeb"/>
        <w:kinsoku w:val="0"/>
        <w:overflowPunct w:val="0"/>
        <w:spacing w:after="0" w:afterAutospacing="0" w:before="0" w:beforeAutospacing="0"/>
        <w:textAlignment w:val="baseline"/>
        <w:rPr>
          <w:sz w:val="20"/>
          <w:szCs w:val="20"/>
        </w:rPr>
      </w:pPr>
    </w:p>
    <w:p w:rsidP="00FC318D" w:rsidR="00FC318D" w:rsidRDefault="00FC318D">
      <w:pPr>
        <w:pStyle w:val="Titre3"/>
        <w:jc w:val="both"/>
        <w:rPr>
          <w:rFonts w:ascii="Times New Roman" w:hAnsi="Times New Roman"/>
          <w:b w:val="0"/>
          <w:bCs w:val="0"/>
          <w:szCs w:val="20"/>
        </w:rPr>
      </w:pPr>
      <w:r w:rsidRPr="00642928">
        <w:rPr>
          <w:rFonts w:ascii="Times New Roman" w:hAnsi="Times New Roman"/>
          <w:b w:val="0"/>
          <w:bCs w:val="0"/>
          <w:szCs w:val="20"/>
        </w:rPr>
        <w:t>Les comptes de résultats 202</w:t>
      </w:r>
      <w:r w:rsidR="00087A64">
        <w:rPr>
          <w:rFonts w:ascii="Times New Roman" w:hAnsi="Times New Roman"/>
          <w:b w:val="0"/>
          <w:bCs w:val="0"/>
          <w:szCs w:val="20"/>
        </w:rPr>
        <w:t>1</w:t>
      </w:r>
      <w:r w:rsidRPr="00642928">
        <w:rPr>
          <w:rFonts w:ascii="Times New Roman" w:hAnsi="Times New Roman"/>
          <w:b w:val="0"/>
          <w:bCs w:val="0"/>
          <w:szCs w:val="20"/>
        </w:rPr>
        <w:t xml:space="preserve"> seront présentés au CSE </w:t>
      </w:r>
      <w:r w:rsidR="00642928" w:rsidRPr="00642928">
        <w:rPr>
          <w:rFonts w:ascii="Times New Roman" w:hAnsi="Times New Roman"/>
          <w:b w:val="0"/>
          <w:bCs w:val="0"/>
          <w:szCs w:val="20"/>
        </w:rPr>
        <w:t>lors d’un prochain CSE (octobre ou novembre 202</w:t>
      </w:r>
      <w:r w:rsidR="00087A64">
        <w:rPr>
          <w:rFonts w:ascii="Times New Roman" w:hAnsi="Times New Roman"/>
          <w:b w:val="0"/>
          <w:bCs w:val="0"/>
          <w:szCs w:val="20"/>
        </w:rPr>
        <w:t>2</w:t>
      </w:r>
      <w:r w:rsidR="00642928" w:rsidRPr="00642928">
        <w:rPr>
          <w:rFonts w:ascii="Times New Roman" w:hAnsi="Times New Roman"/>
          <w:b w:val="0"/>
          <w:bCs w:val="0"/>
          <w:szCs w:val="20"/>
        </w:rPr>
        <w:t xml:space="preserve">). </w:t>
      </w:r>
    </w:p>
    <w:p w:rsidP="00FC318D" w:rsidR="00FC318D" w:rsidRDefault="00FC318D" w:rsidRPr="00FC318D">
      <w:pPr>
        <w:rPr>
          <w:sz w:val="20"/>
          <w:szCs w:val="20"/>
        </w:rPr>
      </w:pPr>
    </w:p>
    <w:p w:rsidP="00555F66" w:rsidR="00FC318D" w:rsidRDefault="00FC318D" w:rsidRPr="00FC318D">
      <w:pPr>
        <w:rPr>
          <w:sz w:val="20"/>
          <w:szCs w:val="20"/>
        </w:rPr>
      </w:pPr>
    </w:p>
    <w:p w:rsidP="00555F66" w:rsidR="00555F66" w:rsidRDefault="00FC318D" w:rsidRPr="00085E45">
      <w:pPr>
        <w:rPr>
          <w:b/>
          <w:sz w:val="20"/>
          <w:szCs w:val="20"/>
        </w:rPr>
      </w:pPr>
      <w:r w:rsidRPr="00085E45">
        <w:rPr>
          <w:b/>
          <w:sz w:val="20"/>
          <w:szCs w:val="20"/>
        </w:rPr>
        <w:t>Article 5.6 -</w:t>
      </w:r>
      <w:r w:rsidR="00555F66" w:rsidRPr="00085E45">
        <w:rPr>
          <w:b/>
          <w:sz w:val="20"/>
          <w:szCs w:val="20"/>
        </w:rPr>
        <w:t xml:space="preserve">L'exercice du droit d'expression directe et collective des salariés notamment au moyen des outils numériques disponibles dans l'entreprise </w:t>
      </w:r>
    </w:p>
    <w:p w:rsidP="00FC318D" w:rsidR="00FC318D" w:rsidRDefault="00FC318D">
      <w:pPr>
        <w:jc w:val="both"/>
        <w:rPr>
          <w:sz w:val="20"/>
          <w:szCs w:val="20"/>
        </w:rPr>
      </w:pPr>
    </w:p>
    <w:p w:rsidP="00FC318D" w:rsidR="00FC318D" w:rsidRDefault="00FC318D">
      <w:pPr>
        <w:jc w:val="both"/>
        <w:rPr>
          <w:sz w:val="20"/>
          <w:szCs w:val="20"/>
        </w:rPr>
      </w:pPr>
      <w:r>
        <w:rPr>
          <w:sz w:val="20"/>
          <w:szCs w:val="20"/>
        </w:rPr>
        <w:lastRenderedPageBreak/>
        <w:t>La Direction a présenté à l’organisation syndicale les données utiles et les parties ont conclu qu’aucune mesure complémentaire n’était nécessaire.</w:t>
      </w:r>
    </w:p>
    <w:p w:rsidP="00555F66" w:rsidR="00FC318D" w:rsidRDefault="00FC318D">
      <w:pPr>
        <w:rPr>
          <w:sz w:val="20"/>
          <w:szCs w:val="20"/>
        </w:rPr>
      </w:pPr>
    </w:p>
    <w:p w:rsidP="00555F66" w:rsidR="00087A64" w:rsidRDefault="00087A64" w:rsidRPr="00FC318D">
      <w:pPr>
        <w:rPr>
          <w:sz w:val="20"/>
          <w:szCs w:val="20"/>
        </w:rPr>
      </w:pPr>
    </w:p>
    <w:p w:rsidP="00555F66" w:rsidR="00555F66" w:rsidRDefault="00555F66" w:rsidRPr="00085E45">
      <w:pPr>
        <w:rPr>
          <w:b/>
          <w:sz w:val="20"/>
          <w:szCs w:val="20"/>
        </w:rPr>
      </w:pPr>
      <w:r w:rsidRPr="00085E45">
        <w:rPr>
          <w:b/>
          <w:sz w:val="20"/>
          <w:szCs w:val="20"/>
        </w:rPr>
        <w:t>Article 5. 7 - Les modalités du plein exercice par le salarié de son droit à la déconnexion et la mise en place par l'entreprise de dispositifs de régulation de l'utilisation des outils numériques, en vue d'assurer le respect des temps de repos et de congé ainsi que de la vie personnelle et familiale</w:t>
      </w:r>
    </w:p>
    <w:p w:rsidP="00555F66" w:rsidR="00555F66" w:rsidRDefault="00555F66">
      <w:pPr>
        <w:rPr>
          <w:sz w:val="20"/>
          <w:szCs w:val="20"/>
        </w:rPr>
      </w:pPr>
    </w:p>
    <w:p w:rsidP="00555F66" w:rsidR="00555F66" w:rsidRDefault="00555F66">
      <w:pPr>
        <w:rPr>
          <w:sz w:val="20"/>
          <w:szCs w:val="20"/>
        </w:rPr>
      </w:pPr>
      <w:proofErr w:type="spellStart"/>
      <w:r w:rsidRPr="00555F66">
        <w:rPr>
          <w:sz w:val="20"/>
          <w:szCs w:val="20"/>
        </w:rPr>
        <w:t>Rohde</w:t>
      </w:r>
      <w:proofErr w:type="spellEnd"/>
      <w:r w:rsidRPr="00555F66">
        <w:rPr>
          <w:sz w:val="20"/>
          <w:szCs w:val="20"/>
        </w:rPr>
        <w:t xml:space="preserve"> et Schwarz France décide de mettre en pla</w:t>
      </w:r>
      <w:r w:rsidR="008B0F7A">
        <w:rPr>
          <w:sz w:val="20"/>
          <w:szCs w:val="20"/>
        </w:rPr>
        <w:t>ce un droit à la déconnexion « c</w:t>
      </w:r>
      <w:r w:rsidRPr="00555F66">
        <w:rPr>
          <w:sz w:val="20"/>
          <w:szCs w:val="20"/>
        </w:rPr>
        <w:t xml:space="preserve">hoisie », </w:t>
      </w:r>
      <w:r w:rsidR="008B0F7A">
        <w:rPr>
          <w:sz w:val="20"/>
          <w:szCs w:val="20"/>
        </w:rPr>
        <w:t>par</w:t>
      </w:r>
      <w:r w:rsidRPr="00555F66">
        <w:rPr>
          <w:sz w:val="20"/>
          <w:szCs w:val="20"/>
        </w:rPr>
        <w:t xml:space="preserve"> comparaison </w:t>
      </w:r>
      <w:r w:rsidR="008B0F7A">
        <w:rPr>
          <w:sz w:val="20"/>
          <w:szCs w:val="20"/>
        </w:rPr>
        <w:t>avec une</w:t>
      </w:r>
      <w:r w:rsidRPr="00555F66">
        <w:rPr>
          <w:sz w:val="20"/>
          <w:szCs w:val="20"/>
        </w:rPr>
        <w:t xml:space="preserve"> déconnexion « encadrée » ou </w:t>
      </w:r>
      <w:r w:rsidR="008B0F7A">
        <w:rPr>
          <w:sz w:val="20"/>
          <w:szCs w:val="20"/>
        </w:rPr>
        <w:t>une</w:t>
      </w:r>
      <w:r w:rsidRPr="00555F66">
        <w:rPr>
          <w:sz w:val="20"/>
          <w:szCs w:val="20"/>
        </w:rPr>
        <w:t xml:space="preserve"> déconnexion « imposée ».</w:t>
      </w:r>
    </w:p>
    <w:p w:rsidP="00555F66" w:rsidR="00313428" w:rsidRDefault="00313428">
      <w:pPr>
        <w:rPr>
          <w:sz w:val="20"/>
          <w:szCs w:val="20"/>
        </w:rPr>
      </w:pPr>
    </w:p>
    <w:p w:rsidP="00555F66" w:rsidR="00313428" w:rsidRDefault="00313428" w:rsidRPr="00555F66">
      <w:pPr>
        <w:rPr>
          <w:sz w:val="20"/>
          <w:szCs w:val="20"/>
        </w:rPr>
      </w:pPr>
      <w:r>
        <w:rPr>
          <w:sz w:val="20"/>
          <w:szCs w:val="20"/>
        </w:rPr>
        <w:t xml:space="preserve">Cette mesure fait l’objet d’un article « Droit à la déconnexion » défini dans l’accord d’entreprise relatif à la mise en œuvre du télétravail. </w:t>
      </w:r>
    </w:p>
    <w:p w:rsidP="00555F66" w:rsidR="00555F66" w:rsidRDefault="00555F66" w:rsidRPr="00555F66">
      <w:pPr>
        <w:rPr>
          <w:sz w:val="20"/>
          <w:szCs w:val="20"/>
        </w:rPr>
      </w:pPr>
    </w:p>
    <w:p w:rsidR="000B0748" w:rsidRDefault="000B0748" w:rsidRPr="00FC318D">
      <w:pPr>
        <w:jc w:val="both"/>
        <w:rPr>
          <w:sz w:val="20"/>
        </w:rPr>
      </w:pPr>
    </w:p>
    <w:p w:rsidP="00E81BC2" w:rsidR="00E81BC2" w:rsidRDefault="00E81BC2">
      <w:pPr>
        <w:rPr>
          <w:sz w:val="20"/>
          <w:szCs w:val="20"/>
        </w:rPr>
      </w:pPr>
    </w:p>
    <w:p w:rsidP="004C6CD0" w:rsidR="00E81BC2" w:rsidRDefault="00FC318D" w:rsidRPr="00085E45">
      <w:pPr>
        <w:rPr>
          <w:b/>
          <w:sz w:val="20"/>
          <w:szCs w:val="20"/>
        </w:rPr>
      </w:pPr>
      <w:r w:rsidRPr="00085E45">
        <w:rPr>
          <w:b/>
          <w:sz w:val="20"/>
          <w:szCs w:val="20"/>
        </w:rPr>
        <w:t xml:space="preserve">Article 6 – Dispositions finales </w:t>
      </w:r>
    </w:p>
    <w:p w:rsidP="004C6CD0" w:rsidR="00FC318D" w:rsidRDefault="00FC318D">
      <w:pPr>
        <w:rPr>
          <w:sz w:val="20"/>
          <w:szCs w:val="20"/>
        </w:rPr>
      </w:pPr>
    </w:p>
    <w:p w:rsidR="001D56A8" w:rsidRDefault="001D56A8" w:rsidRPr="004A4BC4">
      <w:pPr>
        <w:jc w:val="both"/>
        <w:rPr>
          <w:sz w:val="20"/>
        </w:rPr>
      </w:pPr>
      <w:r w:rsidRPr="004A4BC4">
        <w:rPr>
          <w:sz w:val="20"/>
        </w:rPr>
        <w:t xml:space="preserve">Le présent accord sera adressé à </w:t>
      </w:r>
      <w:smartTag w:element="PersonName" w:uri="urn:schemas-microsoft-com:office:smarttags">
        <w:smartTagPr>
          <w:attr w:name="ProductID" w:val="la Direction"/>
        </w:smartTagPr>
        <w:r w:rsidRPr="004A4BC4">
          <w:rPr>
            <w:sz w:val="20"/>
          </w:rPr>
          <w:t>la Direction</w:t>
        </w:r>
      </w:smartTag>
      <w:r w:rsidRPr="004A4BC4">
        <w:rPr>
          <w:sz w:val="20"/>
        </w:rPr>
        <w:t xml:space="preserve"> départementale du travail, de l’emploi et de la formation professionnelle ainsi qu’au greffe du conseil de prud’hommes.</w:t>
      </w:r>
    </w:p>
    <w:p w:rsidR="00314EDE" w:rsidRDefault="00314EDE" w:rsidRPr="004A4BC4">
      <w:pPr>
        <w:jc w:val="both"/>
        <w:rPr>
          <w:sz w:val="20"/>
        </w:rPr>
      </w:pPr>
    </w:p>
    <w:p w:rsidR="00314EDE" w:rsidRDefault="001D56A8">
      <w:pPr>
        <w:jc w:val="both"/>
        <w:rPr>
          <w:sz w:val="20"/>
        </w:rPr>
      </w:pPr>
      <w:r w:rsidRPr="004A4BC4">
        <w:rPr>
          <w:sz w:val="20"/>
        </w:rPr>
        <w:t>Un exemplaire sera remis à chacun des signataires</w:t>
      </w:r>
      <w:r w:rsidR="004C6CD0">
        <w:rPr>
          <w:sz w:val="20"/>
        </w:rPr>
        <w:t>.</w:t>
      </w:r>
      <w:r w:rsidRPr="004A4BC4">
        <w:rPr>
          <w:sz w:val="20"/>
        </w:rPr>
        <w:t xml:space="preserve"> </w:t>
      </w:r>
    </w:p>
    <w:p w:rsidR="004C6CD0" w:rsidRDefault="004C6CD0" w:rsidRPr="004A4BC4">
      <w:pPr>
        <w:jc w:val="both"/>
        <w:rPr>
          <w:sz w:val="20"/>
        </w:rPr>
      </w:pPr>
    </w:p>
    <w:p w:rsidR="00314EDE" w:rsidRDefault="00314EDE" w:rsidRPr="004A4BC4">
      <w:pPr>
        <w:jc w:val="both"/>
        <w:rPr>
          <w:sz w:val="20"/>
        </w:rPr>
      </w:pPr>
    </w:p>
    <w:p w:rsidR="001D56A8" w:rsidRDefault="001D56A8" w:rsidRPr="004A4BC4">
      <w:pPr>
        <w:jc w:val="both"/>
        <w:rPr>
          <w:sz w:val="20"/>
        </w:rPr>
      </w:pPr>
      <w:r w:rsidRPr="004A4BC4">
        <w:rPr>
          <w:sz w:val="20"/>
        </w:rPr>
        <w:t>Une mention de l’existence de l’accord sera faite sur le tableau d’affichage</w:t>
      </w:r>
      <w:r w:rsidR="008B0F7A">
        <w:rPr>
          <w:sz w:val="20"/>
        </w:rPr>
        <w:t xml:space="preserve"> et il pourra être consulté sur l’intranet de la société</w:t>
      </w:r>
      <w:r w:rsidRPr="004A4BC4">
        <w:rPr>
          <w:sz w:val="20"/>
        </w:rPr>
        <w:t>.</w:t>
      </w:r>
    </w:p>
    <w:p w:rsidP="00F25DFA" w:rsidR="00706BC9" w:rsidRDefault="00706BC9" w:rsidRPr="004A4BC4">
      <w:pPr>
        <w:pStyle w:val="Listepuces"/>
        <w:jc w:val="both"/>
        <w:rPr>
          <w:rFonts w:ascii="Times New Roman" w:cs="Times New Roman" w:hAnsi="Times New Roman"/>
          <w:b w:val="0"/>
          <w:bCs w:val="0"/>
          <w:sz w:val="20"/>
        </w:rPr>
      </w:pPr>
    </w:p>
    <w:p w:rsidP="00F868F6" w:rsidR="009B1A05" w:rsidRDefault="001D56A8">
      <w:pPr>
        <w:pStyle w:val="Listepuces"/>
        <w:jc w:val="both"/>
        <w:rPr>
          <w:rFonts w:ascii="Times New Roman" w:cs="Times New Roman" w:hAnsi="Times New Roman"/>
          <w:b w:val="0"/>
          <w:bCs w:val="0"/>
          <w:sz w:val="20"/>
        </w:rPr>
      </w:pPr>
      <w:r w:rsidRPr="004A4BC4">
        <w:rPr>
          <w:rFonts w:ascii="Times New Roman" w:cs="Times New Roman" w:hAnsi="Times New Roman"/>
          <w:b w:val="0"/>
          <w:bCs w:val="0"/>
          <w:sz w:val="20"/>
        </w:rPr>
        <w:t>Fait</w:t>
      </w:r>
      <w:r w:rsidR="00716F6F" w:rsidRPr="004A4BC4">
        <w:rPr>
          <w:rFonts w:ascii="Times New Roman" w:cs="Times New Roman" w:hAnsi="Times New Roman"/>
          <w:b w:val="0"/>
          <w:bCs w:val="0"/>
          <w:sz w:val="20"/>
        </w:rPr>
        <w:t xml:space="preserve"> </w:t>
      </w:r>
      <w:r w:rsidR="00531E68" w:rsidRPr="004A4BC4">
        <w:rPr>
          <w:rFonts w:ascii="Times New Roman" w:cs="Times New Roman" w:hAnsi="Times New Roman"/>
          <w:b w:val="0"/>
          <w:bCs w:val="0"/>
          <w:sz w:val="20"/>
        </w:rPr>
        <w:t>à Meudon-la-Forêt,</w:t>
      </w:r>
      <w:r w:rsidR="00E819C5" w:rsidRPr="004A4BC4">
        <w:rPr>
          <w:rFonts w:ascii="Times New Roman" w:cs="Times New Roman" w:hAnsi="Times New Roman"/>
          <w:b w:val="0"/>
          <w:bCs w:val="0"/>
          <w:sz w:val="20"/>
        </w:rPr>
        <w:t xml:space="preserve"> </w:t>
      </w:r>
      <w:r w:rsidR="00721B59" w:rsidRPr="004A4BC4">
        <w:rPr>
          <w:rFonts w:ascii="Times New Roman" w:cs="Times New Roman" w:hAnsi="Times New Roman"/>
          <w:b w:val="0"/>
          <w:bCs w:val="0"/>
          <w:sz w:val="20"/>
        </w:rPr>
        <w:t xml:space="preserve">le </w:t>
      </w:r>
      <w:r w:rsidR="00253948">
        <w:rPr>
          <w:rFonts w:ascii="Times New Roman" w:cs="Times New Roman" w:hAnsi="Times New Roman"/>
          <w:b w:val="0"/>
          <w:bCs w:val="0"/>
          <w:sz w:val="20"/>
        </w:rPr>
        <w:t xml:space="preserve">29 </w:t>
      </w:r>
      <w:bookmarkStart w:id="0" w:name="_GoBack"/>
      <w:bookmarkEnd w:id="0"/>
      <w:r w:rsidR="008B0F7A">
        <w:rPr>
          <w:rFonts w:ascii="Times New Roman" w:cs="Times New Roman" w:hAnsi="Times New Roman"/>
          <w:b w:val="0"/>
          <w:bCs w:val="0"/>
          <w:sz w:val="20"/>
        </w:rPr>
        <w:t>septembre</w:t>
      </w:r>
      <w:r w:rsidR="004C6CD0">
        <w:rPr>
          <w:rFonts w:ascii="Times New Roman" w:cs="Times New Roman" w:hAnsi="Times New Roman"/>
          <w:b w:val="0"/>
          <w:bCs w:val="0"/>
          <w:sz w:val="20"/>
        </w:rPr>
        <w:t xml:space="preserve"> 202</w:t>
      </w:r>
      <w:r w:rsidR="001D1CA8">
        <w:rPr>
          <w:rFonts w:ascii="Times New Roman" w:cs="Times New Roman" w:hAnsi="Times New Roman"/>
          <w:b w:val="0"/>
          <w:bCs w:val="0"/>
          <w:sz w:val="20"/>
        </w:rPr>
        <w:t>2</w:t>
      </w:r>
      <w:r w:rsidR="004C6CD0">
        <w:rPr>
          <w:rFonts w:ascii="Times New Roman" w:cs="Times New Roman" w:hAnsi="Times New Roman"/>
          <w:b w:val="0"/>
          <w:bCs w:val="0"/>
          <w:sz w:val="20"/>
        </w:rPr>
        <w:t xml:space="preserve"> </w:t>
      </w:r>
    </w:p>
    <w:p w:rsidP="00F868F6" w:rsidR="004C6CD0" w:rsidRDefault="004C6CD0" w:rsidRPr="004A4BC4">
      <w:pPr>
        <w:pStyle w:val="Listepuces"/>
        <w:jc w:val="both"/>
        <w:rPr>
          <w:rFonts w:ascii="Times New Roman" w:cs="Times New Roman" w:hAnsi="Times New Roman"/>
          <w:b w:val="0"/>
          <w:bCs w:val="0"/>
          <w:color w:val="FF0000"/>
          <w:sz w:val="20"/>
        </w:rPr>
      </w:pPr>
    </w:p>
    <w:p w:rsidR="001F5E36" w:rsidRDefault="001D56A8" w:rsidRPr="004A4BC4">
      <w:pPr>
        <w:jc w:val="both"/>
        <w:rPr>
          <w:sz w:val="20"/>
        </w:rPr>
      </w:pPr>
      <w:r w:rsidRPr="004A4BC4">
        <w:rPr>
          <w:sz w:val="20"/>
        </w:rPr>
        <w:t xml:space="preserve">La société </w:t>
      </w:r>
      <w:proofErr w:type="spellStart"/>
      <w:r w:rsidRPr="004A4BC4">
        <w:rPr>
          <w:sz w:val="20"/>
        </w:rPr>
        <w:t>Rohde</w:t>
      </w:r>
      <w:proofErr w:type="spellEnd"/>
      <w:r w:rsidRPr="004A4BC4">
        <w:rPr>
          <w:sz w:val="20"/>
        </w:rPr>
        <w:t xml:space="preserve"> &amp; Schwarz France, représentée par </w:t>
      </w:r>
    </w:p>
    <w:p w:rsidR="00721B59" w:rsidRDefault="00721B59" w:rsidRPr="004A4BC4">
      <w:pPr>
        <w:jc w:val="both"/>
        <w:rPr>
          <w:sz w:val="20"/>
        </w:rPr>
      </w:pPr>
    </w:p>
    <w:p w:rsidR="00341A2A" w:rsidRDefault="00341A2A" w:rsidRPr="004A4BC4">
      <w:pPr>
        <w:jc w:val="both"/>
        <w:rPr>
          <w:sz w:val="20"/>
        </w:rPr>
      </w:pPr>
    </w:p>
    <w:p w:rsidR="001D1CA8" w:rsidRDefault="008509A0">
      <w:pPr>
        <w:jc w:val="both"/>
        <w:rPr>
          <w:sz w:val="20"/>
        </w:rPr>
      </w:pPr>
      <w:r>
        <w:rPr>
          <w:sz w:val="20"/>
        </w:rPr>
        <w:t>XXX</w:t>
      </w:r>
      <w:r w:rsidR="00341B86" w:rsidRPr="004A4BC4">
        <w:rPr>
          <w:sz w:val="20"/>
        </w:rPr>
        <w:tab/>
      </w:r>
    </w:p>
    <w:p w:rsidR="00341B86" w:rsidRDefault="00341B86" w:rsidRPr="004A4BC4">
      <w:pPr>
        <w:jc w:val="both"/>
        <w:rPr>
          <w:sz w:val="20"/>
        </w:rPr>
      </w:pPr>
      <w:r w:rsidRPr="004A4BC4">
        <w:rPr>
          <w:sz w:val="20"/>
        </w:rPr>
        <w:t>D</w:t>
      </w:r>
      <w:r w:rsidR="004C6CD0">
        <w:rPr>
          <w:sz w:val="20"/>
        </w:rPr>
        <w:t xml:space="preserve">irectrice des </w:t>
      </w:r>
      <w:r w:rsidRPr="004A4BC4">
        <w:rPr>
          <w:sz w:val="20"/>
        </w:rPr>
        <w:t>R</w:t>
      </w:r>
      <w:r w:rsidR="004C6CD0">
        <w:rPr>
          <w:sz w:val="20"/>
        </w:rPr>
        <w:t xml:space="preserve">essources </w:t>
      </w:r>
      <w:r w:rsidRPr="004A4BC4">
        <w:rPr>
          <w:sz w:val="20"/>
        </w:rPr>
        <w:t>H</w:t>
      </w:r>
      <w:r w:rsidR="004C6CD0">
        <w:rPr>
          <w:sz w:val="20"/>
        </w:rPr>
        <w:t xml:space="preserve">umaines </w:t>
      </w:r>
    </w:p>
    <w:p w:rsidR="00DE31EF" w:rsidRDefault="00DE31EF" w:rsidRPr="004A4BC4">
      <w:pPr>
        <w:jc w:val="both"/>
        <w:rPr>
          <w:sz w:val="20"/>
        </w:rPr>
      </w:pPr>
    </w:p>
    <w:p w:rsidR="00DE31EF" w:rsidRDefault="00DE31EF" w:rsidRPr="004A4BC4">
      <w:pPr>
        <w:jc w:val="both"/>
        <w:rPr>
          <w:sz w:val="20"/>
        </w:rPr>
      </w:pPr>
    </w:p>
    <w:p w:rsidR="009B1A05" w:rsidRDefault="009B1A05" w:rsidRPr="004A4BC4">
      <w:pPr>
        <w:jc w:val="both"/>
        <w:rPr>
          <w:sz w:val="20"/>
        </w:rPr>
      </w:pPr>
    </w:p>
    <w:p w:rsidR="00721B59" w:rsidRDefault="00721B59" w:rsidRPr="004A4BC4">
      <w:pPr>
        <w:jc w:val="both"/>
        <w:rPr>
          <w:sz w:val="20"/>
        </w:rPr>
      </w:pPr>
    </w:p>
    <w:p w:rsidR="00721B59" w:rsidRDefault="00721B59" w:rsidRPr="004A4BC4">
      <w:pPr>
        <w:jc w:val="both"/>
        <w:rPr>
          <w:sz w:val="20"/>
        </w:rPr>
      </w:pPr>
    </w:p>
    <w:p w:rsidR="00721B59" w:rsidRDefault="00721B59" w:rsidRPr="004A4BC4">
      <w:pPr>
        <w:jc w:val="both"/>
        <w:rPr>
          <w:sz w:val="20"/>
        </w:rPr>
      </w:pPr>
    </w:p>
    <w:p w:rsidR="00F868F6" w:rsidRDefault="00F868F6" w:rsidRPr="004A4BC4">
      <w:pPr>
        <w:jc w:val="both"/>
        <w:rPr>
          <w:sz w:val="20"/>
        </w:rPr>
      </w:pPr>
    </w:p>
    <w:p w:rsidR="001D56A8" w:rsidRDefault="00721B59">
      <w:pPr>
        <w:jc w:val="both"/>
        <w:rPr>
          <w:sz w:val="20"/>
        </w:rPr>
      </w:pPr>
      <w:r w:rsidRPr="004A4BC4">
        <w:rPr>
          <w:sz w:val="20"/>
        </w:rPr>
        <w:t>L’organisation syndicale CGT</w:t>
      </w:r>
      <w:r w:rsidR="001D56A8" w:rsidRPr="004A4BC4">
        <w:rPr>
          <w:sz w:val="20"/>
        </w:rPr>
        <w:t>, représ</w:t>
      </w:r>
      <w:r w:rsidR="00E35288" w:rsidRPr="004A4BC4">
        <w:rPr>
          <w:sz w:val="20"/>
        </w:rPr>
        <w:t>e</w:t>
      </w:r>
      <w:r w:rsidRPr="004A4BC4">
        <w:rPr>
          <w:sz w:val="20"/>
        </w:rPr>
        <w:t xml:space="preserve">ntée par </w:t>
      </w:r>
      <w:r w:rsidR="008509A0">
        <w:rPr>
          <w:sz w:val="20"/>
        </w:rPr>
        <w:t>XXX</w:t>
      </w:r>
    </w:p>
    <w:p w:rsidR="004C6CD0" w:rsidRDefault="004C6CD0" w:rsidRPr="004A4BC4">
      <w:pPr>
        <w:jc w:val="both"/>
        <w:rPr>
          <w:sz w:val="20"/>
        </w:rPr>
      </w:pPr>
      <w:r>
        <w:rPr>
          <w:sz w:val="20"/>
        </w:rPr>
        <w:t xml:space="preserve">Délégué Syndical </w:t>
      </w:r>
    </w:p>
    <w:sectPr w:rsidR="004C6CD0" w:rsidRPr="004A4BC4">
      <w:headerReference r:id="rId8" w:type="default"/>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111" w:rsidRDefault="00EF5111">
      <w:r>
        <w:separator/>
      </w:r>
    </w:p>
  </w:endnote>
  <w:endnote w:type="continuationSeparator" w:id="0">
    <w:p w:rsidR="00EF5111" w:rsidRDefault="00EF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6F2B57" w:rsidRDefault="00E819C5">
    <w:pPr>
      <w:pStyle w:val="Pieddepage"/>
      <w:rPr>
        <w:sz w:val="18"/>
      </w:rPr>
    </w:pPr>
    <w:r w:rsidRPr="004A4BC4">
      <w:rPr>
        <w:sz w:val="22"/>
        <w:szCs w:val="22"/>
      </w:rPr>
      <w:t>P</w:t>
    </w:r>
    <w:r w:rsidR="007B6969" w:rsidRPr="004A4BC4">
      <w:rPr>
        <w:sz w:val="22"/>
        <w:szCs w:val="22"/>
      </w:rPr>
      <w:t xml:space="preserve">rotocole d’accord </w:t>
    </w:r>
    <w:r w:rsidR="004A4BC4" w:rsidRPr="004A4BC4">
      <w:rPr>
        <w:sz w:val="22"/>
        <w:szCs w:val="22"/>
      </w:rPr>
      <w:t>NAO RSF 2</w:t>
    </w:r>
    <w:r w:rsidR="00087A64">
      <w:rPr>
        <w:sz w:val="22"/>
        <w:szCs w:val="22"/>
      </w:rPr>
      <w:t>2</w:t>
    </w:r>
    <w:r w:rsidR="004A4BC4" w:rsidRPr="004A4BC4">
      <w:rPr>
        <w:sz w:val="22"/>
        <w:szCs w:val="22"/>
      </w:rPr>
      <w:t>-2</w:t>
    </w:r>
    <w:r w:rsidR="00087A64">
      <w:rPr>
        <w:sz w:val="22"/>
        <w:szCs w:val="22"/>
      </w:rPr>
      <w:t>3</w:t>
    </w:r>
    <w:r w:rsidR="004A4BC4">
      <w:rPr>
        <w:sz w:val="16"/>
      </w:rPr>
      <w:t xml:space="preserve"> </w:t>
    </w:r>
    <w:r w:rsidR="006F2B57">
      <w:rPr>
        <w:rStyle w:val="Numrodepage"/>
        <w:rFonts w:ascii="Arial" w:cs="Arial" w:hAnsi="Arial"/>
        <w:sz w:val="18"/>
      </w:rPr>
      <w:tab/>
    </w:r>
    <w:r w:rsidR="006F2B57">
      <w:rPr>
        <w:rStyle w:val="Numrodepage"/>
        <w:rFonts w:ascii="Arial" w:cs="Arial" w:hAnsi="Arial"/>
        <w:sz w:val="18"/>
      </w:rPr>
      <w:tab/>
    </w:r>
    <w:r w:rsidR="006F2B57" w:rsidRPr="00D329EA">
      <w:rPr>
        <w:rStyle w:val="Numrodepage"/>
        <w:rFonts w:ascii="Arial" w:cs="Arial" w:hAnsi="Arial"/>
        <w:sz w:val="18"/>
      </w:rPr>
      <w:t xml:space="preserve">Page </w:t>
    </w:r>
    <w:r w:rsidR="006F2B57" w:rsidRPr="00D329EA">
      <w:rPr>
        <w:rStyle w:val="Numrodepage"/>
        <w:rFonts w:ascii="Arial" w:cs="Arial" w:hAnsi="Arial"/>
        <w:sz w:val="18"/>
      </w:rPr>
      <w:fldChar w:fldCharType="begin"/>
    </w:r>
    <w:r w:rsidR="006F2B57" w:rsidRPr="00D329EA">
      <w:rPr>
        <w:rStyle w:val="Numrodepage"/>
        <w:rFonts w:ascii="Arial" w:cs="Arial" w:hAnsi="Arial"/>
        <w:sz w:val="18"/>
      </w:rPr>
      <w:instrText xml:space="preserve"> PAGE </w:instrText>
    </w:r>
    <w:r w:rsidR="006F2B57" w:rsidRPr="00D329EA">
      <w:rPr>
        <w:rStyle w:val="Numrodepage"/>
        <w:rFonts w:ascii="Arial" w:cs="Arial" w:hAnsi="Arial"/>
        <w:sz w:val="18"/>
      </w:rPr>
      <w:fldChar w:fldCharType="separate"/>
    </w:r>
    <w:r w:rsidR="00253948">
      <w:rPr>
        <w:rStyle w:val="Numrodepage"/>
        <w:rFonts w:ascii="Arial" w:cs="Arial" w:hAnsi="Arial"/>
        <w:noProof/>
        <w:sz w:val="18"/>
      </w:rPr>
      <w:t>4</w:t>
    </w:r>
    <w:r w:rsidR="006F2B57" w:rsidRPr="00D329EA">
      <w:rPr>
        <w:rStyle w:val="Numrodepage"/>
        <w:rFonts w:ascii="Arial" w:cs="Arial" w:hAnsi="Arial"/>
        <w:sz w:val="18"/>
      </w:rPr>
      <w:fldChar w:fldCharType="end"/>
    </w:r>
    <w:r w:rsidR="006F2B57" w:rsidRPr="00D329EA">
      <w:rPr>
        <w:rStyle w:val="Numrodepage"/>
        <w:rFonts w:ascii="Arial" w:cs="Arial" w:hAnsi="Arial"/>
        <w:sz w:val="18"/>
      </w:rPr>
      <w:t>/</w:t>
    </w:r>
    <w:r w:rsidR="006F2B57" w:rsidRPr="00D329EA">
      <w:rPr>
        <w:rStyle w:val="Numrodepage"/>
        <w:rFonts w:ascii="Arial" w:cs="Arial" w:hAnsi="Arial"/>
        <w:sz w:val="18"/>
      </w:rPr>
      <w:fldChar w:fldCharType="begin"/>
    </w:r>
    <w:r w:rsidR="006F2B57" w:rsidRPr="00D329EA">
      <w:rPr>
        <w:rStyle w:val="Numrodepage"/>
        <w:rFonts w:ascii="Arial" w:cs="Arial" w:hAnsi="Arial"/>
        <w:sz w:val="18"/>
      </w:rPr>
      <w:instrText xml:space="preserve"> NUMPAGES </w:instrText>
    </w:r>
    <w:r w:rsidR="006F2B57" w:rsidRPr="00D329EA">
      <w:rPr>
        <w:rStyle w:val="Numrodepage"/>
        <w:rFonts w:ascii="Arial" w:cs="Arial" w:hAnsi="Arial"/>
        <w:sz w:val="18"/>
      </w:rPr>
      <w:fldChar w:fldCharType="separate"/>
    </w:r>
    <w:r w:rsidR="00253948">
      <w:rPr>
        <w:rStyle w:val="Numrodepage"/>
        <w:rFonts w:ascii="Arial" w:cs="Arial" w:hAnsi="Arial"/>
        <w:noProof/>
        <w:sz w:val="18"/>
      </w:rPr>
      <w:t>4</w:t>
    </w:r>
    <w:r w:rsidR="006F2B57" w:rsidRPr="00D329EA">
      <w:rPr>
        <w:rStyle w:val="Numrodepage"/>
        <w:rFonts w:ascii="Arial" w:cs="Arial" w:hAnsi="Arial"/>
        <w:sz w:val="18"/>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EF5111" w:rsidRDefault="00EF5111">
      <w:r>
        <w:separator/>
      </w:r>
    </w:p>
  </w:footnote>
  <w:footnote w:id="0" w:type="continuationSeparator">
    <w:p w:rsidR="00EF5111" w:rsidRDefault="00EF5111">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FD0582" w:rsidR="007B6969" w:rsidRDefault="007C7234" w:rsidRPr="005A4A91">
    <w:pPr>
      <w:pStyle w:val="En-tte"/>
      <w:rPr>
        <w:lang w:val="de-DE"/>
      </w:rPr>
    </w:pPr>
    <w:r>
      <w:rPr>
        <w:noProof/>
      </w:rPr>
      <w:drawing>
        <wp:anchor allowOverlap="1" behindDoc="1" distB="0" distL="114300" distR="114300" distT="0" layoutInCell="1" locked="0" relativeHeight="251657216" simplePos="0">
          <wp:simplePos x="0" y="0"/>
          <wp:positionH relativeFrom="margin">
            <wp:align>left</wp:align>
          </wp:positionH>
          <wp:positionV relativeFrom="page">
            <wp:posOffset>356235</wp:posOffset>
          </wp:positionV>
          <wp:extent cx="1908175" cy="828040"/>
          <wp:effectExtent b="0" l="0" r="0" t="0"/>
          <wp:wrapTopAndBottom/>
          <wp:docPr id="2" name="RS 165_170_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 165_170_17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175" cy="828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allowOverlap="1" behindDoc="0" distB="0" distL="114300" distR="114300" distT="0" layoutInCell="1" locked="0" relativeHeight="251658240" simplePos="0">
          <wp:simplePos x="0" y="0"/>
          <wp:positionH relativeFrom="margin">
            <wp:align>right</wp:align>
          </wp:positionH>
          <wp:positionV relativeFrom="page">
            <wp:posOffset>360045</wp:posOffset>
          </wp:positionV>
          <wp:extent cx="828040" cy="828040"/>
          <wp:effectExtent b="0" l="0" r="0" t="0"/>
          <wp:wrapTopAndBottom/>
          <wp:docPr id="1" name="Raute 165_170_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ute 165_170_174"/>
                  <pic:cNvPicPr>
                    <a:picLocks noChangeArrowheads="1"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P="000E4770" w:rsidR="006F2B57" w:rsidRDefault="006F2B57">
    <w:pPr>
      <w:pStyle w:val="En-tte"/>
      <w:jc w:val="center"/>
    </w:pPr>
  </w:p>
  <w:p w:rsidP="000E4770" w:rsidR="000E4770" w:rsidRDefault="000E4770">
    <w:pPr>
      <w:pStyle w:val="En-tte"/>
      <w:jc w:val="center"/>
    </w:pPr>
  </w:p>
  <w:p w:rsidP="000E4770" w:rsidR="000E4770" w:rsidRDefault="000E4770">
    <w:pPr>
      <w:pStyle w:val="Titre"/>
      <w:jc w:val="left"/>
      <w:rPr>
        <w:rFonts w:ascii="Comic Sans MS" w:hAnsi="Comic Sans MS"/>
        <w:sz w:val="20"/>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89"/>
    <w:multiLevelType w:val="singleLevel"/>
    <w:tmpl w:val="1E447FA0"/>
    <w:lvl w:ilvl="0">
      <w:start w:val="1"/>
      <w:numFmt w:val="bullet"/>
      <w:lvlText w:val=""/>
      <w:lvlJc w:val="left"/>
      <w:pPr>
        <w:tabs>
          <w:tab w:pos="360" w:val="num"/>
        </w:tabs>
        <w:ind w:hanging="360" w:left="360"/>
      </w:pPr>
      <w:rPr>
        <w:rFonts w:ascii="Symbol" w:hAnsi="Symbol" w:hint="default"/>
      </w:rPr>
    </w:lvl>
  </w:abstractNum>
  <w:abstractNum w:abstractNumId="1">
    <w:nsid w:val="0022361B"/>
    <w:multiLevelType w:val="hybridMultilevel"/>
    <w:tmpl w:val="D228028C"/>
    <w:lvl w:ilvl="0" w:tplc="131674EE">
      <w:start w:val="1"/>
      <w:numFmt w:val="bullet"/>
      <w:lvlText w:val=""/>
      <w:lvlJc w:val="left"/>
      <w:pPr>
        <w:tabs>
          <w:tab w:pos="720" w:val="num"/>
        </w:tabs>
        <w:ind w:hanging="360" w:left="720"/>
      </w:pPr>
      <w:rPr>
        <w:rFonts w:ascii="Wingdings" w:hAnsi="Wingdings" w:hint="default"/>
      </w:rPr>
    </w:lvl>
    <w:lvl w:ilvl="1" w:tentative="1" w:tplc="354025B8">
      <w:start w:val="1"/>
      <w:numFmt w:val="bullet"/>
      <w:lvlText w:val=""/>
      <w:lvlJc w:val="left"/>
      <w:pPr>
        <w:tabs>
          <w:tab w:pos="1440" w:val="num"/>
        </w:tabs>
        <w:ind w:hanging="360" w:left="1440"/>
      </w:pPr>
      <w:rPr>
        <w:rFonts w:ascii="Wingdings" w:hAnsi="Wingdings" w:hint="default"/>
      </w:rPr>
    </w:lvl>
    <w:lvl w:ilvl="2" w:tplc="7340CDA2">
      <w:start w:val="1"/>
      <w:numFmt w:val="bullet"/>
      <w:lvlText w:val=""/>
      <w:lvlJc w:val="left"/>
      <w:pPr>
        <w:tabs>
          <w:tab w:pos="2160" w:val="num"/>
        </w:tabs>
        <w:ind w:hanging="360" w:left="2160"/>
      </w:pPr>
      <w:rPr>
        <w:rFonts w:ascii="Wingdings" w:hAnsi="Wingdings" w:hint="default"/>
      </w:rPr>
    </w:lvl>
    <w:lvl w:ilvl="3" w:tentative="1" w:tplc="4E10526E">
      <w:start w:val="1"/>
      <w:numFmt w:val="bullet"/>
      <w:lvlText w:val=""/>
      <w:lvlJc w:val="left"/>
      <w:pPr>
        <w:tabs>
          <w:tab w:pos="2880" w:val="num"/>
        </w:tabs>
        <w:ind w:hanging="360" w:left="2880"/>
      </w:pPr>
      <w:rPr>
        <w:rFonts w:ascii="Wingdings" w:hAnsi="Wingdings" w:hint="default"/>
      </w:rPr>
    </w:lvl>
    <w:lvl w:ilvl="4" w:tentative="1" w:tplc="9C029452">
      <w:start w:val="1"/>
      <w:numFmt w:val="bullet"/>
      <w:lvlText w:val=""/>
      <w:lvlJc w:val="left"/>
      <w:pPr>
        <w:tabs>
          <w:tab w:pos="3600" w:val="num"/>
        </w:tabs>
        <w:ind w:hanging="360" w:left="3600"/>
      </w:pPr>
      <w:rPr>
        <w:rFonts w:ascii="Wingdings" w:hAnsi="Wingdings" w:hint="default"/>
      </w:rPr>
    </w:lvl>
    <w:lvl w:ilvl="5" w:tentative="1" w:tplc="A29E19B0">
      <w:start w:val="1"/>
      <w:numFmt w:val="bullet"/>
      <w:lvlText w:val=""/>
      <w:lvlJc w:val="left"/>
      <w:pPr>
        <w:tabs>
          <w:tab w:pos="4320" w:val="num"/>
        </w:tabs>
        <w:ind w:hanging="360" w:left="4320"/>
      </w:pPr>
      <w:rPr>
        <w:rFonts w:ascii="Wingdings" w:hAnsi="Wingdings" w:hint="default"/>
      </w:rPr>
    </w:lvl>
    <w:lvl w:ilvl="6" w:tentative="1" w:tplc="FF18FFE8">
      <w:start w:val="1"/>
      <w:numFmt w:val="bullet"/>
      <w:lvlText w:val=""/>
      <w:lvlJc w:val="left"/>
      <w:pPr>
        <w:tabs>
          <w:tab w:pos="5040" w:val="num"/>
        </w:tabs>
        <w:ind w:hanging="360" w:left="5040"/>
      </w:pPr>
      <w:rPr>
        <w:rFonts w:ascii="Wingdings" w:hAnsi="Wingdings" w:hint="default"/>
      </w:rPr>
    </w:lvl>
    <w:lvl w:ilvl="7" w:tentative="1" w:tplc="0B5038F8">
      <w:start w:val="1"/>
      <w:numFmt w:val="bullet"/>
      <w:lvlText w:val=""/>
      <w:lvlJc w:val="left"/>
      <w:pPr>
        <w:tabs>
          <w:tab w:pos="5760" w:val="num"/>
        </w:tabs>
        <w:ind w:hanging="360" w:left="5760"/>
      </w:pPr>
      <w:rPr>
        <w:rFonts w:ascii="Wingdings" w:hAnsi="Wingdings" w:hint="default"/>
      </w:rPr>
    </w:lvl>
    <w:lvl w:ilvl="8" w:tentative="1" w:tplc="DD023A82">
      <w:start w:val="1"/>
      <w:numFmt w:val="bullet"/>
      <w:lvlText w:val=""/>
      <w:lvlJc w:val="left"/>
      <w:pPr>
        <w:tabs>
          <w:tab w:pos="6480" w:val="num"/>
        </w:tabs>
        <w:ind w:hanging="360" w:left="6480"/>
      </w:pPr>
      <w:rPr>
        <w:rFonts w:ascii="Wingdings" w:hAnsi="Wingdings" w:hint="default"/>
      </w:rPr>
    </w:lvl>
  </w:abstractNum>
  <w:abstractNum w:abstractNumId="2">
    <w:nsid w:val="106D5F30"/>
    <w:multiLevelType w:val="hybridMultilevel"/>
    <w:tmpl w:val="13422A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26A1D57"/>
    <w:multiLevelType w:val="hybridMultilevel"/>
    <w:tmpl w:val="8C5AED84"/>
    <w:lvl w:ilvl="0" w:tplc="F1525942">
      <w:start w:val="1"/>
      <w:numFmt w:val="bullet"/>
      <w:lvlText w:val=""/>
      <w:lvlJc w:val="left"/>
      <w:pPr>
        <w:tabs>
          <w:tab w:pos="720" w:val="num"/>
        </w:tabs>
        <w:ind w:hanging="360" w:left="720"/>
      </w:pPr>
      <w:rPr>
        <w:rFonts w:ascii="Wingdings" w:hAnsi="Wingdings" w:hint="default"/>
        <w:color w:val="3366FF"/>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4">
    <w:nsid w:val="13F84675"/>
    <w:multiLevelType w:val="hybridMultilevel"/>
    <w:tmpl w:val="7556C71C"/>
    <w:lvl w:ilvl="0" w:tplc="F1525942">
      <w:start w:val="1"/>
      <w:numFmt w:val="bullet"/>
      <w:lvlText w:val=""/>
      <w:lvlJc w:val="left"/>
      <w:pPr>
        <w:tabs>
          <w:tab w:pos="720" w:val="num"/>
        </w:tabs>
        <w:ind w:hanging="360" w:left="720"/>
      </w:pPr>
      <w:rPr>
        <w:rFonts w:ascii="Wingdings" w:hAnsi="Wingdings" w:hint="default"/>
        <w:color w:val="3366FF"/>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5">
    <w:nsid w:val="15CB3A9E"/>
    <w:multiLevelType w:val="hybridMultilevel"/>
    <w:tmpl w:val="E4F4E292"/>
    <w:lvl w:ilvl="0" w:tplc="040C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6">
    <w:nsid w:val="182F6A96"/>
    <w:multiLevelType w:val="hybridMultilevel"/>
    <w:tmpl w:val="827AE384"/>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7">
    <w:nsid w:val="1CF51175"/>
    <w:multiLevelType w:val="hybridMultilevel"/>
    <w:tmpl w:val="E8F489B4"/>
    <w:lvl w:ilvl="0" w:tplc="F1525942">
      <w:start w:val="1"/>
      <w:numFmt w:val="bullet"/>
      <w:lvlText w:val=""/>
      <w:lvlJc w:val="left"/>
      <w:pPr>
        <w:tabs>
          <w:tab w:pos="720" w:val="num"/>
        </w:tabs>
        <w:ind w:hanging="360" w:left="720"/>
      </w:pPr>
      <w:rPr>
        <w:rFonts w:ascii="Wingdings" w:hAnsi="Wingdings" w:hint="default"/>
        <w:color w:val="3366FF"/>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8">
    <w:nsid w:val="1D087FE7"/>
    <w:multiLevelType w:val="hybridMultilevel"/>
    <w:tmpl w:val="7C3C7A7C"/>
    <w:lvl w:ilvl="0" w:tplc="3960A946">
      <w:start w:val="1"/>
      <w:numFmt w:val="bullet"/>
      <w:pStyle w:val="Paragraphedeliste"/>
      <w:lvlText w:val="ı"/>
      <w:lvlJc w:val="left"/>
      <w:pPr>
        <w:ind w:hanging="360" w:left="360"/>
      </w:pPr>
      <w:rPr>
        <w:rFonts w:ascii="Arial Black" w:hAnsi="Arial Black" w:hint="default"/>
        <w:sz w:val="18"/>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abstractNumId="9">
    <w:nsid w:val="1D9F0234"/>
    <w:multiLevelType w:val="hybridMultilevel"/>
    <w:tmpl w:val="7E6A130E"/>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0">
    <w:nsid w:val="21D40C3C"/>
    <w:multiLevelType w:val="hybridMultilevel"/>
    <w:tmpl w:val="33406C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295D1E37"/>
    <w:multiLevelType w:val="hybridMultilevel"/>
    <w:tmpl w:val="AD4CCD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2">
    <w:nsid w:val="2B406E9E"/>
    <w:multiLevelType w:val="hybridMultilevel"/>
    <w:tmpl w:val="076E823A"/>
    <w:lvl w:ilvl="0" w:tplc="10747BBE">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13">
    <w:nsid w:val="322317CF"/>
    <w:multiLevelType w:val="hybridMultilevel"/>
    <w:tmpl w:val="5134B062"/>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4">
    <w:nsid w:val="33F60F69"/>
    <w:multiLevelType w:val="hybridMultilevel"/>
    <w:tmpl w:val="BCF4971C"/>
    <w:lvl w:ilvl="0" w:tplc="040C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5">
    <w:nsid w:val="3C90323F"/>
    <w:multiLevelType w:val="hybridMultilevel"/>
    <w:tmpl w:val="97B2289E"/>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abstractNumId="16">
    <w:nsid w:val="4197790F"/>
    <w:multiLevelType w:val="hybridMultilevel"/>
    <w:tmpl w:val="F68E39B8"/>
    <w:lvl w:ilvl="0" w:tplc="F1525942">
      <w:start w:val="1"/>
      <w:numFmt w:val="bullet"/>
      <w:lvlText w:val=""/>
      <w:lvlJc w:val="left"/>
      <w:pPr>
        <w:tabs>
          <w:tab w:pos="720" w:val="num"/>
        </w:tabs>
        <w:ind w:hanging="360" w:left="720"/>
      </w:pPr>
      <w:rPr>
        <w:rFonts w:ascii="Wingdings" w:hAnsi="Wingdings" w:hint="default"/>
        <w:color w:val="3366FF"/>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7">
    <w:nsid w:val="436A76FE"/>
    <w:multiLevelType w:val="hybridMultilevel"/>
    <w:tmpl w:val="95BCDAD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8">
    <w:nsid w:val="445D644F"/>
    <w:multiLevelType w:val="hybridMultilevel"/>
    <w:tmpl w:val="75BC47F8"/>
    <w:lvl w:ilvl="0" w:tplc="C46AC630">
      <w:start w:val="3"/>
      <w:numFmt w:val="bullet"/>
      <w:lvlText w:val="-"/>
      <w:lvlJc w:val="left"/>
      <w:pPr>
        <w:ind w:hanging="360" w:left="720"/>
      </w:pPr>
      <w:rPr>
        <w:rFonts w:ascii="Comic Sans MS" w:cs="Tahoma" w:eastAsia="Times New Roman" w:hAnsi="Comic Sans M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9">
    <w:nsid w:val="47373CC2"/>
    <w:multiLevelType w:val="hybridMultilevel"/>
    <w:tmpl w:val="4C5E42A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0">
    <w:nsid w:val="4BF95D1D"/>
    <w:multiLevelType w:val="hybridMultilevel"/>
    <w:tmpl w:val="7294F9A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1">
    <w:nsid w:val="4FD9049B"/>
    <w:multiLevelType w:val="hybridMultilevel"/>
    <w:tmpl w:val="C9CA015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22">
    <w:nsid w:val="52DD2F5D"/>
    <w:multiLevelType w:val="hybridMultilevel"/>
    <w:tmpl w:val="6E10CE36"/>
    <w:lvl w:ilvl="0" w:tplc="80AA7FA6">
      <w:start w:val="1"/>
      <w:numFmt w:val="bullet"/>
      <w:lvlText w:val=""/>
      <w:lvlJc w:val="left"/>
      <w:pPr>
        <w:tabs>
          <w:tab w:pos="720" w:val="num"/>
        </w:tabs>
        <w:ind w:hanging="360" w:left="720"/>
      </w:pPr>
      <w:rPr>
        <w:rFonts w:ascii="Wingdings" w:hAnsi="Wingdings" w:hint="default"/>
      </w:rPr>
    </w:lvl>
    <w:lvl w:ilvl="1" w:tentative="1" w:tplc="882A22F8">
      <w:start w:val="1"/>
      <w:numFmt w:val="bullet"/>
      <w:lvlText w:val=""/>
      <w:lvlJc w:val="left"/>
      <w:pPr>
        <w:tabs>
          <w:tab w:pos="1440" w:val="num"/>
        </w:tabs>
        <w:ind w:hanging="360" w:left="1440"/>
      </w:pPr>
      <w:rPr>
        <w:rFonts w:ascii="Wingdings" w:hAnsi="Wingdings" w:hint="default"/>
      </w:rPr>
    </w:lvl>
    <w:lvl w:ilvl="2" w:tplc="EE98CEF6">
      <w:start w:val="1"/>
      <w:numFmt w:val="bullet"/>
      <w:lvlText w:val=""/>
      <w:lvlJc w:val="left"/>
      <w:pPr>
        <w:tabs>
          <w:tab w:pos="2160" w:val="num"/>
        </w:tabs>
        <w:ind w:hanging="360" w:left="2160"/>
      </w:pPr>
      <w:rPr>
        <w:rFonts w:ascii="Wingdings" w:hAnsi="Wingdings" w:hint="default"/>
      </w:rPr>
    </w:lvl>
    <w:lvl w:ilvl="3" w:tplc="43AA396C">
      <w:start w:val="179"/>
      <w:numFmt w:val="bullet"/>
      <w:lvlText w:val=""/>
      <w:lvlJc w:val="left"/>
      <w:pPr>
        <w:tabs>
          <w:tab w:pos="2880" w:val="num"/>
        </w:tabs>
        <w:ind w:hanging="360" w:left="2880"/>
      </w:pPr>
      <w:rPr>
        <w:rFonts w:ascii="Wingdings" w:hAnsi="Wingdings" w:hint="default"/>
      </w:rPr>
    </w:lvl>
    <w:lvl w:ilvl="4" w:tentative="1" w:tplc="35EAAC9A">
      <w:start w:val="1"/>
      <w:numFmt w:val="bullet"/>
      <w:lvlText w:val=""/>
      <w:lvlJc w:val="left"/>
      <w:pPr>
        <w:tabs>
          <w:tab w:pos="3600" w:val="num"/>
        </w:tabs>
        <w:ind w:hanging="360" w:left="3600"/>
      </w:pPr>
      <w:rPr>
        <w:rFonts w:ascii="Wingdings" w:hAnsi="Wingdings" w:hint="default"/>
      </w:rPr>
    </w:lvl>
    <w:lvl w:ilvl="5" w:tentative="1" w:tplc="282095CC">
      <w:start w:val="1"/>
      <w:numFmt w:val="bullet"/>
      <w:lvlText w:val=""/>
      <w:lvlJc w:val="left"/>
      <w:pPr>
        <w:tabs>
          <w:tab w:pos="4320" w:val="num"/>
        </w:tabs>
        <w:ind w:hanging="360" w:left="4320"/>
      </w:pPr>
      <w:rPr>
        <w:rFonts w:ascii="Wingdings" w:hAnsi="Wingdings" w:hint="default"/>
      </w:rPr>
    </w:lvl>
    <w:lvl w:ilvl="6" w:tentative="1" w:tplc="44F83B64">
      <w:start w:val="1"/>
      <w:numFmt w:val="bullet"/>
      <w:lvlText w:val=""/>
      <w:lvlJc w:val="left"/>
      <w:pPr>
        <w:tabs>
          <w:tab w:pos="5040" w:val="num"/>
        </w:tabs>
        <w:ind w:hanging="360" w:left="5040"/>
      </w:pPr>
      <w:rPr>
        <w:rFonts w:ascii="Wingdings" w:hAnsi="Wingdings" w:hint="default"/>
      </w:rPr>
    </w:lvl>
    <w:lvl w:ilvl="7" w:tentative="1" w:tplc="D486C360">
      <w:start w:val="1"/>
      <w:numFmt w:val="bullet"/>
      <w:lvlText w:val=""/>
      <w:lvlJc w:val="left"/>
      <w:pPr>
        <w:tabs>
          <w:tab w:pos="5760" w:val="num"/>
        </w:tabs>
        <w:ind w:hanging="360" w:left="5760"/>
      </w:pPr>
      <w:rPr>
        <w:rFonts w:ascii="Wingdings" w:hAnsi="Wingdings" w:hint="default"/>
      </w:rPr>
    </w:lvl>
    <w:lvl w:ilvl="8" w:tentative="1" w:tplc="E18EA84A">
      <w:start w:val="1"/>
      <w:numFmt w:val="bullet"/>
      <w:lvlText w:val=""/>
      <w:lvlJc w:val="left"/>
      <w:pPr>
        <w:tabs>
          <w:tab w:pos="6480" w:val="num"/>
        </w:tabs>
        <w:ind w:hanging="360" w:left="6480"/>
      </w:pPr>
      <w:rPr>
        <w:rFonts w:ascii="Wingdings" w:hAnsi="Wingdings" w:hint="default"/>
      </w:rPr>
    </w:lvl>
  </w:abstractNum>
  <w:abstractNum w:abstractNumId="23">
    <w:nsid w:val="531F0D13"/>
    <w:multiLevelType w:val="hybridMultilevel"/>
    <w:tmpl w:val="64D01912"/>
    <w:lvl w:ilvl="0" w:tplc="082A9E08">
      <w:start w:val="1"/>
      <w:numFmt w:val="bullet"/>
      <w:lvlText w:val=""/>
      <w:lvlJc w:val="left"/>
      <w:pPr>
        <w:tabs>
          <w:tab w:pos="720" w:val="num"/>
        </w:tabs>
        <w:ind w:hanging="360" w:left="720"/>
      </w:pPr>
      <w:rPr>
        <w:rFonts w:ascii="Symbol" w:hAnsi="Symbol" w:hint="default"/>
        <w:sz w:val="20"/>
      </w:rPr>
    </w:lvl>
    <w:lvl w:ilvl="1" w:tentative="1" w:tplc="430470CA">
      <w:start w:val="1"/>
      <w:numFmt w:val="bullet"/>
      <w:lvlText w:val="o"/>
      <w:lvlJc w:val="left"/>
      <w:pPr>
        <w:tabs>
          <w:tab w:pos="1440" w:val="num"/>
        </w:tabs>
        <w:ind w:hanging="360" w:left="1440"/>
      </w:pPr>
      <w:rPr>
        <w:rFonts w:ascii="Courier New" w:hAnsi="Courier New" w:hint="default"/>
        <w:sz w:val="20"/>
      </w:rPr>
    </w:lvl>
    <w:lvl w:ilvl="2" w:tentative="1" w:tplc="95FEC23A">
      <w:start w:val="1"/>
      <w:numFmt w:val="bullet"/>
      <w:lvlText w:val=""/>
      <w:lvlJc w:val="left"/>
      <w:pPr>
        <w:tabs>
          <w:tab w:pos="2160" w:val="num"/>
        </w:tabs>
        <w:ind w:hanging="360" w:left="2160"/>
      </w:pPr>
      <w:rPr>
        <w:rFonts w:ascii="Wingdings" w:hAnsi="Wingdings" w:hint="default"/>
        <w:sz w:val="20"/>
      </w:rPr>
    </w:lvl>
    <w:lvl w:ilvl="3" w:tentative="1" w:tplc="D9FC3BA0">
      <w:start w:val="1"/>
      <w:numFmt w:val="bullet"/>
      <w:lvlText w:val=""/>
      <w:lvlJc w:val="left"/>
      <w:pPr>
        <w:tabs>
          <w:tab w:pos="2880" w:val="num"/>
        </w:tabs>
        <w:ind w:hanging="360" w:left="2880"/>
      </w:pPr>
      <w:rPr>
        <w:rFonts w:ascii="Wingdings" w:hAnsi="Wingdings" w:hint="default"/>
        <w:sz w:val="20"/>
      </w:rPr>
    </w:lvl>
    <w:lvl w:ilvl="4" w:tentative="1" w:tplc="CEC4DF1E">
      <w:start w:val="1"/>
      <w:numFmt w:val="bullet"/>
      <w:lvlText w:val=""/>
      <w:lvlJc w:val="left"/>
      <w:pPr>
        <w:tabs>
          <w:tab w:pos="3600" w:val="num"/>
        </w:tabs>
        <w:ind w:hanging="360" w:left="3600"/>
      </w:pPr>
      <w:rPr>
        <w:rFonts w:ascii="Wingdings" w:hAnsi="Wingdings" w:hint="default"/>
        <w:sz w:val="20"/>
      </w:rPr>
    </w:lvl>
    <w:lvl w:ilvl="5" w:tentative="1" w:tplc="1DBADBA4">
      <w:start w:val="1"/>
      <w:numFmt w:val="bullet"/>
      <w:lvlText w:val=""/>
      <w:lvlJc w:val="left"/>
      <w:pPr>
        <w:tabs>
          <w:tab w:pos="4320" w:val="num"/>
        </w:tabs>
        <w:ind w:hanging="360" w:left="4320"/>
      </w:pPr>
      <w:rPr>
        <w:rFonts w:ascii="Wingdings" w:hAnsi="Wingdings" w:hint="default"/>
        <w:sz w:val="20"/>
      </w:rPr>
    </w:lvl>
    <w:lvl w:ilvl="6" w:tentative="1" w:tplc="E344307E">
      <w:start w:val="1"/>
      <w:numFmt w:val="bullet"/>
      <w:lvlText w:val=""/>
      <w:lvlJc w:val="left"/>
      <w:pPr>
        <w:tabs>
          <w:tab w:pos="5040" w:val="num"/>
        </w:tabs>
        <w:ind w:hanging="360" w:left="5040"/>
      </w:pPr>
      <w:rPr>
        <w:rFonts w:ascii="Wingdings" w:hAnsi="Wingdings" w:hint="default"/>
        <w:sz w:val="20"/>
      </w:rPr>
    </w:lvl>
    <w:lvl w:ilvl="7" w:tentative="1" w:tplc="96F844EC">
      <w:start w:val="1"/>
      <w:numFmt w:val="bullet"/>
      <w:lvlText w:val=""/>
      <w:lvlJc w:val="left"/>
      <w:pPr>
        <w:tabs>
          <w:tab w:pos="5760" w:val="num"/>
        </w:tabs>
        <w:ind w:hanging="360" w:left="5760"/>
      </w:pPr>
      <w:rPr>
        <w:rFonts w:ascii="Wingdings" w:hAnsi="Wingdings" w:hint="default"/>
        <w:sz w:val="20"/>
      </w:rPr>
    </w:lvl>
    <w:lvl w:ilvl="8" w:tentative="1" w:tplc="A2460794">
      <w:start w:val="1"/>
      <w:numFmt w:val="bullet"/>
      <w:lvlText w:val=""/>
      <w:lvlJc w:val="left"/>
      <w:pPr>
        <w:tabs>
          <w:tab w:pos="6480" w:val="num"/>
        </w:tabs>
        <w:ind w:hanging="360" w:left="6480"/>
      </w:pPr>
      <w:rPr>
        <w:rFonts w:ascii="Wingdings" w:hAnsi="Wingdings" w:hint="default"/>
        <w:sz w:val="20"/>
      </w:rPr>
    </w:lvl>
  </w:abstractNum>
  <w:abstractNum w:abstractNumId="24">
    <w:nsid w:val="53273C42"/>
    <w:multiLevelType w:val="hybridMultilevel"/>
    <w:tmpl w:val="F87A0F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5">
    <w:nsid w:val="5CF32642"/>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abstractNumId="26">
    <w:nsid w:val="63CF4F6A"/>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abstractNumId="27">
    <w:nsid w:val="6BF6064E"/>
    <w:multiLevelType w:val="hybridMultilevel"/>
    <w:tmpl w:val="14C4E114"/>
    <w:lvl w:ilvl="0" w:tplc="10747BBE">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28">
    <w:nsid w:val="73E149B0"/>
    <w:multiLevelType w:val="hybridMultilevel"/>
    <w:tmpl w:val="34A4C2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7D6F6063"/>
    <w:multiLevelType w:val="hybridMultilevel"/>
    <w:tmpl w:val="827AE384"/>
    <w:lvl w:ilvl="0" w:tplc="A14C5332">
      <w:start w:val="1"/>
      <w:numFmt w:val="bullet"/>
      <w:lvlText w:val=""/>
      <w:lvlJc w:val="left"/>
      <w:pPr>
        <w:tabs>
          <w:tab w:pos="757" w:val="num"/>
        </w:tabs>
        <w:ind w:hanging="397" w:left="757"/>
      </w:pPr>
      <w:rPr>
        <w:rFonts w:ascii="Wingdings" w:hAnsi="Wingdings" w:hint="default"/>
        <w:color w:val="auto"/>
        <w:sz w:val="16"/>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30">
    <w:nsid w:val="7E5557BC"/>
    <w:multiLevelType w:val="hybridMultilevel"/>
    <w:tmpl w:val="35766CC6"/>
    <w:lvl w:ilvl="0" w:tplc="10747BBE">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num w:numId="1">
    <w:abstractNumId w:val="0"/>
  </w:num>
  <w:num w:numId="2">
    <w:abstractNumId w:val="3"/>
  </w:num>
  <w:num w:numId="3">
    <w:abstractNumId w:val="16"/>
  </w:num>
  <w:num w:numId="4">
    <w:abstractNumId w:val="26"/>
  </w:num>
  <w:num w:numId="5">
    <w:abstractNumId w:val="25"/>
  </w:num>
  <w:num w:numId="6">
    <w:abstractNumId w:val="4"/>
  </w:num>
  <w:num w:numId="7">
    <w:abstractNumId w:val="7"/>
  </w:num>
  <w:num w:numId="8">
    <w:abstractNumId w:val="13"/>
  </w:num>
  <w:num w:numId="9">
    <w:abstractNumId w:val="23"/>
  </w:num>
  <w:num w:numId="10">
    <w:abstractNumId w:val="9"/>
  </w:num>
  <w:num w:numId="11">
    <w:abstractNumId w:val="6"/>
  </w:num>
  <w:num w:numId="12">
    <w:abstractNumId w:val="29"/>
  </w:num>
  <w:num w:numId="13">
    <w:abstractNumId w:val="30"/>
  </w:num>
  <w:num w:numId="14">
    <w:abstractNumId w:val="1"/>
  </w:num>
  <w:num w:numId="15">
    <w:abstractNumId w:val="22"/>
  </w:num>
  <w:num w:numId="16">
    <w:abstractNumId w:val="12"/>
  </w:num>
  <w:num w:numId="17">
    <w:abstractNumId w:val="27"/>
  </w:num>
  <w:num w:numId="18">
    <w:abstractNumId w:val="17"/>
  </w:num>
  <w:num w:numId="19">
    <w:abstractNumId w:val="21"/>
  </w:num>
  <w:num w:numId="20">
    <w:abstractNumId w:val="11"/>
  </w:num>
  <w:num w:numId="21">
    <w:abstractNumId w:val="8"/>
  </w:num>
  <w:num w:numId="22">
    <w:abstractNumId w:val="2"/>
  </w:num>
  <w:num w:numId="23">
    <w:abstractNumId w:val="10"/>
  </w:num>
  <w:num w:numId="24">
    <w:abstractNumId w:val="28"/>
  </w:num>
  <w:num w:numId="25">
    <w:abstractNumId w:val="24"/>
  </w:num>
  <w:num w:numId="26">
    <w:abstractNumId w:val="19"/>
  </w:num>
  <w:num w:numId="27">
    <w:abstractNumId w:val="20"/>
  </w:num>
  <w:num w:numId="28">
    <w:abstractNumId w:val="15"/>
  </w:num>
  <w:num w:numId="29">
    <w:abstractNumId w:val="5"/>
  </w:num>
  <w:num w:numId="30">
    <w:abstractNumId w:val="14"/>
  </w:num>
  <w:num w:numId="31">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E7"/>
    <w:rsid w:val="00000D90"/>
    <w:rsid w:val="00016A33"/>
    <w:rsid w:val="00020376"/>
    <w:rsid w:val="00031367"/>
    <w:rsid w:val="000508F8"/>
    <w:rsid w:val="00050B6D"/>
    <w:rsid w:val="00057EAB"/>
    <w:rsid w:val="000776AB"/>
    <w:rsid w:val="00077C2F"/>
    <w:rsid w:val="00081399"/>
    <w:rsid w:val="00085E45"/>
    <w:rsid w:val="00086E7C"/>
    <w:rsid w:val="00087A64"/>
    <w:rsid w:val="000B0748"/>
    <w:rsid w:val="000B2220"/>
    <w:rsid w:val="000E4288"/>
    <w:rsid w:val="000E4770"/>
    <w:rsid w:val="000E6275"/>
    <w:rsid w:val="000E6AE7"/>
    <w:rsid w:val="000F3976"/>
    <w:rsid w:val="000F7D19"/>
    <w:rsid w:val="00102696"/>
    <w:rsid w:val="00102DDF"/>
    <w:rsid w:val="0010384D"/>
    <w:rsid w:val="00112256"/>
    <w:rsid w:val="00112D6E"/>
    <w:rsid w:val="00120A04"/>
    <w:rsid w:val="0012394A"/>
    <w:rsid w:val="00125331"/>
    <w:rsid w:val="00130D56"/>
    <w:rsid w:val="00151E4C"/>
    <w:rsid w:val="00157C49"/>
    <w:rsid w:val="00161FD4"/>
    <w:rsid w:val="00164738"/>
    <w:rsid w:val="0016563D"/>
    <w:rsid w:val="00170556"/>
    <w:rsid w:val="00170FC0"/>
    <w:rsid w:val="00172A00"/>
    <w:rsid w:val="00181E9B"/>
    <w:rsid w:val="001869E7"/>
    <w:rsid w:val="00190C20"/>
    <w:rsid w:val="00195582"/>
    <w:rsid w:val="001B0279"/>
    <w:rsid w:val="001B2DCA"/>
    <w:rsid w:val="001B36AA"/>
    <w:rsid w:val="001B5E89"/>
    <w:rsid w:val="001C6ABB"/>
    <w:rsid w:val="001D1CA8"/>
    <w:rsid w:val="001D56A8"/>
    <w:rsid w:val="001E0E32"/>
    <w:rsid w:val="001E362B"/>
    <w:rsid w:val="001F3A33"/>
    <w:rsid w:val="001F49C9"/>
    <w:rsid w:val="001F5E36"/>
    <w:rsid w:val="001F78D1"/>
    <w:rsid w:val="002017B4"/>
    <w:rsid w:val="002046D2"/>
    <w:rsid w:val="00216E37"/>
    <w:rsid w:val="002248AA"/>
    <w:rsid w:val="00242214"/>
    <w:rsid w:val="0025098B"/>
    <w:rsid w:val="00253948"/>
    <w:rsid w:val="002912F0"/>
    <w:rsid w:val="002A2330"/>
    <w:rsid w:val="002A2F58"/>
    <w:rsid w:val="002A2FFB"/>
    <w:rsid w:val="002A6512"/>
    <w:rsid w:val="002B70F7"/>
    <w:rsid w:val="002D1368"/>
    <w:rsid w:val="002D1A28"/>
    <w:rsid w:val="002E309B"/>
    <w:rsid w:val="002E6FE0"/>
    <w:rsid w:val="002F7876"/>
    <w:rsid w:val="00302221"/>
    <w:rsid w:val="003070D1"/>
    <w:rsid w:val="0031228B"/>
    <w:rsid w:val="00313428"/>
    <w:rsid w:val="00314EDE"/>
    <w:rsid w:val="0031510D"/>
    <w:rsid w:val="003216F4"/>
    <w:rsid w:val="00340955"/>
    <w:rsid w:val="00341A2A"/>
    <w:rsid w:val="00341B86"/>
    <w:rsid w:val="0035688B"/>
    <w:rsid w:val="00356D4A"/>
    <w:rsid w:val="00361A3F"/>
    <w:rsid w:val="00363027"/>
    <w:rsid w:val="003823AB"/>
    <w:rsid w:val="00386F3C"/>
    <w:rsid w:val="00395147"/>
    <w:rsid w:val="00395C31"/>
    <w:rsid w:val="003A6830"/>
    <w:rsid w:val="003B46CA"/>
    <w:rsid w:val="003C0FC5"/>
    <w:rsid w:val="003C5B99"/>
    <w:rsid w:val="003D5383"/>
    <w:rsid w:val="003E05B3"/>
    <w:rsid w:val="003E1B63"/>
    <w:rsid w:val="003E2A02"/>
    <w:rsid w:val="003F2BB5"/>
    <w:rsid w:val="003F547A"/>
    <w:rsid w:val="003F5F35"/>
    <w:rsid w:val="003F7599"/>
    <w:rsid w:val="0040166C"/>
    <w:rsid w:val="00405DBD"/>
    <w:rsid w:val="004070EF"/>
    <w:rsid w:val="0041321F"/>
    <w:rsid w:val="0042060B"/>
    <w:rsid w:val="0042289F"/>
    <w:rsid w:val="00431A63"/>
    <w:rsid w:val="004444BD"/>
    <w:rsid w:val="00460466"/>
    <w:rsid w:val="00460501"/>
    <w:rsid w:val="00466167"/>
    <w:rsid w:val="00470277"/>
    <w:rsid w:val="004725B8"/>
    <w:rsid w:val="004742B0"/>
    <w:rsid w:val="00491291"/>
    <w:rsid w:val="00496F87"/>
    <w:rsid w:val="004A4BC4"/>
    <w:rsid w:val="004C6CD0"/>
    <w:rsid w:val="004C7FDB"/>
    <w:rsid w:val="004D4860"/>
    <w:rsid w:val="005171FC"/>
    <w:rsid w:val="00531E68"/>
    <w:rsid w:val="005462E4"/>
    <w:rsid w:val="00555F66"/>
    <w:rsid w:val="0056194E"/>
    <w:rsid w:val="005A1545"/>
    <w:rsid w:val="005B2173"/>
    <w:rsid w:val="005C0FDC"/>
    <w:rsid w:val="005C3253"/>
    <w:rsid w:val="005C6C2B"/>
    <w:rsid w:val="005D1978"/>
    <w:rsid w:val="005D21B0"/>
    <w:rsid w:val="005D347D"/>
    <w:rsid w:val="005F6C4D"/>
    <w:rsid w:val="00602715"/>
    <w:rsid w:val="006040BB"/>
    <w:rsid w:val="0060603A"/>
    <w:rsid w:val="006137CE"/>
    <w:rsid w:val="006163DF"/>
    <w:rsid w:val="00634913"/>
    <w:rsid w:val="00642928"/>
    <w:rsid w:val="00646D0C"/>
    <w:rsid w:val="006677CE"/>
    <w:rsid w:val="00674424"/>
    <w:rsid w:val="00674EA1"/>
    <w:rsid w:val="006823AA"/>
    <w:rsid w:val="006B3D91"/>
    <w:rsid w:val="006C2FB5"/>
    <w:rsid w:val="006C308A"/>
    <w:rsid w:val="006C60E8"/>
    <w:rsid w:val="006D5BDE"/>
    <w:rsid w:val="006D74A4"/>
    <w:rsid w:val="006D7A11"/>
    <w:rsid w:val="006F2B57"/>
    <w:rsid w:val="00706BC9"/>
    <w:rsid w:val="00716F6F"/>
    <w:rsid w:val="00717806"/>
    <w:rsid w:val="00721B59"/>
    <w:rsid w:val="00723D80"/>
    <w:rsid w:val="0072669F"/>
    <w:rsid w:val="0073126D"/>
    <w:rsid w:val="00734B85"/>
    <w:rsid w:val="007427F2"/>
    <w:rsid w:val="00752FDD"/>
    <w:rsid w:val="00755A65"/>
    <w:rsid w:val="00756185"/>
    <w:rsid w:val="00792AA2"/>
    <w:rsid w:val="0079306C"/>
    <w:rsid w:val="007958F2"/>
    <w:rsid w:val="007B3B5D"/>
    <w:rsid w:val="007B6969"/>
    <w:rsid w:val="007C7234"/>
    <w:rsid w:val="007E59DB"/>
    <w:rsid w:val="007F6DA0"/>
    <w:rsid w:val="0080218D"/>
    <w:rsid w:val="00803D23"/>
    <w:rsid w:val="00812092"/>
    <w:rsid w:val="0082610A"/>
    <w:rsid w:val="008360DB"/>
    <w:rsid w:val="008445D9"/>
    <w:rsid w:val="00844D09"/>
    <w:rsid w:val="008452CD"/>
    <w:rsid w:val="008509A0"/>
    <w:rsid w:val="00852317"/>
    <w:rsid w:val="00864AB1"/>
    <w:rsid w:val="00866253"/>
    <w:rsid w:val="008A206D"/>
    <w:rsid w:val="008B0F7A"/>
    <w:rsid w:val="008D2A2D"/>
    <w:rsid w:val="008E20AB"/>
    <w:rsid w:val="00910223"/>
    <w:rsid w:val="009172FE"/>
    <w:rsid w:val="00917D4A"/>
    <w:rsid w:val="00951BBA"/>
    <w:rsid w:val="00953BBF"/>
    <w:rsid w:val="009971F4"/>
    <w:rsid w:val="009A057F"/>
    <w:rsid w:val="009A72AD"/>
    <w:rsid w:val="009B1A05"/>
    <w:rsid w:val="009C7C8B"/>
    <w:rsid w:val="009D6B18"/>
    <w:rsid w:val="009E292B"/>
    <w:rsid w:val="009E6C7E"/>
    <w:rsid w:val="009F1643"/>
    <w:rsid w:val="009F5CBD"/>
    <w:rsid w:val="00A01FF6"/>
    <w:rsid w:val="00A10A76"/>
    <w:rsid w:val="00A23F36"/>
    <w:rsid w:val="00A33AAE"/>
    <w:rsid w:val="00A505B1"/>
    <w:rsid w:val="00A53E4E"/>
    <w:rsid w:val="00A5701D"/>
    <w:rsid w:val="00A81BB5"/>
    <w:rsid w:val="00A840FD"/>
    <w:rsid w:val="00A92E01"/>
    <w:rsid w:val="00A95166"/>
    <w:rsid w:val="00AA6746"/>
    <w:rsid w:val="00AA6873"/>
    <w:rsid w:val="00AA74EC"/>
    <w:rsid w:val="00AB2660"/>
    <w:rsid w:val="00AD3418"/>
    <w:rsid w:val="00AE5C1B"/>
    <w:rsid w:val="00AF2753"/>
    <w:rsid w:val="00B008FD"/>
    <w:rsid w:val="00B013A8"/>
    <w:rsid w:val="00B06206"/>
    <w:rsid w:val="00B1051C"/>
    <w:rsid w:val="00B10F4F"/>
    <w:rsid w:val="00B13267"/>
    <w:rsid w:val="00B1436C"/>
    <w:rsid w:val="00B23AE6"/>
    <w:rsid w:val="00B262D2"/>
    <w:rsid w:val="00B33723"/>
    <w:rsid w:val="00B5043A"/>
    <w:rsid w:val="00B55DFA"/>
    <w:rsid w:val="00B64DF1"/>
    <w:rsid w:val="00B744FD"/>
    <w:rsid w:val="00B8531E"/>
    <w:rsid w:val="00B8616A"/>
    <w:rsid w:val="00B97E9B"/>
    <w:rsid w:val="00BB0A6C"/>
    <w:rsid w:val="00BB487C"/>
    <w:rsid w:val="00BB672F"/>
    <w:rsid w:val="00BC09C8"/>
    <w:rsid w:val="00BC2861"/>
    <w:rsid w:val="00BD2F02"/>
    <w:rsid w:val="00BD5AC3"/>
    <w:rsid w:val="00BF199E"/>
    <w:rsid w:val="00BF69DD"/>
    <w:rsid w:val="00BF6E60"/>
    <w:rsid w:val="00C3787D"/>
    <w:rsid w:val="00C43DFF"/>
    <w:rsid w:val="00C50BE4"/>
    <w:rsid w:val="00C67CFE"/>
    <w:rsid w:val="00C713CE"/>
    <w:rsid w:val="00C716D9"/>
    <w:rsid w:val="00C936AF"/>
    <w:rsid w:val="00CA0623"/>
    <w:rsid w:val="00CA24CF"/>
    <w:rsid w:val="00CA38F4"/>
    <w:rsid w:val="00CA4B38"/>
    <w:rsid w:val="00CB15A4"/>
    <w:rsid w:val="00CC0B1A"/>
    <w:rsid w:val="00CC3642"/>
    <w:rsid w:val="00CC7E5E"/>
    <w:rsid w:val="00CF17CC"/>
    <w:rsid w:val="00D06431"/>
    <w:rsid w:val="00D12165"/>
    <w:rsid w:val="00D140B3"/>
    <w:rsid w:val="00D165C5"/>
    <w:rsid w:val="00D17C7C"/>
    <w:rsid w:val="00D329EA"/>
    <w:rsid w:val="00D33B1C"/>
    <w:rsid w:val="00D342BB"/>
    <w:rsid w:val="00D3565A"/>
    <w:rsid w:val="00D40454"/>
    <w:rsid w:val="00D64B83"/>
    <w:rsid w:val="00D65DA4"/>
    <w:rsid w:val="00D77704"/>
    <w:rsid w:val="00D77955"/>
    <w:rsid w:val="00D95D93"/>
    <w:rsid w:val="00DA78FD"/>
    <w:rsid w:val="00DD6E36"/>
    <w:rsid w:val="00DE31EF"/>
    <w:rsid w:val="00DE4310"/>
    <w:rsid w:val="00DF42BF"/>
    <w:rsid w:val="00DF5CE8"/>
    <w:rsid w:val="00E0190A"/>
    <w:rsid w:val="00E04E88"/>
    <w:rsid w:val="00E05752"/>
    <w:rsid w:val="00E35288"/>
    <w:rsid w:val="00E43B3D"/>
    <w:rsid w:val="00E455D4"/>
    <w:rsid w:val="00E6103D"/>
    <w:rsid w:val="00E66BF7"/>
    <w:rsid w:val="00E819C5"/>
    <w:rsid w:val="00E81BC2"/>
    <w:rsid w:val="00E95F38"/>
    <w:rsid w:val="00EA4269"/>
    <w:rsid w:val="00EA7ED6"/>
    <w:rsid w:val="00EB13F2"/>
    <w:rsid w:val="00EC2F57"/>
    <w:rsid w:val="00EC38A8"/>
    <w:rsid w:val="00EE29F9"/>
    <w:rsid w:val="00EE538E"/>
    <w:rsid w:val="00EF5058"/>
    <w:rsid w:val="00EF5111"/>
    <w:rsid w:val="00EF5376"/>
    <w:rsid w:val="00EF6D18"/>
    <w:rsid w:val="00F23FE7"/>
    <w:rsid w:val="00F25DFA"/>
    <w:rsid w:val="00F26906"/>
    <w:rsid w:val="00F366A8"/>
    <w:rsid w:val="00F43B54"/>
    <w:rsid w:val="00F45897"/>
    <w:rsid w:val="00F60A1F"/>
    <w:rsid w:val="00F67E47"/>
    <w:rsid w:val="00F71ADC"/>
    <w:rsid w:val="00F76191"/>
    <w:rsid w:val="00F7737A"/>
    <w:rsid w:val="00F868F6"/>
    <w:rsid w:val="00F87F3E"/>
    <w:rsid w:val="00F93BD4"/>
    <w:rsid w:val="00FA36C2"/>
    <w:rsid w:val="00FB1A4B"/>
    <w:rsid w:val="00FB1CA5"/>
    <w:rsid w:val="00FC072A"/>
    <w:rsid w:val="00FC318D"/>
    <w:rsid w:val="00FD0582"/>
    <w:rsid w:val="00FD1A94"/>
    <w:rsid w:val="00FD4757"/>
    <w:rsid w:val="00FD57A9"/>
    <w:rsid w:val="00FE1D91"/>
    <w:rsid w:val="00FE5DE9"/>
    <w:rsid w:val="00FF68E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uiPriority="99"/>
    <w:lsdException w:name="caption" w:qFormat="1" w:semiHidden="1" w:unhideWhenUsed="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B013A8"/>
    <w:rPr>
      <w:sz w:val="24"/>
      <w:szCs w:val="24"/>
    </w:rPr>
  </w:style>
  <w:style w:styleId="Titre1" w:type="paragraph">
    <w:name w:val="heading 1"/>
    <w:basedOn w:val="Normal"/>
    <w:next w:val="Normal"/>
    <w:qFormat/>
    <w:pPr>
      <w:keepNext/>
      <w:jc w:val="right"/>
      <w:outlineLvl w:val="0"/>
    </w:pPr>
    <w:rPr>
      <w:rFonts w:ascii="Tahoma" w:cs="Tahoma" w:hAnsi="Tahoma"/>
      <w:b/>
      <w:bCs/>
      <w:sz w:val="22"/>
    </w:rPr>
  </w:style>
  <w:style w:styleId="Titre2" w:type="paragraph">
    <w:name w:val="heading 2"/>
    <w:basedOn w:val="Normal"/>
    <w:next w:val="Normal"/>
    <w:qFormat/>
    <w:pPr>
      <w:keepNext/>
      <w:jc w:val="both"/>
      <w:outlineLvl w:val="1"/>
    </w:pPr>
    <w:rPr>
      <w:rFonts w:ascii="Tahoma" w:cs="Tahoma" w:hAnsi="Tahoma"/>
      <w:b/>
      <w:bCs/>
      <w:sz w:val="20"/>
    </w:rPr>
  </w:style>
  <w:style w:styleId="Titre3" w:type="paragraph">
    <w:name w:val="heading 3"/>
    <w:basedOn w:val="Normal"/>
    <w:next w:val="Normal"/>
    <w:qFormat/>
    <w:pPr>
      <w:keepNext/>
      <w:outlineLvl w:val="2"/>
    </w:pPr>
    <w:rPr>
      <w:rFonts w:ascii="Comic Sans MS" w:hAnsi="Comic Sans MS"/>
      <w:b/>
      <w:bCs/>
      <w:sz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itre" w:type="paragraph">
    <w:name w:val="Title"/>
    <w:basedOn w:val="Normal"/>
    <w:link w:val="TitreCar"/>
    <w:qFormat/>
    <w:pPr>
      <w:jc w:val="center"/>
    </w:pPr>
    <w:rPr>
      <w:rFonts w:ascii="Tahoma" w:cs="Tahoma" w:hAnsi="Tahoma"/>
      <w:b/>
      <w:bCs/>
    </w:rPr>
  </w:style>
  <w:style w:styleId="Listepuces" w:type="paragraph">
    <w:name w:val="List Bullet"/>
    <w:basedOn w:val="Normal"/>
    <w:autoRedefine/>
    <w:rPr>
      <w:rFonts w:ascii="Tahoma" w:cs="Tahoma" w:hAnsi="Tahoma"/>
      <w:b/>
      <w:bCs/>
    </w:rPr>
  </w:style>
  <w:style w:styleId="Corpsdetexte" w:type="paragraph">
    <w:name w:val="Body Text"/>
    <w:basedOn w:val="Normal"/>
    <w:pPr>
      <w:jc w:val="both"/>
    </w:pPr>
    <w:rPr>
      <w:rFonts w:ascii="Tahoma" w:cs="Tahoma" w:hAnsi="Tahoma"/>
    </w:rPr>
  </w:style>
  <w:style w:styleId="Corpsdetexte2" w:type="paragraph">
    <w:name w:val="Body Text 2"/>
    <w:basedOn w:val="Normal"/>
    <w:pPr>
      <w:jc w:val="both"/>
    </w:pPr>
    <w:rPr>
      <w:rFonts w:ascii="Tahoma" w:hAnsi="Tahoma"/>
      <w:sz w:val="20"/>
      <w:szCs w:val="20"/>
    </w:rPr>
  </w:style>
  <w:style w:styleId="Lienhypertexte" w:type="character">
    <w:name w:val="Hyperlink"/>
    <w:rPr>
      <w:color w:val="0000FF"/>
      <w:u w:val="single"/>
    </w:rPr>
  </w:style>
  <w:style w:styleId="Retraitcorpsdetexte" w:type="paragraph">
    <w:name w:val="Body Text Indent"/>
    <w:basedOn w:val="Normal"/>
    <w:pPr>
      <w:tabs>
        <w:tab w:pos="5760" w:val="left"/>
      </w:tabs>
      <w:ind w:left="708"/>
      <w:jc w:val="both"/>
    </w:pPr>
    <w:rPr>
      <w:rFonts w:ascii="Tahoma" w:cs="Tahoma" w:hAnsi="Tahoma"/>
      <w:sz w:val="20"/>
    </w:rPr>
  </w:style>
  <w:style w:styleId="En-tte" w:type="paragraph">
    <w:name w:val="header"/>
    <w:basedOn w:val="Normal"/>
    <w:link w:val="En-tteCar"/>
    <w:uiPriority w:val="99"/>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Corpsdetexte3" w:type="paragraph">
    <w:name w:val="Body Text 3"/>
    <w:basedOn w:val="Normal"/>
    <w:pPr>
      <w:spacing w:after="100" w:afterAutospacing="1" w:before="100" w:beforeAutospacing="1"/>
    </w:pPr>
    <w:rPr>
      <w:rFonts w:ascii="Tahoma" w:cs="Tahoma" w:hAnsi="Tahoma"/>
      <w:sz w:val="20"/>
    </w:rPr>
  </w:style>
  <w:style w:styleId="Textedebulles" w:type="paragraph">
    <w:name w:val="Balloon Text"/>
    <w:basedOn w:val="Normal"/>
    <w:semiHidden/>
    <w:rsid w:val="007958F2"/>
    <w:rPr>
      <w:rFonts w:ascii="Tahoma" w:cs="Tahoma" w:hAnsi="Tahoma"/>
      <w:sz w:val="16"/>
      <w:szCs w:val="16"/>
    </w:rPr>
  </w:style>
  <w:style w:styleId="Paragraphedeliste" w:type="paragraph">
    <w:name w:val="List Paragraph"/>
    <w:basedOn w:val="Normal"/>
    <w:uiPriority w:val="34"/>
    <w:unhideWhenUsed/>
    <w:rsid w:val="00D65DA4"/>
    <w:pPr>
      <w:numPr>
        <w:numId w:val="21"/>
      </w:numPr>
      <w:tabs>
        <w:tab w:pos="425" w:val="left"/>
        <w:tab w:pos="720" w:val="num"/>
      </w:tabs>
      <w:spacing w:after="120" w:line="271" w:lineRule="auto"/>
      <w:ind w:left="720"/>
    </w:pPr>
    <w:rPr>
      <w:rFonts w:ascii="Arial" w:cs="Arial Unicode MS" w:eastAsia="Arial" w:hAnsi="Arial"/>
      <w:sz w:val="20"/>
      <w:szCs w:val="20"/>
      <w:lang w:eastAsia="en-US" w:val="en-US"/>
    </w:rPr>
  </w:style>
  <w:style w:styleId="Effetsdetableau3D1" w:type="table">
    <w:name w:val="Table 3D effects 1"/>
    <w:basedOn w:val="TableauNormal"/>
    <w:rsid w:val="002912F0"/>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auclassique1" w:type="table">
    <w:name w:val="Table Classic 1"/>
    <w:basedOn w:val="TableauNormal"/>
    <w:rsid w:val="002912F0"/>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NormalWeb" w:type="paragraph">
    <w:name w:val="Normal (Web)"/>
    <w:basedOn w:val="Normal"/>
    <w:uiPriority w:val="99"/>
    <w:unhideWhenUsed/>
    <w:rsid w:val="00E04E88"/>
    <w:pPr>
      <w:spacing w:after="100" w:afterAutospacing="1" w:before="100" w:beforeAutospacing="1"/>
    </w:pPr>
  </w:style>
  <w:style w:customStyle="1" w:styleId="En-tteCar" w:type="character">
    <w:name w:val="En-tête Car"/>
    <w:link w:val="En-tte"/>
    <w:uiPriority w:val="99"/>
    <w:rsid w:val="007B6969"/>
    <w:rPr>
      <w:sz w:val="24"/>
      <w:szCs w:val="24"/>
    </w:rPr>
  </w:style>
  <w:style w:customStyle="1" w:styleId="TitreCar" w:type="character">
    <w:name w:val="Titre Car"/>
    <w:link w:val="Titre"/>
    <w:rsid w:val="000E4770"/>
    <w:rPr>
      <w:rFonts w:ascii="Tahoma" w:cs="Tahoma" w:hAnsi="Tahoma"/>
      <w:b/>
      <w:bCs/>
      <w:sz w:val="24"/>
      <w:szCs w:val="24"/>
    </w:rPr>
  </w:style>
  <w:style w:styleId="Marquedecommentaire" w:type="character">
    <w:name w:val="annotation reference"/>
    <w:rsid w:val="004A4BC4"/>
    <w:rPr>
      <w:sz w:val="16"/>
      <w:szCs w:val="16"/>
    </w:rPr>
  </w:style>
  <w:style w:styleId="Commentaire" w:type="paragraph">
    <w:name w:val="annotation text"/>
    <w:basedOn w:val="Normal"/>
    <w:link w:val="CommentaireCar"/>
    <w:rsid w:val="004A4BC4"/>
    <w:rPr>
      <w:sz w:val="20"/>
      <w:szCs w:val="20"/>
    </w:rPr>
  </w:style>
  <w:style w:customStyle="1" w:styleId="CommentaireCar" w:type="character">
    <w:name w:val="Commentaire Car"/>
    <w:link w:val="Commentaire"/>
    <w:rsid w:val="004A4BC4"/>
    <w:rPr>
      <w:lang w:eastAsia="fr-FR" w:val="fr-FR"/>
    </w:rPr>
  </w:style>
  <w:style w:styleId="Objetducommentaire" w:type="paragraph">
    <w:name w:val="annotation subject"/>
    <w:basedOn w:val="Commentaire"/>
    <w:next w:val="Commentaire"/>
    <w:link w:val="ObjetducommentaireCar"/>
    <w:rsid w:val="004A4BC4"/>
    <w:rPr>
      <w:b/>
      <w:bCs/>
    </w:rPr>
  </w:style>
  <w:style w:customStyle="1" w:styleId="ObjetducommentaireCar" w:type="character">
    <w:name w:val="Objet du commentaire Car"/>
    <w:link w:val="Objetducommentaire"/>
    <w:rsid w:val="004A4BC4"/>
    <w:rPr>
      <w:b/>
      <w:bCs/>
      <w:lang w:eastAsia="fr-FR"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3A8"/>
    <w:rPr>
      <w:sz w:val="24"/>
      <w:szCs w:val="24"/>
    </w:rPr>
  </w:style>
  <w:style w:type="paragraph" w:styleId="Titre1">
    <w:name w:val="heading 1"/>
    <w:basedOn w:val="Normal"/>
    <w:next w:val="Normal"/>
    <w:qFormat/>
    <w:pPr>
      <w:keepNext/>
      <w:jc w:val="right"/>
      <w:outlineLvl w:val="0"/>
    </w:pPr>
    <w:rPr>
      <w:rFonts w:ascii="Tahoma" w:hAnsi="Tahoma" w:cs="Tahoma"/>
      <w:b/>
      <w:bCs/>
      <w:sz w:val="22"/>
    </w:rPr>
  </w:style>
  <w:style w:type="paragraph" w:styleId="Titre2">
    <w:name w:val="heading 2"/>
    <w:basedOn w:val="Normal"/>
    <w:next w:val="Normal"/>
    <w:qFormat/>
    <w:pPr>
      <w:keepNext/>
      <w:jc w:val="both"/>
      <w:outlineLvl w:val="1"/>
    </w:pPr>
    <w:rPr>
      <w:rFonts w:ascii="Tahoma" w:hAnsi="Tahoma" w:cs="Tahoma"/>
      <w:b/>
      <w:bCs/>
      <w:sz w:val="20"/>
    </w:rPr>
  </w:style>
  <w:style w:type="paragraph" w:styleId="Titre3">
    <w:name w:val="heading 3"/>
    <w:basedOn w:val="Normal"/>
    <w:next w:val="Normal"/>
    <w:qFormat/>
    <w:pPr>
      <w:keepNext/>
      <w:outlineLvl w:val="2"/>
    </w:pPr>
    <w:rPr>
      <w:rFonts w:ascii="Comic Sans MS" w:hAnsi="Comic Sans MS"/>
      <w:b/>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pPr>
      <w:jc w:val="center"/>
    </w:pPr>
    <w:rPr>
      <w:rFonts w:ascii="Tahoma" w:hAnsi="Tahoma" w:cs="Tahoma"/>
      <w:b/>
      <w:bCs/>
    </w:rPr>
  </w:style>
  <w:style w:type="paragraph" w:styleId="Listepuces">
    <w:name w:val="List Bullet"/>
    <w:basedOn w:val="Normal"/>
    <w:autoRedefine/>
    <w:rPr>
      <w:rFonts w:ascii="Tahoma" w:hAnsi="Tahoma" w:cs="Tahoma"/>
      <w:b/>
      <w:bCs/>
    </w:rPr>
  </w:style>
  <w:style w:type="paragraph" w:styleId="Corpsdetexte">
    <w:name w:val="Body Text"/>
    <w:basedOn w:val="Normal"/>
    <w:pPr>
      <w:jc w:val="both"/>
    </w:pPr>
    <w:rPr>
      <w:rFonts w:ascii="Tahoma" w:hAnsi="Tahoma" w:cs="Tahoma"/>
    </w:rPr>
  </w:style>
  <w:style w:type="paragraph" w:styleId="Corpsdetexte2">
    <w:name w:val="Body Text 2"/>
    <w:basedOn w:val="Normal"/>
    <w:pPr>
      <w:jc w:val="both"/>
    </w:pPr>
    <w:rPr>
      <w:rFonts w:ascii="Tahoma" w:hAnsi="Tahoma"/>
      <w:sz w:val="20"/>
      <w:szCs w:val="20"/>
    </w:rPr>
  </w:style>
  <w:style w:type="character" w:styleId="Lienhypertexte">
    <w:name w:val="Hyperlink"/>
    <w:rPr>
      <w:color w:val="0000FF"/>
      <w:u w:val="single"/>
    </w:rPr>
  </w:style>
  <w:style w:type="paragraph" w:styleId="Retraitcorpsdetexte">
    <w:name w:val="Body Text Indent"/>
    <w:basedOn w:val="Normal"/>
    <w:pPr>
      <w:tabs>
        <w:tab w:val="left" w:pos="5760"/>
      </w:tabs>
      <w:ind w:left="708"/>
      <w:jc w:val="both"/>
    </w:pPr>
    <w:rPr>
      <w:rFonts w:ascii="Tahoma" w:hAnsi="Tahoma" w:cs="Tahoma"/>
      <w:sz w:val="20"/>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Corpsdetexte3">
    <w:name w:val="Body Text 3"/>
    <w:basedOn w:val="Normal"/>
    <w:pPr>
      <w:spacing w:before="100" w:beforeAutospacing="1" w:after="100" w:afterAutospacing="1"/>
    </w:pPr>
    <w:rPr>
      <w:rFonts w:ascii="Tahoma" w:hAnsi="Tahoma" w:cs="Tahoma"/>
      <w:sz w:val="20"/>
    </w:rPr>
  </w:style>
  <w:style w:type="paragraph" w:styleId="Textedebulles">
    <w:name w:val="Balloon Text"/>
    <w:basedOn w:val="Normal"/>
    <w:semiHidden/>
    <w:rsid w:val="007958F2"/>
    <w:rPr>
      <w:rFonts w:ascii="Tahoma" w:hAnsi="Tahoma" w:cs="Tahoma"/>
      <w:sz w:val="16"/>
      <w:szCs w:val="16"/>
    </w:rPr>
  </w:style>
  <w:style w:type="paragraph" w:styleId="Paragraphedeliste">
    <w:name w:val="List Paragraph"/>
    <w:basedOn w:val="Normal"/>
    <w:uiPriority w:val="34"/>
    <w:unhideWhenUsed/>
    <w:rsid w:val="00D65DA4"/>
    <w:pPr>
      <w:numPr>
        <w:numId w:val="21"/>
      </w:numPr>
      <w:tabs>
        <w:tab w:val="left" w:pos="425"/>
        <w:tab w:val="num" w:pos="720"/>
      </w:tabs>
      <w:spacing w:after="120" w:line="271" w:lineRule="auto"/>
      <w:ind w:left="720"/>
    </w:pPr>
    <w:rPr>
      <w:rFonts w:ascii="Arial" w:eastAsia="Arial" w:hAnsi="Arial" w:cs="Arial Unicode MS"/>
      <w:sz w:val="20"/>
      <w:szCs w:val="20"/>
      <w:lang w:val="en-US" w:eastAsia="en-US"/>
    </w:rPr>
  </w:style>
  <w:style w:type="table" w:styleId="Effetsdetableau3D1">
    <w:name w:val="Table 3D effects 1"/>
    <w:basedOn w:val="TableauNormal"/>
    <w:rsid w:val="002912F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auclassique1">
    <w:name w:val="Table Classic 1"/>
    <w:basedOn w:val="TableauNormal"/>
    <w:rsid w:val="002912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E04E88"/>
    <w:pPr>
      <w:spacing w:before="100" w:beforeAutospacing="1" w:after="100" w:afterAutospacing="1"/>
    </w:pPr>
  </w:style>
  <w:style w:type="character" w:customStyle="1" w:styleId="En-tteCar">
    <w:name w:val="En-tête Car"/>
    <w:link w:val="En-tte"/>
    <w:uiPriority w:val="99"/>
    <w:rsid w:val="007B6969"/>
    <w:rPr>
      <w:sz w:val="24"/>
      <w:szCs w:val="24"/>
    </w:rPr>
  </w:style>
  <w:style w:type="character" w:customStyle="1" w:styleId="TitreCar">
    <w:name w:val="Titre Car"/>
    <w:link w:val="Titre"/>
    <w:rsid w:val="000E4770"/>
    <w:rPr>
      <w:rFonts w:ascii="Tahoma" w:hAnsi="Tahoma" w:cs="Tahoma"/>
      <w:b/>
      <w:bCs/>
      <w:sz w:val="24"/>
      <w:szCs w:val="24"/>
    </w:rPr>
  </w:style>
  <w:style w:type="character" w:styleId="Marquedecommentaire">
    <w:name w:val="annotation reference"/>
    <w:rsid w:val="004A4BC4"/>
    <w:rPr>
      <w:sz w:val="16"/>
      <w:szCs w:val="16"/>
    </w:rPr>
  </w:style>
  <w:style w:type="paragraph" w:styleId="Commentaire">
    <w:name w:val="annotation text"/>
    <w:basedOn w:val="Normal"/>
    <w:link w:val="CommentaireCar"/>
    <w:rsid w:val="004A4BC4"/>
    <w:rPr>
      <w:sz w:val="20"/>
      <w:szCs w:val="20"/>
    </w:rPr>
  </w:style>
  <w:style w:type="character" w:customStyle="1" w:styleId="CommentaireCar">
    <w:name w:val="Commentaire Car"/>
    <w:link w:val="Commentaire"/>
    <w:rsid w:val="004A4BC4"/>
    <w:rPr>
      <w:lang w:val="fr-FR" w:eastAsia="fr-FR"/>
    </w:rPr>
  </w:style>
  <w:style w:type="paragraph" w:styleId="Objetducommentaire">
    <w:name w:val="annotation subject"/>
    <w:basedOn w:val="Commentaire"/>
    <w:next w:val="Commentaire"/>
    <w:link w:val="ObjetducommentaireCar"/>
    <w:rsid w:val="004A4BC4"/>
    <w:rPr>
      <w:b/>
      <w:bCs/>
    </w:rPr>
  </w:style>
  <w:style w:type="character" w:customStyle="1" w:styleId="ObjetducommentaireCar">
    <w:name w:val="Objet du commentaire Car"/>
    <w:link w:val="Objetducommentaire"/>
    <w:rsid w:val="004A4BC4"/>
    <w:rPr>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3989">
      <w:bodyDiv w:val="1"/>
      <w:marLeft w:val="0"/>
      <w:marRight w:val="0"/>
      <w:marTop w:val="0"/>
      <w:marBottom w:val="0"/>
      <w:divBdr>
        <w:top w:val="none" w:sz="0" w:space="0" w:color="auto"/>
        <w:left w:val="none" w:sz="0" w:space="0" w:color="auto"/>
        <w:bottom w:val="none" w:sz="0" w:space="0" w:color="auto"/>
        <w:right w:val="none" w:sz="0" w:space="0" w:color="auto"/>
      </w:divBdr>
    </w:div>
    <w:div w:id="206650788">
      <w:bodyDiv w:val="1"/>
      <w:marLeft w:val="0"/>
      <w:marRight w:val="0"/>
      <w:marTop w:val="0"/>
      <w:marBottom w:val="0"/>
      <w:divBdr>
        <w:top w:val="none" w:sz="0" w:space="0" w:color="auto"/>
        <w:left w:val="none" w:sz="0" w:space="0" w:color="auto"/>
        <w:bottom w:val="none" w:sz="0" w:space="0" w:color="auto"/>
        <w:right w:val="none" w:sz="0" w:space="0" w:color="auto"/>
      </w:divBdr>
    </w:div>
    <w:div w:id="397365674">
      <w:bodyDiv w:val="1"/>
      <w:marLeft w:val="0"/>
      <w:marRight w:val="0"/>
      <w:marTop w:val="0"/>
      <w:marBottom w:val="0"/>
      <w:divBdr>
        <w:top w:val="none" w:sz="0" w:space="0" w:color="auto"/>
        <w:left w:val="none" w:sz="0" w:space="0" w:color="auto"/>
        <w:bottom w:val="none" w:sz="0" w:space="0" w:color="auto"/>
        <w:right w:val="none" w:sz="0" w:space="0" w:color="auto"/>
      </w:divBdr>
    </w:div>
    <w:div w:id="766193882">
      <w:bodyDiv w:val="1"/>
      <w:marLeft w:val="0"/>
      <w:marRight w:val="0"/>
      <w:marTop w:val="0"/>
      <w:marBottom w:val="0"/>
      <w:divBdr>
        <w:top w:val="none" w:sz="0" w:space="0" w:color="auto"/>
        <w:left w:val="none" w:sz="0" w:space="0" w:color="auto"/>
        <w:bottom w:val="none" w:sz="0" w:space="0" w:color="auto"/>
        <w:right w:val="none" w:sz="0" w:space="0" w:color="auto"/>
      </w:divBdr>
    </w:div>
    <w:div w:id="1465854680">
      <w:bodyDiv w:val="1"/>
      <w:marLeft w:val="0"/>
      <w:marRight w:val="0"/>
      <w:marTop w:val="0"/>
      <w:marBottom w:val="0"/>
      <w:divBdr>
        <w:top w:val="none" w:sz="0" w:space="0" w:color="auto"/>
        <w:left w:val="none" w:sz="0" w:space="0" w:color="auto"/>
        <w:bottom w:val="none" w:sz="0" w:space="0" w:color="auto"/>
        <w:right w:val="none" w:sz="0" w:space="0" w:color="auto"/>
      </w:divBdr>
      <w:divsChild>
        <w:div w:id="939490812">
          <w:marLeft w:val="0"/>
          <w:marRight w:val="0"/>
          <w:marTop w:val="0"/>
          <w:marBottom w:val="0"/>
          <w:divBdr>
            <w:top w:val="none" w:sz="0" w:space="0" w:color="auto"/>
            <w:left w:val="none" w:sz="0" w:space="0" w:color="auto"/>
            <w:bottom w:val="none" w:sz="0" w:space="0" w:color="auto"/>
            <w:right w:val="none" w:sz="0" w:space="0" w:color="auto"/>
          </w:divBdr>
          <w:divsChild>
            <w:div w:id="43261421">
              <w:marLeft w:val="0"/>
              <w:marRight w:val="0"/>
              <w:marTop w:val="0"/>
              <w:marBottom w:val="0"/>
              <w:divBdr>
                <w:top w:val="none" w:sz="0" w:space="0" w:color="auto"/>
                <w:left w:val="none" w:sz="0" w:space="0" w:color="auto"/>
                <w:bottom w:val="none" w:sz="0" w:space="0" w:color="auto"/>
                <w:right w:val="none" w:sz="0" w:space="0" w:color="auto"/>
              </w:divBdr>
            </w:div>
            <w:div w:id="291719265">
              <w:marLeft w:val="0"/>
              <w:marRight w:val="0"/>
              <w:marTop w:val="0"/>
              <w:marBottom w:val="0"/>
              <w:divBdr>
                <w:top w:val="none" w:sz="0" w:space="0" w:color="auto"/>
                <w:left w:val="none" w:sz="0" w:space="0" w:color="auto"/>
                <w:bottom w:val="none" w:sz="0" w:space="0" w:color="auto"/>
                <w:right w:val="none" w:sz="0" w:space="0" w:color="auto"/>
              </w:divBdr>
            </w:div>
            <w:div w:id="839468040">
              <w:marLeft w:val="0"/>
              <w:marRight w:val="0"/>
              <w:marTop w:val="0"/>
              <w:marBottom w:val="0"/>
              <w:divBdr>
                <w:top w:val="none" w:sz="0" w:space="0" w:color="auto"/>
                <w:left w:val="none" w:sz="0" w:space="0" w:color="auto"/>
                <w:bottom w:val="none" w:sz="0" w:space="0" w:color="auto"/>
                <w:right w:val="none" w:sz="0" w:space="0" w:color="auto"/>
              </w:divBdr>
            </w:div>
            <w:div w:id="1277519947">
              <w:marLeft w:val="0"/>
              <w:marRight w:val="0"/>
              <w:marTop w:val="0"/>
              <w:marBottom w:val="0"/>
              <w:divBdr>
                <w:top w:val="none" w:sz="0" w:space="0" w:color="auto"/>
                <w:left w:val="none" w:sz="0" w:space="0" w:color="auto"/>
                <w:bottom w:val="none" w:sz="0" w:space="0" w:color="auto"/>
                <w:right w:val="none" w:sz="0" w:space="0" w:color="auto"/>
              </w:divBdr>
            </w:div>
            <w:div w:id="21297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256">
      <w:bodyDiv w:val="1"/>
      <w:marLeft w:val="0"/>
      <w:marRight w:val="0"/>
      <w:marTop w:val="0"/>
      <w:marBottom w:val="0"/>
      <w:divBdr>
        <w:top w:val="none" w:sz="0" w:space="0" w:color="auto"/>
        <w:left w:val="none" w:sz="0" w:space="0" w:color="auto"/>
        <w:bottom w:val="none" w:sz="0" w:space="0" w:color="auto"/>
        <w:right w:val="none" w:sz="0" w:space="0" w:color="auto"/>
      </w:divBdr>
    </w:div>
    <w:div w:id="19313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emf" Type="http://schemas.openxmlformats.org/officeDocument/2006/relationships/image"/><Relationship Id="rId2" Target="media/image2.emf"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1480</Words>
  <Characters>8141</Characters>
  <Application>Microsoft Office Word</Application>
  <DocSecurity>0</DocSecurity>
  <Lines>67</Lines>
  <Paragraphs>19</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Procès-Verbal d’accord</vt:lpstr>
      <vt:lpstr>Procès-Verbal d’accord</vt:lpstr>
    </vt:vector>
  </TitlesOfParts>
  <Company>ROHDE &amp; SCHWARZ FRANCE</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2022-10-04T07:21:00Z</dcterms:created>
  <cp:lastPrinted>2021-08-27T14:18:00Z</cp:lastPrinted>
  <dcterms:modified xsi:type="dcterms:W3CDTF">2022-10-04T07:21:00Z</dcterms:modified>
  <cp:revision>2</cp:revision>
  <dc:title>Procès-Verbal d’accord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ae9ac9c2-fcd2-4d0b-8613-b7f540967ed5_Enabled" pid="2">
    <vt:lpwstr>true</vt:lpwstr>
  </property>
  <property fmtid="{D5CDD505-2E9C-101B-9397-08002B2CF9AE}" name="MSIP_Label_ae9ac9c2-fcd2-4d0b-8613-b7f540967ed5_SetDate" pid="3">
    <vt:lpwstr>2022-08-10T15:06:50Z</vt:lpwstr>
  </property>
  <property fmtid="{D5CDD505-2E9C-101B-9397-08002B2CF9AE}" name="MSIP_Label_ae9ac9c2-fcd2-4d0b-8613-b7f540967ed5_Method" pid="4">
    <vt:lpwstr>Privileged</vt:lpwstr>
  </property>
  <property fmtid="{D5CDD505-2E9C-101B-9397-08002B2CF9AE}" name="MSIP_Label_ae9ac9c2-fcd2-4d0b-8613-b7f540967ed5_Name" pid="5">
    <vt:lpwstr>COMPANY RESTRICTED - BUSINESS USE</vt:lpwstr>
  </property>
  <property fmtid="{D5CDD505-2E9C-101B-9397-08002B2CF9AE}" name="MSIP_Label_ae9ac9c2-fcd2-4d0b-8613-b7f540967ed5_SiteId" pid="6">
    <vt:lpwstr>74bddbd9-705c-456e-aabd-99beb719a2b2</vt:lpwstr>
  </property>
  <property fmtid="{D5CDD505-2E9C-101B-9397-08002B2CF9AE}" name="MSIP_Label_ae9ac9c2-fcd2-4d0b-8613-b7f540967ed5_ActionId" pid="7">
    <vt:lpwstr>49b093c6-6a8d-4000-a667-1dc491c1363c</vt:lpwstr>
  </property>
  <property fmtid="{D5CDD505-2E9C-101B-9397-08002B2CF9AE}" name="MSIP_Label_ae9ac9c2-fcd2-4d0b-8613-b7f540967ed5_ContentBits" pid="8">
    <vt:lpwstr>0</vt:lpwstr>
  </property>
</Properties>
</file>