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ntTable+xml" PartName="/word/fontTable0.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7FC3E52" w14:textId="378E8516" w:rsidP="004246F0" w:rsidR="004246F0" w:rsidRDefault="004246F0" w:rsidRPr="004246F0">
      <w:pPr>
        <w:pBdr>
          <w:top w:color="auto" w:shadow="1" w:space="1" w:sz="18" w:val="single"/>
          <w:left w:color="auto" w:shadow="1" w:space="4" w:sz="18" w:val="single"/>
          <w:bottom w:color="auto" w:shadow="1" w:space="1" w:sz="18" w:val="single"/>
          <w:right w:color="auto" w:shadow="1" w:space="4" w:sz="18" w:val="single"/>
        </w:pBdr>
        <w:shd w:color="auto" w:fill="D9D9D9" w:themeFill="background1" w:themeFillShade="D9" w:val="clear"/>
        <w:autoSpaceDE w:val="0"/>
        <w:autoSpaceDN w:val="0"/>
        <w:jc w:val="center"/>
        <w:rPr>
          <w:rFonts w:ascii="Tahoma" w:cs="Tahoma" w:hAnsi="Tahoma"/>
          <w:b/>
          <w:bCs/>
        </w:rPr>
      </w:pPr>
      <w:r w:rsidRPr="004246F0">
        <w:rPr>
          <w:rFonts w:ascii="Tahoma" w:cs="Tahoma" w:hAnsi="Tahoma"/>
          <w:b/>
          <w:bCs/>
        </w:rPr>
        <w:t xml:space="preserve">ACCORD A DUREE DETERMINEE DU </w:t>
      </w:r>
      <w:r w:rsidR="004055EA">
        <w:rPr>
          <w:rFonts w:ascii="Tahoma" w:cs="Tahoma" w:hAnsi="Tahoma"/>
          <w:b/>
          <w:bCs/>
        </w:rPr>
        <w:t>1</w:t>
      </w:r>
      <w:r w:rsidR="008F5697">
        <w:rPr>
          <w:rFonts w:ascii="Tahoma" w:cs="Tahoma" w:hAnsi="Tahoma"/>
          <w:b/>
          <w:bCs/>
        </w:rPr>
        <w:t>4</w:t>
      </w:r>
      <w:r w:rsidR="004055EA">
        <w:rPr>
          <w:rFonts w:ascii="Tahoma" w:cs="Tahoma" w:hAnsi="Tahoma"/>
          <w:b/>
          <w:bCs/>
        </w:rPr>
        <w:t xml:space="preserve"> OCTOBRE</w:t>
      </w:r>
      <w:r w:rsidRPr="006F6726">
        <w:rPr>
          <w:rFonts w:ascii="Tahoma" w:cs="Tahoma" w:hAnsi="Tahoma"/>
          <w:b/>
          <w:bCs/>
        </w:rPr>
        <w:t xml:space="preserve"> 2022</w:t>
      </w:r>
      <w:r w:rsidRPr="004246F0">
        <w:rPr>
          <w:rFonts w:ascii="Tahoma" w:cs="Tahoma" w:hAnsi="Tahoma"/>
          <w:b/>
          <w:bCs/>
        </w:rPr>
        <w:t xml:space="preserve"> RELATIF A LA NEGOCIATION OBLIGATOIRE SUR LES SALAIRES POUR 202</w:t>
      </w:r>
      <w:r w:rsidR="00F15334">
        <w:rPr>
          <w:rFonts w:ascii="Tahoma" w:cs="Tahoma" w:hAnsi="Tahoma"/>
          <w:b/>
          <w:bCs/>
        </w:rPr>
        <w:t>3</w:t>
      </w:r>
      <w:r w:rsidRPr="004246F0">
        <w:rPr>
          <w:rFonts w:ascii="Tahoma" w:cs="Tahoma" w:hAnsi="Tahoma"/>
          <w:b/>
          <w:bCs/>
        </w:rPr>
        <w:t xml:space="preserve"> AU SEIN DU SOCLE SOCIAL COMMUN DE LA COMPAGNIE </w:t>
      </w:r>
    </w:p>
    <w:p w14:paraId="1531DBA8" w14:textId="77777777" w:rsidP="00B6131F" w:rsidR="00B6131F" w:rsidRDefault="00B6131F" w:rsidRPr="00790A65">
      <w:pPr>
        <w:autoSpaceDE w:val="0"/>
        <w:autoSpaceDN w:val="0"/>
        <w:rPr>
          <w:rFonts w:ascii="Tahoma" w:cs="Tahoma" w:hAnsi="Tahoma"/>
          <w:b/>
        </w:rPr>
      </w:pPr>
    </w:p>
    <w:p w14:paraId="34C482FD" w14:textId="77777777" w:rsidP="00B6131F" w:rsidR="00B6131F" w:rsidRDefault="00B6131F" w:rsidRPr="00790A65">
      <w:pPr>
        <w:spacing w:before="1"/>
        <w:ind w:left="72"/>
        <w:jc w:val="center"/>
        <w:rPr>
          <w:rFonts w:ascii="Tahoma" w:cs="Tahoma" w:hAnsi="Tahoma"/>
          <w:b/>
        </w:rPr>
      </w:pPr>
      <w:r w:rsidRPr="00790A65">
        <w:rPr>
          <w:rFonts w:ascii="Tahoma" w:cs="Tahoma" w:hAnsi="Tahoma"/>
          <w:b/>
        </w:rPr>
        <w:t>ENTRE </w:t>
      </w:r>
    </w:p>
    <w:p w14:paraId="71E1FE45" w14:textId="77777777" w:rsidP="00B6131F" w:rsidR="00B6131F" w:rsidRDefault="00B6131F" w:rsidRPr="00790A65">
      <w:pPr>
        <w:spacing w:before="1"/>
        <w:ind w:left="72"/>
        <w:jc w:val="center"/>
        <w:rPr>
          <w:rFonts w:ascii="Tahoma" w:cs="Tahoma" w:hAnsi="Tahoma"/>
          <w:b/>
        </w:rPr>
      </w:pPr>
    </w:p>
    <w:p w14:paraId="05E49F85" w14:textId="77777777" w:rsidP="00B6131F" w:rsidR="00B6131F" w:rsidRDefault="00B6131F">
      <w:pPr>
        <w:spacing w:before="1"/>
        <w:ind w:left="72"/>
        <w:jc w:val="center"/>
        <w:rPr>
          <w:rFonts w:ascii="Tahoma" w:cs="Tahoma" w:hAnsi="Tahoma"/>
        </w:rPr>
      </w:pPr>
      <w:r>
        <w:rPr>
          <w:rFonts w:ascii="Tahoma" w:cs="Tahoma" w:hAnsi="Tahoma"/>
        </w:rPr>
        <w:t>Les</w:t>
      </w:r>
      <w:r w:rsidRPr="00790A65">
        <w:rPr>
          <w:rFonts w:ascii="Tahoma" w:cs="Tahoma" w:hAnsi="Tahoma"/>
        </w:rPr>
        <w:t xml:space="preserve"> sociétés du </w:t>
      </w:r>
      <w:r>
        <w:rPr>
          <w:rFonts w:ascii="Tahoma" w:cs="Tahoma" w:hAnsi="Tahoma"/>
        </w:rPr>
        <w:t>« </w:t>
      </w:r>
      <w:r w:rsidRPr="00790A65">
        <w:rPr>
          <w:rFonts w:ascii="Tahoma" w:cs="Tahoma" w:hAnsi="Tahoma"/>
        </w:rPr>
        <w:t>Socle Social Commun</w:t>
      </w:r>
      <w:r>
        <w:rPr>
          <w:rFonts w:ascii="Tahoma" w:cs="Tahoma" w:hAnsi="Tahoma"/>
        </w:rPr>
        <w:t> »</w:t>
      </w:r>
      <w:r w:rsidRPr="00790A65">
        <w:rPr>
          <w:rFonts w:ascii="Tahoma" w:cs="Tahoma" w:hAnsi="Tahoma"/>
        </w:rPr>
        <w:t xml:space="preserve"> dont la liste figure en </w:t>
      </w:r>
      <w:r>
        <w:rPr>
          <w:rFonts w:ascii="Tahoma" w:cs="Tahoma" w:hAnsi="Tahoma"/>
        </w:rPr>
        <w:t>A</w:t>
      </w:r>
      <w:r w:rsidRPr="00790A65">
        <w:rPr>
          <w:rFonts w:ascii="Tahoma" w:cs="Tahoma" w:hAnsi="Tahoma"/>
        </w:rPr>
        <w:t>nnexe 1,</w:t>
      </w:r>
      <w:r>
        <w:rPr>
          <w:rFonts w:ascii="Tahoma" w:cs="Tahoma" w:hAnsi="Tahoma"/>
        </w:rPr>
        <w:t xml:space="preserve"> </w:t>
      </w:r>
    </w:p>
    <w:p w14:paraId="2EC86DEF" w14:textId="73BF93FF" w:rsidP="00B6131F" w:rsidR="00B6131F" w:rsidRDefault="00B6131F">
      <w:pPr>
        <w:spacing w:before="1"/>
        <w:ind w:left="72"/>
        <w:jc w:val="center"/>
        <w:rPr>
          <w:rFonts w:ascii="Tahoma" w:cs="Tahoma" w:hAnsi="Tahoma"/>
        </w:rPr>
      </w:pPr>
      <w:r>
        <w:rPr>
          <w:rFonts w:ascii="Tahoma" w:cs="Tahoma" w:hAnsi="Tahoma"/>
        </w:rPr>
        <w:t xml:space="preserve">      </w:t>
      </w:r>
      <w:r w:rsidRPr="00790A65">
        <w:rPr>
          <w:rFonts w:ascii="Tahoma" w:cs="Tahoma" w:hAnsi="Tahoma"/>
        </w:rPr>
        <w:t xml:space="preserve"> </w:t>
      </w:r>
      <w:r>
        <w:rPr>
          <w:rFonts w:ascii="Tahoma" w:cs="Tahoma" w:hAnsi="Tahoma"/>
        </w:rPr>
        <w:t>r</w:t>
      </w:r>
      <w:r w:rsidRPr="00790A65">
        <w:rPr>
          <w:rFonts w:ascii="Tahoma" w:cs="Tahoma" w:hAnsi="Tahoma"/>
        </w:rPr>
        <w:t>eprésentées par</w:t>
      </w:r>
      <w:r w:rsidRPr="00790A65">
        <w:rPr>
          <w:rFonts w:ascii="Tahoma" w:cs="Tahoma" w:hAnsi="Tahoma"/>
          <w:b/>
        </w:rPr>
        <w:t>,</w:t>
      </w:r>
      <w:r w:rsidRPr="00790A65">
        <w:rPr>
          <w:rFonts w:ascii="Tahoma" w:cs="Tahoma" w:hAnsi="Tahoma"/>
        </w:rPr>
        <w:t xml:space="preserve"> Directeur des Relations Sociales </w:t>
      </w:r>
      <w:r w:rsidR="00047F67">
        <w:rPr>
          <w:rFonts w:ascii="Tahoma" w:cs="Tahoma" w:hAnsi="Tahoma"/>
        </w:rPr>
        <w:t>de la Compagnie</w:t>
      </w:r>
      <w:r w:rsidRPr="00790A65">
        <w:rPr>
          <w:rFonts w:ascii="Tahoma" w:cs="Tahoma" w:hAnsi="Tahoma"/>
        </w:rPr>
        <w:t xml:space="preserve">, </w:t>
      </w:r>
      <w:r>
        <w:rPr>
          <w:rFonts w:ascii="Tahoma" w:cs="Tahoma" w:hAnsi="Tahoma"/>
        </w:rPr>
        <w:t xml:space="preserve">                 </w:t>
      </w:r>
    </w:p>
    <w:p w14:paraId="3B9905EC" w14:textId="77777777" w:rsidP="00B6131F" w:rsidR="00B6131F" w:rsidRDefault="00B6131F">
      <w:pPr>
        <w:spacing w:before="1"/>
        <w:ind w:left="72"/>
        <w:jc w:val="center"/>
        <w:rPr>
          <w:rFonts w:ascii="Tahoma" w:cs="Tahoma" w:hAnsi="Tahoma"/>
        </w:rPr>
      </w:pPr>
    </w:p>
    <w:p w14:paraId="649C3B99" w14:textId="77777777" w:rsidP="00B6131F" w:rsidR="00B6131F" w:rsidRDefault="00B6131F" w:rsidRPr="002A6C6E">
      <w:pPr>
        <w:spacing w:before="480"/>
        <w:ind w:left="74" w:right="142"/>
        <w:jc w:val="center"/>
        <w:rPr>
          <w:rFonts w:ascii="Tahoma" w:cs="Tahoma" w:hAnsi="Tahoma"/>
          <w:b/>
          <w:sz w:val="16"/>
          <w:szCs w:val="16"/>
        </w:rPr>
      </w:pPr>
      <w:r w:rsidRPr="00790A65">
        <w:rPr>
          <w:rFonts w:ascii="Tahoma" w:cs="Tahoma" w:hAnsi="Tahoma"/>
          <w:b/>
        </w:rPr>
        <w:t>ET</w:t>
      </w:r>
    </w:p>
    <w:p w14:paraId="58A742C8" w14:textId="26456CC9" w:rsidP="00B6131F" w:rsidR="00B6131F" w:rsidRDefault="00B6131F">
      <w:pPr>
        <w:spacing w:before="480"/>
        <w:ind w:left="74" w:right="142"/>
        <w:jc w:val="center"/>
        <w:rPr>
          <w:rFonts w:ascii="Tahoma" w:cs="Tahoma" w:hAnsi="Tahoma"/>
        </w:rPr>
      </w:pPr>
      <w:proofErr w:type="gramStart"/>
      <w:r w:rsidRPr="002A6C6E">
        <w:rPr>
          <w:rFonts w:ascii="Tahoma" w:cs="Tahoma" w:hAnsi="Tahoma"/>
        </w:rPr>
        <w:t>les</w:t>
      </w:r>
      <w:proofErr w:type="gramEnd"/>
      <w:r w:rsidRPr="002A6C6E">
        <w:rPr>
          <w:rFonts w:ascii="Tahoma" w:cs="Tahoma" w:hAnsi="Tahoma"/>
        </w:rPr>
        <w:t xml:space="preserve"> Organisations Syn</w:t>
      </w:r>
      <w:r w:rsidRPr="0007565F">
        <w:rPr>
          <w:rFonts w:ascii="Tahoma" w:cs="Tahoma" w:hAnsi="Tahoma"/>
        </w:rPr>
        <w:t>d</w:t>
      </w:r>
      <w:r w:rsidRPr="002A6C6E">
        <w:rPr>
          <w:rFonts w:ascii="Tahoma" w:cs="Tahoma" w:hAnsi="Tahoma"/>
        </w:rPr>
        <w:t>icales</w:t>
      </w:r>
      <w:r w:rsidRPr="00790A65">
        <w:rPr>
          <w:rFonts w:ascii="Tahoma" w:cs="Tahoma" w:hAnsi="Tahoma"/>
        </w:rPr>
        <w:t xml:space="preserve"> représentatives                                                                                                  au périmètre des sociétés du </w:t>
      </w:r>
      <w:r>
        <w:rPr>
          <w:rFonts w:ascii="Tahoma" w:cs="Tahoma" w:hAnsi="Tahoma"/>
        </w:rPr>
        <w:t>« </w:t>
      </w:r>
      <w:r w:rsidRPr="00790A65">
        <w:rPr>
          <w:rFonts w:ascii="Tahoma" w:cs="Tahoma" w:hAnsi="Tahoma"/>
        </w:rPr>
        <w:t>Socle Social commun</w:t>
      </w:r>
      <w:r>
        <w:rPr>
          <w:rFonts w:ascii="Tahoma" w:cs="Tahoma" w:hAnsi="Tahoma"/>
        </w:rPr>
        <w:t> »</w:t>
      </w:r>
      <w:r w:rsidRPr="00790A65">
        <w:rPr>
          <w:rFonts w:ascii="Tahoma" w:cs="Tahoma" w:hAnsi="Tahoma"/>
        </w:rPr>
        <w:t xml:space="preserve"> dont la liste figure en Annexe 1 :</w:t>
      </w:r>
    </w:p>
    <w:p w14:paraId="506B26B2" w14:textId="77777777" w:rsidP="00B6131F" w:rsidR="00ED5790" w:rsidRDefault="00ED5790">
      <w:pPr>
        <w:spacing w:before="480"/>
        <w:ind w:left="74" w:right="142"/>
        <w:jc w:val="center"/>
        <w:rPr>
          <w:rFonts w:ascii="Tahoma" w:cs="Tahoma" w:hAnsi="Tahoma"/>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646"/>
        <w:gridCol w:w="4378"/>
      </w:tblGrid>
      <w:tr w14:paraId="7832F7DB" w14:textId="77777777" w:rsidR="00B6131F" w:rsidRPr="00790A65" w:rsidTr="00761973">
        <w:tc>
          <w:tcPr>
            <w:tcW w:type="dxa" w:w="4646"/>
          </w:tcPr>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430"/>
            </w:tblGrid>
            <w:tr w14:paraId="65C74524" w14:textId="77777777" w:rsidR="00ED0BDA" w:rsidTr="00ED0BDA">
              <w:tc>
                <w:tcPr>
                  <w:tcW w:type="dxa" w:w="7088"/>
                </w:tcPr>
                <w:p w14:paraId="09285060" w14:textId="25D78743" w:rsidP="00ED0BDA" w:rsidR="00ED0BDA" w:rsidRDefault="00ED0BDA">
                  <w:pPr>
                    <w:tabs>
                      <w:tab w:pos="792" w:val="left"/>
                    </w:tabs>
                    <w:spacing w:before="120"/>
                    <w:rPr>
                      <w:rFonts w:ascii="Tahoma" w:cs="Tahoma" w:hAnsi="Tahoma"/>
                    </w:rPr>
                  </w:pPr>
                  <w:r>
                    <w:rPr>
                      <w:rFonts w:ascii="Tahoma" w:cs="Tahoma" w:hAnsi="Tahoma"/>
                    </w:rPr>
                    <w:t xml:space="preserve">CONFEDERATION AUTONOME DU TRAVAIL </w:t>
                  </w:r>
                  <w:r>
                    <w:rPr>
                      <w:rFonts w:ascii="Tahoma" w:cs="Tahoma" w:hAnsi="Tahoma"/>
                      <w:b/>
                    </w:rPr>
                    <w:t>(C.A.T.)</w:t>
                  </w:r>
                  <w:r>
                    <w:rPr>
                      <w:rFonts w:ascii="Tahoma" w:cs="Tahoma" w:hAnsi="Tahoma"/>
                    </w:rPr>
                    <w:t xml:space="preserve">, </w:t>
                  </w:r>
                </w:p>
                <w:p w14:paraId="6AA02FA4" w14:textId="77777777" w:rsidP="00ED0BDA" w:rsidR="00ED0BDA" w:rsidRDefault="00ED0BDA">
                  <w:pPr>
                    <w:tabs>
                      <w:tab w:pos="792" w:val="left"/>
                    </w:tabs>
                    <w:spacing w:before="120"/>
                    <w:rPr>
                      <w:rFonts w:ascii="Tahoma" w:cs="Tahoma" w:hAnsi="Tahoma"/>
                    </w:rPr>
                  </w:pPr>
                  <w:proofErr w:type="gramStart"/>
                  <w:r>
                    <w:rPr>
                      <w:rFonts w:ascii="Tahoma" w:cs="Tahoma" w:hAnsi="Tahoma"/>
                    </w:rPr>
                    <w:t>représentée</w:t>
                  </w:r>
                  <w:proofErr w:type="gramEnd"/>
                  <w:r>
                    <w:rPr>
                      <w:rFonts w:ascii="Tahoma" w:cs="Tahoma" w:hAnsi="Tahoma"/>
                    </w:rPr>
                    <w:t xml:space="preserve"> par </w:t>
                  </w:r>
                </w:p>
                <w:p w14:paraId="1E508C55" w14:textId="77777777" w:rsidP="00ED0BDA" w:rsidR="00ED0BDA" w:rsidRDefault="00ED0BDA">
                  <w:pPr>
                    <w:tabs>
                      <w:tab w:pos="792" w:val="left"/>
                    </w:tabs>
                    <w:spacing w:before="120"/>
                    <w:rPr>
                      <w:rFonts w:ascii="Tahoma" w:cs="Tahoma" w:hAnsi="Tahoma"/>
                    </w:rPr>
                  </w:pPr>
                </w:p>
                <w:p w14:paraId="132465FC" w14:textId="77777777" w:rsidP="00ED0BDA" w:rsidR="00ED0BDA" w:rsidRDefault="00ED0BDA">
                  <w:pPr>
                    <w:tabs>
                      <w:tab w:pos="792" w:val="left"/>
                    </w:tabs>
                    <w:spacing w:before="120"/>
                    <w:rPr>
                      <w:rFonts w:ascii="Tahoma" w:cs="Tahoma" w:hAnsi="Tahoma"/>
                    </w:rPr>
                  </w:pPr>
                  <w:r>
                    <w:rPr>
                      <w:rFonts w:ascii="Tahoma" w:cs="Tahoma" w:hAnsi="Tahoma"/>
                    </w:rPr>
                    <w:t>CONFÉDÉRATION FRANÇAISE DÉMOCRATIQUE</w:t>
                  </w:r>
                </w:p>
                <w:p w14:paraId="7669247F" w14:textId="77777777" w:rsidP="00ED0BDA" w:rsidR="00ED0BDA" w:rsidRDefault="00ED0BDA">
                  <w:pPr>
                    <w:tabs>
                      <w:tab w:pos="792" w:val="left"/>
                    </w:tabs>
                    <w:spacing w:before="120"/>
                    <w:rPr>
                      <w:rFonts w:ascii="Tahoma" w:cs="Tahoma" w:hAnsi="Tahoma"/>
                    </w:rPr>
                  </w:pPr>
                  <w:r>
                    <w:rPr>
                      <w:rFonts w:ascii="Tahoma" w:cs="Tahoma" w:hAnsi="Tahoma"/>
                    </w:rPr>
                    <w:t xml:space="preserve">DU TRAVAIL </w:t>
                  </w:r>
                  <w:r>
                    <w:rPr>
                      <w:rFonts w:ascii="Tahoma" w:cs="Tahoma" w:hAnsi="Tahoma"/>
                      <w:b/>
                    </w:rPr>
                    <w:t>(C.F.D.T.)</w:t>
                  </w:r>
                  <w:r>
                    <w:rPr>
                      <w:rFonts w:ascii="Tahoma" w:cs="Tahoma" w:hAnsi="Tahoma"/>
                    </w:rPr>
                    <w:t>,</w:t>
                  </w:r>
                </w:p>
                <w:p w14:paraId="3AAA25EE" w14:textId="77777777" w:rsidP="00ED0BDA" w:rsidR="00ED0BDA" w:rsidRDefault="00ED0BDA">
                  <w:pPr>
                    <w:tabs>
                      <w:tab w:pos="792" w:val="left"/>
                    </w:tabs>
                    <w:spacing w:before="120"/>
                    <w:rPr>
                      <w:rFonts w:ascii="Tahoma" w:cs="Tahoma" w:hAnsi="Tahoma"/>
                      <w:b/>
                    </w:rPr>
                  </w:pPr>
                  <w:proofErr w:type="gramStart"/>
                  <w:r>
                    <w:rPr>
                      <w:rFonts w:ascii="Tahoma" w:cs="Tahoma" w:hAnsi="Tahoma"/>
                    </w:rPr>
                    <w:t>représentée</w:t>
                  </w:r>
                  <w:proofErr w:type="gramEnd"/>
                  <w:r>
                    <w:rPr>
                      <w:rFonts w:ascii="Tahoma" w:cs="Tahoma" w:hAnsi="Tahoma"/>
                    </w:rPr>
                    <w:t xml:space="preserve"> par </w:t>
                  </w:r>
                </w:p>
                <w:p w14:paraId="2C7DF6CD" w14:textId="77777777" w:rsidP="00ED0BDA" w:rsidR="00ED0BDA" w:rsidRDefault="00ED0BDA">
                  <w:pPr>
                    <w:tabs>
                      <w:tab w:pos="792" w:val="left"/>
                    </w:tabs>
                    <w:spacing w:before="120"/>
                    <w:rPr>
                      <w:rFonts w:ascii="Tahoma" w:cs="Tahoma" w:hAnsi="Tahoma"/>
                    </w:rPr>
                  </w:pPr>
                </w:p>
                <w:p w14:paraId="7771DA0E" w14:textId="77777777" w:rsidP="00ED0BDA" w:rsidR="00ED0BDA" w:rsidRDefault="00ED0BDA">
                  <w:pPr>
                    <w:tabs>
                      <w:tab w:pos="792" w:val="left"/>
                    </w:tabs>
                    <w:spacing w:before="120"/>
                    <w:rPr>
                      <w:rFonts w:ascii="Tahoma" w:cs="Tahoma" w:hAnsi="Tahoma"/>
                    </w:rPr>
                  </w:pPr>
                </w:p>
              </w:tc>
            </w:tr>
            <w:tr w14:paraId="4B40C806" w14:textId="77777777" w:rsidR="00ED0BDA" w:rsidTr="00ED0BDA">
              <w:tc>
                <w:tcPr>
                  <w:tcW w:type="dxa" w:w="7088"/>
                </w:tcPr>
                <w:p w14:paraId="28B4723C" w14:textId="77777777" w:rsidP="00ED0BDA" w:rsidR="00ED0BDA" w:rsidRDefault="00ED0BDA">
                  <w:pPr>
                    <w:tabs>
                      <w:tab w:pos="792" w:val="left"/>
                    </w:tabs>
                    <w:spacing w:before="120"/>
                    <w:rPr>
                      <w:rFonts w:ascii="Tahoma" w:cs="Tahoma" w:hAnsi="Tahoma"/>
                    </w:rPr>
                  </w:pPr>
                  <w:r>
                    <w:rPr>
                      <w:rFonts w:ascii="Tahoma" w:cs="Tahoma" w:hAnsi="Tahoma"/>
                    </w:rPr>
                    <w:t xml:space="preserve">CONFÉDÉRATION FRANÇAISE DE </w:t>
                  </w:r>
                </w:p>
                <w:p w14:paraId="2D8F40D0" w14:textId="77777777" w:rsidP="00ED0BDA" w:rsidR="00ED0BDA" w:rsidRDefault="00ED0BDA">
                  <w:pPr>
                    <w:tabs>
                      <w:tab w:pos="792" w:val="left"/>
                    </w:tabs>
                    <w:spacing w:before="120"/>
                    <w:rPr>
                      <w:rFonts w:ascii="Tahoma" w:cs="Tahoma" w:hAnsi="Tahoma"/>
                    </w:rPr>
                  </w:pPr>
                  <w:r>
                    <w:rPr>
                      <w:rFonts w:ascii="Tahoma" w:cs="Tahoma" w:hAnsi="Tahoma"/>
                    </w:rPr>
                    <w:t xml:space="preserve">L'ENCADREMENT-CONFEDERATION </w:t>
                  </w:r>
                </w:p>
                <w:p w14:paraId="6BB63D4F" w14:textId="77777777" w:rsidP="00ED0BDA" w:rsidR="00ED0BDA" w:rsidRDefault="00ED0BDA">
                  <w:pPr>
                    <w:tabs>
                      <w:tab w:pos="792" w:val="left"/>
                    </w:tabs>
                    <w:spacing w:before="120"/>
                    <w:rPr>
                      <w:rFonts w:ascii="Tahoma" w:cs="Tahoma" w:hAnsi="Tahoma"/>
                    </w:rPr>
                  </w:pPr>
                  <w:r>
                    <w:rPr>
                      <w:rFonts w:ascii="Tahoma" w:cs="Tahoma" w:hAnsi="Tahoma"/>
                    </w:rPr>
                    <w:t xml:space="preserve">GENERALE DES CADRES </w:t>
                  </w:r>
                  <w:r>
                    <w:rPr>
                      <w:rFonts w:ascii="Tahoma" w:cs="Tahoma" w:hAnsi="Tahoma"/>
                      <w:b/>
                    </w:rPr>
                    <w:t>(C.F.E.-C.G.C.)</w:t>
                  </w:r>
                  <w:r>
                    <w:rPr>
                      <w:rFonts w:ascii="Tahoma" w:cs="Tahoma" w:hAnsi="Tahoma"/>
                    </w:rPr>
                    <w:t xml:space="preserve">, </w:t>
                  </w:r>
                </w:p>
                <w:p w14:paraId="495AE00F" w14:textId="4CE18DDB" w:rsidP="00ED0BDA" w:rsidR="00ED0BDA" w:rsidRDefault="00ED0BDA">
                  <w:pPr>
                    <w:tabs>
                      <w:tab w:pos="792" w:val="left"/>
                    </w:tabs>
                    <w:spacing w:before="120"/>
                    <w:rPr>
                      <w:rFonts w:ascii="Tahoma" w:cs="Tahoma" w:hAnsi="Tahoma"/>
                    </w:rPr>
                  </w:pPr>
                  <w:proofErr w:type="gramStart"/>
                  <w:r>
                    <w:rPr>
                      <w:rFonts w:ascii="Tahoma" w:cs="Tahoma" w:hAnsi="Tahoma"/>
                    </w:rPr>
                    <w:t>représentée</w:t>
                  </w:r>
                  <w:proofErr w:type="gramEnd"/>
                  <w:r>
                    <w:rPr>
                      <w:rFonts w:ascii="Tahoma" w:cs="Tahoma" w:hAnsi="Tahoma"/>
                    </w:rPr>
                    <w:t xml:space="preserve"> par </w:t>
                  </w:r>
                </w:p>
                <w:p w14:paraId="3E5269B4" w14:textId="77777777" w:rsidP="00ED0BDA" w:rsidR="00ED0BDA" w:rsidRDefault="00ED0BDA">
                  <w:pPr>
                    <w:tabs>
                      <w:tab w:pos="792" w:val="left"/>
                    </w:tabs>
                    <w:spacing w:before="120"/>
                    <w:rPr>
                      <w:rFonts w:ascii="Tahoma" w:cs="Tahoma" w:hAnsi="Tahoma"/>
                    </w:rPr>
                  </w:pPr>
                </w:p>
                <w:p w14:paraId="7AADF874" w14:textId="77777777" w:rsidP="00ED0BDA" w:rsidR="00ED0BDA" w:rsidRDefault="00ED0BDA">
                  <w:pPr>
                    <w:tabs>
                      <w:tab w:pos="792" w:val="left"/>
                    </w:tabs>
                    <w:spacing w:before="120"/>
                    <w:rPr>
                      <w:rFonts w:ascii="Tahoma" w:cs="Tahoma" w:hAnsi="Tahoma"/>
                    </w:rPr>
                  </w:pPr>
                  <w:r>
                    <w:rPr>
                      <w:rFonts w:ascii="Tahoma" w:cs="Tahoma" w:hAnsi="Tahoma"/>
                    </w:rPr>
                    <w:t>CONFÉDÉRATION GÉNÉRALE DU TRAVAIL</w:t>
                  </w:r>
                </w:p>
                <w:p w14:paraId="56F57259" w14:textId="77777777" w:rsidP="00ED0BDA" w:rsidR="008D3CF1" w:rsidRDefault="00ED0BDA">
                  <w:pPr>
                    <w:tabs>
                      <w:tab w:pos="792" w:val="left"/>
                    </w:tabs>
                    <w:spacing w:before="120"/>
                    <w:rPr>
                      <w:rFonts w:ascii="Tahoma" w:cs="Tahoma" w:hAnsi="Tahoma"/>
                    </w:rPr>
                  </w:pPr>
                  <w:r>
                    <w:rPr>
                      <w:rFonts w:ascii="Tahoma" w:cs="Tahoma" w:hAnsi="Tahoma"/>
                      <w:b/>
                    </w:rPr>
                    <w:t>(C.G.T.)</w:t>
                  </w:r>
                  <w:r>
                    <w:rPr>
                      <w:rFonts w:ascii="Tahoma" w:cs="Tahoma" w:hAnsi="Tahoma"/>
                    </w:rPr>
                    <w:t xml:space="preserve">, </w:t>
                  </w:r>
                </w:p>
                <w:p w14:paraId="7F2160B7" w14:textId="040BE24E" w:rsidP="00ED0BDA" w:rsidR="00ED0BDA" w:rsidRDefault="00ED0BDA">
                  <w:pPr>
                    <w:tabs>
                      <w:tab w:pos="792" w:val="left"/>
                    </w:tabs>
                    <w:spacing w:before="120"/>
                    <w:rPr>
                      <w:rFonts w:ascii="Tahoma" w:cs="Tahoma" w:hAnsi="Tahoma"/>
                    </w:rPr>
                  </w:pPr>
                  <w:proofErr w:type="gramStart"/>
                  <w:r>
                    <w:rPr>
                      <w:rFonts w:ascii="Tahoma" w:cs="Tahoma" w:hAnsi="Tahoma"/>
                    </w:rPr>
                    <w:t>représentée</w:t>
                  </w:r>
                  <w:proofErr w:type="gramEnd"/>
                  <w:r>
                    <w:rPr>
                      <w:rFonts w:ascii="Tahoma" w:cs="Tahoma" w:hAnsi="Tahoma"/>
                    </w:rPr>
                    <w:t xml:space="preserve"> par </w:t>
                  </w:r>
                </w:p>
                <w:p w14:paraId="3E883FF2" w14:textId="77777777" w:rsidP="00ED0BDA" w:rsidR="00ED0BDA" w:rsidRDefault="00ED0BDA">
                  <w:pPr>
                    <w:tabs>
                      <w:tab w:pos="792" w:val="left"/>
                    </w:tabs>
                    <w:spacing w:before="120"/>
                    <w:rPr>
                      <w:rFonts w:ascii="Tahoma" w:cs="Tahoma" w:hAnsi="Tahoma"/>
                    </w:rPr>
                  </w:pPr>
                </w:p>
                <w:p w14:paraId="0C09FD4F" w14:textId="21309A06" w:rsidP="00ED0BDA" w:rsidR="00ED0BDA" w:rsidRDefault="00ED0BDA">
                  <w:pPr>
                    <w:tabs>
                      <w:tab w:pos="792" w:val="left"/>
                    </w:tabs>
                    <w:spacing w:before="120"/>
                    <w:rPr>
                      <w:rFonts w:ascii="Tahoma" w:cs="Tahoma" w:hAnsi="Tahoma"/>
                    </w:rPr>
                  </w:pPr>
                  <w:r>
                    <w:rPr>
                      <w:rFonts w:ascii="Tahoma" w:cs="Tahoma" w:hAnsi="Tahoma"/>
                    </w:rPr>
                    <w:t xml:space="preserve"> </w:t>
                  </w:r>
                </w:p>
                <w:p w14:paraId="60919BEA" w14:textId="4D1741A4" w:rsidP="00ED0BDA" w:rsidR="008D3CF1" w:rsidRDefault="008D3CF1">
                  <w:pPr>
                    <w:tabs>
                      <w:tab w:pos="792" w:val="left"/>
                    </w:tabs>
                    <w:spacing w:before="120"/>
                    <w:rPr>
                      <w:rFonts w:ascii="Tahoma" w:cs="Tahoma" w:hAnsi="Tahoma"/>
                    </w:rPr>
                  </w:pPr>
                </w:p>
                <w:p w14:paraId="103DFE0F" w14:textId="77777777" w:rsidP="00ED0BDA" w:rsidR="008D3CF1" w:rsidRDefault="008D3CF1">
                  <w:pPr>
                    <w:tabs>
                      <w:tab w:pos="792" w:val="left"/>
                    </w:tabs>
                    <w:spacing w:before="120"/>
                    <w:rPr>
                      <w:rFonts w:ascii="Tahoma" w:cs="Tahoma" w:hAnsi="Tahoma"/>
                    </w:rPr>
                  </w:pPr>
                </w:p>
                <w:p w14:paraId="5A88C029" w14:textId="05AF0175" w:rsidP="00ED0BDA" w:rsidR="00ED0BDA" w:rsidRDefault="00ED0BDA">
                  <w:pPr>
                    <w:tabs>
                      <w:tab w:pos="360" w:val="left"/>
                      <w:tab w:pos="792" w:val="left"/>
                    </w:tabs>
                    <w:spacing w:before="120"/>
                    <w:rPr>
                      <w:rFonts w:ascii="Tahoma" w:cs="Tahoma" w:hAnsi="Tahoma"/>
                    </w:rPr>
                  </w:pPr>
                </w:p>
              </w:tc>
            </w:tr>
          </w:tbl>
          <w:p w14:paraId="1C8D6C94" w14:textId="77777777" w:rsidP="00481D7A" w:rsidR="00B6131F" w:rsidRDefault="00B6131F" w:rsidRPr="00790A65">
            <w:pPr>
              <w:tabs>
                <w:tab w:pos="792" w:val="left"/>
              </w:tabs>
              <w:spacing w:before="120"/>
              <w:rPr>
                <w:rFonts w:ascii="Tahoma" w:cs="Tahoma" w:hAnsi="Tahoma"/>
              </w:rPr>
            </w:pPr>
          </w:p>
        </w:tc>
        <w:tc>
          <w:tcPr>
            <w:tcW w:type="dxa" w:w="4378"/>
          </w:tcPr>
          <w:p w14:paraId="07A5A18B" w14:textId="77777777" w:rsidP="00481D7A" w:rsidR="00B6131F" w:rsidRDefault="00B6131F" w:rsidRPr="00790A65">
            <w:pPr>
              <w:tabs>
                <w:tab w:pos="792" w:val="left"/>
              </w:tabs>
              <w:spacing w:before="120"/>
              <w:rPr>
                <w:rFonts w:ascii="Tahoma" w:cs="Tahoma" w:hAnsi="Tahoma"/>
              </w:rPr>
            </w:pPr>
          </w:p>
        </w:tc>
      </w:tr>
    </w:tbl>
    <w:p w14:paraId="1A6FF120" w14:textId="25696313" w:rsidP="00627F24" w:rsidR="00E31BC1" w:rsidRDefault="00627F24" w:rsidRPr="00D45CAE">
      <w:pPr>
        <w:pBdr>
          <w:bottom w:color="auto" w:space="1" w:sz="4" w:val="single"/>
        </w:pBdr>
        <w:spacing w:after="80" w:before="80"/>
        <w:contextualSpacing/>
        <w:jc w:val="center"/>
        <w:textAlignment w:val="baseline"/>
        <w:rPr>
          <w:rFonts w:ascii="Arial" w:cs="Arial" w:eastAsia="Tahoma" w:hAnsi="Arial"/>
          <w:b/>
          <w:color w:val="000000"/>
        </w:rPr>
      </w:pPr>
      <w:r w:rsidRPr="00D45CAE">
        <w:rPr>
          <w:rFonts w:ascii="Arial" w:cs="Arial" w:eastAsia="Tahoma" w:hAnsi="Arial"/>
          <w:b/>
          <w:color w:val="000000"/>
        </w:rPr>
        <w:lastRenderedPageBreak/>
        <w:t>PREAMBULE</w:t>
      </w:r>
    </w:p>
    <w:p w14:paraId="4F90AF81" w14:textId="77777777" w:rsidP="00A664B2" w:rsidR="00A664B2" w:rsidRDefault="00A664B2" w:rsidRPr="00A80532">
      <w:pPr>
        <w:jc w:val="both"/>
        <w:rPr>
          <w:rFonts w:cstheme="minorHAnsi"/>
        </w:rPr>
      </w:pPr>
    </w:p>
    <w:p w14:paraId="3320FCDB" w14:textId="00E8BF19" w:rsidP="00562235" w:rsidR="00723907" w:rsidRDefault="00723907" w:rsidRPr="00723907">
      <w:pPr>
        <w:jc w:val="both"/>
        <w:rPr>
          <w:rFonts w:ascii="Arial" w:cs="Arial" w:hAnsi="Arial"/>
        </w:rPr>
      </w:pPr>
      <w:r w:rsidRPr="00723907">
        <w:rPr>
          <w:rFonts w:ascii="Arial" w:cs="Arial" w:hAnsi="Arial"/>
        </w:rPr>
        <w:t>La négociation annuelle obligatoire sur les salaires</w:t>
      </w:r>
      <w:r w:rsidR="00562235">
        <w:rPr>
          <w:rFonts w:ascii="Arial" w:cs="Arial" w:hAnsi="Arial"/>
        </w:rPr>
        <w:t xml:space="preserve"> 2023</w:t>
      </w:r>
      <w:r w:rsidRPr="00723907">
        <w:rPr>
          <w:rFonts w:ascii="Arial" w:cs="Arial" w:hAnsi="Arial"/>
        </w:rPr>
        <w:t xml:space="preserve"> s</w:t>
      </w:r>
      <w:r w:rsidR="00562235">
        <w:rPr>
          <w:rFonts w:ascii="Arial" w:cs="Arial" w:hAnsi="Arial"/>
        </w:rPr>
        <w:t xml:space="preserve">’est tenue le 13 octobre 2022. </w:t>
      </w:r>
    </w:p>
    <w:p w14:paraId="41BCDB9F" w14:textId="77777777" w:rsidP="00723907" w:rsidR="00723907" w:rsidRDefault="00723907" w:rsidRPr="00723907">
      <w:pPr>
        <w:pStyle w:val="Paragraphedeliste"/>
        <w:jc w:val="both"/>
        <w:rPr>
          <w:rFonts w:ascii="Arial" w:cs="Arial" w:hAnsi="Arial"/>
        </w:rPr>
      </w:pPr>
    </w:p>
    <w:p w14:paraId="05422800" w14:textId="247ACE09" w:rsidP="00723907" w:rsidR="00723907" w:rsidRDefault="00723907" w:rsidRPr="00723907">
      <w:pPr>
        <w:jc w:val="both"/>
        <w:rPr>
          <w:rFonts w:ascii="Arial" w:cs="Arial" w:hAnsi="Arial"/>
        </w:rPr>
      </w:pPr>
      <w:r w:rsidRPr="00723907">
        <w:rPr>
          <w:rFonts w:ascii="Arial" w:cs="Arial" w:hAnsi="Arial"/>
        </w:rPr>
        <w:t>A l’issue de la négociation, un projet d’accord a été soumis à la signature des organisations syndicales représentatives au périmètre du socle social commun</w:t>
      </w:r>
      <w:r w:rsidR="00562235">
        <w:rPr>
          <w:rFonts w:ascii="Arial" w:cs="Arial" w:hAnsi="Arial"/>
        </w:rPr>
        <w:t xml:space="preserve">. </w:t>
      </w:r>
      <w:r w:rsidRPr="00723907">
        <w:rPr>
          <w:rFonts w:ascii="Arial" w:cs="Arial" w:hAnsi="Arial"/>
        </w:rPr>
        <w:t xml:space="preserve"> </w:t>
      </w:r>
    </w:p>
    <w:p w14:paraId="5605352E" w14:textId="77777777" w:rsidP="00723907" w:rsidR="00723907" w:rsidRDefault="00723907" w:rsidRPr="00BC5588">
      <w:pPr>
        <w:jc w:val="both"/>
        <w:rPr>
          <w:rFonts w:ascii="Arial" w:cs="Arial" w:hAnsi="Arial"/>
        </w:rPr>
      </w:pPr>
    </w:p>
    <w:p w14:paraId="7D3FA8CE" w14:textId="5AC89982" w:rsidP="00723907" w:rsidR="00723907" w:rsidRDefault="00723907" w:rsidRPr="00BC5588">
      <w:pPr>
        <w:jc w:val="both"/>
        <w:rPr>
          <w:rFonts w:ascii="Arial" w:cs="Arial" w:hAnsi="Arial"/>
          <w:color w:themeColor="accent1" w:val="5B9BD5"/>
        </w:rPr>
      </w:pPr>
      <w:r w:rsidRPr="00BC5588">
        <w:rPr>
          <w:rFonts w:ascii="Arial" w:cs="Arial" w:hAnsi="Arial"/>
        </w:rPr>
        <w:t xml:space="preserve">Les mesures proposées </w:t>
      </w:r>
      <w:r>
        <w:rPr>
          <w:rFonts w:ascii="Arial" w:cs="Arial" w:hAnsi="Arial"/>
        </w:rPr>
        <w:t xml:space="preserve">marquent d’une part, la volonté de compléter immédiatement le pouvoir d’achat des salariés au regard du niveau d’inflation et, d’autre part, le souhait de récompenser les salariés de leurs efforts compte tenu des résultats générés par </w:t>
      </w:r>
      <w:proofErr w:type="spellStart"/>
      <w:r>
        <w:rPr>
          <w:rFonts w:ascii="Arial" w:cs="Arial" w:hAnsi="Arial"/>
        </w:rPr>
        <w:t>TotalEnergies</w:t>
      </w:r>
      <w:proofErr w:type="spellEnd"/>
      <w:r>
        <w:rPr>
          <w:rFonts w:ascii="Arial" w:cs="Arial" w:hAnsi="Arial"/>
        </w:rPr>
        <w:t xml:space="preserve">. </w:t>
      </w:r>
    </w:p>
    <w:p w14:paraId="0E3BEA30" w14:textId="77777777" w:rsidP="00723907" w:rsidR="00723907" w:rsidRDefault="00723907" w:rsidRPr="00BC5588">
      <w:pPr>
        <w:jc w:val="both"/>
        <w:rPr>
          <w:rFonts w:ascii="Arial" w:cs="Arial" w:hAnsi="Arial"/>
        </w:rPr>
      </w:pPr>
    </w:p>
    <w:p w14:paraId="2B93F6F3" w14:textId="644474B2" w:rsidP="00723907" w:rsidR="00723907" w:rsidRDefault="00723907" w:rsidRPr="00BC5588">
      <w:pPr>
        <w:jc w:val="both"/>
        <w:rPr>
          <w:rFonts w:ascii="Arial" w:cs="Arial" w:hAnsi="Arial"/>
        </w:rPr>
      </w:pPr>
      <w:r w:rsidRPr="00BC5588">
        <w:rPr>
          <w:rFonts w:ascii="Arial" w:cs="Arial" w:hAnsi="Arial"/>
        </w:rPr>
        <w:t>C’est en prenant en compte toutes ces données, qu’au terme de cette négociation, les parties sont parvenues à un accord sur les salaires</w:t>
      </w:r>
      <w:r w:rsidR="00141AA0">
        <w:rPr>
          <w:rFonts w:ascii="Arial" w:cs="Arial" w:hAnsi="Arial"/>
        </w:rPr>
        <w:t>.</w:t>
      </w:r>
    </w:p>
    <w:p w14:paraId="694C53BC" w14:textId="661D5B05" w:rsidP="00723907" w:rsidR="00723907" w:rsidRDefault="00723907">
      <w:pPr>
        <w:jc w:val="both"/>
        <w:rPr>
          <w:rFonts w:ascii="Arial" w:cs="Arial" w:hAnsi="Arial"/>
        </w:rPr>
      </w:pPr>
    </w:p>
    <w:p w14:paraId="35B9954B" w14:textId="13554D39" w:rsidP="00A664B2" w:rsidR="00A664B2" w:rsidRDefault="00EF7643" w:rsidRPr="009C25FA">
      <w:pPr>
        <w:spacing w:after="80" w:before="80"/>
        <w:contextualSpacing/>
        <w:jc w:val="both"/>
        <w:textAlignment w:val="baseline"/>
        <w:rPr>
          <w:rFonts w:ascii="Arial" w:cs="Arial" w:hAnsi="Arial"/>
          <w:strike/>
        </w:rPr>
      </w:pPr>
      <w:r>
        <w:rPr>
          <w:rFonts w:ascii="Arial" w:cs="Arial" w:hAnsi="Arial"/>
        </w:rPr>
        <w:t>Il est rappelé que l</w:t>
      </w:r>
      <w:r w:rsidR="00A664B2" w:rsidRPr="00BC5588">
        <w:rPr>
          <w:rFonts w:ascii="Arial" w:cs="Arial" w:hAnsi="Arial"/>
        </w:rPr>
        <w:t>es différents thèmes de la négociation obligatoire prévue par les articles L. 2242-1 et suivants du Code du travail ont été abordés.</w:t>
      </w:r>
    </w:p>
    <w:p w14:paraId="62951480" w14:textId="77777777" w:rsidP="00141AA0" w:rsidR="00D10E85" w:rsidRDefault="00D66D6C" w:rsidRPr="00141AA0">
      <w:pPr>
        <w:pStyle w:val="Titre1"/>
        <w:rPr>
          <w:sz w:val="22"/>
          <w:szCs w:val="22"/>
        </w:rPr>
      </w:pPr>
      <w:r w:rsidRPr="00141AA0">
        <w:rPr>
          <w:sz w:val="22"/>
          <w:szCs w:val="22"/>
        </w:rPr>
        <w:t>c</w:t>
      </w:r>
      <w:r w:rsidR="00627F24" w:rsidRPr="00141AA0">
        <w:rPr>
          <w:sz w:val="22"/>
          <w:szCs w:val="22"/>
        </w:rPr>
        <w:t>HAMP D’APPLICATION</w:t>
      </w:r>
    </w:p>
    <w:p w14:paraId="0C40618C" w14:textId="397AE4B9" w:rsidP="004E4D0A" w:rsidR="00AF70DE" w:rsidRDefault="005E2101" w:rsidRPr="00D45CAE">
      <w:pPr>
        <w:spacing w:after="80" w:before="80"/>
        <w:contextualSpacing/>
        <w:jc w:val="both"/>
        <w:textAlignment w:val="baseline"/>
        <w:rPr>
          <w:rFonts w:ascii="Arial" w:cs="Arial" w:eastAsia="Tahoma" w:hAnsi="Arial"/>
          <w:color w:themeColor="text1" w:val="000000"/>
        </w:rPr>
      </w:pPr>
      <w:r w:rsidRPr="005E2101">
        <w:rPr>
          <w:rFonts w:ascii="Arial" w:cs="Arial" w:eastAsia="Tahoma" w:hAnsi="Arial"/>
          <w:color w:themeColor="text1" w:val="000000"/>
        </w:rPr>
        <w:t>Le présent accord s’applique à l’ensemble des sociétés figurant en annexe 1 et à la totalité de leurs établissements.</w:t>
      </w:r>
    </w:p>
    <w:p w14:paraId="1CEAF2AE" w14:textId="77777777" w:rsidP="00033ED3" w:rsidR="00E31BC1" w:rsidRDefault="00627F24" w:rsidRPr="002908EC">
      <w:pPr>
        <w:pStyle w:val="Titre1"/>
        <w:rPr>
          <w:sz w:val="22"/>
          <w:szCs w:val="22"/>
        </w:rPr>
      </w:pPr>
      <w:r w:rsidRPr="002908EC">
        <w:rPr>
          <w:sz w:val="22"/>
          <w:szCs w:val="22"/>
        </w:rPr>
        <w:t>DUREE DE L’ACCORD</w:t>
      </w:r>
    </w:p>
    <w:p w14:paraId="7C6CC73D" w14:textId="3282BFCB" w:rsidP="005B3201" w:rsidR="00E31BC1" w:rsidRDefault="005B3201" w:rsidRPr="00D45CAE">
      <w:pPr>
        <w:spacing w:after="80" w:before="80"/>
        <w:contextualSpacing/>
        <w:jc w:val="both"/>
        <w:textAlignment w:val="baseline"/>
        <w:rPr>
          <w:rFonts w:ascii="Arial" w:cs="Arial" w:eastAsia="Tahoma" w:hAnsi="Arial"/>
          <w:color w:themeColor="text1" w:val="000000"/>
        </w:rPr>
      </w:pPr>
      <w:r w:rsidRPr="005B3201">
        <w:rPr>
          <w:rFonts w:ascii="Arial" w:cs="Arial" w:eastAsia="Tahoma" w:hAnsi="Arial"/>
          <w:color w:themeColor="text1" w:val="000000"/>
        </w:rPr>
        <w:t>Le présent accord, à durée déterminée</w:t>
      </w:r>
      <w:r w:rsidR="00141AA0">
        <w:rPr>
          <w:rFonts w:ascii="Arial" w:cs="Arial" w:eastAsia="Tahoma" w:hAnsi="Arial"/>
          <w:color w:themeColor="text1" w:val="000000"/>
        </w:rPr>
        <w:t xml:space="preserve"> </w:t>
      </w:r>
      <w:r w:rsidRPr="005B3201">
        <w:rPr>
          <w:rFonts w:ascii="Arial" w:cs="Arial" w:eastAsia="Tahoma" w:hAnsi="Arial"/>
          <w:color w:themeColor="text1" w:val="000000"/>
        </w:rPr>
        <w:t>cesse de produire tous ses effets définitivement et irrévocablement le 31 décembre 202</w:t>
      </w:r>
      <w:r w:rsidR="003660CC">
        <w:rPr>
          <w:rFonts w:ascii="Arial" w:cs="Arial" w:eastAsia="Tahoma" w:hAnsi="Arial"/>
          <w:color w:themeColor="text1" w:val="000000"/>
        </w:rPr>
        <w:t>3</w:t>
      </w:r>
      <w:r w:rsidRPr="005B3201">
        <w:rPr>
          <w:rFonts w:ascii="Arial" w:cs="Arial" w:eastAsia="Tahoma" w:hAnsi="Arial"/>
          <w:color w:themeColor="text1" w:val="000000"/>
        </w:rPr>
        <w:t xml:space="preserve"> et ne peut en aucun cas se transformer en accord à durée indéterminée.</w:t>
      </w:r>
      <w:r w:rsidR="00A01B43" w:rsidRPr="00D45CAE">
        <w:rPr>
          <w:rFonts w:ascii="Arial" w:cs="Arial" w:eastAsia="Tahoma" w:hAnsi="Arial"/>
          <w:color w:themeColor="text1" w:val="000000"/>
        </w:rPr>
        <w:t xml:space="preserve"> </w:t>
      </w:r>
    </w:p>
    <w:p w14:paraId="0E633BC2" w14:textId="77777777" w:rsidP="00033ED3" w:rsidR="00E31BC1" w:rsidRDefault="00546CEC" w:rsidRPr="002908EC">
      <w:pPr>
        <w:pStyle w:val="Titre1"/>
        <w:rPr>
          <w:sz w:val="22"/>
          <w:szCs w:val="22"/>
        </w:rPr>
      </w:pPr>
      <w:r w:rsidRPr="002908EC">
        <w:rPr>
          <w:sz w:val="22"/>
          <w:szCs w:val="22"/>
        </w:rPr>
        <w:t>BENEFICIAIRES</w:t>
      </w:r>
    </w:p>
    <w:p w14:paraId="0FF837CE" w14:textId="7AFFA2D2" w:rsidP="00033ED3" w:rsidR="00BB31BC" w:rsidRDefault="00A572C6">
      <w:pPr>
        <w:spacing w:after="80" w:before="80"/>
        <w:jc w:val="both"/>
        <w:textAlignment w:val="baseline"/>
        <w:rPr>
          <w:rFonts w:ascii="Arial" w:cs="Arial" w:eastAsia="Tahoma" w:hAnsi="Arial"/>
          <w:color w:themeColor="text1" w:val="000000"/>
        </w:rPr>
      </w:pPr>
      <w:r w:rsidRPr="00655640">
        <w:rPr>
          <w:rFonts w:ascii="Arial" w:cs="Arial" w:eastAsia="Tahoma" w:hAnsi="Arial"/>
          <w:color w:themeColor="text1" w:val="000000"/>
        </w:rPr>
        <w:t xml:space="preserve">Le présent accord s’applique aux salariés inscrits à l’effectif et en activité au </w:t>
      </w:r>
      <w:r w:rsidR="00794FC4" w:rsidRPr="00655640">
        <w:rPr>
          <w:rFonts w:ascii="Arial" w:cs="Arial" w:eastAsia="Tahoma" w:hAnsi="Arial"/>
          <w:color w:themeColor="text1" w:val="000000"/>
        </w:rPr>
        <w:t>3</w:t>
      </w:r>
      <w:r w:rsidR="001F0817">
        <w:rPr>
          <w:rFonts w:ascii="Arial" w:cs="Arial" w:eastAsia="Tahoma" w:hAnsi="Arial"/>
          <w:color w:themeColor="text1" w:val="000000"/>
        </w:rPr>
        <w:t>1 octobre</w:t>
      </w:r>
      <w:r w:rsidRPr="00655640">
        <w:rPr>
          <w:rFonts w:ascii="Arial" w:cs="Arial" w:eastAsia="Tahoma" w:hAnsi="Arial"/>
          <w:color w:themeColor="text1" w:val="000000"/>
        </w:rPr>
        <w:t xml:space="preserve"> 202</w:t>
      </w:r>
      <w:r w:rsidR="003660CC" w:rsidRPr="00655640">
        <w:rPr>
          <w:rFonts w:ascii="Arial" w:cs="Arial" w:eastAsia="Tahoma" w:hAnsi="Arial"/>
          <w:color w:themeColor="text1" w:val="000000"/>
        </w:rPr>
        <w:t>2</w:t>
      </w:r>
      <w:r w:rsidRPr="00655640">
        <w:rPr>
          <w:rFonts w:ascii="Arial" w:cs="Arial" w:eastAsia="Tahoma" w:hAnsi="Arial"/>
          <w:color w:themeColor="text1" w:val="000000"/>
        </w:rPr>
        <w:t xml:space="preserve"> et au 31 mars 202</w:t>
      </w:r>
      <w:r w:rsidR="003660CC" w:rsidRPr="00655640">
        <w:rPr>
          <w:rFonts w:ascii="Arial" w:cs="Arial" w:eastAsia="Tahoma" w:hAnsi="Arial"/>
          <w:color w:themeColor="text1" w:val="000000"/>
        </w:rPr>
        <w:t>3</w:t>
      </w:r>
      <w:r w:rsidRPr="00655640">
        <w:rPr>
          <w:rFonts w:ascii="Arial" w:cs="Arial" w:eastAsia="Tahoma" w:hAnsi="Arial"/>
          <w:color w:themeColor="text1" w:val="000000"/>
        </w:rPr>
        <w:t xml:space="preserve"> d’une des sociétés signataires</w:t>
      </w:r>
      <w:r w:rsidR="00794FC4" w:rsidRPr="00655640">
        <w:rPr>
          <w:rFonts w:ascii="Arial" w:cs="Arial" w:eastAsia="Tahoma" w:hAnsi="Arial"/>
          <w:color w:themeColor="text1" w:val="000000"/>
        </w:rPr>
        <w:t xml:space="preserve"> </w:t>
      </w:r>
      <w:r w:rsidR="008F5697">
        <w:rPr>
          <w:rFonts w:ascii="Arial" w:cs="Arial" w:eastAsia="Tahoma" w:hAnsi="Arial"/>
          <w:color w:themeColor="text1" w:val="000000"/>
        </w:rPr>
        <w:t>s’agissant des mesures individuelles. Les bénéficiaires des mesures collectives y compris la prime de partage de la valeur sont définis dans les articles concernés.</w:t>
      </w:r>
    </w:p>
    <w:p w14:paraId="40818166" w14:textId="77777777" w:rsidP="00033ED3" w:rsidR="00D10E85" w:rsidRDefault="096B6757" w:rsidRPr="00595506">
      <w:pPr>
        <w:pStyle w:val="Titre1"/>
        <w:rPr>
          <w:sz w:val="22"/>
          <w:szCs w:val="22"/>
        </w:rPr>
      </w:pPr>
      <w:r w:rsidRPr="00595506">
        <w:rPr>
          <w:sz w:val="22"/>
          <w:szCs w:val="22"/>
        </w:rPr>
        <w:t>MESURES SALARIALES POUR LES OETAM</w:t>
      </w:r>
    </w:p>
    <w:p w14:paraId="757F69D6" w14:textId="77777777" w:rsidP="5D0701B8" w:rsidR="009D1DB2" w:rsidRDefault="00E9107E">
      <w:pPr>
        <w:pStyle w:val="Paragraphedeliste"/>
        <w:numPr>
          <w:ilvl w:val="1"/>
          <w:numId w:val="5"/>
        </w:numPr>
        <w:spacing w:after="80" w:before="80"/>
        <w:jc w:val="both"/>
        <w:textAlignment w:val="baseline"/>
        <w:rPr>
          <w:rFonts w:ascii="Arial" w:cs="Arial" w:eastAsia="Tahoma" w:hAnsi="Arial"/>
          <w:b/>
          <w:bCs/>
          <w:color w:val="000000"/>
        </w:rPr>
      </w:pPr>
      <w:bookmarkStart w:id="0" w:name="_Hlk116569248"/>
      <w:r w:rsidRPr="00595506">
        <w:rPr>
          <w:rFonts w:ascii="Arial" w:cs="Arial" w:eastAsia="Tahoma" w:hAnsi="Arial"/>
          <w:b/>
          <w:bCs/>
          <w:color w:val="000000"/>
        </w:rPr>
        <w:t xml:space="preserve">Répartition de l’enveloppe </w:t>
      </w:r>
    </w:p>
    <w:p w14:paraId="5569D982" w14:textId="5B2A6E92" w:rsidP="004E2FA6" w:rsidR="002725F0" w:rsidRDefault="002725F0">
      <w:pPr>
        <w:rPr>
          <w:rFonts w:ascii="Arial" w:cs="Arial" w:eastAsia="Tahoma" w:hAnsi="Arial"/>
        </w:rPr>
      </w:pPr>
    </w:p>
    <w:p w14:paraId="2B22374A" w14:textId="422FDBF8" w:rsidP="00587C6C" w:rsidR="00587C6C" w:rsidRDefault="00B27F1C">
      <w:pPr>
        <w:spacing w:after="80" w:before="80"/>
        <w:jc w:val="both"/>
        <w:textAlignment w:val="baseline"/>
        <w:rPr>
          <w:rFonts w:ascii="Arial" w:cs="Arial" w:hAnsi="Arial"/>
        </w:rPr>
      </w:pPr>
      <w:r>
        <w:rPr>
          <w:rFonts w:ascii="Arial" w:cs="Arial" w:hAnsi="Arial"/>
        </w:rPr>
        <w:t>L’envel</w:t>
      </w:r>
      <w:r w:rsidR="00587C6C" w:rsidRPr="00562235">
        <w:rPr>
          <w:rFonts w:ascii="Arial" w:cs="Arial" w:hAnsi="Arial"/>
          <w:color w:val="000000"/>
        </w:rPr>
        <w:t>oppe globale d</w:t>
      </w:r>
      <w:r w:rsidR="008F5697">
        <w:rPr>
          <w:rFonts w:ascii="Arial" w:cs="Arial" w:hAnsi="Arial"/>
          <w:color w:val="000000"/>
        </w:rPr>
        <w:t>’augmentation est d</w:t>
      </w:r>
      <w:r w:rsidR="00587C6C" w:rsidRPr="00562235">
        <w:rPr>
          <w:rFonts w:ascii="Arial" w:cs="Arial" w:hAnsi="Arial"/>
          <w:color w:val="000000"/>
        </w:rPr>
        <w:t xml:space="preserve">e 7 % de la masse </w:t>
      </w:r>
      <w:r w:rsidR="00587C6C" w:rsidRPr="00562235">
        <w:rPr>
          <w:rFonts w:ascii="Arial" w:cs="Arial" w:hAnsi="Arial"/>
        </w:rPr>
        <w:t>salariale</w:t>
      </w:r>
      <w:r w:rsidR="009C25FA">
        <w:rPr>
          <w:rStyle w:val="Appelnotedebasdep"/>
          <w:rFonts w:ascii="Arial" w:cs="Arial" w:hAnsi="Arial"/>
        </w:rPr>
        <w:footnoteReference w:id="2"/>
      </w:r>
      <w:r w:rsidR="00587C6C" w:rsidRPr="00562235">
        <w:rPr>
          <w:rFonts w:ascii="Arial" w:cs="Arial" w:hAnsi="Arial"/>
        </w:rPr>
        <w:t xml:space="preserve"> brute des Ouvriers, Employés, Techniciens et Agents de Maîtrise (OETAM) dont 5% d’Augmentation Générale</w:t>
      </w:r>
      <w:r>
        <w:rPr>
          <w:rFonts w:ascii="Arial" w:cs="Arial" w:hAnsi="Arial"/>
        </w:rPr>
        <w:t>, avec un plancher de 2000 euros bruts</w:t>
      </w:r>
      <w:r w:rsidR="00141AA0">
        <w:rPr>
          <w:rFonts w:ascii="Arial" w:cs="Arial" w:hAnsi="Arial"/>
        </w:rPr>
        <w:t xml:space="preserve"> annuel</w:t>
      </w:r>
      <w:r w:rsidR="00587C6C" w:rsidRPr="00562235">
        <w:rPr>
          <w:rFonts w:ascii="Arial" w:cs="Arial" w:hAnsi="Arial"/>
        </w:rPr>
        <w:t>.</w:t>
      </w:r>
    </w:p>
    <w:p w14:paraId="724D11A3" w14:textId="5537823C" w:rsidR="1E0909F5" w:rsidRDefault="1E0909F5" w:rsidRPr="00FE62BF">
      <w:pPr>
        <w:rPr>
          <w:strike/>
        </w:rPr>
      </w:pPr>
    </w:p>
    <w:p w14:paraId="58CA263E" w14:textId="77777777" w:rsidP="002725F0" w:rsidR="002725F0" w:rsidRDefault="002725F0" w:rsidRPr="008F5697">
      <w:pPr>
        <w:spacing w:before="80"/>
        <w:contextualSpacing/>
        <w:jc w:val="both"/>
        <w:textAlignment w:val="baseline"/>
        <w:rPr>
          <w:rFonts w:ascii="Arial" w:cs="Arial" w:eastAsia="Tahoma" w:hAnsi="Arial"/>
          <w:color w:val="000000"/>
        </w:rPr>
      </w:pPr>
      <w:r w:rsidRPr="008F5697">
        <w:rPr>
          <w:rFonts w:ascii="Arial" w:cs="Arial" w:eastAsia="Tahoma" w:hAnsi="Arial"/>
          <w:color w:val="000000"/>
        </w:rPr>
        <w:t>Il est précisé que :</w:t>
      </w:r>
    </w:p>
    <w:p w14:paraId="5E2A0671" w14:textId="0849AD90" w:rsidP="00987718" w:rsidR="002725F0" w:rsidRDefault="28017FE5" w:rsidRPr="008F5697">
      <w:pPr>
        <w:pStyle w:val="Paragraphedeliste"/>
        <w:numPr>
          <w:ilvl w:val="0"/>
          <w:numId w:val="2"/>
        </w:numPr>
        <w:spacing w:after="80"/>
        <w:ind w:hanging="357" w:left="357"/>
        <w:jc w:val="both"/>
        <w:textAlignment w:val="baseline"/>
        <w:rPr>
          <w:rFonts w:ascii="Arial" w:cs="Arial" w:eastAsia="Tahoma" w:hAnsi="Arial"/>
          <w:color w:val="000000"/>
        </w:rPr>
      </w:pPr>
      <w:proofErr w:type="gramStart"/>
      <w:r w:rsidRPr="008F5697">
        <w:rPr>
          <w:rFonts w:ascii="Arial" w:cs="Arial" w:eastAsia="Tahoma" w:hAnsi="Arial"/>
          <w:color w:themeColor="text1" w:val="000000"/>
        </w:rPr>
        <w:t>la</w:t>
      </w:r>
      <w:proofErr w:type="gramEnd"/>
      <w:r w:rsidRPr="008F5697">
        <w:rPr>
          <w:rFonts w:ascii="Arial" w:cs="Arial" w:eastAsia="Tahoma" w:hAnsi="Arial"/>
          <w:color w:themeColor="text1" w:val="000000"/>
        </w:rPr>
        <w:t xml:space="preserve"> distribution de l’enveloppe s’apprécie toutes sociétés confondues </w:t>
      </w:r>
      <w:r w:rsidR="007968EC" w:rsidRPr="008F5697">
        <w:rPr>
          <w:rFonts w:ascii="Arial" w:cs="Arial" w:eastAsia="Tahoma" w:hAnsi="Arial"/>
        </w:rPr>
        <w:t xml:space="preserve">au périmètre du Socle Social Commun (SSC) </w:t>
      </w:r>
      <w:r w:rsidRPr="008F5697">
        <w:rPr>
          <w:rFonts w:ascii="Arial" w:cs="Arial" w:eastAsia="Tahoma" w:hAnsi="Arial"/>
          <w:color w:themeColor="text1" w:val="000000"/>
        </w:rPr>
        <w:t>;</w:t>
      </w:r>
    </w:p>
    <w:p w14:paraId="0D4608CD" w14:textId="0C99CD11" w:rsidP="00987718" w:rsidR="002725F0" w:rsidRDefault="28017FE5" w:rsidRPr="007B704C">
      <w:pPr>
        <w:pStyle w:val="Paragraphedeliste"/>
        <w:numPr>
          <w:ilvl w:val="0"/>
          <w:numId w:val="2"/>
        </w:numPr>
        <w:spacing w:after="80" w:before="80"/>
        <w:jc w:val="both"/>
        <w:textAlignment w:val="baseline"/>
        <w:rPr>
          <w:rFonts w:ascii="Arial" w:cs="Arial" w:eastAsia="Tahoma" w:hAnsi="Arial"/>
        </w:rPr>
      </w:pPr>
      <w:proofErr w:type="gramStart"/>
      <w:r w:rsidRPr="008F5697">
        <w:rPr>
          <w:rFonts w:ascii="Arial" w:cs="Arial" w:eastAsia="Tahoma" w:hAnsi="Arial"/>
          <w:color w:themeColor="text1" w:val="000000"/>
        </w:rPr>
        <w:t>les</w:t>
      </w:r>
      <w:proofErr w:type="gramEnd"/>
      <w:r w:rsidRPr="008F5697">
        <w:rPr>
          <w:rFonts w:ascii="Arial" w:cs="Arial" w:eastAsia="Tahoma" w:hAnsi="Arial"/>
          <w:color w:themeColor="text1" w:val="000000"/>
        </w:rPr>
        <w:t xml:space="preserve"> augmentation</w:t>
      </w:r>
      <w:r w:rsidR="00655640" w:rsidRPr="008F5697">
        <w:rPr>
          <w:rFonts w:ascii="Arial" w:cs="Arial" w:eastAsia="Tahoma" w:hAnsi="Arial"/>
          <w:color w:themeColor="text1" w:val="000000"/>
        </w:rPr>
        <w:t>s</w:t>
      </w:r>
      <w:r w:rsidRPr="008F5697">
        <w:rPr>
          <w:rFonts w:ascii="Arial" w:cs="Arial" w:eastAsia="Tahoma" w:hAnsi="Arial"/>
          <w:color w:themeColor="text1" w:val="000000"/>
        </w:rPr>
        <w:t xml:space="preserve"> générale</w:t>
      </w:r>
      <w:r w:rsidR="00655640" w:rsidRPr="008F5697">
        <w:rPr>
          <w:rFonts w:ascii="Arial" w:cs="Arial" w:eastAsia="Tahoma" w:hAnsi="Arial"/>
          <w:color w:themeColor="text1" w:val="000000"/>
        </w:rPr>
        <w:t>s</w:t>
      </w:r>
      <w:r w:rsidRPr="008F5697">
        <w:rPr>
          <w:rFonts w:ascii="Arial" w:cs="Arial" w:eastAsia="Tahoma" w:hAnsi="Arial"/>
          <w:color w:themeColor="text1" w:val="000000"/>
        </w:rPr>
        <w:t xml:space="preserve"> et individuelles </w:t>
      </w:r>
      <w:r w:rsidRPr="007B704C">
        <w:rPr>
          <w:rFonts w:ascii="Arial" w:cs="Arial" w:eastAsia="Tahoma" w:hAnsi="Arial"/>
          <w:color w:themeColor="text1" w:val="000000"/>
        </w:rPr>
        <w:t xml:space="preserve">s’appliquent sur le salaire </w:t>
      </w:r>
      <w:r w:rsidRPr="007B704C">
        <w:rPr>
          <w:rFonts w:ascii="Arial" w:cs="Arial" w:eastAsia="Tahoma" w:hAnsi="Arial"/>
        </w:rPr>
        <w:t xml:space="preserve">mensuel brut de base (hors points supplémentaires) ajusté au niveau des minima conventionnels </w:t>
      </w:r>
      <w:r w:rsidR="00B27F1C" w:rsidRPr="007B704C">
        <w:rPr>
          <w:rFonts w:ascii="Arial" w:cs="Arial" w:eastAsia="Tahoma" w:hAnsi="Arial"/>
        </w:rPr>
        <w:t xml:space="preserve">tels que prévues par l’accord UFIP </w:t>
      </w:r>
      <w:r w:rsidR="00FE62BF" w:rsidRPr="007B704C">
        <w:rPr>
          <w:rFonts w:ascii="Arial" w:cs="Arial" w:eastAsia="Tahoma" w:hAnsi="Arial"/>
        </w:rPr>
        <w:t xml:space="preserve">pour </w:t>
      </w:r>
      <w:r w:rsidRPr="007B704C">
        <w:rPr>
          <w:rFonts w:ascii="Arial" w:cs="Arial" w:eastAsia="Tahoma" w:hAnsi="Arial"/>
        </w:rPr>
        <w:t>202</w:t>
      </w:r>
      <w:r w:rsidR="00655640" w:rsidRPr="007B704C">
        <w:rPr>
          <w:rFonts w:ascii="Arial" w:cs="Arial" w:eastAsia="Tahoma" w:hAnsi="Arial"/>
        </w:rPr>
        <w:t>3</w:t>
      </w:r>
      <w:r w:rsidR="00346681" w:rsidRPr="007B704C">
        <w:rPr>
          <w:rFonts w:ascii="Arial" w:cs="Arial" w:eastAsia="Tahoma" w:hAnsi="Arial"/>
        </w:rPr>
        <w:t xml:space="preserve"> </w:t>
      </w:r>
      <w:r w:rsidRPr="007B704C">
        <w:rPr>
          <w:rFonts w:ascii="Arial" w:cs="Arial" w:eastAsia="Tahoma" w:hAnsi="Arial"/>
        </w:rPr>
        <w:t>;</w:t>
      </w:r>
    </w:p>
    <w:p w14:paraId="3B997AB6" w14:textId="3F462F37" w:rsidP="00987718" w:rsidR="008F5697" w:rsidRDefault="485216E7" w:rsidRPr="007B704C">
      <w:pPr>
        <w:pStyle w:val="Paragraphedeliste"/>
        <w:numPr>
          <w:ilvl w:val="0"/>
          <w:numId w:val="2"/>
        </w:numPr>
        <w:spacing w:after="80" w:before="80"/>
        <w:jc w:val="both"/>
        <w:textAlignment w:val="baseline"/>
        <w:rPr>
          <w:rFonts w:ascii="Arial" w:cs="Arial" w:eastAsia="Tahoma" w:hAnsi="Arial"/>
        </w:rPr>
      </w:pPr>
      <w:proofErr w:type="gramStart"/>
      <w:r w:rsidRPr="007B704C">
        <w:rPr>
          <w:rFonts w:ascii="Arial" w:cs="Arial" w:eastAsia="Tahoma" w:hAnsi="Arial"/>
        </w:rPr>
        <w:t>les</w:t>
      </w:r>
      <w:proofErr w:type="gramEnd"/>
      <w:r w:rsidRPr="007B704C">
        <w:rPr>
          <w:rFonts w:ascii="Arial" w:cs="Arial" w:eastAsia="Tahoma" w:hAnsi="Arial"/>
        </w:rPr>
        <w:t xml:space="preserve"> augmentations générales </w:t>
      </w:r>
      <w:r w:rsidR="003035B8" w:rsidRPr="007B704C">
        <w:rPr>
          <w:rFonts w:ascii="Arial" w:cs="Arial" w:eastAsia="Tahoma" w:hAnsi="Arial"/>
        </w:rPr>
        <w:t xml:space="preserve">seront </w:t>
      </w:r>
      <w:r w:rsidRPr="007B704C">
        <w:rPr>
          <w:rFonts w:ascii="Arial" w:cs="Arial" w:eastAsia="Tahoma" w:hAnsi="Arial"/>
        </w:rPr>
        <w:t xml:space="preserve">versées en </w:t>
      </w:r>
      <w:r w:rsidR="00D80F21" w:rsidRPr="007B704C">
        <w:rPr>
          <w:rFonts w:ascii="Arial" w:cs="Arial" w:eastAsia="Tahoma" w:hAnsi="Arial"/>
        </w:rPr>
        <w:t>décembre 2022</w:t>
      </w:r>
      <w:r w:rsidR="009C1E92" w:rsidRPr="007B704C">
        <w:rPr>
          <w:rFonts w:ascii="Arial" w:cs="Arial" w:eastAsia="Tahoma" w:hAnsi="Arial"/>
        </w:rPr>
        <w:t xml:space="preserve"> </w:t>
      </w:r>
      <w:r w:rsidR="00C16635" w:rsidRPr="007B704C">
        <w:rPr>
          <w:rFonts w:ascii="Arial" w:cs="Arial" w:eastAsia="Tahoma" w:hAnsi="Arial"/>
        </w:rPr>
        <w:t>et s’appliqueront rétroactivement au 1</w:t>
      </w:r>
      <w:r w:rsidR="00C16635" w:rsidRPr="007B704C">
        <w:rPr>
          <w:rFonts w:ascii="Arial" w:cs="Arial" w:eastAsia="Tahoma" w:hAnsi="Arial"/>
          <w:vertAlign w:val="superscript"/>
        </w:rPr>
        <w:t>er</w:t>
      </w:r>
      <w:r w:rsidR="00C16635" w:rsidRPr="007B704C">
        <w:rPr>
          <w:rFonts w:ascii="Arial" w:cs="Arial" w:eastAsia="Tahoma" w:hAnsi="Arial"/>
        </w:rPr>
        <w:t xml:space="preserve"> </w:t>
      </w:r>
      <w:r w:rsidR="00D80F21" w:rsidRPr="007B704C">
        <w:rPr>
          <w:rFonts w:ascii="Arial" w:cs="Arial" w:eastAsia="Tahoma" w:hAnsi="Arial"/>
        </w:rPr>
        <w:t>novembre</w:t>
      </w:r>
      <w:r w:rsidR="009C1E92" w:rsidRPr="007B704C">
        <w:rPr>
          <w:rFonts w:ascii="Arial" w:cs="Arial" w:eastAsia="Tahoma" w:hAnsi="Arial"/>
        </w:rPr>
        <w:t xml:space="preserve"> </w:t>
      </w:r>
      <w:r w:rsidR="003035B8" w:rsidRPr="007B704C">
        <w:rPr>
          <w:rFonts w:ascii="Arial" w:cs="Arial" w:eastAsia="Tahoma" w:hAnsi="Arial"/>
        </w:rPr>
        <w:t>2022</w:t>
      </w:r>
      <w:r w:rsidR="008F5697" w:rsidRPr="007B704C">
        <w:rPr>
          <w:rFonts w:ascii="Arial" w:cs="Arial" w:eastAsia="Tahoma" w:hAnsi="Arial"/>
        </w:rPr>
        <w:t xml:space="preserve"> ; </w:t>
      </w:r>
    </w:p>
    <w:p w14:paraId="0C2E3CD9" w14:textId="0A6AFE4A" w:rsidP="00987718" w:rsidR="00595506" w:rsidRDefault="008F5697">
      <w:pPr>
        <w:pStyle w:val="Paragraphedeliste"/>
        <w:numPr>
          <w:ilvl w:val="0"/>
          <w:numId w:val="2"/>
        </w:numPr>
        <w:spacing w:after="80" w:before="80"/>
        <w:jc w:val="both"/>
        <w:textAlignment w:val="baseline"/>
        <w:rPr>
          <w:rFonts w:ascii="Arial" w:cs="Arial" w:eastAsia="Tahoma" w:hAnsi="Arial"/>
        </w:rPr>
      </w:pPr>
      <w:proofErr w:type="gramStart"/>
      <w:r>
        <w:rPr>
          <w:rFonts w:ascii="Arial" w:cs="Arial" w:eastAsia="Tahoma" w:hAnsi="Arial"/>
        </w:rPr>
        <w:t>l</w:t>
      </w:r>
      <w:r w:rsidR="485216E7" w:rsidRPr="00595506">
        <w:rPr>
          <w:rFonts w:ascii="Arial" w:cs="Arial" w:eastAsia="Tahoma" w:hAnsi="Arial"/>
        </w:rPr>
        <w:t>es</w:t>
      </w:r>
      <w:proofErr w:type="gramEnd"/>
      <w:r w:rsidR="485216E7" w:rsidRPr="00595506">
        <w:rPr>
          <w:rFonts w:ascii="Arial" w:cs="Arial" w:eastAsia="Tahoma" w:hAnsi="Arial"/>
        </w:rPr>
        <w:t xml:space="preserve"> augmentations individuelles </w:t>
      </w:r>
      <w:r w:rsidR="00FE62BF">
        <w:rPr>
          <w:rFonts w:ascii="Arial" w:cs="Arial" w:eastAsia="Tahoma" w:hAnsi="Arial"/>
        </w:rPr>
        <w:t xml:space="preserve">seront </w:t>
      </w:r>
      <w:r w:rsidR="485216E7" w:rsidRPr="00595506">
        <w:rPr>
          <w:rFonts w:ascii="Arial" w:cs="Arial" w:eastAsia="Tahoma" w:hAnsi="Arial"/>
        </w:rPr>
        <w:t>versées en avril 202</w:t>
      </w:r>
      <w:r w:rsidR="00655640">
        <w:rPr>
          <w:rFonts w:ascii="Arial" w:cs="Arial" w:eastAsia="Tahoma" w:hAnsi="Arial"/>
        </w:rPr>
        <w:t>3</w:t>
      </w:r>
      <w:r w:rsidR="485216E7" w:rsidRPr="00595506">
        <w:rPr>
          <w:rFonts w:ascii="Arial" w:cs="Arial" w:eastAsia="Tahoma" w:hAnsi="Arial"/>
        </w:rPr>
        <w:t xml:space="preserve"> </w:t>
      </w:r>
      <w:r w:rsidR="00FE62BF">
        <w:rPr>
          <w:rFonts w:ascii="Arial" w:cs="Arial" w:eastAsia="Tahoma" w:hAnsi="Arial"/>
        </w:rPr>
        <w:t xml:space="preserve">et </w:t>
      </w:r>
      <w:r w:rsidR="485216E7" w:rsidRPr="00595506">
        <w:rPr>
          <w:rFonts w:ascii="Arial" w:cs="Arial" w:eastAsia="Tahoma" w:hAnsi="Arial"/>
        </w:rPr>
        <w:t>s’appliqueront rétroactivement au 1</w:t>
      </w:r>
      <w:r w:rsidR="485216E7" w:rsidRPr="00595506">
        <w:rPr>
          <w:rFonts w:ascii="Arial" w:cs="Arial" w:eastAsia="Tahoma" w:hAnsi="Arial"/>
          <w:vertAlign w:val="superscript"/>
        </w:rPr>
        <w:t>er</w:t>
      </w:r>
      <w:r w:rsidR="485216E7" w:rsidRPr="00595506">
        <w:rPr>
          <w:rFonts w:ascii="Arial" w:cs="Arial" w:eastAsia="Tahoma" w:hAnsi="Arial"/>
        </w:rPr>
        <w:t xml:space="preserve"> </w:t>
      </w:r>
      <w:r w:rsidR="00C16635">
        <w:rPr>
          <w:rFonts w:ascii="Arial" w:cs="Arial" w:eastAsia="Tahoma" w:hAnsi="Arial"/>
        </w:rPr>
        <w:t>janvier 2023</w:t>
      </w:r>
      <w:r w:rsidR="485216E7" w:rsidRPr="00595506">
        <w:rPr>
          <w:rFonts w:ascii="Arial" w:cs="Arial" w:eastAsia="Tahoma" w:hAnsi="Arial"/>
        </w:rPr>
        <w:t xml:space="preserve">. </w:t>
      </w:r>
    </w:p>
    <w:bookmarkEnd w:id="0"/>
    <w:p w14:paraId="52CC5B97" w14:textId="40A6912C" w:rsidP="00595506" w:rsidR="002725F0" w:rsidRDefault="002725F0">
      <w:pPr>
        <w:pStyle w:val="Paragraphedeliste"/>
        <w:spacing w:after="80" w:before="80"/>
        <w:ind w:left="360"/>
        <w:jc w:val="both"/>
        <w:textAlignment w:val="baseline"/>
        <w:rPr>
          <w:rFonts w:ascii="Arial" w:cs="Arial" w:eastAsia="Tahoma" w:hAnsi="Arial"/>
          <w:highlight w:val="yellow"/>
        </w:rPr>
      </w:pPr>
    </w:p>
    <w:p w14:paraId="3C91B743" w14:textId="77777777" w:rsidP="00595506" w:rsidR="00F7540F" w:rsidRDefault="00F7540F" w:rsidRPr="005D012E">
      <w:pPr>
        <w:pStyle w:val="Paragraphedeliste"/>
        <w:spacing w:after="80" w:before="80"/>
        <w:ind w:left="360"/>
        <w:jc w:val="both"/>
        <w:textAlignment w:val="baseline"/>
        <w:rPr>
          <w:rFonts w:ascii="Arial" w:cs="Arial" w:eastAsia="Tahoma" w:hAnsi="Arial"/>
        </w:rPr>
      </w:pPr>
    </w:p>
    <w:p w14:paraId="4D4C5322" w14:textId="4A67FB6C" w:rsidP="00987718" w:rsidR="00E9107E" w:rsidRDefault="00E9107E" w:rsidRPr="005D012E">
      <w:pPr>
        <w:pStyle w:val="Paragraphedeliste"/>
        <w:numPr>
          <w:ilvl w:val="1"/>
          <w:numId w:val="5"/>
        </w:numPr>
        <w:spacing w:after="80" w:before="80"/>
        <w:jc w:val="both"/>
        <w:textAlignment w:val="baseline"/>
        <w:rPr>
          <w:rFonts w:ascii="Arial" w:cs="Arial" w:eastAsia="Tahoma" w:hAnsi="Arial"/>
          <w:b/>
          <w:bCs/>
        </w:rPr>
      </w:pPr>
      <w:r w:rsidRPr="005D012E">
        <w:rPr>
          <w:rFonts w:ascii="Arial" w:cs="Arial" w:eastAsia="Tahoma" w:hAnsi="Arial"/>
          <w:b/>
          <w:bCs/>
        </w:rPr>
        <w:t xml:space="preserve">Bonus </w:t>
      </w:r>
    </w:p>
    <w:p w14:paraId="70ACFE2B" w14:textId="376EF394" w:rsidP="00720600" w:rsidR="00720600" w:rsidRDefault="002369A6" w:rsidRPr="005D012E">
      <w:pPr>
        <w:spacing w:after="80" w:before="80"/>
        <w:jc w:val="both"/>
        <w:textAlignment w:val="baseline"/>
        <w:rPr>
          <w:rFonts w:ascii="Arial" w:cs="Arial" w:eastAsia="Tahoma" w:hAnsi="Arial"/>
        </w:rPr>
      </w:pPr>
      <w:r>
        <w:rPr>
          <w:rFonts w:ascii="Arial" w:cs="Arial" w:eastAsia="Tahoma" w:hAnsi="Arial"/>
        </w:rPr>
        <w:t>Un</w:t>
      </w:r>
      <w:r w:rsidR="00720600" w:rsidRPr="005D012E">
        <w:rPr>
          <w:rFonts w:ascii="Arial" w:cs="Arial" w:eastAsia="Tahoma" w:hAnsi="Arial"/>
        </w:rPr>
        <w:t xml:space="preserve"> bonus sera versé en vue de récompenser la performance individuelle en complément des mesures ci-dessus énoncées</w:t>
      </w:r>
      <w:r w:rsidR="009E6885" w:rsidRPr="005D012E">
        <w:rPr>
          <w:rFonts w:ascii="Arial" w:cs="Arial" w:eastAsia="Tahoma" w:hAnsi="Arial"/>
        </w:rPr>
        <w:t>.</w:t>
      </w:r>
      <w:r w:rsidR="008F5697">
        <w:rPr>
          <w:rFonts w:ascii="Arial" w:cs="Arial" w:eastAsia="Tahoma" w:hAnsi="Arial"/>
        </w:rPr>
        <w:t xml:space="preserve"> </w:t>
      </w:r>
    </w:p>
    <w:p w14:paraId="3442994B" w14:textId="2AA42631" w:rsidP="00720600" w:rsidR="00E9107E" w:rsidRDefault="00720600">
      <w:pPr>
        <w:spacing w:after="80" w:before="80"/>
        <w:jc w:val="both"/>
        <w:textAlignment w:val="baseline"/>
        <w:rPr>
          <w:rFonts w:ascii="Arial" w:cs="Arial" w:eastAsia="Tahoma" w:hAnsi="Arial"/>
        </w:rPr>
      </w:pPr>
      <w:r w:rsidRPr="005D012E">
        <w:rPr>
          <w:rFonts w:ascii="Arial" w:cs="Arial" w:eastAsia="Tahoma" w:hAnsi="Arial"/>
        </w:rPr>
        <w:t xml:space="preserve">Le montant minimum du bonus est de </w:t>
      </w:r>
      <w:r w:rsidR="005D012E" w:rsidRPr="008F5697">
        <w:rPr>
          <w:rFonts w:ascii="Arial" w:cs="Arial" w:eastAsia="Tahoma" w:hAnsi="Arial"/>
        </w:rPr>
        <w:t>500</w:t>
      </w:r>
      <w:r w:rsidRPr="008F5697">
        <w:rPr>
          <w:rFonts w:ascii="Arial" w:cs="Arial" w:eastAsia="Tahoma" w:hAnsi="Arial"/>
        </w:rPr>
        <w:t xml:space="preserve"> € bruts.</w:t>
      </w:r>
    </w:p>
    <w:p w14:paraId="7659E7A9" w14:textId="77777777" w:rsidP="00720600" w:rsidR="008F5697" w:rsidRDefault="008F5697">
      <w:pPr>
        <w:spacing w:after="80" w:before="80"/>
        <w:jc w:val="both"/>
        <w:textAlignment w:val="baseline"/>
        <w:rPr>
          <w:rFonts w:ascii="Arial" w:cs="Arial" w:eastAsia="Tahoma" w:hAnsi="Arial"/>
        </w:rPr>
      </w:pPr>
    </w:p>
    <w:p w14:paraId="1C811A18" w14:textId="45DB15E6" w:rsidP="008F5697" w:rsidR="008F5697" w:rsidRDefault="008F5697" w:rsidRPr="005D012E">
      <w:pPr>
        <w:pStyle w:val="Paragraphedeliste"/>
        <w:numPr>
          <w:ilvl w:val="1"/>
          <w:numId w:val="5"/>
        </w:numPr>
        <w:spacing w:after="80" w:before="80"/>
        <w:jc w:val="both"/>
        <w:textAlignment w:val="baseline"/>
        <w:rPr>
          <w:rFonts w:ascii="Arial" w:cs="Arial" w:eastAsia="Tahoma" w:hAnsi="Arial"/>
          <w:b/>
          <w:bCs/>
        </w:rPr>
      </w:pPr>
      <w:r>
        <w:rPr>
          <w:rFonts w:ascii="Arial" w:cs="Arial" w:eastAsia="Tahoma" w:hAnsi="Arial"/>
          <w:b/>
          <w:bCs/>
        </w:rPr>
        <w:t xml:space="preserve">Sélectivité AI / bonus </w:t>
      </w:r>
      <w:r w:rsidRPr="005D012E">
        <w:rPr>
          <w:rFonts w:ascii="Arial" w:cs="Arial" w:eastAsia="Tahoma" w:hAnsi="Arial"/>
          <w:b/>
          <w:bCs/>
        </w:rPr>
        <w:t xml:space="preserve"> </w:t>
      </w:r>
    </w:p>
    <w:p w14:paraId="6F11A388" w14:textId="563E2F29" w:rsidP="00720600" w:rsidR="008F5697" w:rsidRDefault="008F5697" w:rsidRPr="00AD7BD3">
      <w:pPr>
        <w:spacing w:after="80" w:before="80"/>
        <w:jc w:val="both"/>
        <w:textAlignment w:val="baseline"/>
        <w:rPr>
          <w:rFonts w:ascii="Arial" w:cs="Arial" w:eastAsia="Tahoma" w:hAnsi="Arial"/>
        </w:rPr>
      </w:pPr>
      <w:r>
        <w:rPr>
          <w:rFonts w:ascii="Arial" w:cs="Arial" w:eastAsia="Tahoma" w:hAnsi="Arial"/>
        </w:rPr>
        <w:t xml:space="preserve">La sélectivité AI / bonus est de 55%. </w:t>
      </w:r>
      <w:r w:rsidRPr="005D012E">
        <w:rPr>
          <w:rFonts w:ascii="Arial" w:cs="Arial" w:eastAsia="Tahoma" w:hAnsi="Arial"/>
        </w:rPr>
        <w:t xml:space="preserve"> </w:t>
      </w:r>
    </w:p>
    <w:p w14:paraId="245B3E74" w14:textId="5657CD2A" w:rsidP="005C16C1" w:rsidR="00BB69E0" w:rsidRDefault="096B6757" w:rsidRPr="002908EC">
      <w:pPr>
        <w:pStyle w:val="Titre1"/>
        <w:rPr>
          <w:sz w:val="22"/>
          <w:szCs w:val="22"/>
        </w:rPr>
      </w:pPr>
      <w:bookmarkStart w:id="1" w:name="_Hlk116569311"/>
      <w:r w:rsidRPr="002908EC">
        <w:rPr>
          <w:sz w:val="22"/>
          <w:szCs w:val="22"/>
        </w:rPr>
        <w:t>MESURES SALARIALES POUR LES CADRES</w:t>
      </w:r>
    </w:p>
    <w:p w14:paraId="5B77BBD6" w14:textId="5854EA13" w:rsidP="008F661C" w:rsidR="00A879AD" w:rsidRDefault="00364025" w:rsidRPr="008F5697">
      <w:pPr>
        <w:spacing w:after="80" w:before="80"/>
        <w:contextualSpacing/>
        <w:jc w:val="both"/>
        <w:textAlignment w:val="baseline"/>
        <w:rPr>
          <w:rFonts w:ascii="Arial" w:cs="Arial" w:eastAsia="Tahoma" w:hAnsi="Arial"/>
          <w:color w:val="000000"/>
        </w:rPr>
      </w:pPr>
      <w:r w:rsidRPr="008F5697">
        <w:rPr>
          <w:rFonts w:ascii="Arial" w:cs="Arial" w:eastAsia="Tahoma" w:hAnsi="Arial"/>
          <w:color w:val="000000"/>
        </w:rPr>
        <w:t>Les Cadres</w:t>
      </w:r>
      <w:r w:rsidR="00AC5641" w:rsidRPr="008F5697">
        <w:rPr>
          <w:rFonts w:ascii="Arial" w:cs="Arial" w:eastAsia="Tahoma" w:hAnsi="Arial"/>
          <w:color w:val="000000"/>
        </w:rPr>
        <w:t xml:space="preserve"> bénéficieront d’une enveloppe globale de </w:t>
      </w:r>
      <w:r w:rsidR="003035B8" w:rsidRPr="008F5697">
        <w:rPr>
          <w:rFonts w:ascii="Arial" w:cs="Arial" w:eastAsia="Tahoma" w:hAnsi="Arial"/>
          <w:color w:val="000000"/>
        </w:rPr>
        <w:t>7</w:t>
      </w:r>
      <w:r w:rsidR="00AC5641" w:rsidRPr="008F5697">
        <w:rPr>
          <w:rFonts w:ascii="Arial" w:cs="Arial" w:eastAsia="Tahoma" w:hAnsi="Arial"/>
          <w:color w:val="000000"/>
        </w:rPr>
        <w:t xml:space="preserve">%. </w:t>
      </w:r>
    </w:p>
    <w:p w14:paraId="1B6DD676" w14:textId="77777777" w:rsidP="00A879AD" w:rsidR="00A879AD" w:rsidRDefault="00A879AD" w:rsidRPr="008F5697">
      <w:pPr>
        <w:spacing w:after="80" w:before="80"/>
        <w:contextualSpacing/>
        <w:jc w:val="both"/>
        <w:textAlignment w:val="baseline"/>
        <w:rPr>
          <w:rFonts w:ascii="Arial" w:cs="Arial" w:eastAsia="Tahoma" w:hAnsi="Arial"/>
          <w:color w:val="000000"/>
        </w:rPr>
      </w:pPr>
    </w:p>
    <w:p w14:paraId="1F3083F4" w14:textId="7AF22A6C" w:rsidP="003035B8" w:rsidR="003035B8" w:rsidRDefault="003035B8">
      <w:pPr>
        <w:spacing w:after="80" w:before="80"/>
        <w:contextualSpacing/>
        <w:jc w:val="both"/>
        <w:textAlignment w:val="baseline"/>
        <w:rPr>
          <w:rFonts w:ascii="Arial" w:cs="Arial" w:eastAsia="Tahoma" w:hAnsi="Arial"/>
          <w:color w:themeColor="text1" w:val="000000"/>
        </w:rPr>
      </w:pPr>
      <w:r w:rsidRPr="008F5697">
        <w:rPr>
          <w:rFonts w:ascii="Arial" w:cs="Arial" w:eastAsia="Tahoma" w:hAnsi="Arial"/>
          <w:color w:val="000000"/>
        </w:rPr>
        <w:t>T</w:t>
      </w:r>
      <w:r w:rsidR="00A879AD" w:rsidRPr="008F5697">
        <w:rPr>
          <w:rFonts w:ascii="Arial" w:cs="Arial" w:eastAsia="Tahoma" w:hAnsi="Arial"/>
          <w:color w:val="000000"/>
        </w:rPr>
        <w:t xml:space="preserve">ous les cadres (hors cadres </w:t>
      </w:r>
      <w:r w:rsidR="00950075" w:rsidRPr="008F5697">
        <w:rPr>
          <w:rFonts w:ascii="Arial" w:cs="Arial" w:eastAsia="Tahoma" w:hAnsi="Arial"/>
          <w:color w:val="000000"/>
        </w:rPr>
        <w:t>Elf Exploration Production relevant du Statut du Mineur</w:t>
      </w:r>
      <w:r w:rsidR="00A879AD" w:rsidRPr="008F5697">
        <w:rPr>
          <w:rFonts w:ascii="Arial" w:cs="Arial" w:eastAsia="Tahoma" w:hAnsi="Arial"/>
          <w:color w:val="000000"/>
        </w:rPr>
        <w:t xml:space="preserve">) </w:t>
      </w:r>
      <w:r w:rsidR="00FE43F3" w:rsidRPr="008F5697">
        <w:rPr>
          <w:rFonts w:ascii="Arial" w:cs="Arial" w:eastAsia="Tahoma" w:hAnsi="Arial"/>
          <w:color w:val="000000"/>
        </w:rPr>
        <w:t>bénéficie</w:t>
      </w:r>
      <w:r w:rsidR="00A7212D" w:rsidRPr="008F5697">
        <w:rPr>
          <w:rFonts w:ascii="Arial" w:cs="Arial" w:eastAsia="Tahoma" w:hAnsi="Arial"/>
          <w:color w:val="000000"/>
        </w:rPr>
        <w:t>n</w:t>
      </w:r>
      <w:r w:rsidR="00FE43F3" w:rsidRPr="008F5697">
        <w:rPr>
          <w:rFonts w:ascii="Arial" w:cs="Arial" w:eastAsia="Tahoma" w:hAnsi="Arial"/>
          <w:color w:val="000000"/>
        </w:rPr>
        <w:t>t</w:t>
      </w:r>
      <w:r w:rsidR="00266E45" w:rsidRPr="008F5697">
        <w:rPr>
          <w:rFonts w:ascii="Arial" w:cs="Arial" w:eastAsia="Tahoma" w:hAnsi="Arial"/>
          <w:color w:val="000000"/>
        </w:rPr>
        <w:t>,</w:t>
      </w:r>
      <w:r w:rsidRPr="008F5697">
        <w:rPr>
          <w:rFonts w:ascii="Arial" w:cs="Arial" w:eastAsia="Tahoma" w:hAnsi="Arial"/>
          <w:color w:val="000000"/>
        </w:rPr>
        <w:t xml:space="preserve"> à compter du 1</w:t>
      </w:r>
      <w:r w:rsidRPr="008F5697">
        <w:rPr>
          <w:rFonts w:ascii="Arial" w:cs="Arial" w:eastAsia="Tahoma" w:hAnsi="Arial"/>
          <w:color w:val="000000"/>
          <w:vertAlign w:val="superscript"/>
        </w:rPr>
        <w:t>er</w:t>
      </w:r>
      <w:r w:rsidRPr="008F5697">
        <w:rPr>
          <w:rFonts w:ascii="Arial" w:cs="Arial" w:eastAsia="Tahoma" w:hAnsi="Arial"/>
          <w:color w:val="000000"/>
        </w:rPr>
        <w:t xml:space="preserve"> </w:t>
      </w:r>
      <w:r w:rsidR="008F5697" w:rsidRPr="008F5697">
        <w:rPr>
          <w:rFonts w:ascii="Arial" w:cs="Arial" w:eastAsia="Tahoma" w:hAnsi="Arial"/>
          <w:color w:val="000000"/>
        </w:rPr>
        <w:t xml:space="preserve">novembre </w:t>
      </w:r>
      <w:r w:rsidRPr="008F5697">
        <w:rPr>
          <w:rFonts w:ascii="Arial" w:cs="Arial" w:eastAsia="Tahoma" w:hAnsi="Arial"/>
          <w:color w:val="000000"/>
        </w:rPr>
        <w:t>2022</w:t>
      </w:r>
      <w:r w:rsidR="0021211F" w:rsidRPr="008F5697">
        <w:rPr>
          <w:rFonts w:ascii="Arial" w:cs="Arial" w:eastAsia="Tahoma" w:hAnsi="Arial"/>
          <w:color w:val="000000"/>
        </w:rPr>
        <w:t>, sauf contre-performance</w:t>
      </w:r>
      <w:r w:rsidR="001A6074" w:rsidRPr="008F5697">
        <w:rPr>
          <w:rStyle w:val="Appelnotedebasdep"/>
          <w:rFonts w:ascii="Arial" w:cs="Arial" w:eastAsia="Tahoma" w:hAnsi="Arial"/>
          <w:color w:val="000000"/>
        </w:rPr>
        <w:footnoteReference w:id="3"/>
      </w:r>
      <w:r w:rsidRPr="008F5697">
        <w:rPr>
          <w:rFonts w:ascii="Arial" w:cs="Arial" w:eastAsia="Tahoma" w:hAnsi="Arial"/>
          <w:color w:themeColor="text1" w:val="000000"/>
        </w:rPr>
        <w:t xml:space="preserve">d’une garantie minimale d’augmentation individuelle d’au moins </w:t>
      </w:r>
      <w:r w:rsidRPr="008F5697">
        <w:rPr>
          <w:rFonts w:ascii="Arial" w:cs="Arial" w:eastAsia="Tahoma" w:hAnsi="Arial"/>
          <w:color w:themeColor="text1" w:val="000000"/>
          <w:shd w:color="auto" w:fill="FFFFFF" w:themeFill="background1" w:val="clear"/>
        </w:rPr>
        <w:t>3,5% de leur salaire brut de base</w:t>
      </w:r>
      <w:r w:rsidR="00B835AA" w:rsidRPr="008F5697">
        <w:rPr>
          <w:rFonts w:ascii="Arial" w:cs="Arial" w:eastAsia="Tahoma" w:hAnsi="Arial"/>
          <w:color w:themeColor="text1" w:val="000000"/>
          <w:shd w:color="auto" w:fill="FFFFFF" w:themeFill="background1" w:val="clear"/>
        </w:rPr>
        <w:t>, avec un plancher de 2000 euros bruts</w:t>
      </w:r>
      <w:r w:rsidR="002369A6">
        <w:rPr>
          <w:rFonts w:ascii="Arial" w:cs="Arial" w:eastAsia="Tahoma" w:hAnsi="Arial"/>
          <w:color w:themeColor="text1" w:val="000000"/>
          <w:shd w:color="auto" w:fill="FFFFFF" w:themeFill="background1" w:val="clear"/>
        </w:rPr>
        <w:t xml:space="preserve"> annuel</w:t>
      </w:r>
      <w:r w:rsidR="00950088" w:rsidRPr="008F5697">
        <w:rPr>
          <w:rFonts w:ascii="Arial" w:cs="Arial" w:eastAsia="Tahoma" w:hAnsi="Arial"/>
          <w:color w:themeColor="text1" w:val="000000"/>
        </w:rPr>
        <w:t>.</w:t>
      </w:r>
      <w:r w:rsidR="001C6CD3" w:rsidRPr="008F5697">
        <w:rPr>
          <w:rFonts w:ascii="Arial" w:cs="Arial" w:eastAsia="Tahoma" w:hAnsi="Arial"/>
          <w:color w:themeColor="text1" w:val="000000"/>
        </w:rPr>
        <w:t xml:space="preserve"> Cette garantie minimale d’augmentation individuelle sera versée </w:t>
      </w:r>
      <w:r w:rsidR="00D80F21" w:rsidRPr="008F5697">
        <w:rPr>
          <w:rFonts w:ascii="Arial" w:cs="Arial" w:eastAsia="Tahoma" w:hAnsi="Arial"/>
          <w:color w:themeColor="text1" w:val="000000"/>
        </w:rPr>
        <w:t>avec la paye de décembre 2022 avec effet rétroactif au 1</w:t>
      </w:r>
      <w:r w:rsidR="00D80F21" w:rsidRPr="008F5697">
        <w:rPr>
          <w:rFonts w:ascii="Arial" w:cs="Arial" w:eastAsia="Tahoma" w:hAnsi="Arial"/>
          <w:color w:themeColor="text1" w:val="000000"/>
          <w:vertAlign w:val="superscript"/>
        </w:rPr>
        <w:t>er</w:t>
      </w:r>
      <w:r w:rsidR="00D80F21" w:rsidRPr="008F5697">
        <w:rPr>
          <w:rFonts w:ascii="Arial" w:cs="Arial" w:eastAsia="Tahoma" w:hAnsi="Arial"/>
          <w:color w:themeColor="text1" w:val="000000"/>
        </w:rPr>
        <w:t xml:space="preserve"> novembre 2022</w:t>
      </w:r>
      <w:r w:rsidR="00344E8F" w:rsidRPr="008F5697">
        <w:rPr>
          <w:rFonts w:ascii="Arial" w:cs="Arial" w:eastAsia="Tahoma" w:hAnsi="Arial"/>
          <w:color w:themeColor="text1" w:val="000000"/>
        </w:rPr>
        <w:t>.</w:t>
      </w:r>
    </w:p>
    <w:p w14:paraId="49384F59" w14:textId="1048D636" w:rsidP="003035B8" w:rsidR="006A5ECF" w:rsidRDefault="006A5ECF">
      <w:pPr>
        <w:spacing w:after="80" w:before="80"/>
        <w:contextualSpacing/>
        <w:jc w:val="both"/>
        <w:textAlignment w:val="baseline"/>
        <w:rPr>
          <w:rFonts w:ascii="Arial" w:cs="Arial" w:eastAsia="Tahoma" w:hAnsi="Arial"/>
          <w:color w:themeColor="text1" w:val="000000"/>
        </w:rPr>
      </w:pPr>
    </w:p>
    <w:p w14:paraId="22843304" w14:textId="574D0BD5" w:rsidP="003035B8" w:rsidR="00950088" w:rsidRDefault="003035B8">
      <w:pPr>
        <w:spacing w:after="80"/>
        <w:jc w:val="both"/>
        <w:textAlignment w:val="baseline"/>
        <w:rPr>
          <w:rFonts w:ascii="Arial" w:cs="Arial" w:eastAsia="Tahoma" w:hAnsi="Arial"/>
          <w:color w:themeColor="text1" w:val="000000"/>
        </w:rPr>
      </w:pPr>
      <w:r>
        <w:rPr>
          <w:rFonts w:ascii="Arial" w:cs="Arial" w:eastAsia="Tahoma" w:hAnsi="Arial"/>
          <w:color w:themeColor="text1" w:val="000000"/>
        </w:rPr>
        <w:t>E</w:t>
      </w:r>
      <w:r w:rsidR="00117657" w:rsidRPr="003035B8">
        <w:rPr>
          <w:rFonts w:ascii="Arial" w:cs="Arial" w:eastAsia="Tahoma" w:hAnsi="Arial"/>
          <w:color w:themeColor="text1" w:val="000000"/>
        </w:rPr>
        <w:t xml:space="preserve">n application de leur contrat de travail individuel, </w:t>
      </w:r>
      <w:r>
        <w:rPr>
          <w:rFonts w:ascii="Arial" w:cs="Arial" w:eastAsia="Tahoma" w:hAnsi="Arial"/>
          <w:color w:themeColor="text1" w:val="000000"/>
        </w:rPr>
        <w:t>ils bénéficient également, sauf contreperformance, d</w:t>
      </w:r>
      <w:r w:rsidR="5D0701B8" w:rsidRPr="003035B8">
        <w:rPr>
          <w:rFonts w:ascii="Arial" w:cs="Arial" w:eastAsia="Tahoma" w:hAnsi="Arial"/>
          <w:color w:themeColor="text1" w:val="000000"/>
        </w:rPr>
        <w:t xml:space="preserve">’une part variable basée pour partie sur leur performance individuelle </w:t>
      </w:r>
      <w:r w:rsidR="5D0701B8" w:rsidRPr="003035B8">
        <w:rPr>
          <w:rFonts w:ascii="Arial" w:cs="Arial" w:eastAsia="Tahoma" w:hAnsi="Arial"/>
        </w:rPr>
        <w:t>(y compris managériale pour les responsables d’équipe)</w:t>
      </w:r>
      <w:r w:rsidR="5D0701B8" w:rsidRPr="003035B8">
        <w:rPr>
          <w:rFonts w:ascii="Arial" w:cs="Arial" w:eastAsia="Tahoma" w:hAnsi="Arial"/>
          <w:color w:themeColor="text1" w:val="000000"/>
        </w:rPr>
        <w:t xml:space="preserve"> et pour partie sur la performance collective de leur branche d’activité d’appartenance au 31 </w:t>
      </w:r>
      <w:r w:rsidR="007406DB" w:rsidRPr="003035B8">
        <w:rPr>
          <w:rFonts w:ascii="Arial" w:cs="Arial" w:eastAsia="Tahoma" w:hAnsi="Arial"/>
          <w:color w:themeColor="text1" w:val="000000"/>
        </w:rPr>
        <w:t>octobre</w:t>
      </w:r>
      <w:r w:rsidR="5D0701B8" w:rsidRPr="003035B8">
        <w:rPr>
          <w:rFonts w:ascii="Arial" w:cs="Arial" w:eastAsia="Tahoma" w:hAnsi="Arial"/>
          <w:color w:themeColor="text1" w:val="000000"/>
        </w:rPr>
        <w:t xml:space="preserve"> 20</w:t>
      </w:r>
      <w:r w:rsidR="00A7212D" w:rsidRPr="003035B8">
        <w:rPr>
          <w:rFonts w:ascii="Arial" w:cs="Arial" w:eastAsia="Tahoma" w:hAnsi="Arial"/>
          <w:color w:themeColor="text1" w:val="000000"/>
        </w:rPr>
        <w:t>2</w:t>
      </w:r>
      <w:r w:rsidR="00655640" w:rsidRPr="003035B8">
        <w:rPr>
          <w:rFonts w:ascii="Arial" w:cs="Arial" w:eastAsia="Tahoma" w:hAnsi="Arial"/>
          <w:color w:themeColor="text1" w:val="000000"/>
        </w:rPr>
        <w:t>2</w:t>
      </w:r>
      <w:r w:rsidR="5D0701B8" w:rsidRPr="003035B8">
        <w:rPr>
          <w:rFonts w:ascii="Arial" w:cs="Arial" w:eastAsia="Tahoma" w:hAnsi="Arial"/>
          <w:color w:themeColor="text1" w:val="000000"/>
        </w:rPr>
        <w:t>, selon des critères définis par chaque branche.</w:t>
      </w:r>
      <w:r w:rsidR="00DD51F1">
        <w:rPr>
          <w:rFonts w:ascii="Arial" w:cs="Arial" w:eastAsia="Tahoma" w:hAnsi="Arial"/>
          <w:color w:themeColor="text1" w:val="000000"/>
        </w:rPr>
        <w:t xml:space="preserve"> </w:t>
      </w:r>
    </w:p>
    <w:p w14:paraId="41CBD7D9" w14:textId="77777777" w:rsidP="003035B8" w:rsidR="00344E8F" w:rsidRDefault="00344E8F">
      <w:pPr>
        <w:spacing w:after="80"/>
        <w:jc w:val="both"/>
        <w:textAlignment w:val="baseline"/>
        <w:rPr>
          <w:rFonts w:ascii="Arial" w:cs="Arial" w:eastAsia="Tahoma" w:hAnsi="Arial"/>
          <w:color w:themeColor="text1" w:val="000000"/>
        </w:rPr>
      </w:pPr>
    </w:p>
    <w:p w14:paraId="44B55B4D" w14:textId="46D835B1" w:rsidP="002369A6" w:rsidR="006A5ECF" w:rsidRDefault="002369A6" w:rsidRPr="002369A6">
      <w:pPr>
        <w:spacing w:after="80"/>
        <w:jc w:val="both"/>
        <w:textAlignment w:val="baseline"/>
        <w:rPr>
          <w:rFonts w:ascii="Arial" w:cs="Arial" w:eastAsia="Tahoma" w:hAnsi="Arial"/>
          <w:color w:themeColor="text1" w:val="000000"/>
        </w:rPr>
      </w:pPr>
      <w:bookmarkStart w:id="2" w:name="_Hlk116592107"/>
      <w:r>
        <w:rPr>
          <w:rFonts w:ascii="Arial" w:cs="Arial" w:eastAsia="Tahoma" w:hAnsi="Arial"/>
          <w:color w:themeColor="text1" w:val="000000"/>
        </w:rPr>
        <w:t>Lors de la Campagne MSI 2023, u</w:t>
      </w:r>
      <w:r w:rsidR="00DD51F1" w:rsidRPr="007B704C">
        <w:rPr>
          <w:rFonts w:ascii="Arial" w:cs="Arial" w:eastAsia="Tahoma" w:hAnsi="Arial"/>
          <w:color w:themeColor="text1" w:val="000000"/>
        </w:rPr>
        <w:t xml:space="preserve">ne attention particulière sera apportée </w:t>
      </w:r>
      <w:r>
        <w:rPr>
          <w:rFonts w:ascii="Arial" w:cs="Arial" w:eastAsia="Tahoma" w:hAnsi="Arial"/>
          <w:color w:themeColor="text1" w:val="000000"/>
        </w:rPr>
        <w:t>sur le</w:t>
      </w:r>
      <w:r w:rsidR="00DD51F1" w:rsidRPr="007B704C">
        <w:rPr>
          <w:rFonts w:ascii="Arial" w:cs="Arial" w:eastAsia="Tahoma" w:hAnsi="Arial"/>
          <w:color w:themeColor="text1" w:val="000000"/>
        </w:rPr>
        <w:t xml:space="preserve"> niveau des parts variables compte tenu des résultats de la Compagnie en 2022</w:t>
      </w:r>
      <w:bookmarkStart w:id="3" w:name="_Hlk116592736"/>
      <w:bookmarkEnd w:id="2"/>
      <w:r>
        <w:rPr>
          <w:rFonts w:ascii="Arial" w:cs="Arial" w:eastAsia="Tahoma" w:hAnsi="Arial"/>
          <w:color w:themeColor="text1" w:val="000000"/>
        </w:rPr>
        <w:t xml:space="preserve"> et </w:t>
      </w:r>
      <w:r w:rsidR="00177F77">
        <w:rPr>
          <w:rFonts w:ascii="Arial" w:cs="Arial" w:hAnsi="Arial"/>
          <w:color w:val="000000"/>
        </w:rPr>
        <w:t xml:space="preserve">l’attribution des AI ne sera pas limitée par les </w:t>
      </w:r>
      <w:proofErr w:type="spellStart"/>
      <w:r w:rsidR="00177F77">
        <w:rPr>
          <w:rFonts w:ascii="Arial" w:cs="Arial" w:hAnsi="Arial"/>
          <w:color w:val="000000"/>
        </w:rPr>
        <w:t>comparatios</w:t>
      </w:r>
      <w:proofErr w:type="spellEnd"/>
      <w:r w:rsidR="00177F77">
        <w:rPr>
          <w:rFonts w:ascii="Arial" w:cs="Arial" w:hAnsi="Arial"/>
          <w:color w:val="000000"/>
        </w:rPr>
        <w:t xml:space="preserve">. </w:t>
      </w:r>
    </w:p>
    <w:bookmarkEnd w:id="3"/>
    <w:p w14:paraId="2BC5D862" w14:textId="6F90A1A9" w:rsidP="00950088" w:rsidR="006A5ECF" w:rsidRDefault="006A5ECF">
      <w:pPr>
        <w:pStyle w:val="Paragraphedeliste"/>
        <w:spacing w:after="80" w:before="80"/>
        <w:jc w:val="both"/>
        <w:textAlignment w:val="baseline"/>
        <w:rPr>
          <w:rFonts w:ascii="Arial" w:cs="Arial" w:eastAsia="Tahoma" w:hAnsi="Arial"/>
          <w:b/>
          <w:bCs/>
        </w:rPr>
      </w:pPr>
    </w:p>
    <w:p w14:paraId="1A96D2D9" w14:textId="27238B73" w:rsidP="00950088" w:rsidR="002369A6" w:rsidRDefault="002369A6">
      <w:pPr>
        <w:pStyle w:val="Paragraphedeliste"/>
        <w:spacing w:after="80" w:before="80"/>
        <w:jc w:val="both"/>
        <w:textAlignment w:val="baseline"/>
        <w:rPr>
          <w:rFonts w:ascii="Arial" w:cs="Arial" w:eastAsia="Tahoma" w:hAnsi="Arial"/>
          <w:b/>
          <w:bCs/>
        </w:rPr>
      </w:pPr>
    </w:p>
    <w:p w14:paraId="19A99299" w14:textId="77777777" w:rsidP="00950088" w:rsidR="002369A6" w:rsidRDefault="002369A6" w:rsidRPr="00950088">
      <w:pPr>
        <w:pStyle w:val="Paragraphedeliste"/>
        <w:spacing w:after="80" w:before="80"/>
        <w:jc w:val="both"/>
        <w:textAlignment w:val="baseline"/>
        <w:rPr>
          <w:rFonts w:ascii="Arial" w:cs="Arial" w:eastAsia="Tahoma" w:hAnsi="Arial"/>
          <w:b/>
          <w:bCs/>
        </w:rPr>
      </w:pPr>
    </w:p>
    <w:p w14:paraId="04B16F25" w14:textId="4FEEABDB" w:rsidP="00177F77" w:rsidR="00F7540F" w:rsidRDefault="00B835AA" w:rsidRPr="00177F77">
      <w:pPr>
        <w:pBdr>
          <w:bottom w:color="auto" w:space="1" w:sz="4" w:val="single"/>
        </w:pBdr>
        <w:spacing w:after="80" w:before="80"/>
        <w:jc w:val="both"/>
        <w:textAlignment w:val="baseline"/>
        <w:rPr>
          <w:rFonts w:ascii="Arial" w:cs="Arial" w:eastAsia="Tahoma" w:hAnsi="Arial"/>
          <w:b/>
          <w:bCs/>
        </w:rPr>
      </w:pPr>
      <w:r>
        <w:rPr>
          <w:rFonts w:ascii="Arial" w:cs="Arial" w:eastAsia="Tahoma" w:hAnsi="Arial"/>
          <w:b/>
          <w:bCs/>
        </w:rPr>
        <w:t xml:space="preserve">ARTICLE 6. </w:t>
      </w:r>
      <w:r>
        <w:rPr>
          <w:rFonts w:ascii="Arial" w:cs="Arial" w:eastAsia="Tahoma" w:hAnsi="Arial"/>
          <w:b/>
          <w:bCs/>
        </w:rPr>
        <w:tab/>
      </w:r>
      <w:r w:rsidR="006A5ECF" w:rsidRPr="00B835AA">
        <w:rPr>
          <w:rFonts w:ascii="Arial" w:cs="Arial" w:eastAsia="Tahoma" w:hAnsi="Arial"/>
          <w:b/>
          <w:bCs/>
        </w:rPr>
        <w:t>D</w:t>
      </w:r>
      <w:r>
        <w:rPr>
          <w:rFonts w:ascii="Arial" w:cs="Arial" w:eastAsia="Tahoma" w:hAnsi="Arial"/>
          <w:b/>
          <w:bCs/>
        </w:rPr>
        <w:t xml:space="preserve">ELTA D’INFLATION – GARANTIE DE REAJUSTEMENT </w:t>
      </w:r>
      <w:r w:rsidR="009E5033" w:rsidRPr="00B835AA">
        <w:rPr>
          <w:rFonts w:ascii="Arial" w:cs="Arial" w:eastAsia="Tahoma" w:hAnsi="Arial"/>
          <w:b/>
          <w:bCs/>
        </w:rPr>
        <w:t xml:space="preserve"> </w:t>
      </w:r>
    </w:p>
    <w:p w14:paraId="24D17DB7" w14:textId="7C73D593" w:rsidP="006A5ECF" w:rsidR="001C6CD3" w:rsidRDefault="006A5ECF" w:rsidRPr="00177F77">
      <w:pPr>
        <w:spacing w:after="80" w:before="80"/>
        <w:jc w:val="both"/>
        <w:textAlignment w:val="baseline"/>
        <w:rPr>
          <w:rFonts w:ascii="Arial" w:cs="Arial" w:hAnsi="Arial"/>
        </w:rPr>
      </w:pPr>
      <w:bookmarkStart w:id="4" w:name="_Hlk116603599"/>
      <w:bookmarkEnd w:id="1"/>
      <w:r w:rsidRPr="00177F77">
        <w:rPr>
          <w:rFonts w:ascii="Arial" w:cs="Arial" w:hAnsi="Arial"/>
        </w:rPr>
        <w:lastRenderedPageBreak/>
        <w:t>Les parties conviennent que</w:t>
      </w:r>
      <w:r w:rsidR="00486483" w:rsidRPr="00177F77">
        <w:rPr>
          <w:rFonts w:ascii="Arial" w:cs="Arial" w:hAnsi="Arial"/>
        </w:rPr>
        <w:t xml:space="preserve"> si l’IPC</w:t>
      </w:r>
      <w:r w:rsidR="00177F77" w:rsidRPr="00177F77">
        <w:rPr>
          <w:rFonts w:ascii="Arial" w:cs="Arial" w:hAnsi="Arial"/>
        </w:rPr>
        <w:t xml:space="preserve"> (Indice des Prix à la Consommation </w:t>
      </w:r>
      <w:proofErr w:type="gramStart"/>
      <w:r w:rsidR="00177F77" w:rsidRPr="00177F77">
        <w:rPr>
          <w:rFonts w:ascii="Arial" w:cs="Arial" w:hAnsi="Arial"/>
        </w:rPr>
        <w:t>hors</w:t>
      </w:r>
      <w:proofErr w:type="gramEnd"/>
      <w:r w:rsidR="00177F77" w:rsidRPr="00177F77">
        <w:rPr>
          <w:rFonts w:ascii="Arial" w:cs="Arial" w:hAnsi="Arial"/>
        </w:rPr>
        <w:t xml:space="preserve"> tabac Insee)</w:t>
      </w:r>
      <w:r w:rsidR="002369A6">
        <w:rPr>
          <w:rFonts w:ascii="Arial" w:cs="Arial" w:hAnsi="Arial"/>
        </w:rPr>
        <w:t xml:space="preserve"> cumulé sur les 12 derniers mois</w:t>
      </w:r>
      <w:r w:rsidR="00486483" w:rsidRPr="00177F77">
        <w:rPr>
          <w:rFonts w:ascii="Arial" w:cs="Arial" w:hAnsi="Arial"/>
        </w:rPr>
        <w:t xml:space="preserve"> au 31</w:t>
      </w:r>
      <w:r w:rsidRPr="00177F77">
        <w:rPr>
          <w:rFonts w:ascii="Arial" w:cs="Arial" w:hAnsi="Arial"/>
        </w:rPr>
        <w:t xml:space="preserve"> décembre 2022 devait être supérieur à 5,</w:t>
      </w:r>
      <w:r w:rsidR="001C6CD3" w:rsidRPr="00177F77">
        <w:rPr>
          <w:rFonts w:ascii="Arial" w:cs="Arial" w:hAnsi="Arial"/>
        </w:rPr>
        <w:t>5</w:t>
      </w:r>
      <w:r w:rsidRPr="00177F77">
        <w:rPr>
          <w:rFonts w:ascii="Arial" w:cs="Arial" w:hAnsi="Arial"/>
        </w:rPr>
        <w:t xml:space="preserve">%, </w:t>
      </w:r>
      <w:r w:rsidR="001C6CD3" w:rsidRPr="00177F77">
        <w:rPr>
          <w:rFonts w:ascii="Arial" w:cs="Arial" w:hAnsi="Arial"/>
        </w:rPr>
        <w:t xml:space="preserve">la différence entre l’inflation réelle et 5,5% sera automatiquement compensée sur </w:t>
      </w:r>
      <w:r w:rsidR="00344E8F" w:rsidRPr="00177F77">
        <w:rPr>
          <w:rFonts w:ascii="Arial" w:cs="Arial" w:hAnsi="Arial"/>
        </w:rPr>
        <w:t>le montant garanti (</w:t>
      </w:r>
      <w:r w:rsidR="001C6CD3" w:rsidRPr="00177F77">
        <w:rPr>
          <w:rFonts w:ascii="Arial" w:cs="Arial" w:hAnsi="Arial"/>
        </w:rPr>
        <w:t>A</w:t>
      </w:r>
      <w:r w:rsidR="00177F77" w:rsidRPr="00177F77">
        <w:rPr>
          <w:rFonts w:ascii="Arial" w:cs="Arial" w:hAnsi="Arial"/>
        </w:rPr>
        <w:t xml:space="preserve">ugmentation générale </w:t>
      </w:r>
      <w:r w:rsidR="00344E8F" w:rsidRPr="00177F77">
        <w:rPr>
          <w:rFonts w:ascii="Arial" w:cs="Arial" w:hAnsi="Arial"/>
        </w:rPr>
        <w:t>pour les OETAM – garantie minimale d’augmentation individuelle pour les cadres)</w:t>
      </w:r>
      <w:r w:rsidR="001C6CD3" w:rsidRPr="00177F77">
        <w:rPr>
          <w:rFonts w:ascii="Arial" w:cs="Arial" w:hAnsi="Arial"/>
        </w:rPr>
        <w:t xml:space="preserve">. </w:t>
      </w:r>
    </w:p>
    <w:p w14:paraId="7E0618EA" w14:textId="27A17B0E" w:rsidP="006A5ECF" w:rsidR="00177F77" w:rsidRDefault="00177F77" w:rsidRPr="00177F77">
      <w:pPr>
        <w:spacing w:after="80" w:before="80"/>
        <w:jc w:val="both"/>
        <w:textAlignment w:val="baseline"/>
        <w:rPr>
          <w:rFonts w:ascii="Arial" w:cs="Arial" w:hAnsi="Arial"/>
        </w:rPr>
      </w:pPr>
      <w:r w:rsidRPr="00177F77">
        <w:rPr>
          <w:rFonts w:ascii="Arial" w:cs="Arial" w:hAnsi="Arial"/>
        </w:rPr>
        <w:t xml:space="preserve">La constatation de l’IPC 2022 sera effectuée courant janvier 2023 pour une éventuelle régularisation sur la paye de février 2023. </w:t>
      </w:r>
    </w:p>
    <w:bookmarkEnd w:id="4"/>
    <w:p w14:paraId="5898CFB5" w14:textId="77777777" w:rsidP="00DB0EC3" w:rsidR="006A5ECF" w:rsidRDefault="006A5ECF" w:rsidRPr="00DB0EC3">
      <w:pPr>
        <w:pBdr>
          <w:bottom w:color="auto" w:space="1" w:sz="4" w:val="single"/>
        </w:pBdr>
        <w:spacing w:after="80"/>
        <w:jc w:val="both"/>
        <w:rPr>
          <w:rFonts w:ascii="Arial" w:cstheme="majorBidi" w:eastAsiaTheme="majorEastAsia" w:hAnsi="Arial"/>
          <w:b/>
          <w:bCs/>
          <w:caps/>
        </w:rPr>
      </w:pPr>
    </w:p>
    <w:p w14:paraId="46204D00" w14:textId="660131BF" w:rsidP="00DB0EC3" w:rsidR="28017FE5" w:rsidRDefault="00DB0EC3" w:rsidRPr="00DB0EC3">
      <w:pPr>
        <w:pBdr>
          <w:bottom w:color="auto" w:space="1" w:sz="4" w:val="single"/>
        </w:pBdr>
        <w:spacing w:after="80"/>
        <w:jc w:val="both"/>
        <w:rPr>
          <w:rFonts w:ascii="Arial" w:cstheme="majorBidi" w:eastAsiaTheme="majorEastAsia" w:hAnsi="Arial"/>
          <w:b/>
          <w:bCs/>
          <w:caps/>
        </w:rPr>
      </w:pPr>
      <w:r w:rsidRPr="00DB0EC3">
        <w:rPr>
          <w:rFonts w:ascii="Arial" w:cstheme="majorBidi" w:eastAsiaTheme="majorEastAsia" w:hAnsi="Arial"/>
          <w:b/>
          <w:bCs/>
          <w:caps/>
        </w:rPr>
        <w:t xml:space="preserve">ARTICLE </w:t>
      </w:r>
      <w:r w:rsidR="00B835AA">
        <w:rPr>
          <w:rFonts w:ascii="Arial" w:cstheme="majorBidi" w:eastAsiaTheme="majorEastAsia" w:hAnsi="Arial"/>
          <w:b/>
          <w:bCs/>
          <w:caps/>
        </w:rPr>
        <w:t>7</w:t>
      </w:r>
      <w:r w:rsidRPr="00DB0EC3">
        <w:rPr>
          <w:rFonts w:ascii="Arial" w:cstheme="majorBidi" w:eastAsiaTheme="majorEastAsia" w:hAnsi="Arial"/>
          <w:b/>
          <w:bCs/>
          <w:caps/>
        </w:rPr>
        <w:t>.</w:t>
      </w:r>
      <w:r w:rsidRPr="00DB0EC3">
        <w:rPr>
          <w:rFonts w:ascii="Arial" w:cstheme="majorBidi" w:eastAsiaTheme="majorEastAsia" w:hAnsi="Arial"/>
          <w:b/>
          <w:bCs/>
          <w:caps/>
        </w:rPr>
        <w:tab/>
      </w:r>
      <w:r w:rsidR="28017FE5" w:rsidRPr="00DB0EC3">
        <w:rPr>
          <w:rFonts w:ascii="Arial" w:cstheme="majorBidi" w:eastAsiaTheme="majorEastAsia" w:hAnsi="Arial"/>
          <w:b/>
          <w:bCs/>
          <w:caps/>
        </w:rPr>
        <w:t>SALARIES ELF EXPLORATION PRODUCTION (EEP)</w:t>
      </w:r>
    </w:p>
    <w:p w14:paraId="4B22903E" w14:textId="77777777" w:rsidP="28017FE5" w:rsidR="00DB0EC3" w:rsidRDefault="00DB0EC3">
      <w:pPr>
        <w:jc w:val="both"/>
        <w:rPr>
          <w:rFonts w:ascii="Arial" w:cs="Arial" w:eastAsia="Tahoma" w:hAnsi="Arial"/>
          <w:color w:themeColor="text1" w:val="000000"/>
        </w:rPr>
      </w:pPr>
    </w:p>
    <w:p w14:paraId="46D67C17" w14:textId="3F195D71" w:rsidP="28017FE5" w:rsidR="28017FE5" w:rsidRDefault="28017FE5" w:rsidRPr="00682EB9">
      <w:pPr>
        <w:jc w:val="both"/>
        <w:rPr>
          <w:rFonts w:ascii="Arial" w:cs="Arial" w:eastAsia="Tahoma" w:hAnsi="Arial"/>
          <w:color w:themeColor="text1" w:val="000000"/>
        </w:rPr>
      </w:pPr>
      <w:r w:rsidRPr="28017FE5">
        <w:rPr>
          <w:rFonts w:ascii="Arial" w:cs="Arial" w:eastAsia="Tahoma" w:hAnsi="Arial"/>
          <w:color w:themeColor="text1" w:val="000000"/>
        </w:rPr>
        <w:t>Pour les salariés EEP </w:t>
      </w:r>
      <w:r w:rsidR="00EB0CC1">
        <w:rPr>
          <w:rFonts w:ascii="Arial" w:cs="Arial" w:eastAsia="Tahoma" w:hAnsi="Arial"/>
          <w:color w:themeColor="text1" w:val="000000"/>
        </w:rPr>
        <w:t xml:space="preserve">dépendant du statut </w:t>
      </w:r>
      <w:r w:rsidR="00EB0CC1" w:rsidRPr="00682EB9">
        <w:rPr>
          <w:rFonts w:ascii="Arial" w:cs="Arial" w:eastAsia="Tahoma" w:hAnsi="Arial"/>
          <w:color w:themeColor="text1" w:val="000000"/>
        </w:rPr>
        <w:t xml:space="preserve">du mineur </w:t>
      </w:r>
      <w:r w:rsidRPr="00682EB9">
        <w:rPr>
          <w:rFonts w:ascii="Arial" w:cs="Arial" w:eastAsia="Tahoma" w:hAnsi="Arial"/>
          <w:color w:themeColor="text1" w:val="000000"/>
        </w:rPr>
        <w:t xml:space="preserve">: </w:t>
      </w:r>
    </w:p>
    <w:p w14:paraId="3AEF062B" w14:textId="5D8553DC" w:rsidP="00987718" w:rsidR="28017FE5" w:rsidRDefault="28017FE5" w:rsidRPr="00682EB9">
      <w:pPr>
        <w:pStyle w:val="Paragraphedeliste"/>
        <w:numPr>
          <w:ilvl w:val="0"/>
          <w:numId w:val="2"/>
        </w:numPr>
        <w:spacing w:after="80"/>
        <w:ind w:hanging="357" w:left="357"/>
        <w:jc w:val="both"/>
        <w:rPr>
          <w:rFonts w:ascii="Arial" w:cs="Arial" w:eastAsia="Tahoma" w:hAnsi="Arial"/>
          <w:color w:themeColor="text1" w:val="000000"/>
        </w:rPr>
      </w:pPr>
      <w:proofErr w:type="gramStart"/>
      <w:r w:rsidRPr="00682EB9">
        <w:rPr>
          <w:rFonts w:ascii="Arial" w:cs="Arial" w:eastAsia="Tahoma" w:hAnsi="Arial"/>
          <w:color w:themeColor="text1" w:val="000000"/>
        </w:rPr>
        <w:t>l’augmentation</w:t>
      </w:r>
      <w:proofErr w:type="gramEnd"/>
      <w:r w:rsidRPr="00682EB9">
        <w:rPr>
          <w:rFonts w:ascii="Arial" w:cs="Arial" w:eastAsia="Tahoma" w:hAnsi="Arial"/>
          <w:color w:themeColor="text1" w:val="000000"/>
        </w:rPr>
        <w:t xml:space="preserve"> générale correspond à une augmentation de la valeur du point de </w:t>
      </w:r>
      <w:r w:rsidR="006B7723">
        <w:rPr>
          <w:rFonts w:ascii="Arial" w:cs="Arial" w:eastAsia="Tahoma" w:hAnsi="Arial"/>
          <w:color w:themeColor="text1" w:val="000000"/>
        </w:rPr>
        <w:t>3</w:t>
      </w:r>
      <w:r w:rsidR="00177F77">
        <w:rPr>
          <w:rFonts w:ascii="Arial" w:cs="Arial" w:eastAsia="Tahoma" w:hAnsi="Arial"/>
          <w:color w:themeColor="text1" w:val="000000"/>
        </w:rPr>
        <w:t xml:space="preserve"> </w:t>
      </w:r>
      <w:r w:rsidRPr="00682EB9">
        <w:rPr>
          <w:rFonts w:ascii="Arial" w:cs="Arial" w:eastAsia="Tahoma" w:hAnsi="Arial"/>
          <w:color w:themeColor="text1" w:val="000000"/>
        </w:rPr>
        <w:t>% au 1</w:t>
      </w:r>
      <w:r w:rsidRPr="00682EB9">
        <w:rPr>
          <w:rFonts w:ascii="Arial" w:cs="Arial" w:eastAsia="Tahoma" w:hAnsi="Arial"/>
          <w:color w:themeColor="text1" w:val="000000"/>
          <w:vertAlign w:val="superscript"/>
        </w:rPr>
        <w:t>er </w:t>
      </w:r>
      <w:r w:rsidRPr="00682EB9">
        <w:rPr>
          <w:rFonts w:ascii="Arial" w:cs="Arial" w:eastAsia="Tahoma" w:hAnsi="Arial"/>
          <w:color w:themeColor="text1" w:val="000000"/>
        </w:rPr>
        <w:t>janvier 202</w:t>
      </w:r>
      <w:r w:rsidR="00655640">
        <w:rPr>
          <w:rFonts w:ascii="Arial" w:cs="Arial" w:eastAsia="Tahoma" w:hAnsi="Arial"/>
          <w:color w:themeColor="text1" w:val="000000"/>
        </w:rPr>
        <w:t>3</w:t>
      </w:r>
      <w:r w:rsidR="00642278" w:rsidRPr="00682EB9">
        <w:rPr>
          <w:rFonts w:ascii="Arial" w:cs="Arial" w:eastAsia="Tahoma" w:hAnsi="Arial"/>
          <w:color w:themeColor="text1" w:val="000000"/>
        </w:rPr>
        <w:t xml:space="preserve"> </w:t>
      </w:r>
      <w:r w:rsidRPr="00682EB9">
        <w:rPr>
          <w:rFonts w:ascii="Arial" w:cs="Arial" w:eastAsia="Tahoma" w:hAnsi="Arial"/>
          <w:color w:themeColor="text1" w:val="000000"/>
        </w:rPr>
        <w:t xml:space="preserve">; </w:t>
      </w:r>
    </w:p>
    <w:p w14:paraId="5875FD99" w14:textId="2EA82309" w:rsidP="00987718" w:rsidR="28017FE5" w:rsidRDefault="28017FE5" w:rsidRPr="00682EB9">
      <w:pPr>
        <w:pStyle w:val="Paragraphedeliste"/>
        <w:numPr>
          <w:ilvl w:val="0"/>
          <w:numId w:val="2"/>
        </w:numPr>
        <w:spacing w:after="80" w:before="80"/>
        <w:jc w:val="both"/>
        <w:rPr>
          <w:rFonts w:ascii="Arial" w:cs="Arial" w:eastAsia="Tahoma" w:hAnsi="Arial"/>
          <w:color w:themeColor="text1" w:val="000000"/>
        </w:rPr>
      </w:pPr>
      <w:proofErr w:type="gramStart"/>
      <w:r w:rsidRPr="00682EB9">
        <w:rPr>
          <w:rFonts w:ascii="Arial" w:cs="Arial" w:eastAsia="Tahoma" w:hAnsi="Arial"/>
          <w:color w:themeColor="text1" w:val="000000"/>
        </w:rPr>
        <w:t>une</w:t>
      </w:r>
      <w:proofErr w:type="gramEnd"/>
      <w:r w:rsidRPr="00682EB9">
        <w:rPr>
          <w:rFonts w:ascii="Arial" w:cs="Arial" w:eastAsia="Tahoma" w:hAnsi="Arial"/>
          <w:color w:themeColor="text1" w:val="000000"/>
        </w:rPr>
        <w:t xml:space="preserve"> ligne d’ajustement individuel de</w:t>
      </w:r>
      <w:r w:rsidR="00F70C72" w:rsidRPr="00682EB9">
        <w:rPr>
          <w:rFonts w:ascii="Arial" w:cs="Arial" w:eastAsia="Tahoma" w:hAnsi="Arial"/>
          <w:color w:themeColor="text1" w:val="000000"/>
        </w:rPr>
        <w:t xml:space="preserve"> </w:t>
      </w:r>
      <w:r w:rsidR="004A6D11">
        <w:rPr>
          <w:rFonts w:ascii="Arial" w:cs="Arial" w:eastAsia="Tahoma" w:hAnsi="Arial"/>
          <w:color w:themeColor="text1" w:val="000000"/>
        </w:rPr>
        <w:t>2</w:t>
      </w:r>
      <w:r w:rsidRPr="00682EB9">
        <w:rPr>
          <w:rFonts w:ascii="Arial" w:cs="Arial" w:eastAsia="Tahoma" w:hAnsi="Arial"/>
          <w:color w:themeColor="text1" w:val="000000"/>
        </w:rPr>
        <w:t xml:space="preserve"> % est prévue pour les salariés jusqu’au groupe d’emploi 7 inclus et pour les ETAM de groupe d’emploi supérieur ou égal à 8 ;</w:t>
      </w:r>
    </w:p>
    <w:p w14:paraId="4D87A85D" w14:textId="2E072E1C" w:rsidP="00987718" w:rsidR="28017FE5" w:rsidRDefault="28017FE5">
      <w:pPr>
        <w:pStyle w:val="Paragraphedeliste"/>
        <w:numPr>
          <w:ilvl w:val="0"/>
          <w:numId w:val="2"/>
        </w:numPr>
        <w:spacing w:after="80" w:before="80"/>
        <w:jc w:val="both"/>
        <w:rPr>
          <w:rFonts w:ascii="Arial" w:cs="Arial" w:eastAsia="Tahoma" w:hAnsi="Arial"/>
          <w:color w:themeColor="text1" w:val="000000"/>
        </w:rPr>
      </w:pPr>
      <w:proofErr w:type="gramStart"/>
      <w:r w:rsidRPr="00682EB9">
        <w:rPr>
          <w:rFonts w:ascii="Arial" w:cs="Arial" w:eastAsia="Tahoma" w:hAnsi="Arial"/>
          <w:color w:themeColor="text1" w:val="000000"/>
        </w:rPr>
        <w:t>la</w:t>
      </w:r>
      <w:proofErr w:type="gramEnd"/>
      <w:r w:rsidRPr="00682EB9">
        <w:rPr>
          <w:rFonts w:ascii="Arial" w:cs="Arial" w:eastAsia="Tahoma" w:hAnsi="Arial"/>
          <w:color w:themeColor="text1" w:val="000000"/>
        </w:rPr>
        <w:t xml:space="preserve"> valeur de la prime de productivité à payer en 202</w:t>
      </w:r>
      <w:r w:rsidR="00CB082E">
        <w:rPr>
          <w:rFonts w:ascii="Arial" w:cs="Arial" w:eastAsia="Tahoma" w:hAnsi="Arial"/>
          <w:color w:themeColor="text1" w:val="000000"/>
        </w:rPr>
        <w:t>3</w:t>
      </w:r>
      <w:r w:rsidRPr="00682EB9">
        <w:rPr>
          <w:rFonts w:ascii="Arial" w:cs="Arial" w:eastAsia="Tahoma" w:hAnsi="Arial"/>
          <w:color w:themeColor="text1" w:val="000000"/>
        </w:rPr>
        <w:t xml:space="preserve"> au titre de 20</w:t>
      </w:r>
      <w:r w:rsidR="00C31FA1" w:rsidRPr="00682EB9">
        <w:rPr>
          <w:rFonts w:ascii="Arial" w:cs="Arial" w:eastAsia="Tahoma" w:hAnsi="Arial"/>
          <w:color w:themeColor="text1" w:val="000000"/>
        </w:rPr>
        <w:t>2</w:t>
      </w:r>
      <w:r w:rsidR="00CB082E">
        <w:rPr>
          <w:rFonts w:ascii="Arial" w:cs="Arial" w:eastAsia="Tahoma" w:hAnsi="Arial"/>
          <w:color w:themeColor="text1" w:val="000000"/>
        </w:rPr>
        <w:t>2</w:t>
      </w:r>
      <w:r w:rsidRPr="00682EB9">
        <w:rPr>
          <w:rFonts w:ascii="Arial" w:cs="Arial" w:eastAsia="Tahoma" w:hAnsi="Arial"/>
          <w:color w:themeColor="text1" w:val="000000"/>
        </w:rPr>
        <w:t xml:space="preserve"> sera égale à la valeur de la prime de productivité payée au salarié en 20</w:t>
      </w:r>
      <w:r w:rsidR="00C31FA1" w:rsidRPr="00682EB9">
        <w:rPr>
          <w:rFonts w:ascii="Arial" w:cs="Arial" w:eastAsia="Tahoma" w:hAnsi="Arial"/>
          <w:color w:themeColor="text1" w:val="000000"/>
        </w:rPr>
        <w:t>2</w:t>
      </w:r>
      <w:r w:rsidR="00CB082E">
        <w:rPr>
          <w:rFonts w:ascii="Arial" w:cs="Arial" w:eastAsia="Tahoma" w:hAnsi="Arial"/>
          <w:color w:themeColor="text1" w:val="000000"/>
        </w:rPr>
        <w:t>2</w:t>
      </w:r>
      <w:r w:rsidRPr="00682EB9">
        <w:rPr>
          <w:rFonts w:ascii="Arial" w:cs="Arial" w:eastAsia="Tahoma" w:hAnsi="Arial"/>
          <w:color w:themeColor="text1" w:val="000000"/>
        </w:rPr>
        <w:t xml:space="preserve"> au titre de 20</w:t>
      </w:r>
      <w:r w:rsidR="00C31FA1" w:rsidRPr="00682EB9">
        <w:rPr>
          <w:rFonts w:ascii="Arial" w:cs="Arial" w:eastAsia="Tahoma" w:hAnsi="Arial"/>
          <w:color w:themeColor="text1" w:val="000000"/>
        </w:rPr>
        <w:t>21</w:t>
      </w:r>
      <w:r w:rsidRPr="00682EB9">
        <w:rPr>
          <w:rFonts w:ascii="Arial" w:cs="Arial" w:eastAsia="Tahoma" w:hAnsi="Arial"/>
          <w:color w:themeColor="text1" w:val="000000"/>
        </w:rPr>
        <w:t xml:space="preserve">, majorée de </w:t>
      </w:r>
      <w:r w:rsidR="004A6D11">
        <w:rPr>
          <w:rFonts w:ascii="Arial" w:cs="Arial" w:eastAsia="Tahoma" w:hAnsi="Arial"/>
          <w:color w:themeColor="text1" w:val="000000"/>
        </w:rPr>
        <w:t>5</w:t>
      </w:r>
      <w:r w:rsidRPr="00682EB9">
        <w:rPr>
          <w:rFonts w:ascii="Arial" w:cs="Arial" w:eastAsia="Tahoma" w:hAnsi="Arial"/>
          <w:color w:themeColor="text1" w:val="000000"/>
        </w:rPr>
        <w:t xml:space="preserve"> %</w:t>
      </w:r>
      <w:r w:rsidRPr="00682EB9">
        <w:rPr>
          <w:rStyle w:val="Appelnotedebasdep"/>
          <w:rFonts w:ascii="Arial" w:cs="Arial" w:eastAsia="Tahoma" w:hAnsi="Arial"/>
          <w:color w:themeColor="text1" w:val="000000"/>
        </w:rPr>
        <w:footnoteReference w:id="4"/>
      </w:r>
      <w:r w:rsidRPr="00682EB9">
        <w:rPr>
          <w:rFonts w:ascii="Arial" w:cs="Arial" w:eastAsia="Tahoma" w:hAnsi="Arial"/>
          <w:color w:themeColor="text1" w:val="000000"/>
        </w:rPr>
        <w:t>.</w:t>
      </w:r>
    </w:p>
    <w:p w14:paraId="50713CC6" w14:textId="0390329A" w:rsidP="007B704C" w:rsidR="001A5504" w:rsidRDefault="001A5504" w:rsidRPr="007B704C">
      <w:pPr>
        <w:pStyle w:val="Titre1"/>
        <w:numPr>
          <w:ilvl w:val="0"/>
          <w:numId w:val="16"/>
        </w:numPr>
        <w:pBdr>
          <w:bottom w:color="auto" w:space="0" w:sz="4" w:val="single"/>
        </w:pBdr>
        <w:rPr>
          <w:sz w:val="22"/>
          <w:szCs w:val="22"/>
        </w:rPr>
      </w:pPr>
      <w:bookmarkStart w:id="5" w:name="_Hlk116498838"/>
      <w:r w:rsidRPr="007B704C">
        <w:rPr>
          <w:sz w:val="22"/>
          <w:szCs w:val="22"/>
        </w:rPr>
        <w:t xml:space="preserve">PRIME </w:t>
      </w:r>
      <w:r w:rsidR="00EF244C" w:rsidRPr="007B704C">
        <w:rPr>
          <w:sz w:val="22"/>
          <w:szCs w:val="22"/>
        </w:rPr>
        <w:t>DE PARTAGE DE LA VALEUR</w:t>
      </w:r>
    </w:p>
    <w:p w14:paraId="120A4B4A" w14:textId="068BBBFF" w:rsidP="00723611" w:rsidR="00CB082E" w:rsidRDefault="00CB082E">
      <w:pPr>
        <w:jc w:val="both"/>
        <w:rPr>
          <w:rFonts w:ascii="Arial" w:cs="Arial" w:eastAsia="Tahoma" w:hAnsi="Arial"/>
          <w:color w:themeColor="text1" w:val="000000"/>
        </w:rPr>
      </w:pPr>
      <w:r w:rsidRPr="00CB082E">
        <w:rPr>
          <w:rFonts w:ascii="Arial" w:cs="Arial" w:eastAsia="Tahoma" w:hAnsi="Arial"/>
          <w:color w:themeColor="text1" w:val="000000"/>
        </w:rPr>
        <w:t>En application de la loi du 16 août 2022 portant mesures d’urgence pour la protection du pouvoir d’achat, une prime de partage de la valeur d’un mois de salaire de base</w:t>
      </w:r>
      <w:r w:rsidR="00FE62BF">
        <w:rPr>
          <w:rFonts w:ascii="Arial" w:cs="Arial" w:eastAsia="Tahoma" w:hAnsi="Arial"/>
          <w:color w:themeColor="text1" w:val="000000"/>
        </w:rPr>
        <w:t xml:space="preserve"> brut</w:t>
      </w:r>
      <w:r w:rsidRPr="006B7723">
        <w:rPr>
          <w:rFonts w:ascii="Arial" w:cs="Arial" w:eastAsia="Tahoma" w:hAnsi="Arial"/>
          <w:color w:themeColor="text1" w:val="000000"/>
        </w:rPr>
        <w:t xml:space="preserve">, </w:t>
      </w:r>
      <w:r w:rsidR="00444B5C" w:rsidRPr="006B7723">
        <w:rPr>
          <w:rFonts w:ascii="Arial" w:cs="Arial" w:eastAsia="Tahoma" w:hAnsi="Arial"/>
          <w:color w:themeColor="text1" w:val="000000"/>
        </w:rPr>
        <w:t xml:space="preserve">avec un plancher de 3000 euros </w:t>
      </w:r>
      <w:r w:rsidR="006B7723">
        <w:rPr>
          <w:rFonts w:ascii="Arial" w:cs="Arial" w:eastAsia="Tahoma" w:hAnsi="Arial"/>
          <w:color w:themeColor="text1" w:val="000000"/>
        </w:rPr>
        <w:t xml:space="preserve">bruts </w:t>
      </w:r>
      <w:r w:rsidR="00444B5C" w:rsidRPr="006B7723">
        <w:rPr>
          <w:rFonts w:ascii="Arial" w:cs="Arial" w:eastAsia="Tahoma" w:hAnsi="Arial"/>
          <w:color w:themeColor="text1" w:val="000000"/>
        </w:rPr>
        <w:t xml:space="preserve">et </w:t>
      </w:r>
      <w:r w:rsidR="006B7723" w:rsidRPr="006B7723">
        <w:rPr>
          <w:rFonts w:ascii="Arial" w:cs="Arial" w:eastAsia="Tahoma" w:hAnsi="Arial"/>
          <w:color w:themeColor="text1" w:val="000000"/>
        </w:rPr>
        <w:t xml:space="preserve">un </w:t>
      </w:r>
      <w:r w:rsidRPr="006B7723">
        <w:rPr>
          <w:rFonts w:ascii="Arial" w:cs="Arial" w:eastAsia="Tahoma" w:hAnsi="Arial"/>
          <w:color w:themeColor="text1" w:val="000000"/>
        </w:rPr>
        <w:t>plafond de 6000 euros</w:t>
      </w:r>
      <w:r w:rsidR="006B7723">
        <w:rPr>
          <w:rFonts w:ascii="Arial" w:cs="Arial" w:eastAsia="Tahoma" w:hAnsi="Arial"/>
          <w:color w:themeColor="text1" w:val="000000"/>
        </w:rPr>
        <w:t xml:space="preserve"> bruts</w:t>
      </w:r>
      <w:r w:rsidRPr="006B7723">
        <w:rPr>
          <w:rFonts w:ascii="Arial" w:cs="Arial" w:eastAsia="Tahoma" w:hAnsi="Arial"/>
          <w:color w:themeColor="text1" w:val="000000"/>
        </w:rPr>
        <w:t xml:space="preserve">, sera versée </w:t>
      </w:r>
      <w:r w:rsidR="001C6CD3" w:rsidRPr="006B7723">
        <w:rPr>
          <w:rFonts w:ascii="Arial" w:cs="Arial" w:eastAsia="Tahoma" w:hAnsi="Arial"/>
          <w:color w:themeColor="text1" w:val="000000"/>
        </w:rPr>
        <w:t xml:space="preserve">en </w:t>
      </w:r>
      <w:r w:rsidR="006B7723" w:rsidRPr="006B7723">
        <w:rPr>
          <w:rFonts w:ascii="Arial" w:cs="Arial" w:eastAsia="Tahoma" w:hAnsi="Arial"/>
          <w:color w:themeColor="text1" w:val="000000"/>
        </w:rPr>
        <w:t>paye de décembre</w:t>
      </w:r>
      <w:r w:rsidR="007D7F59">
        <w:rPr>
          <w:rFonts w:ascii="Arial" w:cs="Arial" w:eastAsia="Tahoma" w:hAnsi="Arial"/>
          <w:color w:themeColor="text1" w:val="000000"/>
        </w:rPr>
        <w:t xml:space="preserve"> 2022</w:t>
      </w:r>
      <w:r w:rsidR="006B7723" w:rsidRPr="006B7723">
        <w:rPr>
          <w:rFonts w:ascii="Arial" w:cs="Arial" w:eastAsia="Tahoma" w:hAnsi="Arial"/>
          <w:color w:themeColor="text1" w:val="000000"/>
        </w:rPr>
        <w:t>.</w:t>
      </w:r>
    </w:p>
    <w:p w14:paraId="46C1FCF6" w14:textId="1B12568A" w:rsidP="00723611" w:rsidR="00444B5C" w:rsidRDefault="00444B5C">
      <w:pPr>
        <w:jc w:val="both"/>
        <w:rPr>
          <w:rFonts w:ascii="Arial" w:cs="Arial" w:eastAsia="Tahoma" w:hAnsi="Arial"/>
          <w:color w:themeColor="text1" w:val="000000"/>
        </w:rPr>
      </w:pPr>
    </w:p>
    <w:p w14:paraId="732917E5" w14:textId="77777777" w:rsidP="007E0F8B" w:rsidR="007E0F8B" w:rsidRDefault="007E0F8B">
      <w:pPr>
        <w:jc w:val="both"/>
        <w:rPr>
          <w:rFonts w:ascii="Arial" w:cs="Arial" w:eastAsia="Tahoma" w:hAnsi="Arial"/>
          <w:color w:themeColor="text1" w:val="000000"/>
        </w:rPr>
      </w:pPr>
      <w:r>
        <w:rPr>
          <w:rFonts w:ascii="Arial" w:cs="Arial" w:eastAsia="Tahoma" w:hAnsi="Arial"/>
          <w:color w:themeColor="text1" w:val="000000"/>
        </w:rPr>
        <w:t xml:space="preserve">Le présent article est applicable aux salariés : </w:t>
      </w:r>
    </w:p>
    <w:p w14:paraId="0A86AB93" w14:textId="77777777" w:rsidP="007E0F8B" w:rsidR="007E0F8B" w:rsidRDefault="007E0F8B">
      <w:pPr>
        <w:pStyle w:val="Paragraphedeliste"/>
        <w:numPr>
          <w:ilvl w:val="0"/>
          <w:numId w:val="4"/>
        </w:numPr>
        <w:jc w:val="both"/>
        <w:rPr>
          <w:rFonts w:ascii="Arial" w:cs="Arial" w:eastAsia="Tahoma" w:hAnsi="Arial"/>
          <w:color w:themeColor="text1" w:val="000000"/>
        </w:rPr>
      </w:pPr>
      <w:proofErr w:type="gramStart"/>
      <w:r>
        <w:rPr>
          <w:rFonts w:ascii="Arial" w:cs="Arial" w:eastAsia="Tahoma" w:hAnsi="Arial"/>
          <w:color w:themeColor="text1" w:val="000000"/>
        </w:rPr>
        <w:t>sous</w:t>
      </w:r>
      <w:proofErr w:type="gramEnd"/>
      <w:r>
        <w:rPr>
          <w:rFonts w:ascii="Arial" w:cs="Arial" w:eastAsia="Tahoma" w:hAnsi="Arial"/>
          <w:color w:themeColor="text1" w:val="000000"/>
        </w:rPr>
        <w:t xml:space="preserve"> contrat de travail à durée indéterminée et déterminée, de professionnalisation et d’apprentissage, </w:t>
      </w:r>
    </w:p>
    <w:p w14:paraId="6B70D1C9" w14:textId="55ED9831" w:rsidP="007E0F8B" w:rsidR="007E0F8B" w:rsidRDefault="007E0F8B">
      <w:pPr>
        <w:pStyle w:val="Paragraphedeliste"/>
        <w:numPr>
          <w:ilvl w:val="0"/>
          <w:numId w:val="4"/>
        </w:numPr>
        <w:jc w:val="both"/>
        <w:rPr>
          <w:rFonts w:ascii="Arial" w:cs="Arial" w:eastAsia="Tahoma" w:hAnsi="Arial"/>
          <w:color w:themeColor="text1" w:val="000000"/>
        </w:rPr>
      </w:pPr>
      <w:proofErr w:type="gramStart"/>
      <w:r>
        <w:rPr>
          <w:rFonts w:ascii="Arial" w:cs="Arial" w:eastAsia="Tahoma" w:hAnsi="Arial"/>
          <w:color w:themeColor="text1" w:val="000000"/>
        </w:rPr>
        <w:t>en</w:t>
      </w:r>
      <w:proofErr w:type="gramEnd"/>
      <w:r>
        <w:rPr>
          <w:rFonts w:ascii="Arial" w:cs="Arial" w:eastAsia="Tahoma" w:hAnsi="Arial"/>
          <w:color w:themeColor="text1" w:val="000000"/>
        </w:rPr>
        <w:t xml:space="preserve"> activité et inscrits aux effectifs au moment du </w:t>
      </w:r>
      <w:r w:rsidR="004A6D11">
        <w:rPr>
          <w:rFonts w:ascii="Arial" w:cs="Arial" w:eastAsia="Tahoma" w:hAnsi="Arial"/>
          <w:color w:themeColor="text1" w:val="000000"/>
        </w:rPr>
        <w:t xml:space="preserve">dépôt du présent accord. </w:t>
      </w:r>
    </w:p>
    <w:p w14:paraId="622CEC60" w14:textId="77777777" w:rsidP="007E0F8B" w:rsidR="007E0F8B" w:rsidRDefault="007E0F8B">
      <w:pPr>
        <w:jc w:val="both"/>
        <w:rPr>
          <w:rFonts w:ascii="Arial" w:cs="Arial" w:eastAsia="Tahoma" w:hAnsi="Arial"/>
          <w:color w:themeColor="text1" w:val="000000"/>
        </w:rPr>
      </w:pPr>
    </w:p>
    <w:p w14:paraId="27C00CEB" w14:textId="77777777" w:rsidP="005A6D55" w:rsidR="005A6D55" w:rsidRDefault="007E0F8B">
      <w:pPr>
        <w:jc w:val="both"/>
        <w:rPr>
          <w:rFonts w:ascii="Arial" w:cs="Arial" w:eastAsia="Tahoma" w:hAnsi="Arial"/>
          <w:color w:themeColor="text1" w:val="000000"/>
        </w:rPr>
      </w:pPr>
      <w:r w:rsidRPr="006B7723">
        <w:rPr>
          <w:rFonts w:ascii="Arial" w:cs="Arial" w:eastAsia="Tahoma" w:hAnsi="Arial"/>
          <w:color w:themeColor="text1" w:val="000000"/>
        </w:rPr>
        <w:t>Le montant de cette prime est proportionnel au temps de présence effectif ou légalement assimilé des bénéficiaires au cours des douze derniers mois précédant le versement.</w:t>
      </w:r>
      <w:r>
        <w:rPr>
          <w:rFonts w:ascii="Arial" w:cs="Arial" w:eastAsia="Tahoma" w:hAnsi="Arial"/>
          <w:color w:themeColor="text1" w:val="000000"/>
        </w:rPr>
        <w:t xml:space="preserve"> </w:t>
      </w:r>
      <w:r w:rsidR="005A6D55">
        <w:rPr>
          <w:rFonts w:ascii="Arial" w:cs="Arial" w:eastAsia="Tahoma" w:hAnsi="Arial"/>
          <w:color w:themeColor="text1" w:val="000000"/>
        </w:rPr>
        <w:t xml:space="preserve">Ainsi, le temps de présence s’entend, outre la présence effective, des périodes durant lesquelles le bénéficiaire a perçu tout ou partie de sa rémunération et/ou a été indemnisé par un organisme de protection sociale. </w:t>
      </w:r>
    </w:p>
    <w:p w14:paraId="55E02ED6" w14:textId="77777777" w:rsidP="007E0F8B" w:rsidR="007E0F8B" w:rsidRDefault="007E0F8B" w:rsidRPr="00A46951">
      <w:pPr>
        <w:jc w:val="both"/>
        <w:rPr>
          <w:rFonts w:ascii="Arial" w:cs="Arial" w:eastAsia="Tahoma" w:hAnsi="Arial"/>
          <w:strike/>
          <w:color w:themeColor="text1" w:val="000000"/>
        </w:rPr>
      </w:pPr>
    </w:p>
    <w:p w14:paraId="08F804E5" w14:textId="43E05ABF" w:rsidP="007E0F8B" w:rsidR="004A6D11" w:rsidRDefault="004A6D11">
      <w:pPr>
        <w:jc w:val="both"/>
        <w:rPr>
          <w:rFonts w:ascii="Arial" w:cs="Arial" w:eastAsia="Tahoma" w:hAnsi="Arial"/>
          <w:color w:themeColor="text1" w:val="000000"/>
        </w:rPr>
      </w:pPr>
      <w:r>
        <w:rPr>
          <w:rFonts w:ascii="Arial" w:cs="Arial" w:eastAsia="Tahoma" w:hAnsi="Arial"/>
          <w:color w:themeColor="text1" w:val="000000"/>
        </w:rPr>
        <w:t xml:space="preserve">Le régime social et fiscal est celui en vigueur à la date de conclusion de l’accord et tel que défini par la loi du 16 août 2022 portant mesures d’urgence pour la protection du pouvoir d’achat. </w:t>
      </w:r>
    </w:p>
    <w:bookmarkEnd w:id="5"/>
    <w:p w14:paraId="0BDF982C" w14:textId="37E111B6" w:rsidP="005C16C1" w:rsidR="28017FE5" w:rsidRDefault="28017FE5" w:rsidRPr="002908EC">
      <w:pPr>
        <w:pStyle w:val="Titre1"/>
        <w:rPr>
          <w:sz w:val="22"/>
          <w:szCs w:val="22"/>
        </w:rPr>
      </w:pPr>
      <w:r w:rsidRPr="002908EC">
        <w:rPr>
          <w:sz w:val="22"/>
          <w:szCs w:val="22"/>
        </w:rPr>
        <w:t xml:space="preserve">TAUX DE REVALORISATION </w:t>
      </w:r>
    </w:p>
    <w:p w14:paraId="1EA700B6" w14:textId="018D50D2" w:rsidP="00F71929" w:rsidR="008C04A1" w:rsidRDefault="3D41716A" w:rsidRPr="00D45CAE">
      <w:pPr>
        <w:shd w:color="auto" w:fill="FFFFFF" w:themeFill="background1" w:val="clear"/>
        <w:spacing w:after="80" w:before="80"/>
        <w:contextualSpacing/>
        <w:jc w:val="both"/>
        <w:textAlignment w:val="baseline"/>
        <w:rPr>
          <w:rFonts w:ascii="Arial" w:cs="Arial" w:eastAsia="Tahoma" w:hAnsi="Arial"/>
          <w:color w:themeColor="text1" w:val="000000"/>
        </w:rPr>
      </w:pPr>
      <w:r w:rsidRPr="006B7723">
        <w:rPr>
          <w:rFonts w:ascii="Arial" w:cs="Arial" w:eastAsia="Tahoma" w:hAnsi="Arial"/>
          <w:color w:themeColor="text1" w:val="000000"/>
        </w:rPr>
        <w:t xml:space="preserve">Un taux moyen de </w:t>
      </w:r>
      <w:r w:rsidR="006B7723" w:rsidRPr="006B7723">
        <w:rPr>
          <w:rFonts w:ascii="Arial" w:cs="Arial" w:eastAsia="Tahoma" w:hAnsi="Arial"/>
          <w:color w:themeColor="text1" w:val="000000"/>
        </w:rPr>
        <w:t>5</w:t>
      </w:r>
      <w:r w:rsidR="00F71929" w:rsidRPr="006B7723">
        <w:rPr>
          <w:rFonts w:ascii="Arial" w:cs="Arial" w:eastAsia="Tahoma" w:hAnsi="Arial"/>
          <w:color w:themeColor="text1" w:val="000000"/>
        </w:rPr>
        <w:t xml:space="preserve"> % </w:t>
      </w:r>
      <w:r w:rsidRPr="007171DC">
        <w:rPr>
          <w:rFonts w:ascii="Arial" w:cs="Arial" w:eastAsia="Tahoma" w:hAnsi="Arial"/>
          <w:color w:themeColor="text1" w:val="000000"/>
        </w:rPr>
        <w:t xml:space="preserve">est appliqué </w:t>
      </w:r>
      <w:r w:rsidRPr="006B7723">
        <w:rPr>
          <w:rFonts w:ascii="Arial" w:cs="Arial" w:eastAsia="Tahoma" w:hAnsi="Arial"/>
          <w:color w:themeColor="text1" w:val="000000"/>
        </w:rPr>
        <w:t>le 1</w:t>
      </w:r>
      <w:r w:rsidRPr="006B7723">
        <w:rPr>
          <w:rFonts w:ascii="Arial" w:cs="Arial" w:eastAsia="Tahoma" w:hAnsi="Arial"/>
          <w:color w:themeColor="text1" w:val="000000"/>
          <w:vertAlign w:val="superscript"/>
        </w:rPr>
        <w:t>er</w:t>
      </w:r>
      <w:r w:rsidRPr="006B7723">
        <w:rPr>
          <w:rFonts w:ascii="Arial" w:cs="Arial" w:eastAsia="Tahoma" w:hAnsi="Arial"/>
          <w:color w:themeColor="text1" w:val="000000"/>
        </w:rPr>
        <w:t xml:space="preserve"> </w:t>
      </w:r>
      <w:r w:rsidR="006B7723" w:rsidRPr="006B7723">
        <w:rPr>
          <w:rFonts w:ascii="Arial" w:cs="Arial" w:eastAsia="Tahoma" w:hAnsi="Arial"/>
          <w:color w:themeColor="text1" w:val="000000"/>
        </w:rPr>
        <w:t>novembre 2022</w:t>
      </w:r>
      <w:r w:rsidRPr="006B7723">
        <w:rPr>
          <w:rFonts w:ascii="Arial" w:cs="Arial" w:eastAsia="Tahoma" w:hAnsi="Arial"/>
          <w:color w:themeColor="text1" w:val="000000"/>
        </w:rPr>
        <w:t xml:space="preserve"> pour</w:t>
      </w:r>
      <w:r w:rsidRPr="00682EB9">
        <w:rPr>
          <w:rFonts w:ascii="Arial" w:cs="Arial" w:eastAsia="Tahoma" w:hAnsi="Arial"/>
          <w:color w:themeColor="text1" w:val="000000"/>
        </w:rPr>
        <w:t xml:space="preserve"> toute revalorisation de prime, rente, allocation de préretraite ou de cessation anticipée d’activité</w:t>
      </w:r>
      <w:r w:rsidR="00CC2FB5" w:rsidRPr="00682EB9">
        <w:rPr>
          <w:rFonts w:ascii="Arial" w:cs="Arial" w:eastAsia="Tahoma" w:hAnsi="Arial"/>
          <w:color w:themeColor="text1" w:val="000000"/>
        </w:rPr>
        <w:t xml:space="preserve"> (congé de mobilité notamment)</w:t>
      </w:r>
      <w:r w:rsidRPr="00682EB9">
        <w:rPr>
          <w:rFonts w:ascii="Arial" w:cs="Arial" w:eastAsia="Tahoma" w:hAnsi="Arial"/>
          <w:color w:themeColor="text1" w:val="000000"/>
        </w:rPr>
        <w:t>, cotisation</w:t>
      </w:r>
      <w:r w:rsidRPr="00D45CAE">
        <w:rPr>
          <w:rFonts w:ascii="Arial" w:cs="Arial" w:eastAsia="Tahoma" w:hAnsi="Arial"/>
          <w:color w:themeColor="text1" w:val="000000"/>
        </w:rPr>
        <w:t xml:space="preserve"> et tout autre élément salarial ou indemnitaire non lié à un coefficient déterminé, lorsque la note ou l’accord instituant ces éléments fait référence à une revalorisation suivant les augmentations générales. </w:t>
      </w:r>
    </w:p>
    <w:p w14:paraId="07D305F6" w14:textId="77777777" w:rsidP="008C04A1" w:rsidR="0020364F" w:rsidRDefault="0020364F" w:rsidRPr="00D45CAE">
      <w:pPr>
        <w:spacing w:after="80" w:before="80"/>
        <w:contextualSpacing/>
        <w:jc w:val="both"/>
        <w:textAlignment w:val="baseline"/>
        <w:rPr>
          <w:rFonts w:ascii="Arial" w:cs="Arial" w:eastAsia="Tahoma" w:hAnsi="Arial"/>
          <w:color w:val="000000"/>
        </w:rPr>
      </w:pPr>
    </w:p>
    <w:p w14:paraId="4598588D" w14:textId="77777777" w:rsidP="00F71929" w:rsidR="008C04A1" w:rsidRDefault="0020364F" w:rsidRPr="00D45CAE">
      <w:pPr>
        <w:shd w:color="auto" w:fill="FFFFFF" w:themeFill="background1" w:val="clear"/>
        <w:spacing w:after="80" w:before="80"/>
        <w:contextualSpacing/>
        <w:jc w:val="both"/>
        <w:textAlignment w:val="baseline"/>
        <w:rPr>
          <w:rFonts w:ascii="Arial" w:cs="Arial" w:eastAsia="Tahoma" w:hAnsi="Arial"/>
          <w:color w:val="000000"/>
        </w:rPr>
      </w:pPr>
      <w:r w:rsidRPr="00D45CAE">
        <w:rPr>
          <w:rFonts w:ascii="Arial" w:cs="Arial" w:eastAsia="Tahoma" w:hAnsi="Arial"/>
          <w:color w:val="000000"/>
        </w:rPr>
        <w:t xml:space="preserve">Ce taux </w:t>
      </w:r>
      <w:r w:rsidR="008C04A1" w:rsidRPr="00D45CAE">
        <w:rPr>
          <w:rFonts w:ascii="Arial" w:cs="Arial" w:eastAsia="Tahoma" w:hAnsi="Arial"/>
          <w:color w:val="000000"/>
        </w:rPr>
        <w:t xml:space="preserve">est également appliqué pour la revalorisation du point Total </w:t>
      </w:r>
      <w:proofErr w:type="spellStart"/>
      <w:r w:rsidR="008C04A1" w:rsidRPr="00D45CAE">
        <w:rPr>
          <w:rFonts w:ascii="Arial" w:cs="Arial" w:eastAsia="Tahoma" w:hAnsi="Arial"/>
          <w:color w:val="000000"/>
        </w:rPr>
        <w:t>Petrochemicals</w:t>
      </w:r>
      <w:proofErr w:type="spellEnd"/>
      <w:r w:rsidR="008C04A1" w:rsidRPr="00D45CAE">
        <w:rPr>
          <w:rFonts w:ascii="Arial" w:cs="Arial" w:eastAsia="Tahoma" w:hAnsi="Arial"/>
          <w:color w:val="000000"/>
        </w:rPr>
        <w:t xml:space="preserve"> France.</w:t>
      </w:r>
    </w:p>
    <w:p w14:paraId="0089FD2E" w14:textId="77777777" w:rsidP="008C04A1" w:rsidR="0020364F" w:rsidRDefault="0020364F" w:rsidRPr="00D45CAE">
      <w:pPr>
        <w:spacing w:after="80" w:before="80"/>
        <w:contextualSpacing/>
        <w:jc w:val="both"/>
        <w:textAlignment w:val="baseline"/>
        <w:rPr>
          <w:rFonts w:ascii="Arial" w:cs="Arial" w:eastAsia="Tahoma" w:hAnsi="Arial"/>
          <w:color w:val="000000"/>
        </w:rPr>
      </w:pPr>
    </w:p>
    <w:p w14:paraId="48C28D06" w14:textId="7E5D6102" w:rsidP="004E1D86" w:rsidR="0075500A" w:rsidRDefault="008C04A1" w:rsidRPr="00D45CAE">
      <w:pPr>
        <w:spacing w:after="80" w:before="80"/>
        <w:contextualSpacing/>
        <w:jc w:val="both"/>
        <w:textAlignment w:val="baseline"/>
        <w:rPr>
          <w:rFonts w:ascii="Arial" w:cs="Arial" w:eastAsia="Tahoma" w:hAnsi="Arial"/>
          <w:color w:val="000000"/>
        </w:rPr>
      </w:pPr>
      <w:r w:rsidRPr="00D45CAE">
        <w:rPr>
          <w:rFonts w:ascii="Arial" w:cs="Arial" w:eastAsia="Tahoma" w:hAnsi="Arial"/>
          <w:color w:val="000000"/>
        </w:rPr>
        <w:lastRenderedPageBreak/>
        <w:t>La valeur du point</w:t>
      </w:r>
      <w:r w:rsidR="0020364F" w:rsidRPr="00D45CAE">
        <w:rPr>
          <w:rFonts w:ascii="Arial" w:cs="Arial" w:eastAsia="Tahoma" w:hAnsi="Arial"/>
          <w:color w:val="000000"/>
        </w:rPr>
        <w:t xml:space="preserve"> </w:t>
      </w:r>
      <w:r w:rsidR="00401BE2" w:rsidRPr="00D45CAE">
        <w:rPr>
          <w:rFonts w:ascii="Arial" w:cs="Arial" w:eastAsia="Tahoma" w:hAnsi="Arial"/>
          <w:color w:val="000000"/>
        </w:rPr>
        <w:t>Elf Exploration Production (</w:t>
      </w:r>
      <w:r w:rsidR="0020364F" w:rsidRPr="00D45CAE">
        <w:rPr>
          <w:rFonts w:ascii="Arial" w:cs="Arial" w:eastAsia="Tahoma" w:hAnsi="Arial"/>
          <w:color w:val="000000"/>
        </w:rPr>
        <w:t>EEP</w:t>
      </w:r>
      <w:r w:rsidR="00401BE2" w:rsidRPr="00D45CAE">
        <w:rPr>
          <w:rFonts w:ascii="Arial" w:cs="Arial" w:eastAsia="Tahoma" w:hAnsi="Arial"/>
          <w:color w:val="000000"/>
        </w:rPr>
        <w:t>)</w:t>
      </w:r>
      <w:r w:rsidRPr="00D45CAE">
        <w:rPr>
          <w:rFonts w:ascii="Arial" w:cs="Arial" w:eastAsia="Tahoma" w:hAnsi="Arial"/>
          <w:color w:val="000000"/>
        </w:rPr>
        <w:t xml:space="preserve"> est spécifiquement augmentée de </w:t>
      </w:r>
      <w:r w:rsidR="0020364F" w:rsidRPr="00D45CAE">
        <w:rPr>
          <w:rFonts w:ascii="Arial" w:cs="Arial" w:eastAsia="Tahoma" w:hAnsi="Arial"/>
          <w:color w:val="000000"/>
        </w:rPr>
        <w:t>ce taux</w:t>
      </w:r>
      <w:r w:rsidRPr="00D45CAE">
        <w:rPr>
          <w:rFonts w:ascii="Arial" w:cs="Arial" w:eastAsia="Tahoma" w:hAnsi="Arial"/>
          <w:color w:val="000000"/>
        </w:rPr>
        <w:t xml:space="preserve"> </w:t>
      </w:r>
      <w:r w:rsidR="0020364F" w:rsidRPr="00D45CAE">
        <w:rPr>
          <w:rFonts w:ascii="Arial" w:cs="Arial" w:eastAsia="Tahoma" w:hAnsi="Arial"/>
          <w:color w:val="000000"/>
        </w:rPr>
        <w:t xml:space="preserve">au </w:t>
      </w:r>
      <w:r w:rsidRPr="00D45CAE">
        <w:rPr>
          <w:rFonts w:ascii="Arial" w:cs="Arial" w:eastAsia="Tahoma" w:hAnsi="Arial"/>
          <w:color w:val="000000"/>
        </w:rPr>
        <w:t>1</w:t>
      </w:r>
      <w:r w:rsidRPr="00D45CAE">
        <w:rPr>
          <w:rFonts w:ascii="Arial" w:cs="Arial" w:eastAsia="Tahoma" w:hAnsi="Arial"/>
          <w:color w:val="000000"/>
          <w:vertAlign w:val="superscript"/>
        </w:rPr>
        <w:t>er</w:t>
      </w:r>
      <w:r w:rsidR="007B10C6">
        <w:rPr>
          <w:rFonts w:ascii="Arial" w:cs="Arial" w:eastAsia="Tahoma" w:hAnsi="Arial"/>
          <w:color w:val="000000"/>
        </w:rPr>
        <w:t xml:space="preserve"> </w:t>
      </w:r>
      <w:r w:rsidR="006B7723">
        <w:rPr>
          <w:rFonts w:ascii="Arial" w:cs="Arial" w:eastAsia="Tahoma" w:hAnsi="Arial"/>
          <w:color w:val="000000"/>
        </w:rPr>
        <w:t>novembre 2022</w:t>
      </w:r>
      <w:r w:rsidRPr="00D45CAE">
        <w:rPr>
          <w:rFonts w:ascii="Arial" w:cs="Arial" w:eastAsia="Tahoma" w:hAnsi="Arial"/>
          <w:color w:val="000000"/>
        </w:rPr>
        <w:t xml:space="preserve"> en vue du calcul du taux de revalorisation exclusive du complément de retraite CREA.</w:t>
      </w:r>
    </w:p>
    <w:p w14:paraId="6F4F6060" w14:textId="2EE55E44" w:rsidP="00B61894" w:rsidR="006B7723" w:rsidRDefault="007D7F59">
      <w:pPr>
        <w:pStyle w:val="Titre1"/>
        <w:ind w:hanging="1276" w:left="1276"/>
        <w:rPr>
          <w:sz w:val="22"/>
          <w:szCs w:val="22"/>
        </w:rPr>
      </w:pPr>
      <w:r>
        <w:rPr>
          <w:sz w:val="22"/>
          <w:szCs w:val="22"/>
        </w:rPr>
        <w:t>REVALORISATION DES MINIMAS UFIP</w:t>
      </w:r>
    </w:p>
    <w:p w14:paraId="2199E29A" w14:textId="7473C988" w:rsidP="006B7723" w:rsidR="006B7723" w:rsidRDefault="006B7723" w:rsidRPr="006B7723">
      <w:pPr>
        <w:rPr>
          <w:rFonts w:ascii="Arial" w:cs="Arial" w:eastAsia="Tahoma" w:hAnsi="Arial"/>
          <w:color w:val="000000"/>
        </w:rPr>
      </w:pPr>
      <w:r w:rsidRPr="006B7723">
        <w:rPr>
          <w:rFonts w:ascii="Arial" w:cs="Arial" w:eastAsia="Tahoma" w:hAnsi="Arial"/>
          <w:color w:val="000000"/>
        </w:rPr>
        <w:t xml:space="preserve">Conformément aux dispositions de l’accord de branche </w:t>
      </w:r>
      <w:r>
        <w:rPr>
          <w:rFonts w:ascii="Arial" w:cs="Arial" w:eastAsia="Tahoma" w:hAnsi="Arial"/>
          <w:color w:val="000000"/>
        </w:rPr>
        <w:t xml:space="preserve">UFIP </w:t>
      </w:r>
      <w:r w:rsidRPr="006B7723">
        <w:rPr>
          <w:rFonts w:ascii="Arial" w:cs="Arial" w:eastAsia="Tahoma" w:hAnsi="Arial"/>
          <w:color w:val="000000"/>
        </w:rPr>
        <w:t xml:space="preserve">sur les salaires du 3 octobre 2022, </w:t>
      </w:r>
      <w:r>
        <w:rPr>
          <w:rFonts w:ascii="Arial" w:cs="Arial" w:eastAsia="Tahoma" w:hAnsi="Arial"/>
          <w:color w:val="000000"/>
        </w:rPr>
        <w:t>la revalorisation des minimas UFIP sera effectuée au 1</w:t>
      </w:r>
      <w:r w:rsidRPr="006B7723">
        <w:rPr>
          <w:rFonts w:ascii="Arial" w:cs="Arial" w:eastAsia="Tahoma" w:hAnsi="Arial"/>
          <w:color w:val="000000"/>
          <w:vertAlign w:val="superscript"/>
        </w:rPr>
        <w:t>er</w:t>
      </w:r>
      <w:r>
        <w:rPr>
          <w:rFonts w:ascii="Arial" w:cs="Arial" w:eastAsia="Tahoma" w:hAnsi="Arial"/>
          <w:color w:val="000000"/>
        </w:rPr>
        <w:t xml:space="preserve"> novembre 2022. </w:t>
      </w:r>
    </w:p>
    <w:p w14:paraId="05CD1A06" w14:textId="5F5F8A74" w:rsidP="00B61894" w:rsidR="00B61894" w:rsidRDefault="00B61894">
      <w:pPr>
        <w:pStyle w:val="Titre1"/>
        <w:ind w:hanging="1276" w:left="1276"/>
        <w:rPr>
          <w:sz w:val="22"/>
          <w:szCs w:val="22"/>
        </w:rPr>
      </w:pPr>
      <w:r>
        <w:rPr>
          <w:sz w:val="22"/>
          <w:szCs w:val="22"/>
        </w:rPr>
        <w:t xml:space="preserve">Autres mesures </w:t>
      </w:r>
    </w:p>
    <w:p w14:paraId="0A3FF2FC" w14:textId="1149C04E" w:rsidP="001655C7" w:rsidR="001655C7" w:rsidRDefault="001655C7" w:rsidRPr="001655C7">
      <w:pPr>
        <w:jc w:val="both"/>
        <w:rPr>
          <w:rFonts w:ascii="Arial" w:cs="Arial" w:hAnsi="Arial"/>
          <w:b/>
          <w:bCs/>
        </w:rPr>
      </w:pPr>
    </w:p>
    <w:p w14:paraId="1426D973" w14:textId="77777777" w:rsidP="007B704C" w:rsidR="007B704C" w:rsidRDefault="007B704C" w:rsidRPr="007B704C">
      <w:pPr>
        <w:pStyle w:val="Paragraphedeliste"/>
        <w:numPr>
          <w:ilvl w:val="0"/>
          <w:numId w:val="6"/>
        </w:numPr>
        <w:jc w:val="both"/>
        <w:rPr>
          <w:rFonts w:ascii="Arial" w:cs="Arial" w:hAnsi="Arial"/>
          <w:b/>
          <w:bCs/>
          <w:vanish/>
        </w:rPr>
      </w:pPr>
    </w:p>
    <w:p w14:paraId="50AF660F" w14:textId="77777777" w:rsidP="007B704C" w:rsidR="007B704C" w:rsidRDefault="007B704C" w:rsidRPr="007B704C">
      <w:pPr>
        <w:pStyle w:val="Paragraphedeliste"/>
        <w:numPr>
          <w:ilvl w:val="0"/>
          <w:numId w:val="6"/>
        </w:numPr>
        <w:jc w:val="both"/>
        <w:rPr>
          <w:rFonts w:ascii="Arial" w:cs="Arial" w:hAnsi="Arial"/>
          <w:b/>
          <w:bCs/>
          <w:vanish/>
        </w:rPr>
      </w:pPr>
    </w:p>
    <w:p w14:paraId="1DA5A6B3" w14:textId="77777777" w:rsidP="007B704C" w:rsidR="007B704C" w:rsidRDefault="007B704C" w:rsidRPr="007B704C">
      <w:pPr>
        <w:pStyle w:val="Paragraphedeliste"/>
        <w:numPr>
          <w:ilvl w:val="0"/>
          <w:numId w:val="6"/>
        </w:numPr>
        <w:jc w:val="both"/>
        <w:rPr>
          <w:rFonts w:ascii="Arial" w:cs="Arial" w:hAnsi="Arial"/>
          <w:b/>
          <w:bCs/>
          <w:vanish/>
        </w:rPr>
      </w:pPr>
    </w:p>
    <w:p w14:paraId="425C31C7" w14:textId="77777777" w:rsidP="007B704C" w:rsidR="007B704C" w:rsidRDefault="007B704C" w:rsidRPr="007B704C">
      <w:pPr>
        <w:pStyle w:val="Paragraphedeliste"/>
        <w:numPr>
          <w:ilvl w:val="0"/>
          <w:numId w:val="6"/>
        </w:numPr>
        <w:jc w:val="both"/>
        <w:rPr>
          <w:rFonts w:ascii="Arial" w:cs="Arial" w:hAnsi="Arial"/>
          <w:b/>
          <w:bCs/>
          <w:vanish/>
        </w:rPr>
      </w:pPr>
    </w:p>
    <w:p w14:paraId="556319E9" w14:textId="76F8D04E" w:rsidP="007B704C" w:rsidR="001655C7" w:rsidRDefault="001655C7" w:rsidRPr="00C451F9">
      <w:pPr>
        <w:pStyle w:val="Paragraphedeliste"/>
        <w:numPr>
          <w:ilvl w:val="1"/>
          <w:numId w:val="6"/>
        </w:numPr>
        <w:jc w:val="both"/>
        <w:rPr>
          <w:rFonts w:ascii="Arial" w:cs="Arial" w:hAnsi="Arial"/>
        </w:rPr>
      </w:pPr>
      <w:r w:rsidRPr="001655C7">
        <w:rPr>
          <w:rFonts w:ascii="Arial" w:cs="Arial" w:hAnsi="Arial"/>
          <w:b/>
          <w:bCs/>
        </w:rPr>
        <w:t xml:space="preserve">Traitement des situations individuelles liées à l’application de l’accord TAPR </w:t>
      </w:r>
    </w:p>
    <w:p w14:paraId="28B6576C" w14:textId="4FF070F0" w:rsidP="00C451F9" w:rsidR="00C451F9" w:rsidRDefault="00C451F9">
      <w:pPr>
        <w:jc w:val="both"/>
        <w:rPr>
          <w:rFonts w:ascii="Arial" w:cs="Arial" w:hAnsi="Arial"/>
        </w:rPr>
      </w:pPr>
    </w:p>
    <w:p w14:paraId="298249D8" w14:textId="77777777" w:rsidP="00C451F9" w:rsidR="00C451F9" w:rsidRDefault="00C451F9" w:rsidRPr="008A6E6B">
      <w:pPr>
        <w:jc w:val="both"/>
        <w:rPr>
          <w:rFonts w:ascii="Arial" w:cs="Arial" w:hAnsi="Arial"/>
        </w:rPr>
      </w:pPr>
      <w:r w:rsidRPr="008A6E6B">
        <w:rPr>
          <w:rFonts w:ascii="Arial" w:cs="Arial" w:hAnsi="Arial"/>
        </w:rPr>
        <w:t>L’accord du 13 juillet 2017 sur la transition entre l’activité professionnelle et la retraite prend fin le 31 décembre 2022.</w:t>
      </w:r>
    </w:p>
    <w:p w14:paraId="0657A722" w14:textId="77777777" w:rsidP="00C451F9" w:rsidR="00C451F9" w:rsidRDefault="00C451F9" w:rsidRPr="008A6E6B">
      <w:pPr>
        <w:jc w:val="both"/>
        <w:rPr>
          <w:rFonts w:ascii="Arial" w:cs="Arial" w:hAnsi="Arial"/>
        </w:rPr>
      </w:pPr>
    </w:p>
    <w:p w14:paraId="6BB377A6" w14:textId="14F0FFCF" w:rsidP="00C451F9" w:rsidR="00C451F9" w:rsidRDefault="00C451F9" w:rsidRPr="008A6E6B">
      <w:pPr>
        <w:jc w:val="both"/>
        <w:rPr>
          <w:rFonts w:ascii="Arial" w:cs="Arial" w:hAnsi="Arial"/>
        </w:rPr>
      </w:pPr>
      <w:r w:rsidRPr="008A6E6B">
        <w:rPr>
          <w:rFonts w:ascii="Arial" w:cs="Arial" w:hAnsi="Arial"/>
        </w:rPr>
        <w:t>La situation spécifique des salariés non éligibles à l’accord du 16 février 2021 accord dit « RCC »</w:t>
      </w:r>
      <w:r w:rsidR="007B704C">
        <w:rPr>
          <w:rFonts w:ascii="Arial" w:cs="Arial" w:hAnsi="Arial"/>
        </w:rPr>
        <w:t xml:space="preserve"> </w:t>
      </w:r>
      <w:r w:rsidRPr="008A6E6B">
        <w:rPr>
          <w:rFonts w:ascii="Arial" w:cs="Arial" w:hAnsi="Arial"/>
        </w:rPr>
        <w:t xml:space="preserve">et ne pouvant partir dans le cadre des plans d’évolution d’organisation de leur site </w:t>
      </w:r>
      <w:r w:rsidR="007D7F59">
        <w:rPr>
          <w:rFonts w:ascii="Arial" w:cs="Arial" w:hAnsi="Arial"/>
        </w:rPr>
        <w:t>bénéficieront, par exception, des dispositions de l’accord du 13 juillet 2017.</w:t>
      </w:r>
    </w:p>
    <w:p w14:paraId="5F021343" w14:textId="77777777" w:rsidP="00C451F9" w:rsidR="00C451F9" w:rsidRDefault="00C451F9" w:rsidRPr="008A6E6B">
      <w:pPr>
        <w:jc w:val="both"/>
        <w:rPr>
          <w:rFonts w:ascii="Arial" w:cs="Arial" w:hAnsi="Arial"/>
        </w:rPr>
      </w:pPr>
    </w:p>
    <w:p w14:paraId="6DA9EA32" w14:textId="1907608B" w:rsidP="00C451F9" w:rsidR="00C451F9" w:rsidRDefault="00C451F9">
      <w:pPr>
        <w:jc w:val="both"/>
        <w:rPr>
          <w:rFonts w:ascii="Arial" w:cs="Arial" w:hAnsi="Arial"/>
        </w:rPr>
      </w:pPr>
      <w:r w:rsidRPr="008A6E6B">
        <w:rPr>
          <w:rFonts w:ascii="Arial" w:cs="Arial" w:hAnsi="Arial"/>
        </w:rPr>
        <w:t xml:space="preserve">Il en est de même pour la situation des salariés actuellement en dispense d’activité ou en cessation anticipée d’activité partant à la retraite après le 31 décembre 2022 et ayant opté pour le versement de l’indemnité de départ à la retraite à la fin de la période de dispense d’activité ou cessation anticipée d’activité. </w:t>
      </w:r>
    </w:p>
    <w:p w14:paraId="4B0F6AF8" w14:textId="298787F5" w:rsidP="00C451F9" w:rsidR="006B7723" w:rsidRDefault="006B7723">
      <w:pPr>
        <w:jc w:val="both"/>
        <w:rPr>
          <w:rFonts w:ascii="Arial" w:cs="Arial" w:hAnsi="Arial"/>
        </w:rPr>
      </w:pPr>
    </w:p>
    <w:p w14:paraId="4F779001" w14:textId="30F76A22" w:rsidP="00C451F9" w:rsidR="006B7723" w:rsidRDefault="007B704C" w:rsidRPr="007B704C">
      <w:pPr>
        <w:jc w:val="both"/>
        <w:rPr>
          <w:rFonts w:ascii="Arial" w:cs="Arial" w:hAnsi="Arial"/>
          <w:b/>
          <w:bCs/>
        </w:rPr>
      </w:pPr>
      <w:r>
        <w:rPr>
          <w:rFonts w:ascii="Arial" w:cs="Arial" w:hAnsi="Arial"/>
          <w:b/>
          <w:bCs/>
        </w:rPr>
        <w:t>11</w:t>
      </w:r>
      <w:r w:rsidR="006B7723" w:rsidRPr="007B704C">
        <w:rPr>
          <w:rFonts w:ascii="Arial" w:cs="Arial" w:hAnsi="Arial"/>
          <w:b/>
          <w:bCs/>
        </w:rPr>
        <w:t xml:space="preserve">.2 Ouverture d’une négociation sur un dispositif de majoration de l’indemnité conventionnelle de départ à la retraite </w:t>
      </w:r>
    </w:p>
    <w:p w14:paraId="2A8A7FD8" w14:textId="77777777" w:rsidP="00D04287" w:rsidR="00C451F9" w:rsidRDefault="00C451F9" w:rsidRPr="008A6E6B">
      <w:pPr>
        <w:jc w:val="both"/>
        <w:rPr>
          <w:rFonts w:ascii="Calibri" w:cs="Calibri" w:hAnsi="Calibri"/>
        </w:rPr>
      </w:pPr>
    </w:p>
    <w:p w14:paraId="1E5748BA" w14:textId="0C772DE5" w:rsidP="00D04287" w:rsidR="00C451F9" w:rsidRDefault="007B704C">
      <w:pPr>
        <w:jc w:val="both"/>
        <w:rPr>
          <w:rFonts w:ascii="Arial" w:cs="Arial" w:hAnsi="Arial"/>
        </w:rPr>
      </w:pPr>
      <w:r>
        <w:rPr>
          <w:rFonts w:ascii="Arial" w:cs="Arial" w:hAnsi="Arial"/>
        </w:rPr>
        <w:t>U</w:t>
      </w:r>
      <w:r w:rsidR="00C451F9" w:rsidRPr="008A6E6B">
        <w:rPr>
          <w:rFonts w:ascii="Arial" w:cs="Arial" w:hAnsi="Arial"/>
        </w:rPr>
        <w:t xml:space="preserve">ne négociation s’ouvrira </w:t>
      </w:r>
      <w:r>
        <w:rPr>
          <w:rFonts w:ascii="Arial" w:cs="Arial" w:hAnsi="Arial"/>
        </w:rPr>
        <w:t>en</w:t>
      </w:r>
      <w:r w:rsidR="00C451F9" w:rsidRPr="008A6E6B">
        <w:rPr>
          <w:rFonts w:ascii="Arial" w:cs="Arial" w:hAnsi="Arial"/>
        </w:rPr>
        <w:t xml:space="preserve"> 2023 au périmètre du Socle Social Commun en vue de reconduire un dispositif de majoration de la prime conventionnelle de départ en retraite comprenant une anticipation du versement de la prime lors du départ en dispense d’activité ou en cessation anticipée d’activité. Les salariés qui </w:t>
      </w:r>
      <w:r w:rsidR="007D7F59">
        <w:rPr>
          <w:rFonts w:ascii="Arial" w:cs="Arial" w:hAnsi="Arial"/>
        </w:rPr>
        <w:t xml:space="preserve">feront le </w:t>
      </w:r>
      <w:r w:rsidR="00C451F9" w:rsidRPr="008A6E6B">
        <w:rPr>
          <w:rFonts w:ascii="Arial" w:cs="Arial" w:hAnsi="Arial"/>
        </w:rPr>
        <w:t xml:space="preserve">choix de partir en dispense d’activité ou en cessation anticipée d’activité </w:t>
      </w:r>
      <w:r w:rsidR="007D7F59">
        <w:rPr>
          <w:rFonts w:ascii="Arial" w:cs="Arial" w:hAnsi="Arial"/>
        </w:rPr>
        <w:t>après le 1</w:t>
      </w:r>
      <w:r w:rsidR="007D7F59" w:rsidRPr="007D7F59">
        <w:rPr>
          <w:rFonts w:ascii="Arial" w:cs="Arial" w:hAnsi="Arial"/>
          <w:vertAlign w:val="superscript"/>
        </w:rPr>
        <w:t>er</w:t>
      </w:r>
      <w:r w:rsidR="007D7F59">
        <w:rPr>
          <w:rFonts w:ascii="Arial" w:cs="Arial" w:hAnsi="Arial"/>
        </w:rPr>
        <w:t xml:space="preserve"> janvier 2023 </w:t>
      </w:r>
      <w:r w:rsidR="00C451F9" w:rsidRPr="008A6E6B">
        <w:rPr>
          <w:rFonts w:ascii="Arial" w:cs="Arial" w:hAnsi="Arial"/>
        </w:rPr>
        <w:t>pourront bénéficier des mesures de celui-ci</w:t>
      </w:r>
      <w:r>
        <w:rPr>
          <w:rFonts w:ascii="Arial" w:cs="Arial" w:hAnsi="Arial"/>
        </w:rPr>
        <w:t>, après son entrée en vigueur</w:t>
      </w:r>
      <w:r w:rsidR="00C451F9" w:rsidRPr="008A6E6B">
        <w:rPr>
          <w:rFonts w:ascii="Arial" w:cs="Arial" w:hAnsi="Arial"/>
        </w:rPr>
        <w:t>.</w:t>
      </w:r>
      <w:r w:rsidR="00C451F9">
        <w:rPr>
          <w:rFonts w:ascii="Arial" w:cs="Arial" w:hAnsi="Arial"/>
        </w:rPr>
        <w:t xml:space="preserve">  </w:t>
      </w:r>
    </w:p>
    <w:p w14:paraId="0F294372" w14:textId="08793159" w:rsidP="001655C7" w:rsidR="001655C7" w:rsidRDefault="001655C7">
      <w:pPr>
        <w:jc w:val="both"/>
        <w:rPr>
          <w:rFonts w:ascii="Arial" w:cs="Arial" w:hAnsi="Arial"/>
        </w:rPr>
      </w:pPr>
    </w:p>
    <w:p w14:paraId="343E87CC" w14:textId="29190045" w:rsidP="007B704C" w:rsidR="00D80F21" w:rsidRDefault="00D80F21" w:rsidRPr="00D80F21">
      <w:pPr>
        <w:pStyle w:val="Paragraphedeliste"/>
        <w:numPr>
          <w:ilvl w:val="1"/>
          <w:numId w:val="17"/>
        </w:numPr>
        <w:jc w:val="both"/>
        <w:rPr>
          <w:rFonts w:ascii="Arial" w:cs="Arial" w:hAnsi="Arial"/>
          <w:b/>
          <w:bCs/>
        </w:rPr>
      </w:pPr>
      <w:r w:rsidRPr="00D80F21">
        <w:rPr>
          <w:rFonts w:ascii="Arial" w:cs="Arial" w:hAnsi="Arial"/>
          <w:b/>
          <w:bCs/>
        </w:rPr>
        <w:t xml:space="preserve">Réunion d’échanges sur </w:t>
      </w:r>
      <w:r w:rsidR="007B704C">
        <w:rPr>
          <w:rFonts w:ascii="Arial" w:cs="Arial" w:hAnsi="Arial"/>
          <w:b/>
          <w:bCs/>
        </w:rPr>
        <w:t xml:space="preserve">une </w:t>
      </w:r>
      <w:r w:rsidRPr="00D80F21">
        <w:rPr>
          <w:rFonts w:ascii="Arial" w:cs="Arial" w:hAnsi="Arial"/>
          <w:b/>
          <w:bCs/>
        </w:rPr>
        <w:t xml:space="preserve">offre </w:t>
      </w:r>
      <w:r w:rsidR="007B704C">
        <w:rPr>
          <w:rFonts w:ascii="Arial" w:cs="Arial" w:hAnsi="Arial"/>
          <w:b/>
          <w:bCs/>
        </w:rPr>
        <w:t xml:space="preserve">efficacité </w:t>
      </w:r>
      <w:r w:rsidRPr="00D80F21">
        <w:rPr>
          <w:rFonts w:ascii="Arial" w:cs="Arial" w:hAnsi="Arial"/>
          <w:b/>
          <w:bCs/>
        </w:rPr>
        <w:t xml:space="preserve">et transition </w:t>
      </w:r>
      <w:r w:rsidR="007B704C">
        <w:rPr>
          <w:rFonts w:ascii="Arial" w:cs="Arial" w:hAnsi="Arial"/>
          <w:b/>
          <w:bCs/>
        </w:rPr>
        <w:t>énergétique</w:t>
      </w:r>
    </w:p>
    <w:p w14:paraId="0A61B4C6" w14:textId="77777777" w:rsidP="00D80F21" w:rsidR="00D80F21" w:rsidRDefault="00D80F21">
      <w:pPr>
        <w:jc w:val="both"/>
        <w:rPr>
          <w:rFonts w:ascii="Arial" w:cs="Arial" w:hAnsi="Arial"/>
        </w:rPr>
      </w:pPr>
    </w:p>
    <w:p w14:paraId="2C66DB3B" w14:textId="6B06951B" w:rsidP="00D80F21" w:rsidR="00D80F21" w:rsidRDefault="00D80F21">
      <w:pPr>
        <w:jc w:val="both"/>
        <w:rPr>
          <w:rFonts w:ascii="Arial" w:cs="Arial" w:hAnsi="Arial"/>
        </w:rPr>
      </w:pPr>
      <w:r>
        <w:rPr>
          <w:rFonts w:ascii="Arial" w:cs="Arial" w:hAnsi="Arial"/>
        </w:rPr>
        <w:t xml:space="preserve">Une réunion d’échanges sur </w:t>
      </w:r>
      <w:r w:rsidR="007B704C">
        <w:rPr>
          <w:rFonts w:ascii="Arial" w:cs="Arial" w:hAnsi="Arial"/>
        </w:rPr>
        <w:t xml:space="preserve">une </w:t>
      </w:r>
      <w:r>
        <w:rPr>
          <w:rFonts w:ascii="Arial" w:cs="Arial" w:hAnsi="Arial"/>
        </w:rPr>
        <w:t xml:space="preserve">offre </w:t>
      </w:r>
      <w:r w:rsidR="007B704C">
        <w:rPr>
          <w:rFonts w:ascii="Arial" w:cs="Arial" w:hAnsi="Arial"/>
        </w:rPr>
        <w:t>efficacité</w:t>
      </w:r>
      <w:r>
        <w:rPr>
          <w:rFonts w:ascii="Arial" w:cs="Arial" w:hAnsi="Arial"/>
        </w:rPr>
        <w:t xml:space="preserve"> et transition</w:t>
      </w:r>
      <w:r w:rsidR="007B704C">
        <w:rPr>
          <w:rFonts w:ascii="Arial" w:cs="Arial" w:hAnsi="Arial"/>
        </w:rPr>
        <w:t xml:space="preserve"> énergétique</w:t>
      </w:r>
      <w:r>
        <w:rPr>
          <w:rFonts w:ascii="Arial" w:cs="Arial" w:hAnsi="Arial"/>
        </w:rPr>
        <w:t xml:space="preserve"> sera organisée </w:t>
      </w:r>
      <w:r w:rsidR="007B704C">
        <w:rPr>
          <w:rFonts w:ascii="Arial" w:cs="Arial" w:hAnsi="Arial"/>
        </w:rPr>
        <w:t>courant</w:t>
      </w:r>
      <w:r>
        <w:rPr>
          <w:rFonts w:ascii="Arial" w:cs="Arial" w:hAnsi="Arial"/>
        </w:rPr>
        <w:t xml:space="preserve"> 2023. Deux participants par organisation syndicale représentative signataire de l’accord seront conviés à cette réunion. </w:t>
      </w:r>
    </w:p>
    <w:p w14:paraId="337BB3D3" w14:textId="51BFE822" w:rsidP="00D80F21" w:rsidR="00AD7BD3" w:rsidRDefault="00AD7BD3">
      <w:pPr>
        <w:jc w:val="both"/>
        <w:rPr>
          <w:rFonts w:ascii="Arial" w:cs="Arial" w:hAnsi="Arial"/>
        </w:rPr>
      </w:pPr>
    </w:p>
    <w:p w14:paraId="4A39456E" w14:textId="7C3D2932" w:rsidP="007B704C" w:rsidR="00AD7BD3" w:rsidRDefault="00AD7BD3">
      <w:pPr>
        <w:pStyle w:val="Paragraphedeliste"/>
        <w:numPr>
          <w:ilvl w:val="1"/>
          <w:numId w:val="17"/>
        </w:numPr>
        <w:jc w:val="both"/>
        <w:rPr>
          <w:rFonts w:ascii="Arial" w:cs="Arial" w:hAnsi="Arial"/>
          <w:b/>
          <w:bCs/>
        </w:rPr>
      </w:pPr>
      <w:r>
        <w:rPr>
          <w:rFonts w:ascii="Arial" w:cs="Arial" w:hAnsi="Arial"/>
          <w:b/>
          <w:bCs/>
        </w:rPr>
        <w:t xml:space="preserve">Aide aux aidants </w:t>
      </w:r>
    </w:p>
    <w:p w14:paraId="5162701A" w14:textId="1B2EF9AB" w:rsidP="00AD7BD3" w:rsidR="00AD7BD3" w:rsidRDefault="00AD7BD3" w:rsidRPr="00AD7BD3">
      <w:pPr>
        <w:jc w:val="both"/>
        <w:rPr>
          <w:rFonts w:ascii="Arial" w:cs="Arial" w:hAnsi="Arial"/>
        </w:rPr>
      </w:pPr>
    </w:p>
    <w:p w14:paraId="742CCB24" w14:textId="642D4769" w:rsidP="00AD7BD3" w:rsidR="00AD7BD3" w:rsidRDefault="00AD7BD3" w:rsidRPr="00AD7BD3">
      <w:pPr>
        <w:jc w:val="both"/>
        <w:rPr>
          <w:rFonts w:ascii="Arial" w:cs="Arial" w:hAnsi="Arial"/>
        </w:rPr>
      </w:pPr>
      <w:r w:rsidRPr="00AD7BD3">
        <w:rPr>
          <w:rFonts w:ascii="Arial" w:cs="Arial" w:hAnsi="Arial"/>
        </w:rPr>
        <w:t>Une négociation portant sur l’aide aux aidants sera organisée</w:t>
      </w:r>
      <w:r>
        <w:rPr>
          <w:rFonts w:ascii="Arial" w:cs="Arial" w:hAnsi="Arial"/>
        </w:rPr>
        <w:t xml:space="preserve"> en 2023. </w:t>
      </w:r>
      <w:r w:rsidRPr="00AD7BD3">
        <w:rPr>
          <w:rFonts w:ascii="Arial" w:cs="Arial" w:hAnsi="Arial"/>
        </w:rPr>
        <w:t xml:space="preserve"> </w:t>
      </w:r>
    </w:p>
    <w:p w14:paraId="1FE98FBE" w14:textId="3D0DAEA3" w:rsidP="00F778EB" w:rsidR="00D10E85" w:rsidRDefault="28017FE5" w:rsidRPr="002908EC">
      <w:pPr>
        <w:pStyle w:val="Titre1"/>
        <w:rPr>
          <w:sz w:val="22"/>
          <w:szCs w:val="22"/>
        </w:rPr>
      </w:pPr>
      <w:r w:rsidRPr="002908EC">
        <w:rPr>
          <w:sz w:val="22"/>
          <w:szCs w:val="22"/>
        </w:rPr>
        <w:t>SUIVI DE L’ACCORD</w:t>
      </w:r>
    </w:p>
    <w:p w14:paraId="5E3C209F" w14:textId="62DE6DE0" w:rsidP="3D41716A" w:rsidR="00E31BC1" w:rsidRDefault="3D41716A" w:rsidRPr="00D45CAE">
      <w:pPr>
        <w:spacing w:after="80" w:before="80"/>
        <w:contextualSpacing/>
        <w:jc w:val="both"/>
        <w:textAlignment w:val="baseline"/>
        <w:rPr>
          <w:rFonts w:ascii="Arial" w:cs="Arial" w:eastAsia="Tahoma" w:hAnsi="Arial"/>
        </w:rPr>
      </w:pPr>
      <w:r w:rsidRPr="00D45CAE">
        <w:rPr>
          <w:rFonts w:ascii="Arial" w:cs="Arial" w:eastAsia="Tahoma" w:hAnsi="Arial"/>
        </w:rPr>
        <w:t xml:space="preserve">Une </w:t>
      </w:r>
      <w:r w:rsidR="002462B7" w:rsidRPr="00D45CAE">
        <w:rPr>
          <w:rFonts w:ascii="Arial" w:cs="Arial" w:eastAsia="Tahoma" w:hAnsi="Arial"/>
        </w:rPr>
        <w:t>réunion</w:t>
      </w:r>
      <w:r w:rsidRPr="00D45CAE">
        <w:rPr>
          <w:rFonts w:ascii="Arial" w:cs="Arial" w:eastAsia="Tahoma" w:hAnsi="Arial"/>
        </w:rPr>
        <w:t xml:space="preserve"> de suivi du présent accord, </w:t>
      </w:r>
      <w:r w:rsidR="002462B7" w:rsidRPr="00D45CAE">
        <w:rPr>
          <w:rFonts w:ascii="Arial" w:cs="Arial" w:eastAsia="Tahoma" w:hAnsi="Arial"/>
        </w:rPr>
        <w:t>avec</w:t>
      </w:r>
      <w:r w:rsidRPr="00D45CAE">
        <w:rPr>
          <w:rFonts w:ascii="Arial" w:cs="Arial" w:eastAsia="Tahoma" w:hAnsi="Arial"/>
        </w:rPr>
        <w:t xml:space="preserve"> de</w:t>
      </w:r>
      <w:r w:rsidR="002462B7" w:rsidRPr="00D45CAE">
        <w:rPr>
          <w:rFonts w:ascii="Arial" w:cs="Arial" w:eastAsia="Tahoma" w:hAnsi="Arial"/>
        </w:rPr>
        <w:t>s</w:t>
      </w:r>
      <w:r w:rsidRPr="00D45CAE">
        <w:rPr>
          <w:rFonts w:ascii="Arial" w:cs="Arial" w:eastAsia="Tahoma" w:hAnsi="Arial"/>
        </w:rPr>
        <w:t xml:space="preserve"> représentants de la Direction et </w:t>
      </w:r>
      <w:r w:rsidR="008D7536">
        <w:rPr>
          <w:rFonts w:ascii="Arial" w:cs="Arial" w:eastAsia="Tahoma" w:hAnsi="Arial"/>
        </w:rPr>
        <w:t>trois</w:t>
      </w:r>
      <w:r w:rsidRPr="00D45CAE">
        <w:rPr>
          <w:rFonts w:ascii="Arial" w:cs="Arial" w:eastAsia="Tahoma" w:hAnsi="Arial"/>
        </w:rPr>
        <w:t xml:space="preserve"> représentants par Organisation Syndicale signataire du présent accord, se tiendra </w:t>
      </w:r>
      <w:r w:rsidR="004A5749" w:rsidRPr="00D45CAE">
        <w:rPr>
          <w:rFonts w:ascii="Arial" w:cs="Arial" w:eastAsia="Tahoma" w:hAnsi="Arial"/>
        </w:rPr>
        <w:t xml:space="preserve">en </w:t>
      </w:r>
      <w:r w:rsidR="00BE438A" w:rsidRPr="00D45CAE">
        <w:rPr>
          <w:rFonts w:ascii="Arial" w:cs="Arial" w:eastAsia="Tahoma" w:hAnsi="Arial"/>
        </w:rPr>
        <w:t>novembre</w:t>
      </w:r>
      <w:r w:rsidRPr="00D45CAE">
        <w:rPr>
          <w:rFonts w:ascii="Arial" w:cs="Arial" w:eastAsia="Tahoma" w:hAnsi="Arial"/>
        </w:rPr>
        <w:t xml:space="preserve"> 20</w:t>
      </w:r>
      <w:r w:rsidR="00AD07FA" w:rsidRPr="00D45CAE">
        <w:rPr>
          <w:rFonts w:ascii="Arial" w:cs="Arial" w:eastAsia="Tahoma" w:hAnsi="Arial"/>
        </w:rPr>
        <w:t>2</w:t>
      </w:r>
      <w:r w:rsidR="001A5504">
        <w:rPr>
          <w:rFonts w:ascii="Arial" w:cs="Arial" w:eastAsia="Tahoma" w:hAnsi="Arial"/>
        </w:rPr>
        <w:t>3</w:t>
      </w:r>
      <w:r w:rsidRPr="00D45CAE">
        <w:rPr>
          <w:rFonts w:ascii="Arial" w:cs="Arial" w:eastAsia="Tahoma" w:hAnsi="Arial"/>
        </w:rPr>
        <w:t>.</w:t>
      </w:r>
      <w:r w:rsidR="006A6CC9" w:rsidRPr="00D45CAE">
        <w:rPr>
          <w:rFonts w:ascii="Arial" w:cs="Arial" w:eastAsia="Tahoma" w:hAnsi="Arial"/>
        </w:rPr>
        <w:t xml:space="preserve"> Cette réunion sera présidée par un représentant de la Direction. </w:t>
      </w:r>
    </w:p>
    <w:p w14:paraId="4DEE8C24" w14:textId="566DB324" w:rsidP="00657017" w:rsidR="00E31BC1" w:rsidRDefault="28017FE5" w:rsidRPr="002908EC">
      <w:pPr>
        <w:pStyle w:val="Titre1"/>
        <w:rPr>
          <w:sz w:val="22"/>
          <w:szCs w:val="22"/>
        </w:rPr>
      </w:pPr>
      <w:bookmarkStart w:id="6" w:name="_Hlk25944415"/>
      <w:r w:rsidRPr="002908EC">
        <w:rPr>
          <w:sz w:val="22"/>
          <w:szCs w:val="22"/>
        </w:rPr>
        <w:lastRenderedPageBreak/>
        <w:t>REGLEMENT DES DIFFERENDS</w:t>
      </w:r>
    </w:p>
    <w:bookmarkEnd w:id="6"/>
    <w:p w14:paraId="538324BB" w14:textId="14585AB1" w:rsidP="00D10E85" w:rsidR="00E31BC1" w:rsidRDefault="00956673" w:rsidRPr="00D45CAE">
      <w:pPr>
        <w:spacing w:after="80" w:before="80"/>
        <w:contextualSpacing/>
        <w:jc w:val="both"/>
        <w:textAlignment w:val="baseline"/>
        <w:rPr>
          <w:rFonts w:ascii="Arial" w:cs="Arial" w:eastAsia="Tahoma" w:hAnsi="Arial"/>
          <w:color w:val="000000"/>
        </w:rPr>
      </w:pPr>
      <w:r w:rsidRPr="00D45CAE">
        <w:rPr>
          <w:rFonts w:ascii="Arial" w:cs="Arial" w:eastAsia="Tahoma" w:hAnsi="Arial"/>
          <w:color w:val="000000"/>
        </w:rPr>
        <w:t>En cas de différend survenant à l'occasion de l'application du présent accord, les parties signataires s'engagent à rechercher une solution amiable. Si une solution amiable ne peut être trouvée, les parties concernées pourront saisir les juridictions compétentes.</w:t>
      </w:r>
    </w:p>
    <w:p w14:paraId="0E163D08" w14:textId="199C1482" w:rsidP="007D7F59" w:rsidR="007D7F59" w:rsidRDefault="28017FE5" w:rsidRPr="007D7F59">
      <w:pPr>
        <w:pStyle w:val="Titre1"/>
        <w:ind w:hanging="1418" w:left="1418"/>
        <w:rPr>
          <w:sz w:val="22"/>
          <w:szCs w:val="22"/>
        </w:rPr>
      </w:pPr>
      <w:bookmarkStart w:id="7" w:name="_Hlk25945025"/>
      <w:r w:rsidRPr="002908EC">
        <w:rPr>
          <w:sz w:val="22"/>
          <w:szCs w:val="22"/>
        </w:rPr>
        <w:t>EVOLUTIONS LEGISLATIVES, REGLEMENTAIRES OU</w:t>
      </w:r>
      <w:r w:rsidR="007D7F59">
        <w:rPr>
          <w:sz w:val="22"/>
          <w:szCs w:val="22"/>
        </w:rPr>
        <w:t xml:space="preserve"> </w:t>
      </w:r>
      <w:r w:rsidRPr="002908EC">
        <w:rPr>
          <w:sz w:val="22"/>
          <w:szCs w:val="22"/>
        </w:rPr>
        <w:t>CONVENTIONNELLES</w:t>
      </w:r>
    </w:p>
    <w:bookmarkEnd w:id="7"/>
    <w:p w14:paraId="0BD77005" w14:textId="77777777" w:rsidP="00B63CD0" w:rsidR="000679BF" w:rsidRDefault="000679BF" w:rsidRPr="00D45CAE">
      <w:pPr>
        <w:autoSpaceDE w:val="0"/>
        <w:autoSpaceDN w:val="0"/>
        <w:spacing w:line="276" w:lineRule="auto"/>
        <w:jc w:val="both"/>
        <w:rPr>
          <w:rFonts w:ascii="Arial" w:cs="Arial" w:hAnsi="Arial"/>
        </w:rPr>
      </w:pPr>
      <w:r w:rsidRPr="00D45CAE">
        <w:rPr>
          <w:rFonts w:ascii="Arial" w:cs="Arial" w:hAnsi="Arial"/>
        </w:rPr>
        <w:t>En cas d’évolutions législatives, réglementaires ou conventionnelles nouvelles concernant les domaines couverts par le présent accord et venant créer des obligations supplémentaires, celles-ci ne sauraient se cumuler avec les dispositions du présent accord.</w:t>
      </w:r>
    </w:p>
    <w:p w14:paraId="4F2FF70B" w14:textId="7D632287" w:rsidP="00A031BC" w:rsidR="00A8609E" w:rsidRDefault="28017FE5" w:rsidRPr="002908EC">
      <w:pPr>
        <w:pStyle w:val="Titre1"/>
        <w:rPr>
          <w:sz w:val="22"/>
          <w:szCs w:val="22"/>
        </w:rPr>
      </w:pPr>
      <w:r w:rsidRPr="002908EC">
        <w:rPr>
          <w:sz w:val="22"/>
          <w:szCs w:val="22"/>
        </w:rPr>
        <w:t>REVISION DE L’ACCORD</w:t>
      </w:r>
    </w:p>
    <w:p w14:paraId="425A64F0" w14:textId="77777777" w:rsidP="00A10D2D" w:rsidR="00ED0BDA" w:rsidRDefault="00ED0BDA" w:rsidRPr="00D45CAE">
      <w:pPr>
        <w:spacing w:after="100" w:line="276" w:lineRule="auto"/>
        <w:jc w:val="both"/>
        <w:rPr>
          <w:rFonts w:ascii="Arial" w:cs="Arial" w:eastAsia="Calibri" w:hAnsi="Arial"/>
          <w:color w:val="000000"/>
        </w:rPr>
      </w:pPr>
      <w:r w:rsidRPr="00D45CAE">
        <w:rPr>
          <w:rFonts w:ascii="Arial" w:cs="Arial" w:eastAsia="Calibri" w:hAnsi="Arial"/>
          <w:color w:val="000000"/>
        </w:rPr>
        <w:t xml:space="preserve">Le présent accord pourra être révisé par avenant conformément aux dispositions des articles L. 2222-5, L. 2261-7-1 et L. 2261-8 du Code du travail. </w:t>
      </w:r>
    </w:p>
    <w:p w14:paraId="20DF2A93" w14:textId="77777777" w:rsidP="00A10D2D" w:rsidR="00ED0BDA" w:rsidRDefault="00ED0BDA" w:rsidRPr="00D45CAE">
      <w:pPr>
        <w:spacing w:after="100" w:line="276" w:lineRule="auto"/>
        <w:jc w:val="both"/>
        <w:rPr>
          <w:rFonts w:ascii="Arial" w:cs="Arial" w:eastAsia="Calibri" w:hAnsi="Arial"/>
          <w:color w:val="000000"/>
        </w:rPr>
      </w:pPr>
      <w:r w:rsidRPr="00D45CAE">
        <w:rPr>
          <w:rFonts w:ascii="Arial" w:cs="Arial" w:eastAsia="Calibri" w:hAnsi="Arial"/>
          <w:color w:val="000000"/>
        </w:rPr>
        <w:t>Toute demande de révision doit être notifiée aux parties signataires par courrier électronique.</w:t>
      </w:r>
    </w:p>
    <w:p w14:paraId="2C7105A5" w14:textId="77777777" w:rsidP="00A10D2D" w:rsidR="00ED0BDA" w:rsidRDefault="00ED0BDA" w:rsidRPr="00D45CAE">
      <w:pPr>
        <w:tabs>
          <w:tab w:pos="720" w:val="left"/>
          <w:tab w:pos="1440" w:val="left"/>
        </w:tabs>
        <w:spacing w:after="100" w:line="276" w:lineRule="auto"/>
        <w:jc w:val="both"/>
        <w:rPr>
          <w:rFonts w:ascii="Arial" w:cs="Arial" w:eastAsia="Calibri" w:hAnsi="Arial"/>
          <w:color w:val="000000"/>
        </w:rPr>
      </w:pPr>
      <w:r w:rsidRPr="00D45CAE">
        <w:rPr>
          <w:rFonts w:ascii="Arial" w:cs="Arial" w:eastAsia="Calibri" w:hAnsi="Arial"/>
          <w:color w:val="000000"/>
        </w:rPr>
        <w:t>En cas de demande de révision émanant d’une partie habilitée en application de l’article L. 2261-7-1 du Code du travail, les négociations commenceront dans les trois mois suivant la réception de la demande. </w:t>
      </w:r>
    </w:p>
    <w:p w14:paraId="69250A19" w14:textId="30D51884" w:rsidP="00473755" w:rsidR="003052EA" w:rsidRDefault="28017FE5" w:rsidRPr="002908EC">
      <w:pPr>
        <w:pStyle w:val="Titre1"/>
        <w:rPr>
          <w:sz w:val="22"/>
          <w:szCs w:val="22"/>
        </w:rPr>
      </w:pPr>
      <w:r w:rsidRPr="002908EC">
        <w:rPr>
          <w:sz w:val="22"/>
          <w:szCs w:val="22"/>
        </w:rPr>
        <w:t xml:space="preserve">NOTIFICATION, PUBLICITE ET DEPOT DE L’ACCORD </w:t>
      </w:r>
    </w:p>
    <w:p w14:paraId="24E862DE" w14:textId="57835312" w:rsidP="00AE76BB" w:rsidR="00ED0BDA" w:rsidRDefault="00ED0BDA" w:rsidRPr="00D45CAE">
      <w:pPr>
        <w:autoSpaceDE w:val="0"/>
        <w:autoSpaceDN w:val="0"/>
        <w:jc w:val="both"/>
        <w:rPr>
          <w:rFonts w:ascii="Arial" w:cs="Arial" w:hAnsi="Arial"/>
        </w:rPr>
      </w:pPr>
      <w:r w:rsidRPr="00D45CAE">
        <w:rPr>
          <w:rFonts w:ascii="Arial" w:cs="Arial" w:hAnsi="Arial"/>
        </w:rPr>
        <w:t xml:space="preserve">Le présent accord sera notifié </w:t>
      </w:r>
      <w:r w:rsidR="00AE76BB" w:rsidRPr="00D45CAE">
        <w:rPr>
          <w:rFonts w:ascii="Arial" w:cs="Arial" w:hAnsi="Arial"/>
        </w:rPr>
        <w:t xml:space="preserve">la </w:t>
      </w:r>
      <w:r w:rsidR="00162153" w:rsidRPr="00D45CAE">
        <w:rPr>
          <w:rFonts w:ascii="Arial" w:cs="Arial" w:hAnsi="Arial"/>
        </w:rPr>
        <w:t>D</w:t>
      </w:r>
      <w:r w:rsidR="00AE76BB" w:rsidRPr="00D45CAE">
        <w:rPr>
          <w:rFonts w:ascii="Arial" w:cs="Arial" w:hAnsi="Arial"/>
        </w:rPr>
        <w:t xml:space="preserve">irection </w:t>
      </w:r>
      <w:r w:rsidRPr="00D45CAE">
        <w:rPr>
          <w:rFonts w:ascii="Arial" w:cs="Arial" w:hAnsi="Arial"/>
        </w:rPr>
        <w:t xml:space="preserve">à chacune des organisations syndicales représentatives dans le périmètre de l’accord à l’issue de la procédure de signature. </w:t>
      </w:r>
    </w:p>
    <w:p w14:paraId="4D600AE4" w14:textId="5AB32EE1" w:rsidP="00ED0BDA" w:rsidR="00D10E85" w:rsidRDefault="00ED0BDA" w:rsidRPr="00D45CAE">
      <w:pPr>
        <w:spacing w:after="80" w:before="80"/>
        <w:ind w:right="216"/>
        <w:contextualSpacing/>
        <w:textAlignment w:val="baseline"/>
        <w:rPr>
          <w:rFonts w:ascii="Arial" w:cs="Arial" w:hAnsi="Arial"/>
        </w:rPr>
      </w:pPr>
      <w:r w:rsidRPr="00D45CAE">
        <w:rPr>
          <w:rFonts w:ascii="Arial" w:cs="Arial" w:hAnsi="Arial"/>
        </w:rPr>
        <w:t>Il sera ensuite déposé sur la plateforme « </w:t>
      </w:r>
      <w:proofErr w:type="spellStart"/>
      <w:r w:rsidRPr="00D45CAE">
        <w:rPr>
          <w:rFonts w:ascii="Arial" w:cs="Arial" w:hAnsi="Arial"/>
        </w:rPr>
        <w:t>TéléAccords</w:t>
      </w:r>
      <w:proofErr w:type="spellEnd"/>
      <w:r w:rsidRPr="00D45CAE">
        <w:rPr>
          <w:rFonts w:ascii="Arial" w:cs="Arial" w:hAnsi="Arial"/>
        </w:rPr>
        <w:t> ».</w:t>
      </w:r>
    </w:p>
    <w:p w14:paraId="2A7B8412" w14:textId="524F9F24" w:rsidP="00ED0BDA" w:rsidR="00ED0BDA" w:rsidRDefault="00ED0BDA" w:rsidRPr="00D45CAE">
      <w:pPr>
        <w:spacing w:after="80" w:before="80"/>
        <w:ind w:right="216"/>
        <w:contextualSpacing/>
        <w:textAlignment w:val="baseline"/>
        <w:rPr>
          <w:rFonts w:ascii="Arial" w:cs="Arial" w:eastAsia="Tahoma" w:hAnsi="Arial"/>
          <w:color w:val="000000"/>
        </w:rPr>
      </w:pPr>
    </w:p>
    <w:p w14:paraId="53990297" w14:textId="77777777" w:rsidP="00ED0BDA" w:rsidR="00162153" w:rsidRDefault="00162153" w:rsidRPr="00D45CAE">
      <w:pPr>
        <w:spacing w:after="80" w:before="80"/>
        <w:ind w:right="216"/>
        <w:contextualSpacing/>
        <w:textAlignment w:val="baseline"/>
        <w:rPr>
          <w:rFonts w:ascii="Arial" w:cs="Arial" w:eastAsia="Tahoma" w:hAnsi="Arial"/>
          <w:color w:val="000000"/>
        </w:rPr>
      </w:pPr>
    </w:p>
    <w:p w14:paraId="788EB14E" w14:textId="794E822C" w:rsidP="00004E07" w:rsidR="00E31BC1" w:rsidRDefault="00D533C0" w:rsidRPr="00D45CAE">
      <w:pPr>
        <w:spacing w:after="80" w:before="80"/>
        <w:ind w:firstLine="432" w:left="4320"/>
        <w:contextualSpacing/>
        <w:textAlignment w:val="baseline"/>
        <w:rPr>
          <w:rFonts w:ascii="Arial" w:cs="Arial" w:eastAsia="Tahoma" w:hAnsi="Arial"/>
          <w:color w:val="000000"/>
          <w:spacing w:val="4"/>
        </w:rPr>
      </w:pPr>
      <w:r w:rsidRPr="00D45CAE">
        <w:rPr>
          <w:rFonts w:ascii="Arial" w:cs="Arial" w:eastAsia="Tahoma" w:hAnsi="Arial"/>
          <w:color w:val="000000"/>
          <w:spacing w:val="4"/>
        </w:rPr>
        <w:t xml:space="preserve">Fait à Courbevoie, le </w:t>
      </w:r>
      <w:r w:rsidR="00A46951">
        <w:rPr>
          <w:rFonts w:ascii="Arial" w:cs="Arial" w:eastAsia="Tahoma" w:hAnsi="Arial"/>
          <w:color w:val="000000"/>
          <w:spacing w:val="4"/>
        </w:rPr>
        <w:t>1</w:t>
      </w:r>
      <w:r w:rsidR="007B704C">
        <w:rPr>
          <w:rFonts w:ascii="Arial" w:cs="Arial" w:eastAsia="Tahoma" w:hAnsi="Arial"/>
          <w:color w:val="000000"/>
          <w:spacing w:val="4"/>
        </w:rPr>
        <w:t>4</w:t>
      </w:r>
      <w:r w:rsidR="00A46951">
        <w:rPr>
          <w:rFonts w:ascii="Arial" w:cs="Arial" w:eastAsia="Tahoma" w:hAnsi="Arial"/>
          <w:color w:val="000000"/>
          <w:spacing w:val="4"/>
        </w:rPr>
        <w:t xml:space="preserve"> octobre</w:t>
      </w:r>
      <w:r w:rsidR="001A5504">
        <w:rPr>
          <w:rFonts w:ascii="Arial" w:cs="Arial" w:eastAsia="Tahoma" w:hAnsi="Arial"/>
          <w:color w:val="000000"/>
          <w:spacing w:val="4"/>
        </w:rPr>
        <w:t xml:space="preserve"> </w:t>
      </w:r>
      <w:r w:rsidR="001118A1" w:rsidRPr="00FD701F">
        <w:rPr>
          <w:rFonts w:ascii="Arial" w:cs="Arial" w:eastAsia="Tahoma" w:hAnsi="Arial"/>
          <w:color w:val="000000"/>
          <w:spacing w:val="4"/>
        </w:rPr>
        <w:t>2022</w:t>
      </w:r>
    </w:p>
    <w:p w14:paraId="6B06DB93" w14:textId="75AC2803" w:rsidP="001118A1" w:rsidR="001118A1" w:rsidRDefault="000C6277">
      <w:pPr>
        <w:ind w:firstLine="720" w:left="4032"/>
        <w:jc w:val="both"/>
        <w:rPr>
          <w:rFonts w:ascii="Arial" w:cs="Arial" w:hAnsi="Arial"/>
        </w:rPr>
      </w:pPr>
      <w:r>
        <w:rPr>
          <w:rFonts w:ascii="Arial" w:cs="Arial" w:hAnsi="Arial"/>
        </w:rPr>
        <w:t>Accords conclus via signature électronique</w:t>
      </w:r>
    </w:p>
    <w:p w14:paraId="311ACBBC" w14:textId="77777777" w:rsidP="001118A1" w:rsidR="008D0C32" w:rsidRDefault="008D0C32" w:rsidRPr="001118A1">
      <w:pPr>
        <w:ind w:firstLine="720" w:left="4032"/>
        <w:jc w:val="both"/>
        <w:rPr>
          <w:rFonts w:ascii="Arial" w:cs="Arial" w:hAnsi="Arial"/>
        </w:rPr>
      </w:pPr>
    </w:p>
    <w:p w14:paraId="2A85649D" w14:textId="6EC6D04D" w:rsidP="00D10E85" w:rsidR="00D533C0" w:rsidRDefault="00D533C0" w:rsidRPr="00587C6C">
      <w:pPr>
        <w:spacing w:after="80" w:before="80"/>
        <w:contextualSpacing/>
        <w:textAlignment w:val="baseline"/>
        <w:rPr>
          <w:rFonts w:ascii="Arial" w:cs="Arial" w:eastAsia="Tahoma" w:hAnsi="Arial"/>
          <w:bCs/>
          <w:color w:val="000000"/>
          <w:spacing w:val="5"/>
        </w:rPr>
      </w:pPr>
    </w:p>
    <w:p w14:paraId="6BED71EB" w14:textId="0F382B1A" w:rsidP="00D10E85" w:rsidR="00C12AB5" w:rsidRDefault="00C12AB5">
      <w:pPr>
        <w:spacing w:after="80" w:before="80"/>
        <w:contextualSpacing/>
        <w:textAlignment w:val="baseline"/>
        <w:rPr>
          <w:rFonts w:ascii="Arial" w:cs="Arial" w:eastAsia="Tahoma" w:hAnsi="Arial"/>
          <w:b/>
          <w:color w:val="000000"/>
          <w:spacing w:val="5"/>
        </w:rPr>
      </w:pPr>
    </w:p>
    <w:p w14:paraId="78DA391E" w14:textId="66CE2856" w:rsidP="00D10E85" w:rsidR="00C12AB5" w:rsidRDefault="00C12AB5">
      <w:pPr>
        <w:spacing w:after="80" w:before="80"/>
        <w:contextualSpacing/>
        <w:textAlignment w:val="baseline"/>
        <w:rPr>
          <w:rFonts w:ascii="Arial" w:cs="Arial" w:eastAsia="Tahoma" w:hAnsi="Arial"/>
          <w:b/>
          <w:color w:val="000000"/>
          <w:spacing w:val="5"/>
        </w:rPr>
      </w:pPr>
    </w:p>
    <w:p w14:paraId="0DEE4F93" w14:textId="0A6F7633" w:rsidP="00D10E85" w:rsidR="00C12AB5" w:rsidRDefault="00C12AB5">
      <w:pPr>
        <w:spacing w:after="80" w:before="80"/>
        <w:contextualSpacing/>
        <w:textAlignment w:val="baseline"/>
        <w:rPr>
          <w:rFonts w:ascii="Arial" w:cs="Arial" w:eastAsia="Tahoma" w:hAnsi="Arial"/>
          <w:b/>
          <w:color w:val="000000"/>
          <w:spacing w:val="5"/>
        </w:rPr>
      </w:pPr>
    </w:p>
    <w:p w14:paraId="7116340D" w14:textId="7BD7D965" w:rsidP="00D10E85" w:rsidR="00C12AB5" w:rsidRDefault="00C12AB5">
      <w:pPr>
        <w:spacing w:after="80" w:before="80"/>
        <w:contextualSpacing/>
        <w:textAlignment w:val="baseline"/>
        <w:rPr>
          <w:rFonts w:ascii="Arial" w:cs="Arial" w:eastAsia="Tahoma" w:hAnsi="Arial"/>
          <w:b/>
          <w:color w:val="000000"/>
          <w:spacing w:val="5"/>
        </w:rPr>
      </w:pPr>
    </w:p>
    <w:p w14:paraId="75FD1755" w14:textId="17E7C183" w:rsidP="00D10E85" w:rsidR="00EF7643" w:rsidRDefault="00EF7643">
      <w:pPr>
        <w:spacing w:after="80" w:before="80"/>
        <w:contextualSpacing/>
        <w:textAlignment w:val="baseline"/>
        <w:rPr>
          <w:rFonts w:ascii="Arial" w:cs="Arial" w:eastAsia="Tahoma" w:hAnsi="Arial"/>
          <w:b/>
          <w:color w:val="000000"/>
          <w:spacing w:val="5"/>
        </w:rPr>
      </w:pPr>
    </w:p>
    <w:p w14:paraId="30F77391" w14:textId="2E1901FD" w:rsidP="00D10E85" w:rsidR="00537796" w:rsidRDefault="00537796">
      <w:pPr>
        <w:spacing w:after="80" w:before="80"/>
        <w:contextualSpacing/>
        <w:textAlignment w:val="baseline"/>
        <w:rPr>
          <w:rFonts w:ascii="Arial" w:cs="Arial" w:eastAsia="Tahoma" w:hAnsi="Arial"/>
          <w:b/>
          <w:color w:val="000000"/>
          <w:spacing w:val="5"/>
        </w:rPr>
      </w:pPr>
    </w:p>
    <w:p w14:paraId="106E18F6" w14:textId="6AC044DF" w:rsidP="00D10E85" w:rsidR="00537796" w:rsidRDefault="00537796">
      <w:pPr>
        <w:spacing w:after="80" w:before="80"/>
        <w:contextualSpacing/>
        <w:textAlignment w:val="baseline"/>
        <w:rPr>
          <w:rFonts w:ascii="Arial" w:cs="Arial" w:eastAsia="Tahoma" w:hAnsi="Arial"/>
          <w:b/>
          <w:color w:val="000000"/>
          <w:spacing w:val="5"/>
        </w:rPr>
      </w:pPr>
    </w:p>
    <w:p w14:paraId="6D1EFEFE" w14:textId="59294A43" w:rsidP="00D10E85" w:rsidR="00537796" w:rsidRDefault="00537796">
      <w:pPr>
        <w:spacing w:after="80" w:before="80"/>
        <w:contextualSpacing/>
        <w:textAlignment w:val="baseline"/>
        <w:rPr>
          <w:rFonts w:ascii="Arial" w:cs="Arial" w:eastAsia="Tahoma" w:hAnsi="Arial"/>
          <w:b/>
          <w:color w:val="000000"/>
          <w:spacing w:val="5"/>
        </w:rPr>
      </w:pPr>
    </w:p>
    <w:p w14:paraId="2012CD13" w14:textId="0C52187D" w:rsidP="00D10E85" w:rsidR="00537796" w:rsidRDefault="00537796">
      <w:pPr>
        <w:spacing w:after="80" w:before="80"/>
        <w:contextualSpacing/>
        <w:textAlignment w:val="baseline"/>
        <w:rPr>
          <w:rFonts w:ascii="Arial" w:cs="Arial" w:eastAsia="Tahoma" w:hAnsi="Arial"/>
          <w:b/>
          <w:color w:val="000000"/>
          <w:spacing w:val="5"/>
        </w:rPr>
      </w:pPr>
    </w:p>
    <w:p w14:paraId="44822AEF" w14:textId="50B5DD27" w:rsidP="00D10E85" w:rsidR="00537796" w:rsidRDefault="00537796">
      <w:pPr>
        <w:spacing w:after="80" w:before="80"/>
        <w:contextualSpacing/>
        <w:textAlignment w:val="baseline"/>
        <w:rPr>
          <w:rFonts w:ascii="Arial" w:cs="Arial" w:eastAsia="Tahoma" w:hAnsi="Arial"/>
          <w:b/>
          <w:color w:val="000000"/>
          <w:spacing w:val="5"/>
        </w:rPr>
      </w:pPr>
    </w:p>
    <w:p w14:paraId="6BF20233" w14:textId="3E4B40FC" w:rsidP="00D10E85" w:rsidR="00537796" w:rsidRDefault="00537796">
      <w:pPr>
        <w:spacing w:after="80" w:before="80"/>
        <w:contextualSpacing/>
        <w:textAlignment w:val="baseline"/>
        <w:rPr>
          <w:rFonts w:ascii="Arial" w:cs="Arial" w:eastAsia="Tahoma" w:hAnsi="Arial"/>
          <w:b/>
          <w:color w:val="000000"/>
          <w:spacing w:val="5"/>
        </w:rPr>
      </w:pPr>
    </w:p>
    <w:p w14:paraId="6808D118" w14:textId="354A85D9" w:rsidP="00D10E85" w:rsidR="00537796" w:rsidRDefault="00537796">
      <w:pPr>
        <w:spacing w:after="80" w:before="80"/>
        <w:contextualSpacing/>
        <w:textAlignment w:val="baseline"/>
        <w:rPr>
          <w:rFonts w:ascii="Arial" w:cs="Arial" w:eastAsia="Tahoma" w:hAnsi="Arial"/>
          <w:b/>
          <w:color w:val="000000"/>
          <w:spacing w:val="5"/>
        </w:rPr>
      </w:pPr>
    </w:p>
    <w:p w14:paraId="06FDA08A" w14:textId="4B048548" w:rsidP="00D10E85" w:rsidR="00537796" w:rsidRDefault="00537796">
      <w:pPr>
        <w:spacing w:after="80" w:before="80"/>
        <w:contextualSpacing/>
        <w:textAlignment w:val="baseline"/>
        <w:rPr>
          <w:rFonts w:ascii="Arial" w:cs="Arial" w:eastAsia="Tahoma" w:hAnsi="Arial"/>
          <w:b/>
          <w:color w:val="000000"/>
          <w:spacing w:val="5"/>
        </w:rPr>
      </w:pPr>
    </w:p>
    <w:p w14:paraId="0779E903" w14:textId="77777777" w:rsidP="00D10E85" w:rsidR="00537796" w:rsidRDefault="00537796">
      <w:pPr>
        <w:spacing w:after="80" w:before="80"/>
        <w:contextualSpacing/>
        <w:textAlignment w:val="baseline"/>
        <w:rPr>
          <w:rFonts w:ascii="Arial" w:cs="Arial" w:eastAsia="Tahoma" w:hAnsi="Arial"/>
          <w:b/>
          <w:color w:val="000000"/>
          <w:spacing w:val="5"/>
        </w:rPr>
      </w:pPr>
    </w:p>
    <w:p w14:paraId="66D8BF89" w14:textId="2438DD69" w:rsidP="00D10E85" w:rsidR="00C12AB5" w:rsidRDefault="00C12AB5">
      <w:pPr>
        <w:spacing w:after="80" w:before="80"/>
        <w:contextualSpacing/>
        <w:textAlignment w:val="baseline"/>
        <w:rPr>
          <w:rFonts w:ascii="Arial" w:cs="Arial" w:eastAsia="Tahoma" w:hAnsi="Arial"/>
          <w:b/>
          <w:color w:val="000000"/>
          <w:spacing w:val="5"/>
        </w:rPr>
      </w:pPr>
    </w:p>
    <w:p w14:paraId="1197472D" w14:textId="73924D88" w:rsidP="00D10E85" w:rsidR="00C12AB5" w:rsidRDefault="00C12AB5">
      <w:pPr>
        <w:spacing w:after="80" w:before="80"/>
        <w:contextualSpacing/>
        <w:textAlignment w:val="baseline"/>
        <w:rPr>
          <w:rFonts w:ascii="Arial" w:cs="Arial" w:eastAsia="Tahoma" w:hAnsi="Arial"/>
          <w:b/>
          <w:color w:val="000000"/>
          <w:spacing w:val="5"/>
        </w:rPr>
      </w:pPr>
    </w:p>
    <w:p w14:paraId="4EB53F7C" w14:textId="77777777" w:rsidP="00D10E85" w:rsidR="00C12AB5" w:rsidRDefault="00C12AB5">
      <w:pPr>
        <w:spacing w:after="80" w:before="80"/>
        <w:contextualSpacing/>
        <w:textAlignment w:val="baseline"/>
        <w:rPr>
          <w:rFonts w:ascii="Arial" w:cs="Arial" w:eastAsia="Tahoma" w:hAnsi="Arial"/>
          <w:b/>
          <w:color w:val="000000"/>
          <w:spacing w:val="5"/>
        </w:rPr>
      </w:pPr>
    </w:p>
    <w:p w14:paraId="227BD26F" w14:textId="60F8929E" w:rsidP="00696DAB" w:rsidR="00696DAB" w:rsidRDefault="00060871" w:rsidRPr="00157093">
      <w:pPr>
        <w:pBdr>
          <w:top w:color="auto" w:shadow="1" w:space="1" w:sz="18" w:val="single"/>
          <w:left w:color="auto" w:shadow="1" w:space="4" w:sz="18" w:val="single"/>
          <w:bottom w:color="auto" w:shadow="1" w:space="1" w:sz="18" w:val="single"/>
          <w:right w:color="auto" w:shadow="1" w:space="4" w:sz="18" w:val="single"/>
        </w:pBdr>
        <w:shd w:color="auto" w:fill="D9D9D9" w:val="clear"/>
        <w:autoSpaceDE w:val="0"/>
        <w:autoSpaceDN w:val="0"/>
        <w:spacing w:line="276" w:lineRule="auto"/>
        <w:jc w:val="center"/>
        <w:rPr>
          <w:rFonts w:ascii="Arial" w:cs="Arial" w:eastAsia="Times New Roman" w:hAnsi="Arial"/>
          <w:b/>
          <w:sz w:val="20"/>
          <w:szCs w:val="20"/>
          <w:lang w:eastAsia="fr-FR"/>
        </w:rPr>
      </w:pPr>
      <w:r>
        <w:rPr>
          <w:rFonts w:ascii="Arial" w:cs="Arial" w:eastAsia="Times New Roman" w:hAnsi="Arial"/>
          <w:b/>
          <w:sz w:val="20"/>
          <w:szCs w:val="20"/>
          <w:lang w:eastAsia="fr-FR"/>
        </w:rPr>
        <w:lastRenderedPageBreak/>
        <w:t>A</w:t>
      </w:r>
      <w:r w:rsidR="00696DAB" w:rsidRPr="00157093">
        <w:rPr>
          <w:rFonts w:ascii="Arial" w:cs="Arial" w:eastAsia="Times New Roman" w:hAnsi="Arial"/>
          <w:b/>
          <w:sz w:val="20"/>
          <w:szCs w:val="20"/>
          <w:lang w:eastAsia="fr-FR"/>
        </w:rPr>
        <w:t>NNEXE 1 </w:t>
      </w:r>
    </w:p>
    <w:p w14:paraId="0344AD37" w14:textId="43125A85" w:rsidP="00696DAB" w:rsidR="00696DAB" w:rsidRDefault="00696DAB" w:rsidRPr="00157093">
      <w:pPr>
        <w:widowControl w:val="0"/>
        <w:pBdr>
          <w:top w:color="auto" w:shadow="1" w:space="1" w:sz="18" w:val="single"/>
          <w:left w:color="auto" w:shadow="1" w:space="4" w:sz="18" w:val="single"/>
          <w:bottom w:color="auto" w:shadow="1" w:space="1" w:sz="18" w:val="single"/>
          <w:right w:color="auto" w:shadow="1" w:space="4" w:sz="18" w:val="single"/>
        </w:pBdr>
        <w:shd w:color="auto" w:fill="D9D9D9" w:val="clear"/>
        <w:autoSpaceDE w:val="0"/>
        <w:autoSpaceDN w:val="0"/>
        <w:adjustRightInd w:val="0"/>
        <w:spacing w:line="276" w:lineRule="auto"/>
        <w:jc w:val="center"/>
        <w:textAlignment w:val="baseline"/>
        <w:rPr>
          <w:rFonts w:ascii="Arial" w:cs="Arial" w:eastAsia="Times New Roman" w:hAnsi="Arial"/>
          <w:b/>
          <w:sz w:val="20"/>
          <w:szCs w:val="20"/>
          <w:lang w:eastAsia="fr-FR"/>
        </w:rPr>
      </w:pPr>
      <w:r w:rsidRPr="00157093">
        <w:rPr>
          <w:rFonts w:ascii="Arial" w:cs="Arial" w:eastAsia="Times New Roman" w:hAnsi="Arial"/>
          <w:b/>
          <w:sz w:val="20"/>
          <w:szCs w:val="20"/>
          <w:lang w:eastAsia="fr-FR"/>
        </w:rPr>
        <w:t>LISTE DES SOCIETES DU SOCLE SOCIAL COMMUN DE TOTAL</w:t>
      </w:r>
      <w:r w:rsidR="00E251D0">
        <w:rPr>
          <w:rFonts w:ascii="Arial" w:cs="Arial" w:eastAsia="Times New Roman" w:hAnsi="Arial"/>
          <w:b/>
          <w:sz w:val="20"/>
          <w:szCs w:val="20"/>
          <w:lang w:eastAsia="fr-FR"/>
        </w:rPr>
        <w:t>ENERGIES</w:t>
      </w:r>
    </w:p>
    <w:p w14:paraId="66DF6843" w14:textId="2F1CBAB7" w:rsidP="007C3E0B" w:rsidR="00696DAB" w:rsidRDefault="00696DAB" w:rsidRPr="007C3E0B">
      <w:pPr>
        <w:widowControl w:val="0"/>
        <w:pBdr>
          <w:top w:color="auto" w:shadow="1" w:space="1" w:sz="18" w:val="single"/>
          <w:left w:color="auto" w:shadow="1" w:space="4" w:sz="18" w:val="single"/>
          <w:bottom w:color="auto" w:shadow="1" w:space="1" w:sz="18" w:val="single"/>
          <w:right w:color="auto" w:shadow="1" w:space="4" w:sz="18" w:val="single"/>
        </w:pBdr>
        <w:shd w:color="auto" w:fill="D9D9D9" w:val="clear"/>
        <w:autoSpaceDE w:val="0"/>
        <w:autoSpaceDN w:val="0"/>
        <w:adjustRightInd w:val="0"/>
        <w:spacing w:line="276" w:lineRule="auto"/>
        <w:jc w:val="center"/>
        <w:textAlignment w:val="baseline"/>
        <w:rPr>
          <w:rFonts w:ascii="Arial" w:cs="Arial" w:eastAsia="Times New Roman" w:hAnsi="Arial"/>
          <w:b/>
          <w:sz w:val="20"/>
          <w:szCs w:val="20"/>
          <w:lang w:eastAsia="fr-FR"/>
        </w:rPr>
      </w:pPr>
      <w:r w:rsidRPr="00157093">
        <w:rPr>
          <w:rFonts w:ascii="Arial" w:cs="Arial" w:eastAsia="Times New Roman" w:hAnsi="Arial"/>
          <w:b/>
          <w:sz w:val="20"/>
          <w:szCs w:val="20"/>
          <w:lang w:eastAsia="fr-FR"/>
        </w:rPr>
        <w:t xml:space="preserve"> COMPOSANT LE PERIMETRE D’APPLICATION DE L’ACCORD</w:t>
      </w:r>
    </w:p>
    <w:p w14:paraId="23AFADFB" w14:textId="77777777" w:rsidP="00696DAB" w:rsidR="00696DAB" w:rsidRDefault="00696DAB" w:rsidRPr="00157093">
      <w:pPr>
        <w:widowControl w:val="0"/>
        <w:autoSpaceDE w:val="0"/>
        <w:autoSpaceDN w:val="0"/>
        <w:adjustRightInd w:val="0"/>
        <w:spacing w:line="276" w:lineRule="auto"/>
        <w:jc w:val="both"/>
        <w:textAlignment w:val="baseline"/>
        <w:rPr>
          <w:rFonts w:ascii="Arial" w:cs="Arial" w:eastAsia="Times New Roman" w:hAnsi="Arial"/>
          <w:sz w:val="20"/>
          <w:szCs w:val="20"/>
          <w:lang w:eastAsia="fr-FR"/>
        </w:rPr>
      </w:pPr>
    </w:p>
    <w:p w14:paraId="25B22F48" w14:textId="77777777" w:rsidP="00696DAB" w:rsidR="00696DAB" w:rsidRDefault="00696DAB" w:rsidRPr="00157093">
      <w:pPr>
        <w:widowControl w:val="0"/>
        <w:autoSpaceDE w:val="0"/>
        <w:autoSpaceDN w:val="0"/>
        <w:adjustRightInd w:val="0"/>
        <w:spacing w:line="276" w:lineRule="auto"/>
        <w:jc w:val="both"/>
        <w:textAlignment w:val="baseline"/>
        <w:rPr>
          <w:rFonts w:ascii="Arial" w:cs="Arial" w:eastAsia="Times New Roman" w:hAnsi="Arial"/>
          <w:sz w:val="20"/>
          <w:szCs w:val="20"/>
          <w:lang w:eastAsia="fr-FR"/>
        </w:rPr>
      </w:pPr>
    </w:p>
    <w:p w14:paraId="3FCCA05E" w14:textId="77777777" w:rsidP="00696DAB" w:rsidR="00696DAB" w:rsidRDefault="00696DAB" w:rsidRPr="00157093">
      <w:pPr>
        <w:widowControl w:val="0"/>
        <w:autoSpaceDE w:val="0"/>
        <w:autoSpaceDN w:val="0"/>
        <w:adjustRightInd w:val="0"/>
        <w:spacing w:line="276" w:lineRule="auto"/>
        <w:jc w:val="both"/>
        <w:textAlignment w:val="baseline"/>
        <w:rPr>
          <w:rFonts w:ascii="Arial" w:cs="Arial" w:eastAsia="Times New Roman" w:hAnsi="Arial"/>
          <w:sz w:val="20"/>
          <w:szCs w:val="20"/>
          <w:lang w:eastAsia="fr-FR"/>
        </w:rPr>
      </w:pPr>
    </w:p>
    <w:p w14:paraId="2DB4A92E" w14:textId="77777777" w:rsidP="00987718" w:rsidR="00E251D0" w:rsidRDefault="00E251D0" w:rsidRPr="00AD2A5F">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bookmarkStart w:id="8" w:name="_Hlk85708794"/>
      <w:r w:rsidRPr="00AD2A5F">
        <w:rPr>
          <w:rFonts w:ascii="Arial" w:cs="Arial" w:eastAsia="Times New Roman" w:hAnsi="Arial"/>
          <w:b/>
          <w:sz w:val="20"/>
          <w:szCs w:val="20"/>
          <w:lang w:eastAsia="fr-FR"/>
        </w:rPr>
        <w:t>T</w:t>
      </w:r>
      <w:r>
        <w:rPr>
          <w:rFonts w:ascii="Arial" w:cs="Arial" w:eastAsia="Times New Roman" w:hAnsi="Arial"/>
          <w:b/>
          <w:sz w:val="20"/>
          <w:szCs w:val="20"/>
          <w:lang w:eastAsia="fr-FR"/>
        </w:rPr>
        <w:t>otalEnergies SE</w:t>
      </w:r>
    </w:p>
    <w:p w14:paraId="06CB17F1" w14:textId="77777777" w:rsidP="00987718" w:rsidR="00E251D0" w:rsidRDefault="00E251D0" w:rsidRPr="00AD2A5F">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AD2A5F">
        <w:rPr>
          <w:rFonts w:ascii="Arial" w:cs="Arial" w:eastAsia="Times New Roman" w:hAnsi="Arial"/>
          <w:b/>
          <w:sz w:val="20"/>
          <w:szCs w:val="20"/>
          <w:lang w:eastAsia="fr-FR"/>
        </w:rPr>
        <w:t>Elf Exploration Production</w:t>
      </w:r>
      <w:r>
        <w:rPr>
          <w:rFonts w:ascii="Arial" w:cs="Arial" w:eastAsia="Times New Roman" w:hAnsi="Arial"/>
          <w:b/>
          <w:sz w:val="20"/>
          <w:szCs w:val="20"/>
          <w:lang w:eastAsia="fr-FR"/>
        </w:rPr>
        <w:t xml:space="preserve"> SAS</w:t>
      </w:r>
    </w:p>
    <w:bookmarkEnd w:id="8"/>
    <w:p w14:paraId="38621DF1" w14:textId="77777777" w:rsidP="00987718" w:rsidR="00E251D0" w:rsidRDefault="00E251D0">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AE11B7">
        <w:rPr>
          <w:rFonts w:ascii="Arial" w:cs="Arial" w:eastAsia="Times New Roman" w:hAnsi="Arial"/>
          <w:b/>
          <w:sz w:val="20"/>
          <w:szCs w:val="20"/>
          <w:lang w:eastAsia="fr-FR"/>
        </w:rPr>
        <w:t>TotalEnergies Marketing Services</w:t>
      </w:r>
      <w:r>
        <w:rPr>
          <w:rFonts w:ascii="Arial" w:cs="Arial" w:eastAsia="Times New Roman" w:hAnsi="Arial"/>
          <w:b/>
          <w:sz w:val="20"/>
          <w:szCs w:val="20"/>
          <w:lang w:eastAsia="fr-FR"/>
        </w:rPr>
        <w:t xml:space="preserve"> S</w:t>
      </w:r>
      <w:r w:rsidRPr="004D1ECF">
        <w:rPr>
          <w:rFonts w:ascii="Arial" w:cs="Arial" w:eastAsia="Times New Roman" w:hAnsi="Arial"/>
          <w:b/>
          <w:sz w:val="20"/>
          <w:szCs w:val="20"/>
          <w:lang w:eastAsia="fr-FR"/>
        </w:rPr>
        <w:t>AS</w:t>
      </w:r>
    </w:p>
    <w:p w14:paraId="27237288" w14:textId="77777777" w:rsidP="00987718" w:rsidR="00E251D0" w:rsidRDefault="00E251D0" w:rsidRPr="00AE11B7">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AE11B7">
        <w:rPr>
          <w:rFonts w:ascii="Arial" w:cs="Arial" w:eastAsia="Times New Roman" w:hAnsi="Arial"/>
          <w:b/>
          <w:sz w:val="20"/>
          <w:szCs w:val="20"/>
          <w:lang w:eastAsia="fr-FR"/>
        </w:rPr>
        <w:t xml:space="preserve">TotalEnergies Marketing </w:t>
      </w:r>
      <w:r>
        <w:rPr>
          <w:rFonts w:ascii="Arial" w:cs="Arial" w:eastAsia="Times New Roman" w:hAnsi="Arial"/>
          <w:b/>
          <w:sz w:val="20"/>
          <w:szCs w:val="20"/>
          <w:lang w:eastAsia="fr-FR"/>
        </w:rPr>
        <w:t>France SAS</w:t>
      </w:r>
    </w:p>
    <w:p w14:paraId="15ED85EE" w14:textId="77777777" w:rsidP="00987718" w:rsidR="00E251D0" w:rsidRDefault="00E251D0">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3C4722">
        <w:rPr>
          <w:rFonts w:ascii="Arial" w:cs="Arial" w:eastAsia="Times New Roman" w:hAnsi="Arial"/>
          <w:b/>
          <w:sz w:val="20"/>
          <w:szCs w:val="20"/>
          <w:lang w:eastAsia="fr-FR"/>
        </w:rPr>
        <w:t>TotalEnergies Additi</w:t>
      </w:r>
      <w:r>
        <w:rPr>
          <w:rFonts w:ascii="Arial" w:cs="Arial" w:eastAsia="Times New Roman" w:hAnsi="Arial"/>
          <w:b/>
          <w:sz w:val="20"/>
          <w:szCs w:val="20"/>
          <w:lang w:eastAsia="fr-FR"/>
        </w:rPr>
        <w:t xml:space="preserve">ves and fuels solutions SAS </w:t>
      </w:r>
    </w:p>
    <w:p w14:paraId="5437A99E" w14:textId="77777777" w:rsidP="00987718" w:rsidR="00E251D0" w:rsidRDefault="00E251D0" w:rsidRPr="003C4722">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3C4722">
        <w:rPr>
          <w:rFonts w:ascii="Arial" w:cs="Arial" w:eastAsia="Times New Roman" w:hAnsi="Arial"/>
          <w:b/>
          <w:sz w:val="20"/>
          <w:szCs w:val="20"/>
          <w:lang w:eastAsia="fr-FR"/>
        </w:rPr>
        <w:t>TotalEnergies Lubrifiants</w:t>
      </w:r>
      <w:r>
        <w:rPr>
          <w:rFonts w:ascii="Arial" w:cs="Arial" w:eastAsia="Times New Roman" w:hAnsi="Arial"/>
          <w:b/>
          <w:sz w:val="20"/>
          <w:szCs w:val="20"/>
          <w:lang w:eastAsia="fr-FR"/>
        </w:rPr>
        <w:t xml:space="preserve"> SA</w:t>
      </w:r>
    </w:p>
    <w:p w14:paraId="7672E80A" w14:textId="77777777" w:rsidP="00987718" w:rsidR="00E251D0" w:rsidRDefault="00E251D0" w:rsidRPr="003C4722">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proofErr w:type="spellStart"/>
      <w:r w:rsidRPr="003C4722">
        <w:rPr>
          <w:rFonts w:ascii="Arial" w:cs="Arial" w:eastAsia="Times New Roman" w:hAnsi="Arial"/>
          <w:b/>
          <w:sz w:val="20"/>
          <w:szCs w:val="20"/>
          <w:lang w:eastAsia="fr-FR"/>
        </w:rPr>
        <w:t>TotalEnergies</w:t>
      </w:r>
      <w:proofErr w:type="spellEnd"/>
      <w:r w:rsidRPr="003C4722">
        <w:rPr>
          <w:rFonts w:ascii="Arial" w:cs="Arial" w:eastAsia="Times New Roman" w:hAnsi="Arial"/>
          <w:b/>
          <w:sz w:val="20"/>
          <w:szCs w:val="20"/>
          <w:lang w:eastAsia="fr-FR"/>
        </w:rPr>
        <w:t xml:space="preserve"> </w:t>
      </w:r>
      <w:proofErr w:type="spellStart"/>
      <w:r w:rsidRPr="003C4722">
        <w:rPr>
          <w:rFonts w:ascii="Arial" w:cs="Arial" w:eastAsia="Times New Roman" w:hAnsi="Arial"/>
          <w:b/>
          <w:sz w:val="20"/>
          <w:szCs w:val="20"/>
          <w:lang w:eastAsia="fr-FR"/>
        </w:rPr>
        <w:t>Fluids</w:t>
      </w:r>
      <w:proofErr w:type="spellEnd"/>
      <w:r>
        <w:rPr>
          <w:rFonts w:ascii="Arial" w:cs="Arial" w:eastAsia="Times New Roman" w:hAnsi="Arial"/>
          <w:b/>
          <w:sz w:val="20"/>
          <w:szCs w:val="20"/>
          <w:lang w:eastAsia="fr-FR"/>
        </w:rPr>
        <w:t xml:space="preserve"> SAS</w:t>
      </w:r>
    </w:p>
    <w:p w14:paraId="313CB913" w14:textId="77777777" w:rsidP="00987718" w:rsidR="00E251D0" w:rsidRDefault="00E251D0">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3C4722">
        <w:rPr>
          <w:rFonts w:ascii="Arial" w:cs="Arial" w:eastAsia="Times New Roman" w:hAnsi="Arial"/>
          <w:b/>
          <w:sz w:val="20"/>
          <w:szCs w:val="20"/>
          <w:lang w:eastAsia="fr-FR"/>
        </w:rPr>
        <w:t>TotalEnergies Raffinage Chimie</w:t>
      </w:r>
      <w:r>
        <w:rPr>
          <w:rFonts w:ascii="Arial" w:cs="Arial" w:eastAsia="Times New Roman" w:hAnsi="Arial"/>
          <w:b/>
          <w:sz w:val="20"/>
          <w:szCs w:val="20"/>
          <w:lang w:eastAsia="fr-FR"/>
        </w:rPr>
        <w:t xml:space="preserve"> SA</w:t>
      </w:r>
    </w:p>
    <w:p w14:paraId="0194E80C" w14:textId="77777777" w:rsidP="00987718" w:rsidR="00E251D0" w:rsidRDefault="00E251D0">
      <w:pPr>
        <w:widowControl w:val="0"/>
        <w:numPr>
          <w:ilvl w:val="0"/>
          <w:numId w:val="3"/>
        </w:numPr>
        <w:tabs>
          <w:tab w:pos="490" w:val="clear"/>
          <w:tab w:pos="1418" w:val="left"/>
          <w:tab w:pos="1560" w:val="left"/>
        </w:tabs>
        <w:adjustRightInd w:val="0"/>
        <w:spacing w:before="120" w:line="276" w:lineRule="auto"/>
        <w:ind w:hanging="567" w:left="1418"/>
        <w:jc w:val="both"/>
        <w:textAlignment w:val="baseline"/>
        <w:rPr>
          <w:rFonts w:ascii="Arial" w:cs="Arial" w:eastAsia="Times New Roman" w:hAnsi="Arial"/>
          <w:b/>
          <w:sz w:val="20"/>
          <w:szCs w:val="20"/>
          <w:lang w:eastAsia="fr-FR"/>
        </w:rPr>
      </w:pPr>
      <w:proofErr w:type="spellStart"/>
      <w:r w:rsidRPr="003C4722">
        <w:rPr>
          <w:rFonts w:ascii="Arial" w:cs="Arial" w:eastAsia="Times New Roman" w:hAnsi="Arial"/>
          <w:b/>
          <w:sz w:val="20"/>
          <w:szCs w:val="20"/>
          <w:lang w:eastAsia="fr-FR"/>
        </w:rPr>
        <w:t>TotalEnergies</w:t>
      </w:r>
      <w:proofErr w:type="spellEnd"/>
      <w:r w:rsidRPr="003C4722">
        <w:rPr>
          <w:rFonts w:ascii="Arial" w:cs="Arial" w:eastAsia="Times New Roman" w:hAnsi="Arial"/>
          <w:b/>
          <w:sz w:val="20"/>
          <w:szCs w:val="20"/>
          <w:lang w:eastAsia="fr-FR"/>
        </w:rPr>
        <w:t xml:space="preserve"> </w:t>
      </w:r>
      <w:proofErr w:type="spellStart"/>
      <w:r w:rsidRPr="003C4722">
        <w:rPr>
          <w:rFonts w:ascii="Arial" w:cs="Arial" w:eastAsia="Times New Roman" w:hAnsi="Arial"/>
          <w:b/>
          <w:sz w:val="20"/>
          <w:szCs w:val="20"/>
          <w:lang w:eastAsia="fr-FR"/>
        </w:rPr>
        <w:t>Petrochemicals</w:t>
      </w:r>
      <w:proofErr w:type="spellEnd"/>
      <w:r w:rsidRPr="003C4722">
        <w:rPr>
          <w:rFonts w:ascii="Arial" w:cs="Arial" w:eastAsia="Times New Roman" w:hAnsi="Arial"/>
          <w:b/>
          <w:sz w:val="20"/>
          <w:szCs w:val="20"/>
          <w:lang w:eastAsia="fr-FR"/>
        </w:rPr>
        <w:t xml:space="preserve"> </w:t>
      </w:r>
      <w:r>
        <w:rPr>
          <w:rFonts w:ascii="Arial" w:cs="Arial" w:eastAsia="Times New Roman" w:hAnsi="Arial"/>
          <w:b/>
          <w:sz w:val="20"/>
          <w:szCs w:val="20"/>
          <w:lang w:eastAsia="fr-FR"/>
        </w:rPr>
        <w:t>France SA</w:t>
      </w:r>
    </w:p>
    <w:p w14:paraId="4896B52E" w14:textId="77777777" w:rsidP="00987718" w:rsidR="00E251D0" w:rsidRDefault="00E251D0">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3C4722">
        <w:rPr>
          <w:rFonts w:ascii="Arial" w:cs="Arial" w:eastAsia="Times New Roman" w:hAnsi="Arial"/>
          <w:b/>
          <w:sz w:val="20"/>
          <w:szCs w:val="20"/>
          <w:lang w:eastAsia="fr-FR"/>
        </w:rPr>
        <w:t xml:space="preserve">TotalEnergies Raffinage </w:t>
      </w:r>
      <w:r>
        <w:rPr>
          <w:rFonts w:ascii="Arial" w:cs="Arial" w:eastAsia="Times New Roman" w:hAnsi="Arial"/>
          <w:b/>
          <w:sz w:val="20"/>
          <w:szCs w:val="20"/>
          <w:lang w:eastAsia="fr-FR"/>
        </w:rPr>
        <w:t>France SAS</w:t>
      </w:r>
    </w:p>
    <w:p w14:paraId="58B16E9E" w14:textId="77777777" w:rsidP="00987718" w:rsidR="00E251D0" w:rsidRDefault="00E251D0" w:rsidRPr="00FD701F">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FD701F">
        <w:rPr>
          <w:rFonts w:ascii="Arial" w:cs="Arial" w:eastAsia="Times New Roman" w:hAnsi="Arial"/>
          <w:b/>
          <w:sz w:val="20"/>
          <w:szCs w:val="20"/>
          <w:lang w:eastAsia="fr-FR"/>
        </w:rPr>
        <w:t>TotalEnergies One Tech SAS</w:t>
      </w:r>
    </w:p>
    <w:p w14:paraId="29ED7E96" w14:textId="77777777" w:rsidP="00987718" w:rsidR="00E251D0" w:rsidRDefault="00E251D0">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proofErr w:type="spellStart"/>
      <w:r w:rsidRPr="003C4722">
        <w:rPr>
          <w:rFonts w:ascii="Arial" w:cs="Arial" w:eastAsia="Times New Roman" w:hAnsi="Arial"/>
          <w:b/>
          <w:sz w:val="20"/>
          <w:szCs w:val="20"/>
          <w:lang w:eastAsia="fr-FR"/>
        </w:rPr>
        <w:t>TotalEnergies</w:t>
      </w:r>
      <w:proofErr w:type="spellEnd"/>
      <w:r w:rsidRPr="003C4722">
        <w:rPr>
          <w:rFonts w:ascii="Arial" w:cs="Arial" w:eastAsia="Times New Roman" w:hAnsi="Arial"/>
          <w:b/>
          <w:sz w:val="20"/>
          <w:szCs w:val="20"/>
          <w:lang w:eastAsia="fr-FR"/>
        </w:rPr>
        <w:t xml:space="preserve"> Global Information </w:t>
      </w:r>
      <w:proofErr w:type="spellStart"/>
      <w:r w:rsidRPr="003C4722">
        <w:rPr>
          <w:rFonts w:ascii="Arial" w:cs="Arial" w:eastAsia="Times New Roman" w:hAnsi="Arial"/>
          <w:b/>
          <w:sz w:val="20"/>
          <w:szCs w:val="20"/>
          <w:lang w:eastAsia="fr-FR"/>
        </w:rPr>
        <w:t>Technology</w:t>
      </w:r>
      <w:proofErr w:type="spellEnd"/>
      <w:r w:rsidRPr="003C4722">
        <w:rPr>
          <w:rFonts w:ascii="Arial" w:cs="Arial" w:eastAsia="Times New Roman" w:hAnsi="Arial"/>
          <w:b/>
          <w:sz w:val="20"/>
          <w:szCs w:val="20"/>
          <w:lang w:eastAsia="fr-FR"/>
        </w:rPr>
        <w:t xml:space="preserve"> Services</w:t>
      </w:r>
      <w:r>
        <w:rPr>
          <w:rFonts w:ascii="Arial" w:cs="Arial" w:eastAsia="Times New Roman" w:hAnsi="Arial"/>
          <w:b/>
          <w:sz w:val="20"/>
          <w:szCs w:val="20"/>
          <w:lang w:eastAsia="fr-FR"/>
        </w:rPr>
        <w:t xml:space="preserve"> SAS</w:t>
      </w:r>
    </w:p>
    <w:p w14:paraId="171E1C82" w14:textId="77777777" w:rsidP="00987718" w:rsidR="00E251D0" w:rsidRDefault="00E251D0">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3C4722">
        <w:rPr>
          <w:rFonts w:ascii="Arial" w:cs="Arial" w:eastAsia="Times New Roman" w:hAnsi="Arial"/>
          <w:b/>
          <w:sz w:val="20"/>
          <w:szCs w:val="20"/>
          <w:lang w:eastAsia="fr-FR"/>
        </w:rPr>
        <w:t>TotalEnergies Global Financial Services</w:t>
      </w:r>
      <w:r>
        <w:rPr>
          <w:rFonts w:ascii="Arial" w:cs="Arial" w:eastAsia="Times New Roman" w:hAnsi="Arial"/>
          <w:b/>
          <w:sz w:val="20"/>
          <w:szCs w:val="20"/>
          <w:lang w:eastAsia="fr-FR"/>
        </w:rPr>
        <w:t xml:space="preserve"> SAS</w:t>
      </w:r>
    </w:p>
    <w:p w14:paraId="79385CCC" w14:textId="77777777" w:rsidP="00987718" w:rsidR="00E251D0" w:rsidRDefault="00E251D0" w:rsidRPr="003C4722">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proofErr w:type="spellStart"/>
      <w:r w:rsidRPr="003C4722">
        <w:rPr>
          <w:rFonts w:ascii="Arial" w:cs="Arial" w:eastAsia="Times New Roman" w:hAnsi="Arial"/>
          <w:b/>
          <w:sz w:val="20"/>
          <w:szCs w:val="20"/>
          <w:lang w:eastAsia="fr-FR"/>
        </w:rPr>
        <w:t>TotalEnergies</w:t>
      </w:r>
      <w:proofErr w:type="spellEnd"/>
      <w:r w:rsidRPr="003C4722">
        <w:rPr>
          <w:rFonts w:ascii="Arial" w:cs="Arial" w:eastAsia="Times New Roman" w:hAnsi="Arial"/>
          <w:b/>
          <w:sz w:val="20"/>
          <w:szCs w:val="20"/>
          <w:lang w:eastAsia="fr-FR"/>
        </w:rPr>
        <w:t xml:space="preserve"> Global </w:t>
      </w:r>
      <w:proofErr w:type="spellStart"/>
      <w:r w:rsidRPr="003C4722">
        <w:rPr>
          <w:rFonts w:ascii="Arial" w:cs="Arial" w:eastAsia="Times New Roman" w:hAnsi="Arial"/>
          <w:b/>
          <w:sz w:val="20"/>
          <w:szCs w:val="20"/>
          <w:lang w:eastAsia="fr-FR"/>
        </w:rPr>
        <w:t>Procurement</w:t>
      </w:r>
      <w:proofErr w:type="spellEnd"/>
      <w:r>
        <w:rPr>
          <w:rFonts w:ascii="Arial" w:cs="Arial" w:eastAsia="Times New Roman" w:hAnsi="Arial"/>
          <w:b/>
          <w:sz w:val="20"/>
          <w:szCs w:val="20"/>
          <w:lang w:eastAsia="fr-FR"/>
        </w:rPr>
        <w:t xml:space="preserve"> SAS</w:t>
      </w:r>
    </w:p>
    <w:p w14:paraId="024CF972" w14:textId="77777777" w:rsidP="00987718" w:rsidR="00E251D0" w:rsidRDefault="00E251D0">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proofErr w:type="spellStart"/>
      <w:r w:rsidRPr="003C4722">
        <w:rPr>
          <w:rFonts w:ascii="Arial" w:cs="Arial" w:eastAsia="Times New Roman" w:hAnsi="Arial"/>
          <w:b/>
          <w:sz w:val="20"/>
          <w:szCs w:val="20"/>
          <w:lang w:eastAsia="fr-FR"/>
        </w:rPr>
        <w:t>TotalEnergies</w:t>
      </w:r>
      <w:proofErr w:type="spellEnd"/>
      <w:r w:rsidRPr="003C4722">
        <w:rPr>
          <w:rFonts w:ascii="Arial" w:cs="Arial" w:eastAsia="Times New Roman" w:hAnsi="Arial"/>
          <w:b/>
          <w:sz w:val="20"/>
          <w:szCs w:val="20"/>
          <w:lang w:eastAsia="fr-FR"/>
        </w:rPr>
        <w:t xml:space="preserve"> Global Human </w:t>
      </w:r>
      <w:proofErr w:type="spellStart"/>
      <w:r w:rsidRPr="003C4722">
        <w:rPr>
          <w:rFonts w:ascii="Arial" w:cs="Arial" w:eastAsia="Times New Roman" w:hAnsi="Arial"/>
          <w:b/>
          <w:sz w:val="20"/>
          <w:szCs w:val="20"/>
          <w:lang w:eastAsia="fr-FR"/>
        </w:rPr>
        <w:t>Resources</w:t>
      </w:r>
      <w:proofErr w:type="spellEnd"/>
      <w:r w:rsidRPr="003C4722">
        <w:rPr>
          <w:rFonts w:ascii="Arial" w:cs="Arial" w:eastAsia="Times New Roman" w:hAnsi="Arial"/>
          <w:b/>
          <w:sz w:val="20"/>
          <w:szCs w:val="20"/>
          <w:lang w:eastAsia="fr-FR"/>
        </w:rPr>
        <w:t xml:space="preserve"> Services</w:t>
      </w:r>
      <w:r>
        <w:rPr>
          <w:rFonts w:ascii="Arial" w:cs="Arial" w:eastAsia="Times New Roman" w:hAnsi="Arial"/>
          <w:b/>
          <w:sz w:val="20"/>
          <w:szCs w:val="20"/>
          <w:lang w:eastAsia="fr-FR"/>
        </w:rPr>
        <w:t xml:space="preserve"> SAS</w:t>
      </w:r>
    </w:p>
    <w:p w14:paraId="5E0A3D4A" w14:textId="77777777" w:rsidP="00987718" w:rsidR="00E251D0" w:rsidRDefault="00E251D0" w:rsidRPr="003C4722">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3C4722">
        <w:rPr>
          <w:rFonts w:ascii="Arial" w:cs="Arial" w:eastAsia="Times New Roman" w:hAnsi="Arial"/>
          <w:b/>
          <w:sz w:val="20"/>
          <w:szCs w:val="20"/>
          <w:lang w:eastAsia="fr-FR"/>
        </w:rPr>
        <w:t>TotalEnergies Learning Solutions</w:t>
      </w:r>
      <w:r>
        <w:rPr>
          <w:rFonts w:ascii="Arial" w:cs="Arial" w:eastAsia="Times New Roman" w:hAnsi="Arial"/>
          <w:b/>
          <w:sz w:val="20"/>
          <w:szCs w:val="20"/>
          <w:lang w:eastAsia="fr-FR"/>
        </w:rPr>
        <w:t xml:space="preserve"> SAS</w:t>
      </w:r>
    </w:p>
    <w:p w14:paraId="49DE2689" w14:textId="77777777" w:rsidP="00987718" w:rsidR="00E251D0" w:rsidRDefault="00E251D0" w:rsidRPr="00D91BBF">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D91BBF">
        <w:rPr>
          <w:rFonts w:ascii="Arial" w:cs="Arial" w:eastAsia="Times New Roman" w:hAnsi="Arial"/>
          <w:b/>
          <w:sz w:val="20"/>
          <w:szCs w:val="20"/>
          <w:lang w:eastAsia="fr-FR"/>
        </w:rPr>
        <w:t>TotalEnergies Facilities Management Services SA</w:t>
      </w:r>
      <w:r>
        <w:rPr>
          <w:rFonts w:ascii="Arial" w:cs="Arial" w:eastAsia="Times New Roman" w:hAnsi="Arial"/>
          <w:b/>
          <w:sz w:val="20"/>
          <w:szCs w:val="20"/>
          <w:lang w:eastAsia="fr-FR"/>
        </w:rPr>
        <w:t>S</w:t>
      </w:r>
    </w:p>
    <w:p w14:paraId="6A7940C4" w14:textId="77777777" w:rsidP="00987718" w:rsidR="00E251D0" w:rsidRDefault="00E251D0" w:rsidRPr="003C4722">
      <w:pPr>
        <w:widowControl w:val="0"/>
        <w:numPr>
          <w:ilvl w:val="0"/>
          <w:numId w:val="3"/>
        </w:numPr>
        <w:tabs>
          <w:tab w:pos="792" w:val="left"/>
        </w:tabs>
        <w:adjustRightInd w:val="0"/>
        <w:spacing w:before="120" w:line="276" w:lineRule="auto"/>
        <w:jc w:val="both"/>
        <w:textAlignment w:val="baseline"/>
        <w:rPr>
          <w:rFonts w:ascii="Arial" w:cs="Arial" w:eastAsia="Times New Roman" w:hAnsi="Arial"/>
          <w:b/>
          <w:sz w:val="20"/>
          <w:szCs w:val="20"/>
          <w:lang w:eastAsia="fr-FR"/>
        </w:rPr>
      </w:pPr>
      <w:r w:rsidRPr="003C4722">
        <w:rPr>
          <w:rFonts w:ascii="Arial" w:cs="Arial" w:eastAsia="Times New Roman" w:hAnsi="Arial"/>
          <w:b/>
          <w:sz w:val="20"/>
          <w:szCs w:val="20"/>
          <w:lang w:eastAsia="fr-FR"/>
        </w:rPr>
        <w:t>TotalEnergies Consulting</w:t>
      </w:r>
      <w:r>
        <w:rPr>
          <w:rFonts w:ascii="Arial" w:cs="Arial" w:eastAsia="Times New Roman" w:hAnsi="Arial"/>
          <w:b/>
          <w:sz w:val="20"/>
          <w:szCs w:val="20"/>
          <w:lang w:eastAsia="fr-FR"/>
        </w:rPr>
        <w:t xml:space="preserve"> SAS</w:t>
      </w:r>
    </w:p>
    <w:p w14:paraId="48B687BA" w14:textId="77777777" w:rsidP="00E251D0" w:rsidR="00E251D0" w:rsidRDefault="00E251D0" w:rsidRPr="00AD2A5F">
      <w:pPr>
        <w:widowControl w:val="0"/>
        <w:tabs>
          <w:tab w:pos="490" w:val="left"/>
          <w:tab w:pos="792" w:val="left"/>
        </w:tabs>
        <w:adjustRightInd w:val="0"/>
        <w:spacing w:before="120" w:line="276" w:lineRule="auto"/>
        <w:jc w:val="both"/>
        <w:textAlignment w:val="baseline"/>
        <w:rPr>
          <w:rFonts w:ascii="Arial" w:cs="Arial" w:eastAsia="Times New Roman" w:hAnsi="Arial"/>
          <w:b/>
          <w:sz w:val="20"/>
          <w:szCs w:val="20"/>
          <w:lang w:eastAsia="fr-FR"/>
        </w:rPr>
      </w:pPr>
    </w:p>
    <w:p w14:paraId="1D81D353" w14:textId="77777777" w:rsidP="00E251D0" w:rsidR="00E251D0" w:rsidRDefault="00E251D0" w:rsidRPr="00AD2A5F">
      <w:pPr>
        <w:spacing w:line="276" w:lineRule="auto"/>
        <w:rPr>
          <w:rFonts w:ascii="Arial" w:cs="Arial" w:eastAsia="Times New Roman" w:hAnsi="Arial"/>
          <w:b/>
          <w:sz w:val="20"/>
          <w:szCs w:val="20"/>
          <w:lang w:eastAsia="fr-FR"/>
        </w:rPr>
      </w:pPr>
    </w:p>
    <w:p w14:paraId="1894C815" w14:textId="77777777" w:rsidP="00E251D0" w:rsidR="00E251D0" w:rsidRDefault="00E251D0" w:rsidRPr="00AD2A5F">
      <w:pPr>
        <w:spacing w:line="276" w:lineRule="auto"/>
        <w:rPr>
          <w:rFonts w:ascii="Arial" w:cs="Arial" w:eastAsia="Times New Roman" w:hAnsi="Arial"/>
          <w:b/>
          <w:sz w:val="20"/>
          <w:szCs w:val="20"/>
          <w:lang w:eastAsia="fr-FR"/>
        </w:rPr>
      </w:pPr>
    </w:p>
    <w:p w14:paraId="1ECC988F" w14:textId="77777777" w:rsidP="00E251D0" w:rsidR="00E251D0" w:rsidRDefault="00E251D0" w:rsidRPr="00AD2A5F">
      <w:pPr>
        <w:spacing w:line="276" w:lineRule="auto"/>
        <w:jc w:val="center"/>
        <w:rPr>
          <w:rFonts w:ascii="Arial" w:cs="Arial" w:eastAsia="Times New Roman" w:hAnsi="Arial"/>
          <w:b/>
          <w:sz w:val="20"/>
          <w:szCs w:val="20"/>
          <w:lang w:eastAsia="fr-FR"/>
        </w:rPr>
      </w:pPr>
      <w:r w:rsidRPr="00AD2A5F">
        <w:rPr>
          <w:rFonts w:ascii="Arial" w:cs="Arial" w:eastAsia="Times New Roman" w:hAnsi="Arial"/>
          <w:b/>
          <w:sz w:val="20"/>
          <w:szCs w:val="20"/>
          <w:lang w:eastAsia="fr-FR"/>
        </w:rPr>
        <w:t>***</w:t>
      </w:r>
    </w:p>
    <w:p w14:paraId="3CA80D57" w14:textId="24756E13" w:rsidP="00696DAB" w:rsidR="00696DAB" w:rsidRDefault="00696DAB" w:rsidRPr="00157093">
      <w:pPr>
        <w:spacing w:line="276" w:lineRule="auto"/>
        <w:jc w:val="center"/>
        <w:rPr>
          <w:rFonts w:ascii="Arial" w:cs="Arial" w:eastAsia="Times New Roman" w:hAnsi="Arial"/>
          <w:b/>
          <w:sz w:val="20"/>
          <w:szCs w:val="20"/>
          <w:lang w:eastAsia="fr-FR" w:val="en-US"/>
        </w:rPr>
      </w:pPr>
    </w:p>
    <w:sectPr w:rsidR="00696DAB" w:rsidRPr="00157093" w:rsidSect="00D45CAE">
      <w:headerReference r:id="rId11" w:type="even"/>
      <w:headerReference r:id="rId12" w:type="default"/>
      <w:footerReference r:id="rId13" w:type="default"/>
      <w:headerReference r:id="rId14" w:type="first"/>
      <w:pgSz w:h="16838" w:w="11904"/>
      <w:pgMar w:bottom="1440" w:footer="397" w:gutter="0" w:header="397" w:left="1440" w:right="1440" w:top="144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DBF5B" w14:textId="77777777" w:rsidR="00056E6A" w:rsidRDefault="00056E6A" w:rsidP="00D2499A">
      <w:r>
        <w:separator/>
      </w:r>
    </w:p>
  </w:endnote>
  <w:endnote w:type="continuationSeparator" w:id="0">
    <w:p w14:paraId="341E3577" w14:textId="77777777" w:rsidR="00056E6A" w:rsidRDefault="00056E6A" w:rsidP="00D2499A">
      <w:r>
        <w:continuationSeparator/>
      </w:r>
    </w:p>
  </w:endnote>
  <w:endnote w:type="continuationNotice" w:id="1">
    <w:p w14:paraId="47806EC7" w14:textId="77777777" w:rsidR="00056E6A" w:rsidRDefault="00056E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ahoma">
    <w:charset w:val="00"/>
    <w:pitch w:val="variable"/>
    <w:family w:val="swiss"/>
    <w:panose1 w:val="02020603050405020304"/>
  </w:font>
  <w:font w:name="Verdana">
    <w:charset w:val="00"/>
    <w:pitch w:val="variable"/>
    <w:family w:val="swiss"/>
    <w:panose1 w:val="02020603050405020304"/>
  </w:font>
  <w:font w:name="Arial">
    <w:charset w:val="00"/>
    <w:pitch w:val="variable"/>
    <w:family w:val="swiss"/>
    <w:panose1 w:val="02020603050405020304"/>
  </w:font>
  <w:font w:name="Times New Roman">
    <w:charset w:val="00"/>
    <w:pitch w:val="variable"/>
    <w:family w:val="roman"/>
    <w:panose1 w:val="02020603050405020304"/>
  </w:font>
  <w:font w:name="Garamond">
    <w:charset w:val="00"/>
    <w:pitch w:val="variable"/>
    <w:family w:val="roman"/>
    <w:panose1 w:val="02020603050405020304"/>
  </w:font>
  <w:font w:name="Bookman Old Style">
    <w:charset w:val="00"/>
    <w:pitch w:val="variable"/>
    <w:family w:val="swiss"/>
    <w:panose1 w:val="02020603050405020304"/>
  </w:font>
  <w:font w:name="Symbol">
    <w:pitch w:val="default"/>
    <w:family w:val="auto"/>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Tahoma" w:cs="Tahoma" w:hAnsi="Tahoma"/>
        <w:sz w:val="16"/>
        <w:szCs w:val="16"/>
      </w:rPr>
      <w:id w:val="-2010131885"/>
      <w:docPartObj>
        <w:docPartGallery w:val="Page Numbers (Bottom of Page)"/>
        <w:docPartUnique/>
      </w:docPartObj>
    </w:sdtPr>
    <w:sdtEndPr/>
    <w:sdtContent>
      <w:sdt>
        <w:sdtPr>
          <w:rPr>
            <w:rFonts w:ascii="Tahoma" w:cs="Tahoma" w:hAnsi="Tahoma"/>
            <w:sz w:val="16"/>
            <w:szCs w:val="16"/>
          </w:rPr>
          <w:id w:val="268052021"/>
          <w:docPartObj>
            <w:docPartGallery w:val="Page Numbers (Top of Page)"/>
            <w:docPartUnique/>
          </w:docPartObj>
        </w:sdtPr>
        <w:sdtEndPr/>
        <w:sdtContent>
          <w:p w14:paraId="2F4F0349" w14:textId="76F83713" w:rsidP="008370C2" w:rsidR="00BB1AA5" w:rsidRDefault="00587B02" w:rsidRPr="008F0474">
            <w:pPr>
              <w:pStyle w:val="Pieddepage"/>
              <w:jc w:val="both"/>
              <w:rPr>
                <w:rFonts w:ascii="Tahoma" w:cs="Tahoma" w:hAnsi="Tahoma"/>
                <w:sz w:val="14"/>
                <w:szCs w:val="16"/>
              </w:rPr>
            </w:pPr>
            <w:r w:rsidRPr="008F0474">
              <w:rPr>
                <w:rFonts w:ascii="Tahoma" w:cs="Tahoma" w:hAnsi="Tahoma"/>
                <w:sz w:val="14"/>
                <w:szCs w:val="16"/>
              </w:rPr>
              <w:t xml:space="preserve"> </w:t>
            </w:r>
          </w:p>
          <w:p w14:paraId="7214F10B" w14:textId="053DE196" w:rsidP="00587B02" w:rsidR="00E1082B" w:rsidRDefault="007F091F" w:rsidRPr="00EA6BDF">
            <w:pPr>
              <w:pStyle w:val="Pieddepage"/>
              <w:rPr>
                <w:rFonts w:ascii="Tahoma" w:cs="Tahoma" w:hAnsi="Tahoma"/>
                <w:sz w:val="16"/>
                <w:szCs w:val="16"/>
              </w:rPr>
            </w:pPr>
            <w:r>
              <w:rPr>
                <w:rFonts w:ascii="Tahoma" w:cs="Tahoma" w:hAnsi="Tahoma"/>
                <w:sz w:val="16"/>
                <w:szCs w:val="16"/>
              </w:rPr>
              <w:tab/>
            </w:r>
            <w:r>
              <w:rPr>
                <w:rFonts w:ascii="Tahoma" w:cs="Tahoma" w:hAnsi="Tahoma"/>
                <w:sz w:val="16"/>
                <w:szCs w:val="16"/>
              </w:rPr>
              <w:tab/>
            </w:r>
            <w:r w:rsidR="00E1082B" w:rsidRPr="00D2499A">
              <w:rPr>
                <w:rFonts w:ascii="Tahoma" w:cs="Tahoma" w:hAnsi="Tahoma"/>
                <w:sz w:val="16"/>
                <w:szCs w:val="16"/>
              </w:rPr>
              <w:t xml:space="preserve">Page </w:t>
            </w:r>
            <w:r w:rsidR="00E1082B" w:rsidRPr="00D2499A">
              <w:rPr>
                <w:rFonts w:ascii="Tahoma" w:cs="Tahoma" w:hAnsi="Tahoma"/>
                <w:b/>
                <w:bCs/>
                <w:sz w:val="16"/>
                <w:szCs w:val="16"/>
              </w:rPr>
              <w:fldChar w:fldCharType="begin"/>
            </w:r>
            <w:r w:rsidR="00E1082B" w:rsidRPr="00EA6BDF">
              <w:rPr>
                <w:rFonts w:ascii="Tahoma" w:cs="Tahoma" w:hAnsi="Tahoma"/>
                <w:b/>
                <w:bCs/>
                <w:sz w:val="16"/>
                <w:szCs w:val="16"/>
              </w:rPr>
              <w:instrText>PAGE</w:instrText>
            </w:r>
            <w:r w:rsidR="00E1082B" w:rsidRPr="00D2499A">
              <w:rPr>
                <w:rFonts w:ascii="Tahoma" w:cs="Tahoma" w:hAnsi="Tahoma"/>
                <w:b/>
                <w:bCs/>
                <w:sz w:val="16"/>
                <w:szCs w:val="16"/>
              </w:rPr>
              <w:fldChar w:fldCharType="separate"/>
            </w:r>
            <w:r w:rsidR="00014996">
              <w:rPr>
                <w:rFonts w:ascii="Tahoma" w:cs="Tahoma" w:hAnsi="Tahoma"/>
                <w:b/>
                <w:bCs/>
                <w:noProof/>
                <w:sz w:val="16"/>
                <w:szCs w:val="16"/>
              </w:rPr>
              <w:t>6</w:t>
            </w:r>
            <w:r w:rsidR="00E1082B" w:rsidRPr="00D2499A">
              <w:rPr>
                <w:rFonts w:ascii="Tahoma" w:cs="Tahoma" w:hAnsi="Tahoma"/>
                <w:b/>
                <w:bCs/>
                <w:sz w:val="16"/>
                <w:szCs w:val="16"/>
              </w:rPr>
              <w:fldChar w:fldCharType="end"/>
            </w:r>
            <w:r w:rsidR="00E1082B" w:rsidRPr="00D2499A">
              <w:rPr>
                <w:rFonts w:ascii="Tahoma" w:cs="Tahoma" w:hAnsi="Tahoma"/>
                <w:sz w:val="16"/>
                <w:szCs w:val="16"/>
              </w:rPr>
              <w:t xml:space="preserve"> sur </w:t>
            </w:r>
            <w:r w:rsidR="00E1082B" w:rsidRPr="00D2499A">
              <w:rPr>
                <w:rFonts w:ascii="Tahoma" w:cs="Tahoma" w:hAnsi="Tahoma"/>
                <w:b/>
                <w:bCs/>
                <w:sz w:val="16"/>
                <w:szCs w:val="16"/>
              </w:rPr>
              <w:fldChar w:fldCharType="begin"/>
            </w:r>
            <w:r w:rsidR="00E1082B" w:rsidRPr="00EA6BDF">
              <w:rPr>
                <w:rFonts w:ascii="Tahoma" w:cs="Tahoma" w:hAnsi="Tahoma"/>
                <w:b/>
                <w:bCs/>
                <w:sz w:val="16"/>
                <w:szCs w:val="16"/>
              </w:rPr>
              <w:instrText>NUMPAGES</w:instrText>
            </w:r>
            <w:r w:rsidR="00E1082B" w:rsidRPr="00D2499A">
              <w:rPr>
                <w:rFonts w:ascii="Tahoma" w:cs="Tahoma" w:hAnsi="Tahoma"/>
                <w:b/>
                <w:bCs/>
                <w:sz w:val="16"/>
                <w:szCs w:val="16"/>
              </w:rPr>
              <w:fldChar w:fldCharType="separate"/>
            </w:r>
            <w:r w:rsidR="00014996">
              <w:rPr>
                <w:rFonts w:ascii="Tahoma" w:cs="Tahoma" w:hAnsi="Tahoma"/>
                <w:b/>
                <w:bCs/>
                <w:noProof/>
                <w:sz w:val="16"/>
                <w:szCs w:val="16"/>
              </w:rPr>
              <w:t>6</w:t>
            </w:r>
            <w:r w:rsidR="00E1082B" w:rsidRPr="00D2499A">
              <w:rPr>
                <w:rFonts w:ascii="Tahoma" w:cs="Tahoma" w:hAnsi="Tahoma"/>
                <w:b/>
                <w:bCs/>
                <w:sz w:val="16"/>
                <w:szCs w:val="16"/>
              </w:rPr>
              <w:fldChar w:fldCharType="end"/>
            </w:r>
          </w:p>
        </w:sdtContent>
      </w:sdt>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CDFA51A" w14:textId="77777777" w:rsidP="00D2499A" w:rsidR="00056E6A" w:rsidRDefault="00056E6A">
      <w:r>
        <w:separator/>
      </w:r>
    </w:p>
  </w:footnote>
  <w:footnote w:id="0" w:type="continuationSeparator">
    <w:p w14:paraId="4D728EE7" w14:textId="77777777" w:rsidP="00D2499A" w:rsidR="00056E6A" w:rsidRDefault="00056E6A">
      <w:r>
        <w:continuationSeparator/>
      </w:r>
    </w:p>
  </w:footnote>
  <w:footnote w:id="1" w:type="continuationNotice">
    <w:p w14:paraId="59E82803" w14:textId="77777777" w:rsidR="00056E6A" w:rsidRDefault="00056E6A"/>
  </w:footnote>
  <w:footnote w:id="2">
    <w:p w14:paraId="1B27636C" w14:textId="77777777" w:rsidP="009C25FA" w:rsidR="009C25FA" w:rsidRDefault="009C25FA" w:rsidRPr="00177F77">
      <w:pPr>
        <w:pStyle w:val="Notedebasdepage"/>
        <w:jc w:val="both"/>
        <w:rPr>
          <w:rFonts w:ascii="Arial" w:cs="Arial" w:hAnsi="Arial"/>
          <w:sz w:val="16"/>
          <w:szCs w:val="16"/>
        </w:rPr>
      </w:pPr>
      <w:r>
        <w:rPr>
          <w:rStyle w:val="Appelnotedebasdep"/>
        </w:rPr>
        <w:footnoteRef/>
      </w:r>
      <w:r>
        <w:t xml:space="preserve"> </w:t>
      </w:r>
      <w:r>
        <w:rPr>
          <w:rFonts w:ascii="Arial" w:cs="Arial" w:hAnsi="Arial"/>
          <w:sz w:val="16"/>
          <w:szCs w:val="16"/>
        </w:rPr>
        <w:t xml:space="preserve">L’assiette de cette enveloppe est constituée par la somme des salaires de base annuelle </w:t>
      </w:r>
      <w:r w:rsidRPr="00177F77">
        <w:rPr>
          <w:rFonts w:ascii="Arial" w:cs="Arial" w:hAnsi="Arial"/>
          <w:sz w:val="16"/>
          <w:szCs w:val="16"/>
        </w:rPr>
        <w:t>au 31 décembre 2022 des salariés OETAM, en activité, à cette même date, soit la somme :</w:t>
      </w:r>
    </w:p>
    <w:p w14:paraId="511DE626" w14:textId="77777777" w:rsidP="009C25FA" w:rsidR="009C25FA" w:rsidRDefault="009C25FA" w:rsidRPr="00177F77">
      <w:pPr>
        <w:pStyle w:val="Notedebasdepage"/>
        <w:numPr>
          <w:ilvl w:val="0"/>
          <w:numId w:val="10"/>
        </w:numPr>
        <w:jc w:val="both"/>
        <w:rPr>
          <w:rFonts w:ascii="Arial" w:cs="Arial" w:eastAsia="Times New Roman" w:hAnsi="Arial"/>
          <w:sz w:val="16"/>
          <w:szCs w:val="16"/>
        </w:rPr>
      </w:pPr>
      <w:r w:rsidRPr="00177F77">
        <w:rPr>
          <w:rFonts w:ascii="Arial" w:cs="Arial" w:eastAsia="Times New Roman" w:hAnsi="Arial"/>
          <w:sz w:val="16"/>
          <w:szCs w:val="16"/>
        </w:rPr>
        <w:t>Pour les Sociétés relevant de la CCNIP : des salaires de base au 31 décembre 2022 revalorisés suivant les minimas UFIP, hors primes et heures supplémentaires ;</w:t>
      </w:r>
    </w:p>
    <w:p w14:paraId="03131753" w14:textId="77777777" w:rsidP="009C25FA" w:rsidR="009C25FA" w:rsidRDefault="009C25FA">
      <w:pPr>
        <w:pStyle w:val="Notedebasdepage"/>
        <w:numPr>
          <w:ilvl w:val="0"/>
          <w:numId w:val="10"/>
        </w:numPr>
        <w:jc w:val="both"/>
        <w:rPr>
          <w:rFonts w:ascii="Arial" w:cs="Arial" w:eastAsia="Times New Roman" w:hAnsi="Arial"/>
          <w:sz w:val="16"/>
          <w:szCs w:val="16"/>
        </w:rPr>
      </w:pPr>
      <w:r w:rsidRPr="00177F77">
        <w:rPr>
          <w:rFonts w:ascii="Arial" w:cs="Arial" w:eastAsia="Times New Roman" w:hAnsi="Arial"/>
          <w:sz w:val="16"/>
          <w:szCs w:val="16"/>
        </w:rPr>
        <w:t xml:space="preserve">Pour la Société </w:t>
      </w:r>
      <w:proofErr w:type="spellStart"/>
      <w:r w:rsidRPr="00177F77">
        <w:rPr>
          <w:rFonts w:ascii="Arial" w:cs="Arial" w:eastAsia="Times New Roman" w:hAnsi="Arial"/>
          <w:sz w:val="16"/>
          <w:szCs w:val="16"/>
        </w:rPr>
        <w:t>TotalEnergies</w:t>
      </w:r>
      <w:proofErr w:type="spellEnd"/>
      <w:r w:rsidRPr="00177F77">
        <w:rPr>
          <w:rFonts w:ascii="Arial" w:cs="Arial" w:eastAsia="Times New Roman" w:hAnsi="Arial"/>
          <w:sz w:val="16"/>
          <w:szCs w:val="16"/>
        </w:rPr>
        <w:t xml:space="preserve"> </w:t>
      </w:r>
      <w:proofErr w:type="spellStart"/>
      <w:r w:rsidRPr="00177F77">
        <w:rPr>
          <w:rFonts w:ascii="Arial" w:cs="Arial" w:eastAsia="Times New Roman" w:hAnsi="Arial"/>
          <w:sz w:val="16"/>
          <w:szCs w:val="16"/>
        </w:rPr>
        <w:t>Petrochemicals</w:t>
      </w:r>
      <w:proofErr w:type="spellEnd"/>
      <w:r w:rsidRPr="00177F77">
        <w:rPr>
          <w:rFonts w:ascii="Arial" w:cs="Arial" w:eastAsia="Times New Roman" w:hAnsi="Arial"/>
          <w:sz w:val="16"/>
          <w:szCs w:val="16"/>
        </w:rPr>
        <w:t xml:space="preserve"> France : des appointements de base au 31 décembre 2022, auxquels</w:t>
      </w:r>
      <w:r>
        <w:rPr>
          <w:rFonts w:ascii="Arial" w:cs="Arial" w:eastAsia="Times New Roman" w:hAnsi="Arial"/>
          <w:sz w:val="16"/>
          <w:szCs w:val="16"/>
        </w:rPr>
        <w:t xml:space="preserve"> s’ajoutent le cas échéant, les lignes d’harmonisation ;</w:t>
      </w:r>
    </w:p>
    <w:p w14:paraId="51A53876" w14:textId="2E0666E1" w:rsidP="009C25FA" w:rsidR="009C25FA" w:rsidRDefault="009C25FA">
      <w:pPr>
        <w:pStyle w:val="Notedebasdepage"/>
        <w:jc w:val="both"/>
      </w:pPr>
      <w:r>
        <w:rPr>
          <w:rFonts w:ascii="Arial" w:cs="Arial" w:eastAsia="Times New Roman" w:hAnsi="Arial"/>
          <w:sz w:val="16"/>
          <w:szCs w:val="16"/>
        </w:rPr>
        <w:t>Pour la Société Elf Exploration Production : des salaires de base + MACO + ajustement individuel + prime de rendement correspondant à ces éléments au 31 décembre 202</w:t>
      </w:r>
      <w:r w:rsidR="00177F77">
        <w:rPr>
          <w:rFonts w:ascii="Arial" w:cs="Arial" w:eastAsia="Times New Roman" w:hAnsi="Arial"/>
          <w:sz w:val="16"/>
          <w:szCs w:val="16"/>
        </w:rPr>
        <w:t>2</w:t>
      </w:r>
      <w:r>
        <w:rPr>
          <w:rFonts w:ascii="Arial" w:cs="Arial" w:eastAsia="Times New Roman" w:hAnsi="Arial"/>
          <w:sz w:val="16"/>
          <w:szCs w:val="16"/>
        </w:rPr>
        <w:t>.</w:t>
      </w:r>
    </w:p>
  </w:footnote>
  <w:footnote w:id="3">
    <w:p w14:paraId="5C35C442" w14:textId="5CEA6A16" w:rsidP="00D44068" w:rsidR="001A6074" w:rsidRDefault="001A6074" w:rsidRPr="00CB082E">
      <w:pPr>
        <w:pStyle w:val="Notedebasdepage"/>
        <w:jc w:val="both"/>
        <w:rPr>
          <w:rStyle w:val="Appelnotedebasdep"/>
          <w:sz w:val="16"/>
          <w:vertAlign w:val="baseline"/>
        </w:rPr>
      </w:pPr>
      <w:r w:rsidRPr="00CB082E">
        <w:rPr>
          <w:rStyle w:val="Appelnotedebasdep"/>
          <w:rFonts w:ascii="Arial" w:cs="Arial" w:hAnsi="Arial"/>
          <w:sz w:val="16"/>
        </w:rPr>
        <w:footnoteRef/>
      </w:r>
      <w:r w:rsidRPr="00CB082E">
        <w:rPr>
          <w:rStyle w:val="Appelnotedebasdep"/>
        </w:rPr>
        <w:t xml:space="preserve"> </w:t>
      </w:r>
      <w:r w:rsidRPr="00CB082E">
        <w:rPr>
          <w:rFonts w:ascii="Arial" w:cs="Arial" w:hAnsi="Arial"/>
          <w:sz w:val="16"/>
        </w:rPr>
        <w:t>La contreperformance est définie par l’attribution de l’évaluation « objectifs annuels non atteints</w:t>
      </w:r>
      <w:r w:rsidRPr="00CB082E">
        <w:rPr>
          <w:rStyle w:val="Appelnotedebasdep"/>
          <w:rFonts w:ascii="Arial" w:cs="Arial" w:hAnsi="Arial"/>
          <w:sz w:val="12"/>
          <w:vertAlign w:val="baseline"/>
        </w:rPr>
        <w:t> </w:t>
      </w:r>
      <w:r w:rsidRPr="00CB082E">
        <w:rPr>
          <w:rStyle w:val="Appelnotedebasdep"/>
          <w:rFonts w:ascii="Arial" w:cs="Arial" w:hAnsi="Arial"/>
          <w:sz w:val="16"/>
          <w:vertAlign w:val="baseline"/>
        </w:rPr>
        <w:t>»</w:t>
      </w:r>
      <w:r w:rsidR="002F5929" w:rsidRPr="00CB082E">
        <w:rPr>
          <w:rStyle w:val="Appelnotedebasdep"/>
          <w:rFonts w:ascii="Arial" w:cs="Arial" w:hAnsi="Arial"/>
          <w:sz w:val="16"/>
          <w:vertAlign w:val="baseline"/>
        </w:rPr>
        <w:t>.</w:t>
      </w:r>
    </w:p>
  </w:footnote>
  <w:footnote w:id="4">
    <w:p w14:paraId="468FBCEE" w14:textId="77777777" w:rsidP="28017FE5" w:rsidR="28017FE5" w:rsidRDefault="28017FE5">
      <w:pPr>
        <w:jc w:val="both"/>
        <w:rPr>
          <w:rFonts w:ascii="Tahoma" w:cs="Tahoma" w:eastAsia="Tahoma" w:hAnsi="Tahoma"/>
          <w:color w:themeColor="text1" w:val="000000"/>
          <w:sz w:val="16"/>
          <w:szCs w:val="16"/>
        </w:rPr>
      </w:pPr>
      <w:r w:rsidRPr="00682EB9">
        <w:rPr>
          <w:rStyle w:val="Appelnotedebasdep"/>
          <w:rFonts w:ascii="Arial" w:cs="Arial" w:hAnsi="Arial"/>
          <w:sz w:val="16"/>
          <w:szCs w:val="16"/>
        </w:rPr>
        <w:footnoteRef/>
      </w:r>
      <w:r w:rsidRPr="00682EB9">
        <w:rPr>
          <w:rFonts w:ascii="Arial" w:cs="Arial" w:hAnsi="Arial"/>
          <w:sz w:val="16"/>
          <w:szCs w:val="16"/>
        </w:rPr>
        <w:t xml:space="preserve"> </w:t>
      </w:r>
      <w:r w:rsidRPr="00682EB9">
        <w:rPr>
          <w:rFonts w:ascii="Arial" w:cs="Arial" w:eastAsia="Tahoma" w:hAnsi="Arial"/>
          <w:color w:themeColor="text1" w:val="000000"/>
          <w:sz w:val="16"/>
          <w:szCs w:val="16"/>
        </w:rPr>
        <w:t>Pour ce qui concerne ce calcul, le nombre d’années servant au calcul de l’ancienneté est gelé au niveau constaté en avril 2006.</w:t>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4003A5" w14:textId="1E05FA8E" w:rsidR="00023138" w:rsidRDefault="00B34414">
    <w:pPr>
      <w:pStyle w:val="En-tte"/>
    </w:pPr>
    <w:r>
      <w:rPr>
        <w:noProof/>
      </w:rPr>
      <w:pict w14:anchorId="731F978D">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8878110" o:allowincell="f" o:spid="_x0000_s1026" stroked="f" style="position:absolute;margin-left:0;margin-top:0;width:588.9pt;height:47.1pt;rotation:315;z-index:-251658239;mso-position-horizontal:center;mso-position-horizontal-relative:margin;mso-position-vertical:center;mso-position-vertical-relative:margin" type="#_x0000_t136">
          <v:fill opacity=".5"/>
          <v:textpath string="PROJET - NE PAS DIFFUSER" style="font-family:&quot;Arial&quot;;font-size:1pt"/>
          <w10:wrap anchorx="margin" anchory="margin"/>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168BDC6" w14:textId="455EA40E" w:rsidP="005627CD" w:rsidR="005627CD" w:rsidRDefault="005627CD" w:rsidRPr="005627CD">
    <w:pPr>
      <w:jc w:val="both"/>
      <w:rPr>
        <w:rFonts w:asciiTheme="minorHAnsi" w:cstheme="minorHAnsi" w:hAnsiTheme="minorHAnsi"/>
        <w:i/>
        <w:iCs/>
        <w:sz w:val="12"/>
        <w:szCs w:val="12"/>
      </w:rPr>
    </w:pPr>
    <w:r w:rsidRPr="005627CD">
      <w:rPr>
        <w:rFonts w:asciiTheme="minorHAnsi" w:cstheme="minorHAnsi" w:hAnsiTheme="minorHAnsi"/>
        <w:i/>
        <w:iCs/>
        <w:sz w:val="12"/>
        <w:szCs w:val="12"/>
      </w:rPr>
      <w:t xml:space="preserve">ACCORD DU </w:t>
    </w:r>
    <w:r w:rsidR="004055EA">
      <w:rPr>
        <w:rFonts w:asciiTheme="minorHAnsi" w:cstheme="minorHAnsi" w:hAnsiTheme="minorHAnsi"/>
        <w:i/>
        <w:iCs/>
        <w:sz w:val="12"/>
        <w:szCs w:val="12"/>
      </w:rPr>
      <w:t>1</w:t>
    </w:r>
    <w:r w:rsidR="00141AA0">
      <w:rPr>
        <w:rFonts w:asciiTheme="minorHAnsi" w:cstheme="minorHAnsi" w:hAnsiTheme="minorHAnsi"/>
        <w:i/>
        <w:iCs/>
        <w:sz w:val="12"/>
        <w:szCs w:val="12"/>
      </w:rPr>
      <w:t>4</w:t>
    </w:r>
    <w:r w:rsidR="004055EA">
      <w:rPr>
        <w:rFonts w:asciiTheme="minorHAnsi" w:cstheme="minorHAnsi" w:hAnsiTheme="minorHAnsi"/>
        <w:i/>
        <w:iCs/>
        <w:sz w:val="12"/>
        <w:szCs w:val="12"/>
      </w:rPr>
      <w:t xml:space="preserve"> OCTOBRE</w:t>
    </w:r>
    <w:r w:rsidRPr="006F6726">
      <w:rPr>
        <w:rFonts w:asciiTheme="minorHAnsi" w:cstheme="minorHAnsi" w:hAnsiTheme="minorHAnsi"/>
        <w:i/>
        <w:iCs/>
        <w:sz w:val="12"/>
        <w:szCs w:val="12"/>
      </w:rPr>
      <w:t xml:space="preserve"> 2022</w:t>
    </w:r>
    <w:r w:rsidRPr="005627CD">
      <w:rPr>
        <w:rFonts w:asciiTheme="minorHAnsi" w:cstheme="minorHAnsi" w:hAnsiTheme="minorHAnsi"/>
        <w:i/>
        <w:iCs/>
        <w:sz w:val="12"/>
        <w:szCs w:val="12"/>
      </w:rPr>
      <w:t xml:space="preserve"> RELATIF A LA NEGOCIATION OBLIGATOIRE SUR LES SALAIRES POUR 202</w:t>
    </w:r>
    <w:r w:rsidR="004055EA">
      <w:rPr>
        <w:rFonts w:asciiTheme="minorHAnsi" w:cstheme="minorHAnsi" w:hAnsiTheme="minorHAnsi"/>
        <w:i/>
        <w:iCs/>
        <w:sz w:val="12"/>
        <w:szCs w:val="12"/>
      </w:rPr>
      <w:t>3</w:t>
    </w:r>
    <w:r w:rsidRPr="005627CD">
      <w:rPr>
        <w:rFonts w:asciiTheme="minorHAnsi" w:cstheme="minorHAnsi" w:hAnsiTheme="minorHAnsi"/>
        <w:i/>
        <w:iCs/>
        <w:sz w:val="12"/>
        <w:szCs w:val="12"/>
      </w:rPr>
      <w:t xml:space="preserve"> – SOCLE SOCIAL COMMUN </w:t>
    </w:r>
  </w:p>
  <w:p w14:paraId="0E1A3B67" w14:textId="77777777" w:rsidR="005627CD" w:rsidRDefault="005627CD">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07CD10A" w14:textId="5AE4104B" w:rsidR="00023138" w:rsidRDefault="00B34414">
    <w:pPr>
      <w:pStyle w:val="En-tte"/>
    </w:pPr>
    <w:r>
      <w:rPr>
        <w:noProof/>
      </w:rPr>
      <w:pict w14:anchorId="37C35015">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8878109" o:allowincell="f" o:spid="_x0000_s1025" stroked="f" style="position:absolute;margin-left:0;margin-top:0;width:588.9pt;height:47.1pt;rotation:315;z-index:-251658240;mso-position-horizontal:center;mso-position-horizontal-relative:margin;mso-position-vertical:center;mso-position-vertical-relative:margin" type="#_x0000_t136">
          <v:fill opacity=".5"/>
          <v:textpath string="PROJET - NE PAS DIFFUSER" style="font-family:&quot;Arial&quot;;font-size:1pt"/>
          <w10:wrap anchorx="margin" anchory="margin"/>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8025C09"/>
    <w:multiLevelType w:val="multilevel"/>
    <w:tmpl w:val="2D2E869C"/>
    <w:lvl w:ilvl="0">
      <w:start w:val="1"/>
      <w:numFmt w:val="decimal"/>
      <w:pStyle w:val="Titre1"/>
      <w:lvlText w:val="ARTICLE  %1."/>
      <w:lvlJc w:val="left"/>
      <w:pPr>
        <w:ind w:hanging="360" w:left="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Titre2"/>
      <w:lvlText w:val="%1.%2"/>
      <w:lvlJc w:val="left"/>
      <w:pPr>
        <w:ind w:hanging="576" w:left="576"/>
      </w:pPr>
      <w:rPr>
        <w:rFonts w:hint="default"/>
      </w:rPr>
    </w:lvl>
    <w:lvl w:ilvl="2">
      <w:start w:val="1"/>
      <w:numFmt w:val="decimal"/>
      <w:pStyle w:val="Titre3"/>
      <w:lvlText w:val="%1.%2.%3"/>
      <w:lvlJc w:val="left"/>
      <w:pPr>
        <w:ind w:hanging="720" w:left="720"/>
      </w:pPr>
      <w:rPr>
        <w:rFonts w:hint="default"/>
      </w:rPr>
    </w:lvl>
    <w:lvl w:ilvl="3">
      <w:start w:val="1"/>
      <w:numFmt w:val="decimal"/>
      <w:pStyle w:val="Titre4"/>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pStyle w:val="Titre7"/>
      <w:lvlText w:val="%1.%2.%3.%4.%5.%6.%7"/>
      <w:lvlJc w:val="left"/>
      <w:pPr>
        <w:ind w:hanging="1296" w:left="1296"/>
      </w:pPr>
      <w:rPr>
        <w:rFonts w:hint="default"/>
      </w:rPr>
    </w:lvl>
    <w:lvl w:ilvl="7">
      <w:start w:val="1"/>
      <w:numFmt w:val="decimal"/>
      <w:pStyle w:val="Titre8"/>
      <w:lvlText w:val="%1.%2.%3.%4.%5.%6.%7.%8"/>
      <w:lvlJc w:val="left"/>
      <w:pPr>
        <w:ind w:hanging="1440" w:left="1440"/>
      </w:pPr>
      <w:rPr>
        <w:rFonts w:hint="default"/>
      </w:rPr>
    </w:lvl>
    <w:lvl w:ilvl="8">
      <w:start w:val="1"/>
      <w:numFmt w:val="decimal"/>
      <w:pStyle w:val="Titre9"/>
      <w:lvlText w:val="%1.%2.%3.%4.%5.%6.%7.%8.%9"/>
      <w:lvlJc w:val="left"/>
      <w:pPr>
        <w:ind w:hanging="1584" w:left="1584"/>
      </w:pPr>
      <w:rPr>
        <w:rFonts w:hint="default"/>
      </w:rPr>
    </w:lvl>
  </w:abstractNum>
  <w:abstractNum w15:restartNumberingAfterBreak="0" w:abstractNumId="1">
    <w:nsid w:val="10763E78"/>
    <w:multiLevelType w:val="multilevel"/>
    <w:tmpl w:val="0C325276"/>
    <w:lvl w:ilvl="0">
      <w:start w:val="5"/>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2">
    <w:nsid w:val="1E071E52"/>
    <w:multiLevelType w:val="multilevel"/>
    <w:tmpl w:val="D5B8739C"/>
    <w:lvl w:ilvl="0">
      <w:start w:val="4"/>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3">
    <w:nsid w:val="1EA42687"/>
    <w:multiLevelType w:val="hybridMultilevel"/>
    <w:tmpl w:val="9CC6CD46"/>
    <w:lvl w:ilvl="0" w:tplc="A2621000">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3D367D44"/>
    <w:multiLevelType w:val="hybridMultilevel"/>
    <w:tmpl w:val="BAC0E78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8581F80"/>
    <w:multiLevelType w:val="hybridMultilevel"/>
    <w:tmpl w:val="6C22ADD8"/>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6">
    <w:nsid w:val="4C65741B"/>
    <w:multiLevelType w:val="multilevel"/>
    <w:tmpl w:val="F30A5CDE"/>
    <w:lvl w:ilvl="0">
      <w:start w:val="8"/>
      <w:numFmt w:val="decimal"/>
      <w:lvlText w:val="%1."/>
      <w:lvlJc w:val="left"/>
      <w:pPr>
        <w:ind w:hanging="360" w:left="360"/>
      </w:pPr>
      <w:rPr>
        <w:rFonts w:hint="default"/>
      </w:rPr>
    </w:lvl>
    <w:lvl w:ilvl="1">
      <w:start w:val="1"/>
      <w:numFmt w:val="decimal"/>
      <w:lvlText w:val="%1.%2."/>
      <w:lvlJc w:val="left"/>
      <w:pPr>
        <w:ind w:hanging="360" w:left="360"/>
      </w:pPr>
      <w:rPr>
        <w:rFonts w:hint="default"/>
        <w:b/>
        <w:bCs/>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7">
    <w:nsid w:val="4ECA7273"/>
    <w:multiLevelType w:val="hybridMultilevel"/>
    <w:tmpl w:val="A56A5B98"/>
    <w:lvl w:ilvl="0" w:tplc="46720170">
      <w:start w:val="8"/>
      <w:numFmt w:val="bullet"/>
      <w:lvlText w:val="-"/>
      <w:lvlJc w:val="left"/>
      <w:pPr>
        <w:ind w:hanging="360" w:left="720"/>
      </w:pPr>
      <w:rPr>
        <w:rFonts w:ascii="Times New Roman" w:cs="Times New Roman" w:eastAsia="PMingLiU"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59F97ACF"/>
    <w:multiLevelType w:val="multilevel"/>
    <w:tmpl w:val="0C325276"/>
    <w:lvl w:ilvl="0">
      <w:start w:val="5"/>
      <w:numFmt w:val="decimal"/>
      <w:lvlText w:val="%1."/>
      <w:lvlJc w:val="left"/>
      <w:pPr>
        <w:ind w:hanging="360" w:left="36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9">
    <w:nsid w:val="633120D0"/>
    <w:multiLevelType w:val="hybridMultilevel"/>
    <w:tmpl w:val="A8CAC86C"/>
    <w:lvl w:ilvl="0" w:tplc="04AA511A">
      <w:start w:val="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7D1F5B81"/>
    <w:multiLevelType w:val="multilevel"/>
    <w:tmpl w:val="E996AB08"/>
    <w:lvl w:ilvl="0">
      <w:start w:val="11"/>
      <w:numFmt w:val="decimal"/>
      <w:lvlText w:val="%1."/>
      <w:lvlJc w:val="left"/>
      <w:pPr>
        <w:ind w:hanging="360" w:left="360"/>
      </w:pPr>
      <w:rPr>
        <w:rFonts w:hint="default"/>
      </w:rPr>
    </w:lvl>
    <w:lvl w:ilvl="1">
      <w:start w:val="3"/>
      <w:numFmt w:val="decimal"/>
      <w:lvlText w:val="%1.%2."/>
      <w:lvlJc w:val="left"/>
      <w:pPr>
        <w:ind w:hanging="360" w:left="360"/>
      </w:pPr>
      <w:rPr>
        <w:rFonts w:hint="default"/>
        <w:b/>
        <w:bCs/>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1">
    <w:nsid w:val="7EEC65B3"/>
    <w:multiLevelType w:val="multilevel"/>
    <w:tmpl w:val="9D74091E"/>
    <w:lvl w:ilvl="0">
      <w:numFmt w:val="bullet"/>
      <w:lvlText w:val=""/>
      <w:lvlJc w:val="left"/>
      <w:pPr>
        <w:tabs>
          <w:tab w:pos="490" w:val="left"/>
        </w:tabs>
        <w:ind w:left="850"/>
      </w:pPr>
      <w:rPr>
        <w:rFonts w:ascii="Symbol" w:cs="Arial" w:eastAsiaTheme="minorHAnsi" w:hAnsi="Symbol" w:hint="default"/>
        <w:strike w:val="0"/>
        <w:color w:val="auto"/>
        <w:spacing w:val="6"/>
        <w:w w:val="100"/>
        <w:sz w:val="19"/>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2">
    <w:nsid w:val="7F0954B1"/>
    <w:multiLevelType w:val="multilevel"/>
    <w:tmpl w:val="0C325276"/>
    <w:lvl w:ilvl="0">
      <w:start w:val="4"/>
      <w:numFmt w:val="decimal"/>
      <w:lvlText w:val="%1."/>
      <w:lvlJc w:val="left"/>
      <w:pPr>
        <w:ind w:hanging="360" w:left="360"/>
      </w:pPr>
      <w:rPr>
        <w:rFonts w:hint="default"/>
      </w:rPr>
    </w:lvl>
    <w:lvl w:ilvl="1">
      <w:start w:val="5"/>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num w:numId="1">
    <w:abstractNumId w:val="0"/>
  </w:num>
  <w:num w:numId="2">
    <w:abstractNumId w:val="5"/>
  </w:num>
  <w:num w:numId="3">
    <w:abstractNumId w:val="11"/>
  </w:num>
  <w:num w:numId="4">
    <w:abstractNumId w:val="9"/>
  </w:num>
  <w:num w:numId="5">
    <w:abstractNumId w:val="2"/>
  </w:num>
  <w:num w:numId="6">
    <w:abstractNumId w:val="6"/>
  </w:num>
  <w:num w:numId="7">
    <w:abstractNumId w:val="7"/>
  </w:num>
  <w:num w:numId="8">
    <w:abstractNumId w:val="0"/>
  </w:num>
  <w:num w:numId="9">
    <w:abstractNumId w:val="4"/>
  </w:num>
  <w:num w:numId="10">
    <w:abstractNumId w:val="7"/>
  </w:num>
  <w:num w:numId="11">
    <w:abstractNumId w:val="12"/>
  </w:num>
  <w:num w:numId="12">
    <w:abstractNumId w:val="8"/>
  </w:num>
  <w:num w:numId="13">
    <w:abstractNumId w:val="3"/>
  </w:num>
  <w:num w:numId="14">
    <w:abstractNumId w:val="1"/>
  </w:num>
  <w:num w:numId="15">
    <w:abstractNumId w:val="0"/>
  </w:num>
  <w:num w:numId="16">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20"/>
  <w:hyphenationZone w:val="425"/>
  <w:characterSpacingControl w:val="doNotCompress"/>
  <w:hdrShapeDefaults>
    <o:shapedefaults spidmax="2050" v:ext="edit"/>
    <o:shapelayout v:ext="edit">
      <o:idmap data="1" v:ext="edit"/>
    </o:shapelayout>
  </w:hdrShapeDefaults>
  <w:footnotePr>
    <w:footnote w:id="-1"/>
    <w:footnote w:id="0"/>
    <w:footnote w:id="1"/>
  </w:footnotePr>
  <w:endnotePr>
    <w:endnote w:id="-1"/>
    <w:endnote w:id="0"/>
    <w:endnote w:id="1"/>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BC1"/>
    <w:rsid w:val="00000078"/>
    <w:rsid w:val="0000108C"/>
    <w:rsid w:val="00004E07"/>
    <w:rsid w:val="000103BA"/>
    <w:rsid w:val="00013168"/>
    <w:rsid w:val="00014155"/>
    <w:rsid w:val="00014996"/>
    <w:rsid w:val="00023138"/>
    <w:rsid w:val="00023984"/>
    <w:rsid w:val="000320A9"/>
    <w:rsid w:val="00033ED3"/>
    <w:rsid w:val="00037D56"/>
    <w:rsid w:val="00046218"/>
    <w:rsid w:val="00047F67"/>
    <w:rsid w:val="00055B32"/>
    <w:rsid w:val="00056E6A"/>
    <w:rsid w:val="00060871"/>
    <w:rsid w:val="000612BF"/>
    <w:rsid w:val="00061B47"/>
    <w:rsid w:val="00063C31"/>
    <w:rsid w:val="00065D47"/>
    <w:rsid w:val="000679BF"/>
    <w:rsid w:val="00067ECD"/>
    <w:rsid w:val="00075856"/>
    <w:rsid w:val="0007630C"/>
    <w:rsid w:val="000824FF"/>
    <w:rsid w:val="00086CED"/>
    <w:rsid w:val="00091C07"/>
    <w:rsid w:val="000A1C52"/>
    <w:rsid w:val="000A47CC"/>
    <w:rsid w:val="000B0460"/>
    <w:rsid w:val="000B300D"/>
    <w:rsid w:val="000B431C"/>
    <w:rsid w:val="000B4865"/>
    <w:rsid w:val="000B54EC"/>
    <w:rsid w:val="000C35A4"/>
    <w:rsid w:val="000C5D82"/>
    <w:rsid w:val="000C6277"/>
    <w:rsid w:val="000C65BD"/>
    <w:rsid w:val="000D71EC"/>
    <w:rsid w:val="000E27FC"/>
    <w:rsid w:val="000E2B59"/>
    <w:rsid w:val="000E3A07"/>
    <w:rsid w:val="000E45F1"/>
    <w:rsid w:val="000E66CA"/>
    <w:rsid w:val="000F41AC"/>
    <w:rsid w:val="000F4F90"/>
    <w:rsid w:val="0010032B"/>
    <w:rsid w:val="00100DE9"/>
    <w:rsid w:val="00101C4B"/>
    <w:rsid w:val="0010574B"/>
    <w:rsid w:val="00105A1A"/>
    <w:rsid w:val="00105DF4"/>
    <w:rsid w:val="0010701F"/>
    <w:rsid w:val="0011030E"/>
    <w:rsid w:val="001118A1"/>
    <w:rsid w:val="00112D00"/>
    <w:rsid w:val="00113015"/>
    <w:rsid w:val="00113D19"/>
    <w:rsid w:val="00114D1D"/>
    <w:rsid w:val="00117657"/>
    <w:rsid w:val="00120095"/>
    <w:rsid w:val="00121DDB"/>
    <w:rsid w:val="00124FEB"/>
    <w:rsid w:val="00137008"/>
    <w:rsid w:val="001375E1"/>
    <w:rsid w:val="00141AA0"/>
    <w:rsid w:val="00143120"/>
    <w:rsid w:val="00144436"/>
    <w:rsid w:val="001470B9"/>
    <w:rsid w:val="00152590"/>
    <w:rsid w:val="00156649"/>
    <w:rsid w:val="00157093"/>
    <w:rsid w:val="001618F9"/>
    <w:rsid w:val="00162153"/>
    <w:rsid w:val="001643D2"/>
    <w:rsid w:val="001655C7"/>
    <w:rsid w:val="001668BE"/>
    <w:rsid w:val="00167F30"/>
    <w:rsid w:val="00170215"/>
    <w:rsid w:val="0017112C"/>
    <w:rsid w:val="00171C84"/>
    <w:rsid w:val="0017298D"/>
    <w:rsid w:val="00173501"/>
    <w:rsid w:val="0017567C"/>
    <w:rsid w:val="00175D6C"/>
    <w:rsid w:val="00177F77"/>
    <w:rsid w:val="00185EAB"/>
    <w:rsid w:val="0018782A"/>
    <w:rsid w:val="00194D63"/>
    <w:rsid w:val="00195BC4"/>
    <w:rsid w:val="001969FC"/>
    <w:rsid w:val="00197088"/>
    <w:rsid w:val="001A07CB"/>
    <w:rsid w:val="001A4213"/>
    <w:rsid w:val="001A5504"/>
    <w:rsid w:val="001A6074"/>
    <w:rsid w:val="001A70FC"/>
    <w:rsid w:val="001B5ACC"/>
    <w:rsid w:val="001B6D73"/>
    <w:rsid w:val="001C176B"/>
    <w:rsid w:val="001C1FBF"/>
    <w:rsid w:val="001C6CD3"/>
    <w:rsid w:val="001D0E12"/>
    <w:rsid w:val="001D459E"/>
    <w:rsid w:val="001D48DB"/>
    <w:rsid w:val="001D5AE7"/>
    <w:rsid w:val="001D7976"/>
    <w:rsid w:val="001E088B"/>
    <w:rsid w:val="001F0817"/>
    <w:rsid w:val="001F122C"/>
    <w:rsid w:val="001F2904"/>
    <w:rsid w:val="001F6CE1"/>
    <w:rsid w:val="00201AF0"/>
    <w:rsid w:val="002020AC"/>
    <w:rsid w:val="0020276A"/>
    <w:rsid w:val="0020364F"/>
    <w:rsid w:val="0020444A"/>
    <w:rsid w:val="00207794"/>
    <w:rsid w:val="0021211F"/>
    <w:rsid w:val="00212AEA"/>
    <w:rsid w:val="00216266"/>
    <w:rsid w:val="0021756D"/>
    <w:rsid w:val="00224495"/>
    <w:rsid w:val="00227F4E"/>
    <w:rsid w:val="002316FB"/>
    <w:rsid w:val="00232BDE"/>
    <w:rsid w:val="00234CD5"/>
    <w:rsid w:val="00235239"/>
    <w:rsid w:val="002369A6"/>
    <w:rsid w:val="00237249"/>
    <w:rsid w:val="00240D6F"/>
    <w:rsid w:val="00243151"/>
    <w:rsid w:val="0024325C"/>
    <w:rsid w:val="002462B7"/>
    <w:rsid w:val="00255A64"/>
    <w:rsid w:val="00260B08"/>
    <w:rsid w:val="002630FD"/>
    <w:rsid w:val="002631E0"/>
    <w:rsid w:val="00266E45"/>
    <w:rsid w:val="00270566"/>
    <w:rsid w:val="002725F0"/>
    <w:rsid w:val="00285343"/>
    <w:rsid w:val="00285610"/>
    <w:rsid w:val="00285E2A"/>
    <w:rsid w:val="002908EC"/>
    <w:rsid w:val="00293C0D"/>
    <w:rsid w:val="002A155D"/>
    <w:rsid w:val="002A32D6"/>
    <w:rsid w:val="002A367D"/>
    <w:rsid w:val="002A47DE"/>
    <w:rsid w:val="002A62C3"/>
    <w:rsid w:val="002A6A1D"/>
    <w:rsid w:val="002B3598"/>
    <w:rsid w:val="002B4C11"/>
    <w:rsid w:val="002B50C4"/>
    <w:rsid w:val="002C41FB"/>
    <w:rsid w:val="002C5D71"/>
    <w:rsid w:val="002E6565"/>
    <w:rsid w:val="002F181A"/>
    <w:rsid w:val="002F38CA"/>
    <w:rsid w:val="002F5929"/>
    <w:rsid w:val="0030156D"/>
    <w:rsid w:val="003035B8"/>
    <w:rsid w:val="00304448"/>
    <w:rsid w:val="003052EA"/>
    <w:rsid w:val="003060F2"/>
    <w:rsid w:val="0031246F"/>
    <w:rsid w:val="003157F3"/>
    <w:rsid w:val="00316541"/>
    <w:rsid w:val="003224A9"/>
    <w:rsid w:val="00323B76"/>
    <w:rsid w:val="0032461E"/>
    <w:rsid w:val="00330734"/>
    <w:rsid w:val="00340270"/>
    <w:rsid w:val="0034051D"/>
    <w:rsid w:val="00340F19"/>
    <w:rsid w:val="00344052"/>
    <w:rsid w:val="00344A21"/>
    <w:rsid w:val="00344E8F"/>
    <w:rsid w:val="00345B10"/>
    <w:rsid w:val="00346681"/>
    <w:rsid w:val="00347886"/>
    <w:rsid w:val="00355B73"/>
    <w:rsid w:val="00355F47"/>
    <w:rsid w:val="00356FEA"/>
    <w:rsid w:val="00361544"/>
    <w:rsid w:val="00361588"/>
    <w:rsid w:val="00364025"/>
    <w:rsid w:val="003645C3"/>
    <w:rsid w:val="00365072"/>
    <w:rsid w:val="003660CC"/>
    <w:rsid w:val="003672B2"/>
    <w:rsid w:val="00371E38"/>
    <w:rsid w:val="00372FF8"/>
    <w:rsid w:val="00377283"/>
    <w:rsid w:val="00391121"/>
    <w:rsid w:val="00393C8E"/>
    <w:rsid w:val="003A150B"/>
    <w:rsid w:val="003A539D"/>
    <w:rsid w:val="003A5B48"/>
    <w:rsid w:val="003A760E"/>
    <w:rsid w:val="003B2685"/>
    <w:rsid w:val="003B3139"/>
    <w:rsid w:val="003B6F00"/>
    <w:rsid w:val="003D5728"/>
    <w:rsid w:val="003F1577"/>
    <w:rsid w:val="003F3D89"/>
    <w:rsid w:val="003F4BFB"/>
    <w:rsid w:val="003F4EBA"/>
    <w:rsid w:val="003F5450"/>
    <w:rsid w:val="003F7B92"/>
    <w:rsid w:val="00401BE2"/>
    <w:rsid w:val="0040208B"/>
    <w:rsid w:val="004055EA"/>
    <w:rsid w:val="00406A27"/>
    <w:rsid w:val="00406AA3"/>
    <w:rsid w:val="004100B5"/>
    <w:rsid w:val="004168B7"/>
    <w:rsid w:val="0041716B"/>
    <w:rsid w:val="00417CE5"/>
    <w:rsid w:val="00417E25"/>
    <w:rsid w:val="00423806"/>
    <w:rsid w:val="004246F0"/>
    <w:rsid w:val="00424820"/>
    <w:rsid w:val="00432B19"/>
    <w:rsid w:val="004331D4"/>
    <w:rsid w:val="00433546"/>
    <w:rsid w:val="00435095"/>
    <w:rsid w:val="00444AA9"/>
    <w:rsid w:val="00444B5C"/>
    <w:rsid w:val="00445498"/>
    <w:rsid w:val="00447F08"/>
    <w:rsid w:val="00452850"/>
    <w:rsid w:val="00456855"/>
    <w:rsid w:val="0046367F"/>
    <w:rsid w:val="00464833"/>
    <w:rsid w:val="00467523"/>
    <w:rsid w:val="0047285B"/>
    <w:rsid w:val="00473755"/>
    <w:rsid w:val="00480D8F"/>
    <w:rsid w:val="00481D7A"/>
    <w:rsid w:val="0048296F"/>
    <w:rsid w:val="00484107"/>
    <w:rsid w:val="004860E8"/>
    <w:rsid w:val="00486483"/>
    <w:rsid w:val="00491A3C"/>
    <w:rsid w:val="00493250"/>
    <w:rsid w:val="00494468"/>
    <w:rsid w:val="00494EA2"/>
    <w:rsid w:val="004A07DA"/>
    <w:rsid w:val="004A5749"/>
    <w:rsid w:val="004A577A"/>
    <w:rsid w:val="004A6D11"/>
    <w:rsid w:val="004A7B94"/>
    <w:rsid w:val="004B0060"/>
    <w:rsid w:val="004B16B6"/>
    <w:rsid w:val="004B1AE7"/>
    <w:rsid w:val="004B556D"/>
    <w:rsid w:val="004B5E36"/>
    <w:rsid w:val="004B7BC0"/>
    <w:rsid w:val="004C5785"/>
    <w:rsid w:val="004C6CB7"/>
    <w:rsid w:val="004C7F5E"/>
    <w:rsid w:val="004D0C06"/>
    <w:rsid w:val="004D0CE2"/>
    <w:rsid w:val="004D0DFD"/>
    <w:rsid w:val="004D1501"/>
    <w:rsid w:val="004E1D86"/>
    <w:rsid w:val="004E2295"/>
    <w:rsid w:val="004E24B7"/>
    <w:rsid w:val="004E2FA6"/>
    <w:rsid w:val="004E4D0A"/>
    <w:rsid w:val="004E5100"/>
    <w:rsid w:val="00500039"/>
    <w:rsid w:val="00505EAD"/>
    <w:rsid w:val="00506AFC"/>
    <w:rsid w:val="005074E4"/>
    <w:rsid w:val="00507816"/>
    <w:rsid w:val="00517194"/>
    <w:rsid w:val="00517299"/>
    <w:rsid w:val="00520088"/>
    <w:rsid w:val="00520177"/>
    <w:rsid w:val="00520FC3"/>
    <w:rsid w:val="0052261B"/>
    <w:rsid w:val="005240FD"/>
    <w:rsid w:val="00526797"/>
    <w:rsid w:val="00532754"/>
    <w:rsid w:val="00532F15"/>
    <w:rsid w:val="00537796"/>
    <w:rsid w:val="00546CEC"/>
    <w:rsid w:val="00550EC9"/>
    <w:rsid w:val="00562235"/>
    <w:rsid w:val="005627CD"/>
    <w:rsid w:val="005719EF"/>
    <w:rsid w:val="00573E76"/>
    <w:rsid w:val="0057517B"/>
    <w:rsid w:val="00582888"/>
    <w:rsid w:val="00586D19"/>
    <w:rsid w:val="005876B6"/>
    <w:rsid w:val="00587B02"/>
    <w:rsid w:val="00587C6C"/>
    <w:rsid w:val="00592204"/>
    <w:rsid w:val="00594DEA"/>
    <w:rsid w:val="00595506"/>
    <w:rsid w:val="005A06BE"/>
    <w:rsid w:val="005A0C25"/>
    <w:rsid w:val="005A2AFE"/>
    <w:rsid w:val="005A677F"/>
    <w:rsid w:val="005A6D55"/>
    <w:rsid w:val="005B3201"/>
    <w:rsid w:val="005B5D0C"/>
    <w:rsid w:val="005B7BD4"/>
    <w:rsid w:val="005C0988"/>
    <w:rsid w:val="005C16C1"/>
    <w:rsid w:val="005C4F5D"/>
    <w:rsid w:val="005C51FF"/>
    <w:rsid w:val="005C5CA1"/>
    <w:rsid w:val="005C61F1"/>
    <w:rsid w:val="005D012E"/>
    <w:rsid w:val="005D22CD"/>
    <w:rsid w:val="005D6417"/>
    <w:rsid w:val="005D6DF7"/>
    <w:rsid w:val="005E0AAF"/>
    <w:rsid w:val="005E198B"/>
    <w:rsid w:val="005E2101"/>
    <w:rsid w:val="005F0A0A"/>
    <w:rsid w:val="005F49D2"/>
    <w:rsid w:val="005F7046"/>
    <w:rsid w:val="00600CE0"/>
    <w:rsid w:val="00603E9F"/>
    <w:rsid w:val="00607C37"/>
    <w:rsid w:val="00610677"/>
    <w:rsid w:val="00610A83"/>
    <w:rsid w:val="0061420C"/>
    <w:rsid w:val="006155C0"/>
    <w:rsid w:val="0061740A"/>
    <w:rsid w:val="006220DE"/>
    <w:rsid w:val="0062324C"/>
    <w:rsid w:val="00627F24"/>
    <w:rsid w:val="00632B8C"/>
    <w:rsid w:val="00640958"/>
    <w:rsid w:val="00642278"/>
    <w:rsid w:val="006534C1"/>
    <w:rsid w:val="006551A3"/>
    <w:rsid w:val="00655640"/>
    <w:rsid w:val="00656EBE"/>
    <w:rsid w:val="00657017"/>
    <w:rsid w:val="00660598"/>
    <w:rsid w:val="00664068"/>
    <w:rsid w:val="0066446D"/>
    <w:rsid w:val="00664BBF"/>
    <w:rsid w:val="00666D3A"/>
    <w:rsid w:val="00667AC4"/>
    <w:rsid w:val="00667B0F"/>
    <w:rsid w:val="0068036E"/>
    <w:rsid w:val="00680E90"/>
    <w:rsid w:val="00682EB9"/>
    <w:rsid w:val="006925E0"/>
    <w:rsid w:val="00693E2C"/>
    <w:rsid w:val="00696DAB"/>
    <w:rsid w:val="006A5ECF"/>
    <w:rsid w:val="006A6CC9"/>
    <w:rsid w:val="006B6210"/>
    <w:rsid w:val="006B7723"/>
    <w:rsid w:val="006B7B71"/>
    <w:rsid w:val="006B7DBB"/>
    <w:rsid w:val="006C0420"/>
    <w:rsid w:val="006C640C"/>
    <w:rsid w:val="006D160E"/>
    <w:rsid w:val="006E3BFC"/>
    <w:rsid w:val="006E581D"/>
    <w:rsid w:val="006E5E78"/>
    <w:rsid w:val="006E60CC"/>
    <w:rsid w:val="006E760D"/>
    <w:rsid w:val="006F07DF"/>
    <w:rsid w:val="006F6726"/>
    <w:rsid w:val="00711AF0"/>
    <w:rsid w:val="00713253"/>
    <w:rsid w:val="00713493"/>
    <w:rsid w:val="00713815"/>
    <w:rsid w:val="007171DC"/>
    <w:rsid w:val="00720600"/>
    <w:rsid w:val="00720A00"/>
    <w:rsid w:val="00720A56"/>
    <w:rsid w:val="00721092"/>
    <w:rsid w:val="00723611"/>
    <w:rsid w:val="00723907"/>
    <w:rsid w:val="00724A23"/>
    <w:rsid w:val="00725033"/>
    <w:rsid w:val="00725E79"/>
    <w:rsid w:val="00732303"/>
    <w:rsid w:val="007379B2"/>
    <w:rsid w:val="00740349"/>
    <w:rsid w:val="007406DB"/>
    <w:rsid w:val="00742F47"/>
    <w:rsid w:val="007441EC"/>
    <w:rsid w:val="00744514"/>
    <w:rsid w:val="0075171A"/>
    <w:rsid w:val="00753CF9"/>
    <w:rsid w:val="0075500A"/>
    <w:rsid w:val="00761973"/>
    <w:rsid w:val="00765C69"/>
    <w:rsid w:val="00770E48"/>
    <w:rsid w:val="00772526"/>
    <w:rsid w:val="007727A1"/>
    <w:rsid w:val="00774875"/>
    <w:rsid w:val="00775149"/>
    <w:rsid w:val="007761F6"/>
    <w:rsid w:val="00783D46"/>
    <w:rsid w:val="007870A3"/>
    <w:rsid w:val="00791A58"/>
    <w:rsid w:val="00794FC4"/>
    <w:rsid w:val="00795F62"/>
    <w:rsid w:val="007964D8"/>
    <w:rsid w:val="007968EC"/>
    <w:rsid w:val="00797D78"/>
    <w:rsid w:val="007A1D0B"/>
    <w:rsid w:val="007A3293"/>
    <w:rsid w:val="007B0015"/>
    <w:rsid w:val="007B10C6"/>
    <w:rsid w:val="007B3557"/>
    <w:rsid w:val="007B3884"/>
    <w:rsid w:val="007B704C"/>
    <w:rsid w:val="007C0660"/>
    <w:rsid w:val="007C3E0B"/>
    <w:rsid w:val="007D2EEE"/>
    <w:rsid w:val="007D6225"/>
    <w:rsid w:val="007D6909"/>
    <w:rsid w:val="007D7F59"/>
    <w:rsid w:val="007E0CF7"/>
    <w:rsid w:val="007E0F8B"/>
    <w:rsid w:val="007E187C"/>
    <w:rsid w:val="007F091F"/>
    <w:rsid w:val="007F4745"/>
    <w:rsid w:val="007F4F6D"/>
    <w:rsid w:val="007F5C39"/>
    <w:rsid w:val="007F5FC0"/>
    <w:rsid w:val="007F5FD0"/>
    <w:rsid w:val="00800042"/>
    <w:rsid w:val="00801646"/>
    <w:rsid w:val="00803142"/>
    <w:rsid w:val="00806A63"/>
    <w:rsid w:val="00812C83"/>
    <w:rsid w:val="00812E62"/>
    <w:rsid w:val="00813226"/>
    <w:rsid w:val="008148B3"/>
    <w:rsid w:val="00815F7C"/>
    <w:rsid w:val="00821907"/>
    <w:rsid w:val="00823477"/>
    <w:rsid w:val="00833927"/>
    <w:rsid w:val="008370C2"/>
    <w:rsid w:val="00840BA8"/>
    <w:rsid w:val="00843A85"/>
    <w:rsid w:val="00846277"/>
    <w:rsid w:val="0085239F"/>
    <w:rsid w:val="0085257D"/>
    <w:rsid w:val="00862E21"/>
    <w:rsid w:val="008657CE"/>
    <w:rsid w:val="00865DC3"/>
    <w:rsid w:val="00875A5E"/>
    <w:rsid w:val="00882C7B"/>
    <w:rsid w:val="00885557"/>
    <w:rsid w:val="00892F37"/>
    <w:rsid w:val="00893F26"/>
    <w:rsid w:val="0089714F"/>
    <w:rsid w:val="008A18EB"/>
    <w:rsid w:val="008A5EEB"/>
    <w:rsid w:val="008A6E6B"/>
    <w:rsid w:val="008A6ED5"/>
    <w:rsid w:val="008B5B34"/>
    <w:rsid w:val="008B6E79"/>
    <w:rsid w:val="008C04A1"/>
    <w:rsid w:val="008C05E1"/>
    <w:rsid w:val="008C311F"/>
    <w:rsid w:val="008D0C32"/>
    <w:rsid w:val="008D37FC"/>
    <w:rsid w:val="008D3CF1"/>
    <w:rsid w:val="008D6BB4"/>
    <w:rsid w:val="008D7536"/>
    <w:rsid w:val="008E1021"/>
    <w:rsid w:val="008F01BE"/>
    <w:rsid w:val="008F0474"/>
    <w:rsid w:val="008F5697"/>
    <w:rsid w:val="008F661C"/>
    <w:rsid w:val="008F7FA6"/>
    <w:rsid w:val="00901FDF"/>
    <w:rsid w:val="009021B9"/>
    <w:rsid w:val="00905E7C"/>
    <w:rsid w:val="00907D44"/>
    <w:rsid w:val="0091095B"/>
    <w:rsid w:val="00911022"/>
    <w:rsid w:val="00912368"/>
    <w:rsid w:val="00912F1C"/>
    <w:rsid w:val="009214DC"/>
    <w:rsid w:val="00923662"/>
    <w:rsid w:val="00930BA8"/>
    <w:rsid w:val="00931839"/>
    <w:rsid w:val="009325A0"/>
    <w:rsid w:val="00933C84"/>
    <w:rsid w:val="00933FB1"/>
    <w:rsid w:val="00935448"/>
    <w:rsid w:val="00935D37"/>
    <w:rsid w:val="00936F00"/>
    <w:rsid w:val="009374BA"/>
    <w:rsid w:val="009376AF"/>
    <w:rsid w:val="00941C07"/>
    <w:rsid w:val="00950075"/>
    <w:rsid w:val="00950088"/>
    <w:rsid w:val="009510B4"/>
    <w:rsid w:val="00952FA7"/>
    <w:rsid w:val="0095501F"/>
    <w:rsid w:val="00956673"/>
    <w:rsid w:val="00962F5F"/>
    <w:rsid w:val="0096346A"/>
    <w:rsid w:val="00963FD2"/>
    <w:rsid w:val="009645EC"/>
    <w:rsid w:val="00967419"/>
    <w:rsid w:val="009757CF"/>
    <w:rsid w:val="0098631D"/>
    <w:rsid w:val="00987718"/>
    <w:rsid w:val="0099081F"/>
    <w:rsid w:val="00990B8C"/>
    <w:rsid w:val="00992353"/>
    <w:rsid w:val="0099259E"/>
    <w:rsid w:val="00992AFE"/>
    <w:rsid w:val="00996394"/>
    <w:rsid w:val="009A5040"/>
    <w:rsid w:val="009B6FC7"/>
    <w:rsid w:val="009C1E92"/>
    <w:rsid w:val="009C25FA"/>
    <w:rsid w:val="009C2DBB"/>
    <w:rsid w:val="009C2E86"/>
    <w:rsid w:val="009C3BF8"/>
    <w:rsid w:val="009D147C"/>
    <w:rsid w:val="009D1DB2"/>
    <w:rsid w:val="009D3BDB"/>
    <w:rsid w:val="009D514D"/>
    <w:rsid w:val="009D6475"/>
    <w:rsid w:val="009E08C3"/>
    <w:rsid w:val="009E0BED"/>
    <w:rsid w:val="009E0F7F"/>
    <w:rsid w:val="009E1721"/>
    <w:rsid w:val="009E4C54"/>
    <w:rsid w:val="009E5033"/>
    <w:rsid w:val="009E5492"/>
    <w:rsid w:val="009E6885"/>
    <w:rsid w:val="009F7192"/>
    <w:rsid w:val="009F7C5A"/>
    <w:rsid w:val="00A01B43"/>
    <w:rsid w:val="00A031BC"/>
    <w:rsid w:val="00A0368F"/>
    <w:rsid w:val="00A05423"/>
    <w:rsid w:val="00A071AC"/>
    <w:rsid w:val="00A10D2D"/>
    <w:rsid w:val="00A11F7F"/>
    <w:rsid w:val="00A17218"/>
    <w:rsid w:val="00A20D54"/>
    <w:rsid w:val="00A20FB8"/>
    <w:rsid w:val="00A21D0F"/>
    <w:rsid w:val="00A306E7"/>
    <w:rsid w:val="00A32061"/>
    <w:rsid w:val="00A3311F"/>
    <w:rsid w:val="00A33506"/>
    <w:rsid w:val="00A36CA8"/>
    <w:rsid w:val="00A37655"/>
    <w:rsid w:val="00A41A3B"/>
    <w:rsid w:val="00A46951"/>
    <w:rsid w:val="00A5157D"/>
    <w:rsid w:val="00A549D8"/>
    <w:rsid w:val="00A55E63"/>
    <w:rsid w:val="00A5642C"/>
    <w:rsid w:val="00A57254"/>
    <w:rsid w:val="00A572C6"/>
    <w:rsid w:val="00A60CF0"/>
    <w:rsid w:val="00A60D5D"/>
    <w:rsid w:val="00A660D9"/>
    <w:rsid w:val="00A664B2"/>
    <w:rsid w:val="00A7212D"/>
    <w:rsid w:val="00A758AC"/>
    <w:rsid w:val="00A77183"/>
    <w:rsid w:val="00A77A61"/>
    <w:rsid w:val="00A8609E"/>
    <w:rsid w:val="00A879AD"/>
    <w:rsid w:val="00A879D3"/>
    <w:rsid w:val="00A907E3"/>
    <w:rsid w:val="00A9524D"/>
    <w:rsid w:val="00A9757F"/>
    <w:rsid w:val="00AA1A97"/>
    <w:rsid w:val="00AA34B0"/>
    <w:rsid w:val="00AA5E65"/>
    <w:rsid w:val="00AC5641"/>
    <w:rsid w:val="00AC73ED"/>
    <w:rsid w:val="00AD07FA"/>
    <w:rsid w:val="00AD1DB1"/>
    <w:rsid w:val="00AD2340"/>
    <w:rsid w:val="00AD3CF1"/>
    <w:rsid w:val="00AD5093"/>
    <w:rsid w:val="00AD7BD3"/>
    <w:rsid w:val="00AD7F8E"/>
    <w:rsid w:val="00AE228F"/>
    <w:rsid w:val="00AE666A"/>
    <w:rsid w:val="00AE76BB"/>
    <w:rsid w:val="00AF03B8"/>
    <w:rsid w:val="00AF0810"/>
    <w:rsid w:val="00AF4595"/>
    <w:rsid w:val="00AF4F02"/>
    <w:rsid w:val="00AF70DE"/>
    <w:rsid w:val="00B0625A"/>
    <w:rsid w:val="00B10A12"/>
    <w:rsid w:val="00B118BA"/>
    <w:rsid w:val="00B12856"/>
    <w:rsid w:val="00B1382E"/>
    <w:rsid w:val="00B14113"/>
    <w:rsid w:val="00B152F5"/>
    <w:rsid w:val="00B153C0"/>
    <w:rsid w:val="00B22F2B"/>
    <w:rsid w:val="00B234B3"/>
    <w:rsid w:val="00B27F1C"/>
    <w:rsid w:val="00B34414"/>
    <w:rsid w:val="00B44B8B"/>
    <w:rsid w:val="00B4655A"/>
    <w:rsid w:val="00B5094D"/>
    <w:rsid w:val="00B6025C"/>
    <w:rsid w:val="00B60BF5"/>
    <w:rsid w:val="00B6131F"/>
    <w:rsid w:val="00B61894"/>
    <w:rsid w:val="00B62138"/>
    <w:rsid w:val="00B62538"/>
    <w:rsid w:val="00B63A4B"/>
    <w:rsid w:val="00B63CD0"/>
    <w:rsid w:val="00B64A3A"/>
    <w:rsid w:val="00B64B3B"/>
    <w:rsid w:val="00B756F1"/>
    <w:rsid w:val="00B8046D"/>
    <w:rsid w:val="00B80E15"/>
    <w:rsid w:val="00B816D9"/>
    <w:rsid w:val="00B8313B"/>
    <w:rsid w:val="00B835AA"/>
    <w:rsid w:val="00B8516A"/>
    <w:rsid w:val="00B91AAE"/>
    <w:rsid w:val="00B95C86"/>
    <w:rsid w:val="00BA2B3D"/>
    <w:rsid w:val="00BA2D7F"/>
    <w:rsid w:val="00BA7979"/>
    <w:rsid w:val="00BB0A79"/>
    <w:rsid w:val="00BB1AA5"/>
    <w:rsid w:val="00BB31BC"/>
    <w:rsid w:val="00BB463D"/>
    <w:rsid w:val="00BB69E0"/>
    <w:rsid w:val="00BB7F8B"/>
    <w:rsid w:val="00BC178C"/>
    <w:rsid w:val="00BC5588"/>
    <w:rsid w:val="00BD2C1C"/>
    <w:rsid w:val="00BD2D34"/>
    <w:rsid w:val="00BD3C7E"/>
    <w:rsid w:val="00BD3E24"/>
    <w:rsid w:val="00BD559B"/>
    <w:rsid w:val="00BD73B0"/>
    <w:rsid w:val="00BE24C2"/>
    <w:rsid w:val="00BE3368"/>
    <w:rsid w:val="00BE438A"/>
    <w:rsid w:val="00BE53B8"/>
    <w:rsid w:val="00BF0D58"/>
    <w:rsid w:val="00BF1159"/>
    <w:rsid w:val="00BF251D"/>
    <w:rsid w:val="00BF72E6"/>
    <w:rsid w:val="00BF7FF3"/>
    <w:rsid w:val="00C00086"/>
    <w:rsid w:val="00C01C47"/>
    <w:rsid w:val="00C02B8A"/>
    <w:rsid w:val="00C04BD5"/>
    <w:rsid w:val="00C12AB5"/>
    <w:rsid w:val="00C16635"/>
    <w:rsid w:val="00C22093"/>
    <w:rsid w:val="00C2223F"/>
    <w:rsid w:val="00C23574"/>
    <w:rsid w:val="00C24ABC"/>
    <w:rsid w:val="00C25562"/>
    <w:rsid w:val="00C3032B"/>
    <w:rsid w:val="00C30849"/>
    <w:rsid w:val="00C31FA1"/>
    <w:rsid w:val="00C355AB"/>
    <w:rsid w:val="00C451F9"/>
    <w:rsid w:val="00C467F5"/>
    <w:rsid w:val="00C57B84"/>
    <w:rsid w:val="00C62900"/>
    <w:rsid w:val="00C6397B"/>
    <w:rsid w:val="00C67C59"/>
    <w:rsid w:val="00C73A3D"/>
    <w:rsid w:val="00C754BA"/>
    <w:rsid w:val="00C81223"/>
    <w:rsid w:val="00C81E14"/>
    <w:rsid w:val="00C838BE"/>
    <w:rsid w:val="00C843B7"/>
    <w:rsid w:val="00CB002F"/>
    <w:rsid w:val="00CB082E"/>
    <w:rsid w:val="00CC1C68"/>
    <w:rsid w:val="00CC2FB5"/>
    <w:rsid w:val="00CC40AE"/>
    <w:rsid w:val="00CD05FC"/>
    <w:rsid w:val="00CD1B8B"/>
    <w:rsid w:val="00CD2B2A"/>
    <w:rsid w:val="00CD4D1A"/>
    <w:rsid w:val="00CD5E47"/>
    <w:rsid w:val="00CD66E3"/>
    <w:rsid w:val="00CE3A0B"/>
    <w:rsid w:val="00CF14E2"/>
    <w:rsid w:val="00CF239E"/>
    <w:rsid w:val="00CF30AF"/>
    <w:rsid w:val="00CF50C4"/>
    <w:rsid w:val="00CF5218"/>
    <w:rsid w:val="00CF6770"/>
    <w:rsid w:val="00CF7BBE"/>
    <w:rsid w:val="00D00C5D"/>
    <w:rsid w:val="00D04287"/>
    <w:rsid w:val="00D06928"/>
    <w:rsid w:val="00D10E85"/>
    <w:rsid w:val="00D120D8"/>
    <w:rsid w:val="00D14050"/>
    <w:rsid w:val="00D149F8"/>
    <w:rsid w:val="00D14D41"/>
    <w:rsid w:val="00D15FFD"/>
    <w:rsid w:val="00D2057D"/>
    <w:rsid w:val="00D23A4E"/>
    <w:rsid w:val="00D23C06"/>
    <w:rsid w:val="00D2499A"/>
    <w:rsid w:val="00D27F6A"/>
    <w:rsid w:val="00D3058A"/>
    <w:rsid w:val="00D31824"/>
    <w:rsid w:val="00D35075"/>
    <w:rsid w:val="00D36602"/>
    <w:rsid w:val="00D40484"/>
    <w:rsid w:val="00D41C59"/>
    <w:rsid w:val="00D43CFD"/>
    <w:rsid w:val="00D44068"/>
    <w:rsid w:val="00D44C94"/>
    <w:rsid w:val="00D45B68"/>
    <w:rsid w:val="00D45CAE"/>
    <w:rsid w:val="00D533C0"/>
    <w:rsid w:val="00D534E6"/>
    <w:rsid w:val="00D538C5"/>
    <w:rsid w:val="00D5612D"/>
    <w:rsid w:val="00D57373"/>
    <w:rsid w:val="00D60A1F"/>
    <w:rsid w:val="00D63051"/>
    <w:rsid w:val="00D65EEA"/>
    <w:rsid w:val="00D660EC"/>
    <w:rsid w:val="00D66D6C"/>
    <w:rsid w:val="00D66F3C"/>
    <w:rsid w:val="00D6758C"/>
    <w:rsid w:val="00D75782"/>
    <w:rsid w:val="00D76089"/>
    <w:rsid w:val="00D7619F"/>
    <w:rsid w:val="00D76637"/>
    <w:rsid w:val="00D80F21"/>
    <w:rsid w:val="00D810EC"/>
    <w:rsid w:val="00D825CA"/>
    <w:rsid w:val="00D92BA5"/>
    <w:rsid w:val="00D96EDA"/>
    <w:rsid w:val="00DA5569"/>
    <w:rsid w:val="00DA5A44"/>
    <w:rsid w:val="00DA6E14"/>
    <w:rsid w:val="00DB0EC3"/>
    <w:rsid w:val="00DB52DC"/>
    <w:rsid w:val="00DC0C52"/>
    <w:rsid w:val="00DC31A4"/>
    <w:rsid w:val="00DD0F99"/>
    <w:rsid w:val="00DD3D29"/>
    <w:rsid w:val="00DD51F1"/>
    <w:rsid w:val="00DE3468"/>
    <w:rsid w:val="00DE4864"/>
    <w:rsid w:val="00DE7872"/>
    <w:rsid w:val="00DF282C"/>
    <w:rsid w:val="00DF7B67"/>
    <w:rsid w:val="00E00E72"/>
    <w:rsid w:val="00E026C9"/>
    <w:rsid w:val="00E03846"/>
    <w:rsid w:val="00E0438F"/>
    <w:rsid w:val="00E05A53"/>
    <w:rsid w:val="00E1082B"/>
    <w:rsid w:val="00E1177B"/>
    <w:rsid w:val="00E12DE3"/>
    <w:rsid w:val="00E13AA9"/>
    <w:rsid w:val="00E251D0"/>
    <w:rsid w:val="00E2680A"/>
    <w:rsid w:val="00E30894"/>
    <w:rsid w:val="00E31BC1"/>
    <w:rsid w:val="00E355B1"/>
    <w:rsid w:val="00E35E3C"/>
    <w:rsid w:val="00E375B5"/>
    <w:rsid w:val="00E40F22"/>
    <w:rsid w:val="00E42960"/>
    <w:rsid w:val="00E43823"/>
    <w:rsid w:val="00E4571D"/>
    <w:rsid w:val="00E461B1"/>
    <w:rsid w:val="00E46DFB"/>
    <w:rsid w:val="00E47D75"/>
    <w:rsid w:val="00E52CA3"/>
    <w:rsid w:val="00E5585C"/>
    <w:rsid w:val="00E575EF"/>
    <w:rsid w:val="00E63D1D"/>
    <w:rsid w:val="00E7102E"/>
    <w:rsid w:val="00E715E0"/>
    <w:rsid w:val="00E71A35"/>
    <w:rsid w:val="00E73EB0"/>
    <w:rsid w:val="00E839C5"/>
    <w:rsid w:val="00E83ABC"/>
    <w:rsid w:val="00E90EA7"/>
    <w:rsid w:val="00E9107E"/>
    <w:rsid w:val="00E91350"/>
    <w:rsid w:val="00E9167F"/>
    <w:rsid w:val="00E94B75"/>
    <w:rsid w:val="00E95AED"/>
    <w:rsid w:val="00E9606A"/>
    <w:rsid w:val="00E9633F"/>
    <w:rsid w:val="00EA163B"/>
    <w:rsid w:val="00EA2E9E"/>
    <w:rsid w:val="00EA3844"/>
    <w:rsid w:val="00EA41E2"/>
    <w:rsid w:val="00EA6BDF"/>
    <w:rsid w:val="00EB0273"/>
    <w:rsid w:val="00EB0CC1"/>
    <w:rsid w:val="00EB5DD8"/>
    <w:rsid w:val="00EC1BA4"/>
    <w:rsid w:val="00EC338B"/>
    <w:rsid w:val="00EC494D"/>
    <w:rsid w:val="00EC5528"/>
    <w:rsid w:val="00EC6883"/>
    <w:rsid w:val="00ED07BA"/>
    <w:rsid w:val="00ED0BDA"/>
    <w:rsid w:val="00ED36BB"/>
    <w:rsid w:val="00ED525D"/>
    <w:rsid w:val="00ED5790"/>
    <w:rsid w:val="00EE0C0F"/>
    <w:rsid w:val="00EE0C5A"/>
    <w:rsid w:val="00EE3347"/>
    <w:rsid w:val="00EE39A9"/>
    <w:rsid w:val="00EE65A8"/>
    <w:rsid w:val="00EE6733"/>
    <w:rsid w:val="00EF244C"/>
    <w:rsid w:val="00EF30BF"/>
    <w:rsid w:val="00EF345F"/>
    <w:rsid w:val="00EF6378"/>
    <w:rsid w:val="00EF64FF"/>
    <w:rsid w:val="00EF656E"/>
    <w:rsid w:val="00EF7643"/>
    <w:rsid w:val="00EF79D8"/>
    <w:rsid w:val="00EF7FBF"/>
    <w:rsid w:val="00F005D3"/>
    <w:rsid w:val="00F02EE3"/>
    <w:rsid w:val="00F10E44"/>
    <w:rsid w:val="00F15334"/>
    <w:rsid w:val="00F231C0"/>
    <w:rsid w:val="00F26D8F"/>
    <w:rsid w:val="00F3644E"/>
    <w:rsid w:val="00F36BD7"/>
    <w:rsid w:val="00F3712D"/>
    <w:rsid w:val="00F3752C"/>
    <w:rsid w:val="00F41BE0"/>
    <w:rsid w:val="00F45220"/>
    <w:rsid w:val="00F4613D"/>
    <w:rsid w:val="00F47F57"/>
    <w:rsid w:val="00F5483A"/>
    <w:rsid w:val="00F574F5"/>
    <w:rsid w:val="00F615F6"/>
    <w:rsid w:val="00F65DBB"/>
    <w:rsid w:val="00F70C72"/>
    <w:rsid w:val="00F71929"/>
    <w:rsid w:val="00F72C6C"/>
    <w:rsid w:val="00F72FBF"/>
    <w:rsid w:val="00F7540F"/>
    <w:rsid w:val="00F7781E"/>
    <w:rsid w:val="00F778EB"/>
    <w:rsid w:val="00F824CF"/>
    <w:rsid w:val="00F85988"/>
    <w:rsid w:val="00F960D9"/>
    <w:rsid w:val="00FA37D6"/>
    <w:rsid w:val="00FA55AB"/>
    <w:rsid w:val="00FB025D"/>
    <w:rsid w:val="00FB4CF8"/>
    <w:rsid w:val="00FB5E85"/>
    <w:rsid w:val="00FC3750"/>
    <w:rsid w:val="00FC383C"/>
    <w:rsid w:val="00FC4699"/>
    <w:rsid w:val="00FC610C"/>
    <w:rsid w:val="00FD0706"/>
    <w:rsid w:val="00FD701F"/>
    <w:rsid w:val="00FD7198"/>
    <w:rsid w:val="00FE3161"/>
    <w:rsid w:val="00FE43F3"/>
    <w:rsid w:val="00FE62BF"/>
    <w:rsid w:val="00FF0AEB"/>
    <w:rsid w:val="00FF2D0A"/>
    <w:rsid w:val="00FF42C5"/>
    <w:rsid w:val="00FF7514"/>
    <w:rsid w:val="07441DD4"/>
    <w:rsid w:val="096B6757"/>
    <w:rsid w:val="13C53584"/>
    <w:rsid w:val="18DE65EE"/>
    <w:rsid w:val="1D6463BF"/>
    <w:rsid w:val="1E0909F5"/>
    <w:rsid w:val="28017FE5"/>
    <w:rsid w:val="2C39504C"/>
    <w:rsid w:val="3562E1F5"/>
    <w:rsid w:val="3D41716A"/>
    <w:rsid w:val="47D0FDE8"/>
    <w:rsid w:val="485216E7"/>
    <w:rsid w:val="48EE9BBF"/>
    <w:rsid w:val="5117F891"/>
    <w:rsid w:val="55F8FDE8"/>
    <w:rsid w:val="5D0701B8"/>
    <w:rsid w:val="5E722C5F"/>
    <w:rsid w:val="66813527"/>
    <w:rsid w:val="6747CCDD"/>
    <w:rsid w:val="68A7F31F"/>
    <w:rsid w:val="6E7D7699"/>
    <w:rsid w:val="7CAED962"/>
  </w:rsids>
  <m:mathPr>
    <m:mathFont m:val="Cambria Math"/>
    <m:brkBin m:val="before"/>
    <m:brkBinSub m:val="--"/>
    <m:smallFrac m:val="0"/>
    <m:dispDef/>
    <m:lMargin m:val="0"/>
    <m:rMargin m:val="0"/>
    <m:defJc m:val="centerGroup"/>
    <m:wrapIndent m:val="1440"/>
    <m:intLim m:val="subSup"/>
    <m:naryLim m:val="undOvr"/>
  </m:mathPr>
  <w:themeFontLang w:bidi="ar-SA"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DBE0DCC"/>
  <w15:docId w15:val="{F751F0EC-2FEB-4C76-97D1-208C7F70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PMingLiU" w:hAnsi="Times New Roman"/>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D96EDA"/>
    <w:rPr>
      <w:lang w:val="fr-FR"/>
    </w:rPr>
  </w:style>
  <w:style w:styleId="Titre1" w:type="paragraph">
    <w:name w:val="heading 1"/>
    <w:basedOn w:val="Normal"/>
    <w:next w:val="Normal"/>
    <w:link w:val="Titre1Car"/>
    <w:uiPriority w:val="9"/>
    <w:qFormat/>
    <w:rsid w:val="004E4D0A"/>
    <w:pPr>
      <w:keepNext/>
      <w:keepLines/>
      <w:numPr>
        <w:numId w:val="15"/>
      </w:numPr>
      <w:pBdr>
        <w:bottom w:color="auto" w:space="1" w:sz="4" w:val="single"/>
      </w:pBdr>
      <w:spacing w:after="240" w:before="360"/>
      <w:jc w:val="both"/>
      <w:outlineLvl w:val="0"/>
    </w:pPr>
    <w:rPr>
      <w:rFonts w:ascii="Arial" w:cstheme="majorBidi" w:eastAsiaTheme="majorEastAsia" w:hAnsi="Arial"/>
      <w:b/>
      <w:bCs/>
      <w:caps/>
      <w:sz w:val="20"/>
      <w:szCs w:val="28"/>
    </w:rPr>
  </w:style>
  <w:style w:styleId="Titre2" w:type="paragraph">
    <w:name w:val="heading 2"/>
    <w:basedOn w:val="Normal"/>
    <w:next w:val="Normal"/>
    <w:link w:val="Titre2Car"/>
    <w:uiPriority w:val="9"/>
    <w:unhideWhenUsed/>
    <w:qFormat/>
    <w:rsid w:val="00BB31BC"/>
    <w:pPr>
      <w:keepNext/>
      <w:keepLines/>
      <w:numPr>
        <w:ilvl w:val="1"/>
        <w:numId w:val="15"/>
      </w:numPr>
      <w:spacing w:after="240" w:before="360"/>
      <w:jc w:val="both"/>
      <w:outlineLvl w:val="1"/>
    </w:pPr>
    <w:rPr>
      <w:rFonts w:ascii="Arial" w:cstheme="majorBidi" w:eastAsiaTheme="majorEastAsia" w:hAnsi="Arial"/>
      <w:b/>
      <w:bCs/>
      <w:sz w:val="20"/>
      <w:szCs w:val="26"/>
    </w:rPr>
  </w:style>
  <w:style w:styleId="Titre3" w:type="paragraph">
    <w:name w:val="heading 3"/>
    <w:basedOn w:val="Normal"/>
    <w:next w:val="Normal"/>
    <w:link w:val="Titre3Car"/>
    <w:uiPriority w:val="9"/>
    <w:unhideWhenUsed/>
    <w:qFormat/>
    <w:rsid w:val="00BB31BC"/>
    <w:pPr>
      <w:keepNext/>
      <w:keepLines/>
      <w:numPr>
        <w:ilvl w:val="2"/>
        <w:numId w:val="15"/>
      </w:numPr>
      <w:spacing w:after="120" w:before="240"/>
      <w:jc w:val="both"/>
      <w:outlineLvl w:val="2"/>
    </w:pPr>
    <w:rPr>
      <w:rFonts w:ascii="Arial" w:cstheme="majorBidi" w:eastAsiaTheme="majorEastAsia" w:hAnsi="Arial"/>
      <w:b/>
      <w:bCs/>
      <w:sz w:val="20"/>
    </w:rPr>
  </w:style>
  <w:style w:styleId="Titre4" w:type="paragraph">
    <w:name w:val="heading 4"/>
    <w:basedOn w:val="Normal"/>
    <w:next w:val="Normal"/>
    <w:link w:val="Titre4Car"/>
    <w:uiPriority w:val="9"/>
    <w:unhideWhenUsed/>
    <w:qFormat/>
    <w:rsid w:val="00BB31BC"/>
    <w:pPr>
      <w:keepNext/>
      <w:keepLines/>
      <w:numPr>
        <w:ilvl w:val="3"/>
        <w:numId w:val="15"/>
      </w:numPr>
      <w:spacing w:after="120" w:before="120"/>
      <w:jc w:val="both"/>
      <w:outlineLvl w:val="3"/>
    </w:pPr>
    <w:rPr>
      <w:rFonts w:asciiTheme="minorHAnsi" w:cstheme="majorBidi" w:eastAsiaTheme="majorEastAsia" w:hAnsiTheme="minorHAnsi"/>
      <w:bCs/>
      <w:iCs/>
    </w:rPr>
  </w:style>
  <w:style w:styleId="Titre7" w:type="paragraph">
    <w:name w:val="heading 7"/>
    <w:basedOn w:val="Normal"/>
    <w:next w:val="Normal"/>
    <w:link w:val="Titre7Car"/>
    <w:uiPriority w:val="9"/>
    <w:unhideWhenUsed/>
    <w:qFormat/>
    <w:rsid w:val="00BB31BC"/>
    <w:pPr>
      <w:keepNext/>
      <w:keepLines/>
      <w:numPr>
        <w:ilvl w:val="6"/>
        <w:numId w:val="15"/>
      </w:numPr>
      <w:spacing w:before="200"/>
      <w:jc w:val="both"/>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BB31BC"/>
    <w:pPr>
      <w:keepNext/>
      <w:keepLines/>
      <w:numPr>
        <w:ilvl w:val="7"/>
        <w:numId w:val="15"/>
      </w:numPr>
      <w:spacing w:before="200"/>
      <w:jc w:val="both"/>
      <w:outlineLvl w:val="7"/>
    </w:pPr>
    <w:rPr>
      <w:rFonts w:asciiTheme="majorHAnsi" w:cstheme="majorBidi" w:eastAsiaTheme="majorEastAsia" w:hAnsiTheme="majorHAnsi"/>
      <w:color w:themeColor="text1" w:themeTint="BF" w:val="404040"/>
      <w:sz w:val="20"/>
      <w:szCs w:val="20"/>
    </w:rPr>
  </w:style>
  <w:style w:styleId="Titre9" w:type="paragraph">
    <w:name w:val="heading 9"/>
    <w:basedOn w:val="Normal"/>
    <w:next w:val="Normal"/>
    <w:link w:val="Titre9Car"/>
    <w:uiPriority w:val="9"/>
    <w:semiHidden/>
    <w:unhideWhenUsed/>
    <w:qFormat/>
    <w:rsid w:val="00BB31BC"/>
    <w:pPr>
      <w:keepNext/>
      <w:keepLines/>
      <w:numPr>
        <w:ilvl w:val="8"/>
        <w:numId w:val="15"/>
      </w:numPr>
      <w:spacing w:before="200"/>
      <w:jc w:val="both"/>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D2499A"/>
    <w:pPr>
      <w:tabs>
        <w:tab w:pos="4680" w:val="center"/>
        <w:tab w:pos="9360" w:val="right"/>
      </w:tabs>
    </w:pPr>
  </w:style>
  <w:style w:customStyle="1" w:styleId="En-tteCar" w:type="character">
    <w:name w:val="En-tête Car"/>
    <w:basedOn w:val="Policepardfaut"/>
    <w:link w:val="En-tte"/>
    <w:uiPriority w:val="99"/>
    <w:rsid w:val="00D2499A"/>
  </w:style>
  <w:style w:styleId="Pieddepage" w:type="paragraph">
    <w:name w:val="footer"/>
    <w:basedOn w:val="Normal"/>
    <w:link w:val="PieddepageCar"/>
    <w:uiPriority w:val="99"/>
    <w:unhideWhenUsed/>
    <w:rsid w:val="00D2499A"/>
    <w:pPr>
      <w:tabs>
        <w:tab w:pos="4680" w:val="center"/>
        <w:tab w:pos="9360" w:val="right"/>
      </w:tabs>
    </w:pPr>
  </w:style>
  <w:style w:customStyle="1" w:styleId="PieddepageCar" w:type="character">
    <w:name w:val="Pied de page Car"/>
    <w:basedOn w:val="Policepardfaut"/>
    <w:link w:val="Pieddepage"/>
    <w:uiPriority w:val="99"/>
    <w:rsid w:val="00D2499A"/>
  </w:style>
  <w:style w:styleId="Paragraphedeliste" w:type="paragraph">
    <w:name w:val="List Paragraph"/>
    <w:basedOn w:val="Normal"/>
    <w:uiPriority w:val="34"/>
    <w:qFormat/>
    <w:rsid w:val="0046367F"/>
    <w:pPr>
      <w:ind w:left="720"/>
      <w:contextualSpacing/>
    </w:pPr>
  </w:style>
  <w:style w:styleId="Marquedecommentaire" w:type="character">
    <w:name w:val="annotation reference"/>
    <w:basedOn w:val="Policepardfaut"/>
    <w:uiPriority w:val="99"/>
    <w:semiHidden/>
    <w:unhideWhenUsed/>
    <w:rsid w:val="00C3032B"/>
    <w:rPr>
      <w:sz w:val="16"/>
      <w:szCs w:val="16"/>
    </w:rPr>
  </w:style>
  <w:style w:styleId="Commentaire" w:type="paragraph">
    <w:name w:val="annotation text"/>
    <w:basedOn w:val="Normal"/>
    <w:link w:val="CommentaireCar"/>
    <w:uiPriority w:val="99"/>
    <w:semiHidden/>
    <w:unhideWhenUsed/>
    <w:rsid w:val="00C3032B"/>
    <w:rPr>
      <w:sz w:val="20"/>
      <w:szCs w:val="20"/>
    </w:rPr>
  </w:style>
  <w:style w:customStyle="1" w:styleId="CommentaireCar" w:type="character">
    <w:name w:val="Commentaire Car"/>
    <w:basedOn w:val="Policepardfaut"/>
    <w:link w:val="Commentaire"/>
    <w:uiPriority w:val="99"/>
    <w:semiHidden/>
    <w:rsid w:val="00C3032B"/>
    <w:rPr>
      <w:sz w:val="20"/>
      <w:szCs w:val="20"/>
    </w:rPr>
  </w:style>
  <w:style w:styleId="Objetducommentaire" w:type="paragraph">
    <w:name w:val="annotation subject"/>
    <w:basedOn w:val="Commentaire"/>
    <w:next w:val="Commentaire"/>
    <w:link w:val="ObjetducommentaireCar"/>
    <w:uiPriority w:val="99"/>
    <w:semiHidden/>
    <w:unhideWhenUsed/>
    <w:rsid w:val="00C3032B"/>
    <w:rPr>
      <w:b/>
      <w:bCs/>
    </w:rPr>
  </w:style>
  <w:style w:customStyle="1" w:styleId="ObjetducommentaireCar" w:type="character">
    <w:name w:val="Objet du commentaire Car"/>
    <w:basedOn w:val="CommentaireCar"/>
    <w:link w:val="Objetducommentaire"/>
    <w:uiPriority w:val="99"/>
    <w:semiHidden/>
    <w:rsid w:val="00C3032B"/>
    <w:rPr>
      <w:b/>
      <w:bCs/>
      <w:sz w:val="20"/>
      <w:szCs w:val="20"/>
    </w:rPr>
  </w:style>
  <w:style w:styleId="Textedebulles" w:type="paragraph">
    <w:name w:val="Balloon Text"/>
    <w:basedOn w:val="Normal"/>
    <w:link w:val="TextedebullesCar"/>
    <w:uiPriority w:val="99"/>
    <w:semiHidden/>
    <w:unhideWhenUsed/>
    <w:rsid w:val="00C3032B"/>
    <w:rPr>
      <w:rFonts w:ascii="Segoe UI" w:cs="Segoe UI" w:hAnsi="Segoe UI"/>
      <w:sz w:val="18"/>
      <w:szCs w:val="18"/>
    </w:rPr>
  </w:style>
  <w:style w:customStyle="1" w:styleId="TextedebullesCar" w:type="character">
    <w:name w:val="Texte de bulles Car"/>
    <w:basedOn w:val="Policepardfaut"/>
    <w:link w:val="Textedebulles"/>
    <w:uiPriority w:val="99"/>
    <w:semiHidden/>
    <w:rsid w:val="00C3032B"/>
    <w:rPr>
      <w:rFonts w:ascii="Segoe UI" w:cs="Segoe UI" w:hAnsi="Segoe UI"/>
      <w:sz w:val="18"/>
      <w:szCs w:val="18"/>
    </w:rPr>
  </w:style>
  <w:style w:styleId="Notedebasdepage" w:type="paragraph">
    <w:name w:val="footnote text"/>
    <w:basedOn w:val="Normal"/>
    <w:link w:val="NotedebasdepageCar"/>
    <w:uiPriority w:val="99"/>
    <w:unhideWhenUsed/>
    <w:rsid w:val="00C3032B"/>
    <w:rPr>
      <w:sz w:val="20"/>
      <w:szCs w:val="20"/>
    </w:rPr>
  </w:style>
  <w:style w:customStyle="1" w:styleId="NotedebasdepageCar" w:type="character">
    <w:name w:val="Note de bas de page Car"/>
    <w:basedOn w:val="Policepardfaut"/>
    <w:link w:val="Notedebasdepage"/>
    <w:uiPriority w:val="99"/>
    <w:rsid w:val="00C3032B"/>
    <w:rPr>
      <w:sz w:val="20"/>
      <w:szCs w:val="20"/>
    </w:rPr>
  </w:style>
  <w:style w:styleId="Appelnotedebasdep" w:type="character">
    <w:name w:val="footnote reference"/>
    <w:basedOn w:val="Policepardfaut"/>
    <w:uiPriority w:val="99"/>
    <w:semiHidden/>
    <w:unhideWhenUsed/>
    <w:rsid w:val="00C3032B"/>
    <w:rPr>
      <w:vertAlign w:val="superscript"/>
    </w:rPr>
  </w:style>
  <w:style w:styleId="Notedefin" w:type="paragraph">
    <w:name w:val="endnote text"/>
    <w:basedOn w:val="Normal"/>
    <w:link w:val="NotedefinCar"/>
    <w:uiPriority w:val="99"/>
    <w:semiHidden/>
    <w:unhideWhenUsed/>
    <w:rsid w:val="0031246F"/>
    <w:rPr>
      <w:sz w:val="20"/>
      <w:szCs w:val="20"/>
    </w:rPr>
  </w:style>
  <w:style w:customStyle="1" w:styleId="NotedefinCar" w:type="character">
    <w:name w:val="Note de fin Car"/>
    <w:basedOn w:val="Policepardfaut"/>
    <w:link w:val="Notedefin"/>
    <w:uiPriority w:val="99"/>
    <w:semiHidden/>
    <w:rsid w:val="0031246F"/>
    <w:rPr>
      <w:sz w:val="20"/>
      <w:szCs w:val="20"/>
    </w:rPr>
  </w:style>
  <w:style w:styleId="Appeldenotedefin" w:type="character">
    <w:name w:val="endnote reference"/>
    <w:basedOn w:val="Policepardfaut"/>
    <w:uiPriority w:val="99"/>
    <w:semiHidden/>
    <w:unhideWhenUsed/>
    <w:rsid w:val="0031246F"/>
    <w:rPr>
      <w:vertAlign w:val="superscript"/>
    </w:rPr>
  </w:style>
  <w:style w:customStyle="1" w:styleId="Titre1Car" w:type="character">
    <w:name w:val="Titre 1 Car"/>
    <w:basedOn w:val="Policepardfaut"/>
    <w:link w:val="Titre1"/>
    <w:uiPriority w:val="9"/>
    <w:rsid w:val="004E4D0A"/>
    <w:rPr>
      <w:rFonts w:ascii="Arial" w:cstheme="majorBidi" w:eastAsiaTheme="majorEastAsia" w:hAnsi="Arial"/>
      <w:b/>
      <w:bCs/>
      <w:caps/>
      <w:sz w:val="20"/>
      <w:szCs w:val="28"/>
      <w:lang w:val="fr-FR"/>
    </w:rPr>
  </w:style>
  <w:style w:customStyle="1" w:styleId="Titre2Car" w:type="character">
    <w:name w:val="Titre 2 Car"/>
    <w:basedOn w:val="Policepardfaut"/>
    <w:link w:val="Titre2"/>
    <w:uiPriority w:val="9"/>
    <w:rsid w:val="00BB31BC"/>
    <w:rPr>
      <w:rFonts w:ascii="Arial" w:cstheme="majorBidi" w:eastAsiaTheme="majorEastAsia" w:hAnsi="Arial"/>
      <w:b/>
      <w:bCs/>
      <w:sz w:val="20"/>
      <w:szCs w:val="26"/>
      <w:lang w:val="fr-FR"/>
    </w:rPr>
  </w:style>
  <w:style w:customStyle="1" w:styleId="Titre3Car" w:type="character">
    <w:name w:val="Titre 3 Car"/>
    <w:basedOn w:val="Policepardfaut"/>
    <w:link w:val="Titre3"/>
    <w:uiPriority w:val="9"/>
    <w:rsid w:val="00BB31BC"/>
    <w:rPr>
      <w:rFonts w:ascii="Arial" w:cstheme="majorBidi" w:eastAsiaTheme="majorEastAsia" w:hAnsi="Arial"/>
      <w:b/>
      <w:bCs/>
      <w:sz w:val="20"/>
      <w:lang w:val="fr-FR"/>
    </w:rPr>
  </w:style>
  <w:style w:customStyle="1" w:styleId="Titre4Car" w:type="character">
    <w:name w:val="Titre 4 Car"/>
    <w:basedOn w:val="Policepardfaut"/>
    <w:link w:val="Titre4"/>
    <w:uiPriority w:val="9"/>
    <w:rsid w:val="00BB31BC"/>
    <w:rPr>
      <w:rFonts w:asciiTheme="minorHAnsi" w:cstheme="majorBidi" w:eastAsiaTheme="majorEastAsia" w:hAnsiTheme="minorHAnsi"/>
      <w:bCs/>
      <w:iCs/>
      <w:lang w:val="fr-FR"/>
    </w:rPr>
  </w:style>
  <w:style w:customStyle="1" w:styleId="Titre7Car" w:type="character">
    <w:name w:val="Titre 7 Car"/>
    <w:basedOn w:val="Policepardfaut"/>
    <w:link w:val="Titre7"/>
    <w:uiPriority w:val="9"/>
    <w:rsid w:val="00BB31BC"/>
    <w:rPr>
      <w:rFonts w:asciiTheme="majorHAnsi" w:cstheme="majorBidi" w:eastAsiaTheme="majorEastAsia" w:hAnsiTheme="majorHAnsi"/>
      <w:i/>
      <w:iCs/>
      <w:color w:themeColor="text1" w:themeTint="BF" w:val="404040"/>
      <w:lang w:val="fr-FR"/>
    </w:rPr>
  </w:style>
  <w:style w:customStyle="1" w:styleId="Titre8Car" w:type="character">
    <w:name w:val="Titre 8 Car"/>
    <w:basedOn w:val="Policepardfaut"/>
    <w:link w:val="Titre8"/>
    <w:uiPriority w:val="9"/>
    <w:semiHidden/>
    <w:rsid w:val="00BB31BC"/>
    <w:rPr>
      <w:rFonts w:asciiTheme="majorHAnsi" w:cstheme="majorBidi" w:eastAsiaTheme="majorEastAsia" w:hAnsiTheme="majorHAnsi"/>
      <w:color w:themeColor="text1" w:themeTint="BF" w:val="404040"/>
      <w:sz w:val="20"/>
      <w:szCs w:val="20"/>
      <w:lang w:val="fr-FR"/>
    </w:rPr>
  </w:style>
  <w:style w:customStyle="1" w:styleId="Titre9Car" w:type="character">
    <w:name w:val="Titre 9 Car"/>
    <w:basedOn w:val="Policepardfaut"/>
    <w:link w:val="Titre9"/>
    <w:uiPriority w:val="9"/>
    <w:semiHidden/>
    <w:rsid w:val="00BB31BC"/>
    <w:rPr>
      <w:rFonts w:asciiTheme="majorHAnsi" w:cstheme="majorBidi" w:eastAsiaTheme="majorEastAsia" w:hAnsiTheme="majorHAnsi"/>
      <w:i/>
      <w:iCs/>
      <w:color w:themeColor="text1" w:themeTint="BF" w:val="404040"/>
      <w:sz w:val="20"/>
      <w:szCs w:val="20"/>
      <w:lang w:val="fr-FR"/>
    </w:rPr>
  </w:style>
  <w:style w:styleId="Grilledutableau" w:type="table">
    <w:name w:val="Table Grid"/>
    <w:basedOn w:val="TableauNormal"/>
    <w:rsid w:val="00D15FFD"/>
    <w:rPr>
      <w:rFonts w:asciiTheme="minorHAnsi" w:cstheme="minorBidi" w:eastAsiaTheme="minorHAnsi" w:hAnsiTheme="minorHAnsi"/>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NormalWeb" w:type="paragraph">
    <w:name w:val="Normal (Web)"/>
    <w:basedOn w:val="Normal"/>
    <w:uiPriority w:val="99"/>
    <w:unhideWhenUsed/>
    <w:rsid w:val="00933C84"/>
    <w:pPr>
      <w:spacing w:after="100" w:afterAutospacing="1" w:before="100" w:beforeAutospacing="1"/>
    </w:pPr>
    <w:rPr>
      <w:rFonts w:eastAsia="Times New Roman"/>
      <w:sz w:val="24"/>
      <w:szCs w:val="24"/>
      <w:lang w:eastAsia="zh-CN" w:val="en-US"/>
    </w:rPr>
  </w:style>
  <w:style w:styleId="Sansinterligne" w:type="paragraph">
    <w:name w:val="No Spacing"/>
    <w:uiPriority w:val="1"/>
    <w:qFormat/>
    <w:rsid w:val="006E760D"/>
    <w:rPr>
      <w:lang w:val="fr-FR"/>
    </w:rPr>
  </w:style>
  <w:style w:customStyle="1" w:styleId="paragraph" w:type="paragraph">
    <w:name w:val="paragraph"/>
    <w:basedOn w:val="Normal"/>
    <w:rsid w:val="006E760D"/>
    <w:pPr>
      <w:spacing w:after="100" w:afterAutospacing="1" w:before="100" w:beforeAutospacing="1"/>
    </w:pPr>
    <w:rPr>
      <w:rFonts w:eastAsia="Times New Roman"/>
      <w:sz w:val="24"/>
      <w:szCs w:val="24"/>
      <w:lang w:eastAsia="zh-CN" w:val="en-US"/>
    </w:rPr>
  </w:style>
  <w:style w:customStyle="1" w:styleId="contextualspellingandgrammarerror" w:type="character">
    <w:name w:val="contextualspellingandgrammarerror"/>
    <w:basedOn w:val="Policepardfaut"/>
    <w:rsid w:val="006E760D"/>
  </w:style>
  <w:style w:customStyle="1" w:styleId="normaltextrun" w:type="character">
    <w:name w:val="normaltextrun"/>
    <w:basedOn w:val="Policepardfaut"/>
    <w:rsid w:val="006E760D"/>
  </w:style>
  <w:style w:customStyle="1" w:styleId="eop" w:type="character">
    <w:name w:val="eop"/>
    <w:basedOn w:val="Policepardfaut"/>
    <w:rsid w:val="006E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3180">
      <w:bodyDiv w:val="1"/>
      <w:marLeft w:val="0"/>
      <w:marRight w:val="0"/>
      <w:marTop w:val="0"/>
      <w:marBottom w:val="0"/>
      <w:divBdr>
        <w:top w:val="none" w:sz="0" w:space="0" w:color="auto"/>
        <w:left w:val="none" w:sz="0" w:space="0" w:color="auto"/>
        <w:bottom w:val="none" w:sz="0" w:space="0" w:color="auto"/>
        <w:right w:val="none" w:sz="0" w:space="0" w:color="auto"/>
      </w:divBdr>
    </w:div>
    <w:div w:id="227112839">
      <w:bodyDiv w:val="1"/>
      <w:marLeft w:val="0"/>
      <w:marRight w:val="0"/>
      <w:marTop w:val="0"/>
      <w:marBottom w:val="0"/>
      <w:divBdr>
        <w:top w:val="none" w:sz="0" w:space="0" w:color="auto"/>
        <w:left w:val="none" w:sz="0" w:space="0" w:color="auto"/>
        <w:bottom w:val="none" w:sz="0" w:space="0" w:color="auto"/>
        <w:right w:val="none" w:sz="0" w:space="0" w:color="auto"/>
      </w:divBdr>
      <w:divsChild>
        <w:div w:id="371468363">
          <w:marLeft w:val="1267"/>
          <w:marRight w:val="0"/>
          <w:marTop w:val="60"/>
          <w:marBottom w:val="60"/>
          <w:divBdr>
            <w:top w:val="none" w:sz="0" w:space="0" w:color="auto"/>
            <w:left w:val="none" w:sz="0" w:space="0" w:color="auto"/>
            <w:bottom w:val="none" w:sz="0" w:space="0" w:color="auto"/>
            <w:right w:val="none" w:sz="0" w:space="0" w:color="auto"/>
          </w:divBdr>
        </w:div>
        <w:div w:id="375158748">
          <w:marLeft w:val="1267"/>
          <w:marRight w:val="0"/>
          <w:marTop w:val="60"/>
          <w:marBottom w:val="60"/>
          <w:divBdr>
            <w:top w:val="none" w:sz="0" w:space="0" w:color="auto"/>
            <w:left w:val="none" w:sz="0" w:space="0" w:color="auto"/>
            <w:bottom w:val="none" w:sz="0" w:space="0" w:color="auto"/>
            <w:right w:val="none" w:sz="0" w:space="0" w:color="auto"/>
          </w:divBdr>
        </w:div>
        <w:div w:id="1278171633">
          <w:marLeft w:val="1267"/>
          <w:marRight w:val="0"/>
          <w:marTop w:val="60"/>
          <w:marBottom w:val="60"/>
          <w:divBdr>
            <w:top w:val="none" w:sz="0" w:space="0" w:color="auto"/>
            <w:left w:val="none" w:sz="0" w:space="0" w:color="auto"/>
            <w:bottom w:val="none" w:sz="0" w:space="0" w:color="auto"/>
            <w:right w:val="none" w:sz="0" w:space="0" w:color="auto"/>
          </w:divBdr>
        </w:div>
        <w:div w:id="1968464762">
          <w:marLeft w:val="1267"/>
          <w:marRight w:val="0"/>
          <w:marTop w:val="60"/>
          <w:marBottom w:val="60"/>
          <w:divBdr>
            <w:top w:val="none" w:sz="0" w:space="0" w:color="auto"/>
            <w:left w:val="none" w:sz="0" w:space="0" w:color="auto"/>
            <w:bottom w:val="none" w:sz="0" w:space="0" w:color="auto"/>
            <w:right w:val="none" w:sz="0" w:space="0" w:color="auto"/>
          </w:divBdr>
        </w:div>
      </w:divsChild>
    </w:div>
    <w:div w:id="554969566">
      <w:bodyDiv w:val="1"/>
      <w:marLeft w:val="0"/>
      <w:marRight w:val="0"/>
      <w:marTop w:val="0"/>
      <w:marBottom w:val="0"/>
      <w:divBdr>
        <w:top w:val="none" w:sz="0" w:space="0" w:color="auto"/>
        <w:left w:val="none" w:sz="0" w:space="0" w:color="auto"/>
        <w:bottom w:val="none" w:sz="0" w:space="0" w:color="auto"/>
        <w:right w:val="none" w:sz="0" w:space="0" w:color="auto"/>
      </w:divBdr>
    </w:div>
    <w:div w:id="977565030">
      <w:bodyDiv w:val="1"/>
      <w:marLeft w:val="0"/>
      <w:marRight w:val="0"/>
      <w:marTop w:val="0"/>
      <w:marBottom w:val="0"/>
      <w:divBdr>
        <w:top w:val="none" w:sz="0" w:space="0" w:color="auto"/>
        <w:left w:val="none" w:sz="0" w:space="0" w:color="auto"/>
        <w:bottom w:val="none" w:sz="0" w:space="0" w:color="auto"/>
        <w:right w:val="none" w:sz="0" w:space="0" w:color="auto"/>
      </w:divBdr>
    </w:div>
    <w:div w:id="1126774254">
      <w:bodyDiv w:val="1"/>
      <w:marLeft w:val="0"/>
      <w:marRight w:val="0"/>
      <w:marTop w:val="0"/>
      <w:marBottom w:val="0"/>
      <w:divBdr>
        <w:top w:val="none" w:sz="0" w:space="0" w:color="auto"/>
        <w:left w:val="none" w:sz="0" w:space="0" w:color="auto"/>
        <w:bottom w:val="none" w:sz="0" w:space="0" w:color="auto"/>
        <w:right w:val="none" w:sz="0" w:space="0" w:color="auto"/>
      </w:divBdr>
    </w:div>
    <w:div w:id="1357392050">
      <w:bodyDiv w:val="1"/>
      <w:marLeft w:val="0"/>
      <w:marRight w:val="0"/>
      <w:marTop w:val="0"/>
      <w:marBottom w:val="0"/>
      <w:divBdr>
        <w:top w:val="none" w:sz="0" w:space="0" w:color="auto"/>
        <w:left w:val="none" w:sz="0" w:space="0" w:color="auto"/>
        <w:bottom w:val="none" w:sz="0" w:space="0" w:color="auto"/>
        <w:right w:val="none" w:sz="0" w:space="0" w:color="auto"/>
      </w:divBdr>
    </w:div>
    <w:div w:id="1383407479">
      <w:bodyDiv w:val="1"/>
      <w:marLeft w:val="0"/>
      <w:marRight w:val="0"/>
      <w:marTop w:val="0"/>
      <w:marBottom w:val="0"/>
      <w:divBdr>
        <w:top w:val="none" w:sz="0" w:space="0" w:color="auto"/>
        <w:left w:val="none" w:sz="0" w:space="0" w:color="auto"/>
        <w:bottom w:val="none" w:sz="0" w:space="0" w:color="auto"/>
        <w:right w:val="none" w:sz="0" w:space="0" w:color="auto"/>
      </w:divBdr>
    </w:div>
    <w:div w:id="1470441396">
      <w:bodyDiv w:val="1"/>
      <w:marLeft w:val="0"/>
      <w:marRight w:val="0"/>
      <w:marTop w:val="0"/>
      <w:marBottom w:val="0"/>
      <w:divBdr>
        <w:top w:val="none" w:sz="0" w:space="0" w:color="auto"/>
        <w:left w:val="none" w:sz="0" w:space="0" w:color="auto"/>
        <w:bottom w:val="none" w:sz="0" w:space="0" w:color="auto"/>
        <w:right w:val="none" w:sz="0" w:space="0" w:color="auto"/>
      </w:divBdr>
      <w:divsChild>
        <w:div w:id="15737358">
          <w:marLeft w:val="1354"/>
          <w:marRight w:val="0"/>
          <w:marTop w:val="60"/>
          <w:marBottom w:val="60"/>
          <w:divBdr>
            <w:top w:val="none" w:sz="0" w:space="0" w:color="auto"/>
            <w:left w:val="none" w:sz="0" w:space="0" w:color="auto"/>
            <w:bottom w:val="none" w:sz="0" w:space="0" w:color="auto"/>
            <w:right w:val="none" w:sz="0" w:space="0" w:color="auto"/>
          </w:divBdr>
        </w:div>
        <w:div w:id="16389475">
          <w:marLeft w:val="1354"/>
          <w:marRight w:val="0"/>
          <w:marTop w:val="60"/>
          <w:marBottom w:val="60"/>
          <w:divBdr>
            <w:top w:val="none" w:sz="0" w:space="0" w:color="auto"/>
            <w:left w:val="none" w:sz="0" w:space="0" w:color="auto"/>
            <w:bottom w:val="none" w:sz="0" w:space="0" w:color="auto"/>
            <w:right w:val="none" w:sz="0" w:space="0" w:color="auto"/>
          </w:divBdr>
        </w:div>
        <w:div w:id="135925138">
          <w:marLeft w:val="1354"/>
          <w:marRight w:val="0"/>
          <w:marTop w:val="60"/>
          <w:marBottom w:val="60"/>
          <w:divBdr>
            <w:top w:val="none" w:sz="0" w:space="0" w:color="auto"/>
            <w:left w:val="none" w:sz="0" w:space="0" w:color="auto"/>
            <w:bottom w:val="none" w:sz="0" w:space="0" w:color="auto"/>
            <w:right w:val="none" w:sz="0" w:space="0" w:color="auto"/>
          </w:divBdr>
        </w:div>
        <w:div w:id="140193828">
          <w:marLeft w:val="1354"/>
          <w:marRight w:val="0"/>
          <w:marTop w:val="60"/>
          <w:marBottom w:val="60"/>
          <w:divBdr>
            <w:top w:val="none" w:sz="0" w:space="0" w:color="auto"/>
            <w:left w:val="none" w:sz="0" w:space="0" w:color="auto"/>
            <w:bottom w:val="none" w:sz="0" w:space="0" w:color="auto"/>
            <w:right w:val="none" w:sz="0" w:space="0" w:color="auto"/>
          </w:divBdr>
        </w:div>
        <w:div w:id="514266110">
          <w:marLeft w:val="1354"/>
          <w:marRight w:val="0"/>
          <w:marTop w:val="60"/>
          <w:marBottom w:val="60"/>
          <w:divBdr>
            <w:top w:val="none" w:sz="0" w:space="0" w:color="auto"/>
            <w:left w:val="none" w:sz="0" w:space="0" w:color="auto"/>
            <w:bottom w:val="none" w:sz="0" w:space="0" w:color="auto"/>
            <w:right w:val="none" w:sz="0" w:space="0" w:color="auto"/>
          </w:divBdr>
        </w:div>
        <w:div w:id="663169063">
          <w:marLeft w:val="1354"/>
          <w:marRight w:val="0"/>
          <w:marTop w:val="60"/>
          <w:marBottom w:val="60"/>
          <w:divBdr>
            <w:top w:val="none" w:sz="0" w:space="0" w:color="auto"/>
            <w:left w:val="none" w:sz="0" w:space="0" w:color="auto"/>
            <w:bottom w:val="none" w:sz="0" w:space="0" w:color="auto"/>
            <w:right w:val="none" w:sz="0" w:space="0" w:color="auto"/>
          </w:divBdr>
        </w:div>
        <w:div w:id="738289794">
          <w:marLeft w:val="1354"/>
          <w:marRight w:val="0"/>
          <w:marTop w:val="60"/>
          <w:marBottom w:val="60"/>
          <w:divBdr>
            <w:top w:val="none" w:sz="0" w:space="0" w:color="auto"/>
            <w:left w:val="none" w:sz="0" w:space="0" w:color="auto"/>
            <w:bottom w:val="none" w:sz="0" w:space="0" w:color="auto"/>
            <w:right w:val="none" w:sz="0" w:space="0" w:color="auto"/>
          </w:divBdr>
        </w:div>
        <w:div w:id="1054503045">
          <w:marLeft w:val="1354"/>
          <w:marRight w:val="0"/>
          <w:marTop w:val="60"/>
          <w:marBottom w:val="60"/>
          <w:divBdr>
            <w:top w:val="none" w:sz="0" w:space="0" w:color="auto"/>
            <w:left w:val="none" w:sz="0" w:space="0" w:color="auto"/>
            <w:bottom w:val="none" w:sz="0" w:space="0" w:color="auto"/>
            <w:right w:val="none" w:sz="0" w:space="0" w:color="auto"/>
          </w:divBdr>
        </w:div>
        <w:div w:id="1150515878">
          <w:marLeft w:val="1354"/>
          <w:marRight w:val="0"/>
          <w:marTop w:val="60"/>
          <w:marBottom w:val="60"/>
          <w:divBdr>
            <w:top w:val="none" w:sz="0" w:space="0" w:color="auto"/>
            <w:left w:val="none" w:sz="0" w:space="0" w:color="auto"/>
            <w:bottom w:val="none" w:sz="0" w:space="0" w:color="auto"/>
            <w:right w:val="none" w:sz="0" w:space="0" w:color="auto"/>
          </w:divBdr>
        </w:div>
        <w:div w:id="1225796428">
          <w:marLeft w:val="1354"/>
          <w:marRight w:val="0"/>
          <w:marTop w:val="60"/>
          <w:marBottom w:val="60"/>
          <w:divBdr>
            <w:top w:val="none" w:sz="0" w:space="0" w:color="auto"/>
            <w:left w:val="none" w:sz="0" w:space="0" w:color="auto"/>
            <w:bottom w:val="none" w:sz="0" w:space="0" w:color="auto"/>
            <w:right w:val="none" w:sz="0" w:space="0" w:color="auto"/>
          </w:divBdr>
        </w:div>
        <w:div w:id="1393698224">
          <w:marLeft w:val="1354"/>
          <w:marRight w:val="0"/>
          <w:marTop w:val="60"/>
          <w:marBottom w:val="60"/>
          <w:divBdr>
            <w:top w:val="none" w:sz="0" w:space="0" w:color="auto"/>
            <w:left w:val="none" w:sz="0" w:space="0" w:color="auto"/>
            <w:bottom w:val="none" w:sz="0" w:space="0" w:color="auto"/>
            <w:right w:val="none" w:sz="0" w:space="0" w:color="auto"/>
          </w:divBdr>
        </w:div>
        <w:div w:id="1399941187">
          <w:marLeft w:val="1354"/>
          <w:marRight w:val="0"/>
          <w:marTop w:val="60"/>
          <w:marBottom w:val="60"/>
          <w:divBdr>
            <w:top w:val="none" w:sz="0" w:space="0" w:color="auto"/>
            <w:left w:val="none" w:sz="0" w:space="0" w:color="auto"/>
            <w:bottom w:val="none" w:sz="0" w:space="0" w:color="auto"/>
            <w:right w:val="none" w:sz="0" w:space="0" w:color="auto"/>
          </w:divBdr>
        </w:div>
        <w:div w:id="1495951898">
          <w:marLeft w:val="1354"/>
          <w:marRight w:val="0"/>
          <w:marTop w:val="60"/>
          <w:marBottom w:val="60"/>
          <w:divBdr>
            <w:top w:val="none" w:sz="0" w:space="0" w:color="auto"/>
            <w:left w:val="none" w:sz="0" w:space="0" w:color="auto"/>
            <w:bottom w:val="none" w:sz="0" w:space="0" w:color="auto"/>
            <w:right w:val="none" w:sz="0" w:space="0" w:color="auto"/>
          </w:divBdr>
        </w:div>
        <w:div w:id="1588267418">
          <w:marLeft w:val="1354"/>
          <w:marRight w:val="0"/>
          <w:marTop w:val="60"/>
          <w:marBottom w:val="60"/>
          <w:divBdr>
            <w:top w:val="none" w:sz="0" w:space="0" w:color="auto"/>
            <w:left w:val="none" w:sz="0" w:space="0" w:color="auto"/>
            <w:bottom w:val="none" w:sz="0" w:space="0" w:color="auto"/>
            <w:right w:val="none" w:sz="0" w:space="0" w:color="auto"/>
          </w:divBdr>
        </w:div>
        <w:div w:id="1641156581">
          <w:marLeft w:val="1354"/>
          <w:marRight w:val="0"/>
          <w:marTop w:val="60"/>
          <w:marBottom w:val="60"/>
          <w:divBdr>
            <w:top w:val="none" w:sz="0" w:space="0" w:color="auto"/>
            <w:left w:val="none" w:sz="0" w:space="0" w:color="auto"/>
            <w:bottom w:val="none" w:sz="0" w:space="0" w:color="auto"/>
            <w:right w:val="none" w:sz="0" w:space="0" w:color="auto"/>
          </w:divBdr>
        </w:div>
        <w:div w:id="1849055223">
          <w:marLeft w:val="1354"/>
          <w:marRight w:val="0"/>
          <w:marTop w:val="60"/>
          <w:marBottom w:val="60"/>
          <w:divBdr>
            <w:top w:val="none" w:sz="0" w:space="0" w:color="auto"/>
            <w:left w:val="none" w:sz="0" w:space="0" w:color="auto"/>
            <w:bottom w:val="none" w:sz="0" w:space="0" w:color="auto"/>
            <w:right w:val="none" w:sz="0" w:space="0" w:color="auto"/>
          </w:divBdr>
        </w:div>
        <w:div w:id="1950895578">
          <w:marLeft w:val="1354"/>
          <w:marRight w:val="0"/>
          <w:marTop w:val="60"/>
          <w:marBottom w:val="60"/>
          <w:divBdr>
            <w:top w:val="none" w:sz="0" w:space="0" w:color="auto"/>
            <w:left w:val="none" w:sz="0" w:space="0" w:color="auto"/>
            <w:bottom w:val="none" w:sz="0" w:space="0" w:color="auto"/>
            <w:right w:val="none" w:sz="0" w:space="0" w:color="auto"/>
          </w:divBdr>
        </w:div>
        <w:div w:id="2011911285">
          <w:marLeft w:val="1354"/>
          <w:marRight w:val="0"/>
          <w:marTop w:val="60"/>
          <w:marBottom w:val="60"/>
          <w:divBdr>
            <w:top w:val="none" w:sz="0" w:space="0" w:color="auto"/>
            <w:left w:val="none" w:sz="0" w:space="0" w:color="auto"/>
            <w:bottom w:val="none" w:sz="0" w:space="0" w:color="auto"/>
            <w:right w:val="none" w:sz="0" w:space="0" w:color="auto"/>
          </w:divBdr>
        </w:div>
      </w:divsChild>
    </w:div>
    <w:div w:id="1506818478">
      <w:bodyDiv w:val="1"/>
      <w:marLeft w:val="0"/>
      <w:marRight w:val="0"/>
      <w:marTop w:val="0"/>
      <w:marBottom w:val="0"/>
      <w:divBdr>
        <w:top w:val="none" w:sz="0" w:space="0" w:color="auto"/>
        <w:left w:val="none" w:sz="0" w:space="0" w:color="auto"/>
        <w:bottom w:val="none" w:sz="0" w:space="0" w:color="auto"/>
        <w:right w:val="none" w:sz="0" w:space="0" w:color="auto"/>
      </w:divBdr>
    </w:div>
    <w:div w:id="1512913207">
      <w:bodyDiv w:val="1"/>
      <w:marLeft w:val="0"/>
      <w:marRight w:val="0"/>
      <w:marTop w:val="0"/>
      <w:marBottom w:val="0"/>
      <w:divBdr>
        <w:top w:val="none" w:sz="0" w:space="0" w:color="auto"/>
        <w:left w:val="none" w:sz="0" w:space="0" w:color="auto"/>
        <w:bottom w:val="none" w:sz="0" w:space="0" w:color="auto"/>
        <w:right w:val="none" w:sz="0" w:space="0" w:color="auto"/>
      </w:divBdr>
    </w:div>
    <w:div w:id="1591550109">
      <w:bodyDiv w:val="1"/>
      <w:marLeft w:val="0"/>
      <w:marRight w:val="0"/>
      <w:marTop w:val="0"/>
      <w:marBottom w:val="0"/>
      <w:divBdr>
        <w:top w:val="none" w:sz="0" w:space="0" w:color="auto"/>
        <w:left w:val="none" w:sz="0" w:space="0" w:color="auto"/>
        <w:bottom w:val="none" w:sz="0" w:space="0" w:color="auto"/>
        <w:right w:val="none" w:sz="0" w:space="0" w:color="auto"/>
      </w:divBdr>
      <w:divsChild>
        <w:div w:id="2071347787">
          <w:marLeft w:val="446"/>
          <w:marRight w:val="0"/>
          <w:marTop w:val="60"/>
          <w:marBottom w:val="60"/>
          <w:divBdr>
            <w:top w:val="none" w:sz="0" w:space="0" w:color="auto"/>
            <w:left w:val="none" w:sz="0" w:space="0" w:color="auto"/>
            <w:bottom w:val="none" w:sz="0" w:space="0" w:color="auto"/>
            <w:right w:val="none" w:sz="0" w:space="0" w:color="auto"/>
          </w:divBdr>
        </w:div>
      </w:divsChild>
    </w:div>
    <w:div w:id="1617101031">
      <w:bodyDiv w:val="1"/>
      <w:marLeft w:val="0"/>
      <w:marRight w:val="0"/>
      <w:marTop w:val="0"/>
      <w:marBottom w:val="0"/>
      <w:divBdr>
        <w:top w:val="none" w:sz="0" w:space="0" w:color="auto"/>
        <w:left w:val="none" w:sz="0" w:space="0" w:color="auto"/>
        <w:bottom w:val="none" w:sz="0" w:space="0" w:color="auto"/>
        <w:right w:val="none" w:sz="0" w:space="0" w:color="auto"/>
      </w:divBdr>
    </w:div>
    <w:div w:id="1942448576">
      <w:bodyDiv w:val="1"/>
      <w:marLeft w:val="0"/>
      <w:marRight w:val="0"/>
      <w:marTop w:val="0"/>
      <w:marBottom w:val="0"/>
      <w:divBdr>
        <w:top w:val="none" w:sz="0" w:space="0" w:color="auto"/>
        <w:left w:val="none" w:sz="0" w:space="0" w:color="auto"/>
        <w:bottom w:val="none" w:sz="0" w:space="0" w:color="auto"/>
        <w:right w:val="none" w:sz="0" w:space="0" w:color="auto"/>
      </w:divBdr>
    </w:div>
    <w:div w:id="1967393396">
      <w:bodyDiv w:val="1"/>
      <w:marLeft w:val="0"/>
      <w:marRight w:val="0"/>
      <w:marTop w:val="0"/>
      <w:marBottom w:val="0"/>
      <w:divBdr>
        <w:top w:val="none" w:sz="0" w:space="0" w:color="auto"/>
        <w:left w:val="none" w:sz="0" w:space="0" w:color="auto"/>
        <w:bottom w:val="none" w:sz="0" w:space="0" w:color="auto"/>
        <w:right w:val="none" w:sz="0" w:space="0" w:color="auto"/>
      </w:divBdr>
    </w:div>
    <w:div w:id="1993170628">
      <w:bodyDiv w:val="1"/>
      <w:marLeft w:val="0"/>
      <w:marRight w:val="0"/>
      <w:marTop w:val="0"/>
      <w:marBottom w:val="0"/>
      <w:divBdr>
        <w:top w:val="none" w:sz="0" w:space="0" w:color="auto"/>
        <w:left w:val="none" w:sz="0" w:space="0" w:color="auto"/>
        <w:bottom w:val="none" w:sz="0" w:space="0" w:color="auto"/>
        <w:right w:val="none" w:sz="0" w:space="0" w:color="auto"/>
      </w:divBdr>
    </w:div>
    <w:div w:id="203052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drId2" Target="fontTable0.xml" Type="http://schemas.openxmlformats.org/wordprocessingml/2006/fontTable"/><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header3.xml" Type="http://schemas.openxmlformats.org/officeDocument/2006/relationships/head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1FF214B2AD1E419FB1F6927C9EE663" ma:contentTypeVersion="2" ma:contentTypeDescription="Crée un document." ma:contentTypeScope="" ma:versionID="efa3818da77a1937803b62607e06f946">
  <xsd:schema xmlns:xsd="http://www.w3.org/2001/XMLSchema" xmlns:xs="http://www.w3.org/2001/XMLSchema" xmlns:p="http://schemas.microsoft.com/office/2006/metadata/properties" xmlns:ns2="8626d964-3c7a-4f8c-a941-beb6b8870f6a" targetNamespace="http://schemas.microsoft.com/office/2006/metadata/properties" ma:root="true" ma:fieldsID="7e19b2dc86ff156d6d3f86e4d6340086" ns2:_="">
    <xsd:import namespace="8626d964-3c7a-4f8c-a941-beb6b8870f6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6d964-3c7a-4f8c-a941-beb6b8870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EC21C8-B427-4631-9F45-D571614482A5}">
  <ds:schemaRefs>
    <ds:schemaRef ds:uri="http://schemas.microsoft.com/sharepoint/v3/contenttype/forms"/>
  </ds:schemaRefs>
</ds:datastoreItem>
</file>

<file path=customXml/itemProps2.xml><?xml version="1.0" encoding="utf-8"?>
<ds:datastoreItem xmlns:ds="http://schemas.openxmlformats.org/officeDocument/2006/customXml" ds:itemID="{3EB206C2-4BC8-4D09-9D7F-0ABD7840FBD8}">
  <ds:schemaRefs>
    <ds:schemaRef ds:uri="http://schemas.openxmlformats.org/officeDocument/2006/bibliography"/>
  </ds:schemaRefs>
</ds:datastoreItem>
</file>

<file path=customXml/itemProps3.xml><?xml version="1.0" encoding="utf-8"?>
<ds:datastoreItem xmlns:ds="http://schemas.openxmlformats.org/officeDocument/2006/customXml" ds:itemID="{46392B0B-8DDE-4CC9-9CE6-977F6DF63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6d964-3c7a-4f8c-a941-beb6b8870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17C397-A683-4EC7-9865-258D499523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1876</Words>
  <Characters>10319</Characters>
  <Application>Microsoft Office Word</Application>
  <DocSecurity>0</DocSecurity>
  <Lines>85</Lines>
  <Paragraphs>24</Paragraphs>
  <ScaleCrop>false</ScaleCrop>
  <HeadingPairs>
    <vt:vector baseType="variant" size="2">
      <vt:variant>
        <vt:lpstr>Titre</vt:lpstr>
      </vt:variant>
      <vt:variant>
        <vt:i4>1</vt:i4>
      </vt:variant>
    </vt:vector>
  </HeadingPairs>
  <TitlesOfParts>
    <vt:vector baseType="lpstr" size="1">
      <vt:lpstr/>
    </vt:vector>
  </TitlesOfParts>
  <Company>TOTAL</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2022-10-26T15:16:00Z</dcterms:created>
  <cp:lastPrinted>2019-12-12T16:54:00Z</cp:lastPrinted>
  <dcterms:modified xsi:type="dcterms:W3CDTF">2022-10-26T15:16:00Z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0x0101005C1FF214B2AD1E419FB1F6927C9EE663</vt:lpwstr>
  </property>
  <property fmtid="{D5CDD505-2E9C-101B-9397-08002B2CF9AE}" name="MSIP_Label_2b30ed1b-e95f-40b5-af89-828263f287a7_Enabled" pid="3">
    <vt:lpwstr>true</vt:lpwstr>
  </property>
  <property fmtid="{D5CDD505-2E9C-101B-9397-08002B2CF9AE}" name="MSIP_Label_2b30ed1b-e95f-40b5-af89-828263f287a7_SetDate" pid="4">
    <vt:lpwstr>2022-01-12T17:14:31Z</vt:lpwstr>
  </property>
  <property fmtid="{D5CDD505-2E9C-101B-9397-08002B2CF9AE}" name="MSIP_Label_2b30ed1b-e95f-40b5-af89-828263f287a7_Method" pid="5">
    <vt:lpwstr>Standard</vt:lpwstr>
  </property>
  <property fmtid="{D5CDD505-2E9C-101B-9397-08002B2CF9AE}" name="MSIP_Label_2b30ed1b-e95f-40b5-af89-828263f287a7_Name" pid="6">
    <vt:lpwstr>2b30ed1b-e95f-40b5-af89-828263f287a7</vt:lpwstr>
  </property>
  <property fmtid="{D5CDD505-2E9C-101B-9397-08002B2CF9AE}" name="MSIP_Label_2b30ed1b-e95f-40b5-af89-828263f287a7_SiteId" pid="7">
    <vt:lpwstr>329e91b0-e21f-48fb-a071-456717ecc28e</vt:lpwstr>
  </property>
  <property fmtid="{D5CDD505-2E9C-101B-9397-08002B2CF9AE}" name="MSIP_Label_2b30ed1b-e95f-40b5-af89-828263f287a7_ActionId" pid="8">
    <vt:lpwstr>0e441805-9c3f-43f5-bbcf-34fe3835c04e</vt:lpwstr>
  </property>
  <property fmtid="{D5CDD505-2E9C-101B-9397-08002B2CF9AE}" name="MSIP_Label_2b30ed1b-e95f-40b5-af89-828263f287a7_ContentBits" pid="9">
    <vt:lpwstr>0</vt:lpwstr>
  </property>
</Properties>
</file>