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735E4FF" w14:textId="77777777" w:rsidP="004F0AD8" w:rsidR="00151E75" w:rsidRDefault="00151E75">
      <w:pPr>
        <w:spacing w:after="60" w:line="240" w:lineRule="auto"/>
        <w:ind w:firstLine="708" w:left="2832"/>
        <w:rPr>
          <w:b/>
          <w:bCs/>
        </w:rPr>
      </w:pPr>
    </w:p>
    <w:p w14:paraId="42A82712" w14:textId="29895A3C" w:rsidP="004F0AD8" w:rsidR="0006536B" w:rsidRDefault="00295D6F">
      <w:pPr>
        <w:spacing w:after="60" w:line="240" w:lineRule="auto"/>
        <w:ind w:firstLine="708" w:left="2832"/>
      </w:pPr>
      <w:r w:rsidRPr="00296AAA">
        <w:rPr>
          <w:b/>
          <w:bCs/>
        </w:rPr>
        <w:t>Présents</w:t>
      </w:r>
      <w:r w:rsidR="004F0AD8">
        <w:tab/>
      </w:r>
      <w:r w:rsidRPr="00296AAA">
        <w:rPr>
          <w:b/>
          <w:bCs/>
        </w:rPr>
        <w:t>CFE/CGC</w:t>
      </w:r>
      <w:r w:rsidR="00E545BB">
        <w:t> :</w:t>
      </w:r>
      <w:r>
        <w:t xml:space="preserve"> </w:t>
      </w:r>
      <w:r w:rsidR="00296AAA">
        <w:tab/>
      </w:r>
      <w:r w:rsidR="00FD4238">
        <w:t>Délégué syndical</w:t>
      </w:r>
      <w:r w:rsidR="0006536B">
        <w:t xml:space="preserve"> </w:t>
      </w:r>
    </w:p>
    <w:p w14:paraId="59D5554C" w14:textId="1B5C6CBF" w:rsidP="004F0AD8" w:rsidR="00295D6F" w:rsidRDefault="00295D6F" w:rsidRPr="00AB3C7C">
      <w:pPr>
        <w:spacing w:after="60" w:line="240" w:lineRule="auto"/>
      </w:pPr>
      <w:r>
        <w:tab/>
      </w:r>
      <w:r>
        <w:tab/>
      </w:r>
      <w:r w:rsidR="004F0AD8">
        <w:tab/>
      </w:r>
      <w:r w:rsidR="004F0AD8">
        <w:tab/>
      </w:r>
      <w:r w:rsidR="004F0AD8">
        <w:tab/>
      </w:r>
      <w:r w:rsidR="004F0AD8">
        <w:tab/>
      </w:r>
      <w:r w:rsidR="004F0AD8">
        <w:tab/>
      </w:r>
      <w:r w:rsidRPr="00296AAA">
        <w:rPr>
          <w:b/>
          <w:bCs/>
        </w:rPr>
        <w:t>Direction</w:t>
      </w:r>
      <w:r w:rsidR="00E545BB">
        <w:rPr>
          <w:b/>
          <w:bCs/>
        </w:rPr>
        <w:t xml:space="preserve"> </w:t>
      </w:r>
      <w:r w:rsidRPr="00AB3C7C">
        <w:t>:</w:t>
      </w:r>
      <w:r w:rsidR="004F0AD8">
        <w:t xml:space="preserve"> </w:t>
      </w:r>
      <w:r w:rsidR="00296AAA">
        <w:tab/>
      </w:r>
      <w:r w:rsidRPr="00AB3C7C">
        <w:t>Président</w:t>
      </w:r>
      <w:r w:rsidR="004F0AD8">
        <w:tab/>
      </w:r>
      <w:r w:rsidR="00296AAA">
        <w:tab/>
      </w:r>
      <w:r w:rsidR="00296AAA">
        <w:tab/>
      </w:r>
      <w:r w:rsidR="00296AAA">
        <w:tab/>
      </w:r>
      <w:r w:rsidR="00296AAA">
        <w:tab/>
      </w:r>
      <w:r w:rsidR="00296AAA">
        <w:tab/>
      </w:r>
      <w:r w:rsidR="00296AAA">
        <w:tab/>
      </w:r>
      <w:r w:rsidR="00296AAA">
        <w:tab/>
      </w:r>
      <w:r w:rsidR="00296AAA">
        <w:tab/>
      </w:r>
      <w:r w:rsidR="00296AAA">
        <w:tab/>
      </w:r>
      <w:r w:rsidR="00FD4238">
        <w:tab/>
      </w:r>
      <w:r w:rsidR="00FD4238">
        <w:tab/>
        <w:t>secrétaire Général</w:t>
      </w:r>
    </w:p>
    <w:p w14:paraId="7F21F4BA" w14:textId="77777777" w:rsidP="00295D6F" w:rsidR="00151E75" w:rsidRDefault="00151E75">
      <w:pPr>
        <w:jc w:val="center"/>
        <w:rPr>
          <w:b/>
          <w:sz w:val="36"/>
        </w:rPr>
      </w:pPr>
    </w:p>
    <w:p w14:paraId="0165BA7E" w14:textId="54B678E8" w:rsidP="00295D6F" w:rsidR="00295D6F" w:rsidRDefault="00295D6F">
      <w:pPr>
        <w:jc w:val="center"/>
      </w:pPr>
      <w:r w:rsidRPr="00AB3C7C">
        <w:rPr>
          <w:b/>
          <w:sz w:val="36"/>
        </w:rPr>
        <w:t>Accord NAO 20</w:t>
      </w:r>
      <w:r>
        <w:rPr>
          <w:b/>
          <w:sz w:val="36"/>
        </w:rPr>
        <w:t>2</w:t>
      </w:r>
      <w:r w:rsidR="004F0AD8">
        <w:rPr>
          <w:b/>
          <w:sz w:val="36"/>
        </w:rPr>
        <w:t>3</w:t>
      </w:r>
    </w:p>
    <w:p w14:paraId="205722FC" w14:textId="77777777" w:rsidP="00295D6F" w:rsidR="00295D6F" w:rsidRDefault="00295D6F">
      <w:pPr>
        <w:spacing w:after="60" w:line="240" w:lineRule="auto"/>
        <w:rPr>
          <w:b/>
          <w:u w:val="single"/>
        </w:rPr>
      </w:pPr>
    </w:p>
    <w:p w14:paraId="7FC9B8E8" w14:textId="48DB6DC7" w:rsidP="00296AAA" w:rsidR="00295D6F" w:rsidRDefault="00295D6F">
      <w:pPr>
        <w:spacing w:after="120" w:line="240" w:lineRule="auto"/>
        <w:rPr>
          <w:b/>
          <w:u w:val="single"/>
        </w:rPr>
      </w:pPr>
      <w:r>
        <w:rPr>
          <w:b/>
          <w:u w:val="single"/>
        </w:rPr>
        <w:t>Augmentations</w:t>
      </w:r>
    </w:p>
    <w:p w14:paraId="49E5D944" w14:textId="39AF4482" w:rsidP="00350F30" w:rsidR="00295D6F" w:rsidRDefault="00747790" w:rsidRPr="0024639E">
      <w:pPr>
        <w:spacing w:after="60" w:line="240" w:lineRule="auto"/>
        <w:ind w:left="360"/>
        <w:rPr>
          <w:b/>
          <w:u w:val="single"/>
        </w:rPr>
      </w:pPr>
      <w:r>
        <w:rPr>
          <w:b/>
          <w:u w:val="single"/>
        </w:rPr>
        <w:t>Non cadres</w:t>
      </w:r>
    </w:p>
    <w:p w14:paraId="0107CE98" w14:textId="062CA112" w:rsidP="00350F30" w:rsidR="00407B73" w:rsidRDefault="004F0AD8">
      <w:pPr>
        <w:pStyle w:val="Paragraphedeliste"/>
        <w:numPr>
          <w:ilvl w:val="0"/>
          <w:numId w:val="1"/>
        </w:numPr>
        <w:spacing w:after="60" w:line="240" w:lineRule="auto"/>
        <w:ind w:left="1080"/>
      </w:pPr>
      <w:r w:rsidRPr="00296AAA">
        <w:rPr>
          <w:b/>
          <w:bCs/>
        </w:rPr>
        <w:t>7</w:t>
      </w:r>
      <w:r w:rsidR="00407B73" w:rsidRPr="00296AAA">
        <w:rPr>
          <w:b/>
          <w:bCs/>
        </w:rPr>
        <w:t>% d’enveloppe globale dont</w:t>
      </w:r>
      <w:r w:rsidR="00407B73">
        <w:t xml:space="preserve"> : </w:t>
      </w:r>
    </w:p>
    <w:p w14:paraId="11CCD6A1" w14:textId="411C18DD" w:rsidP="00350F30" w:rsidR="00295D6F" w:rsidRDefault="00295D6F" w:rsidRPr="00296AAA">
      <w:pPr>
        <w:pStyle w:val="Paragraphedeliste"/>
        <w:numPr>
          <w:ilvl w:val="1"/>
          <w:numId w:val="1"/>
        </w:numPr>
        <w:spacing w:after="60" w:line="240" w:lineRule="auto"/>
        <w:ind w:left="1800"/>
        <w:rPr>
          <w:b/>
          <w:bCs/>
        </w:rPr>
      </w:pPr>
      <w:r w:rsidRPr="00296AAA">
        <w:rPr>
          <w:b/>
          <w:bCs/>
        </w:rPr>
        <w:t xml:space="preserve">Augmentation générale :   </w:t>
      </w:r>
      <w:r w:rsidR="00696E5C" w:rsidRPr="00296AAA">
        <w:rPr>
          <w:b/>
          <w:bCs/>
        </w:rPr>
        <w:t xml:space="preserve">   </w:t>
      </w:r>
      <w:r w:rsidR="00F8473B">
        <w:rPr>
          <w:b/>
          <w:bCs/>
        </w:rPr>
        <w:tab/>
      </w:r>
      <w:r w:rsidRPr="00296AAA">
        <w:rPr>
          <w:b/>
          <w:bCs/>
        </w:rPr>
        <w:t>+</w:t>
      </w:r>
      <w:r w:rsidR="004F0AD8" w:rsidRPr="00296AAA">
        <w:rPr>
          <w:b/>
          <w:bCs/>
        </w:rPr>
        <w:t>4,</w:t>
      </w:r>
      <w:r w:rsidR="00DE4293">
        <w:rPr>
          <w:b/>
          <w:bCs/>
        </w:rPr>
        <w:t>9</w:t>
      </w:r>
      <w:r w:rsidRPr="00296AAA">
        <w:rPr>
          <w:b/>
          <w:bCs/>
        </w:rPr>
        <w:t xml:space="preserve">% </w:t>
      </w:r>
    </w:p>
    <w:p w14:paraId="4BCDD80C" w14:textId="44E627EB" w:rsidP="00350F30" w:rsidR="00407B73" w:rsidRDefault="004F0AD8">
      <w:pPr>
        <w:pStyle w:val="Paragraphedeliste"/>
        <w:numPr>
          <w:ilvl w:val="1"/>
          <w:numId w:val="1"/>
        </w:numPr>
        <w:spacing w:after="60" w:line="240" w:lineRule="auto"/>
        <w:ind w:left="1800"/>
      </w:pPr>
      <w:r>
        <w:t>Primes d’Ancienneté</w:t>
      </w:r>
      <w:r w:rsidR="00407B73">
        <w:t xml:space="preserve"> : </w:t>
      </w:r>
      <w:r>
        <w:tab/>
        <w:t xml:space="preserve"> </w:t>
      </w:r>
      <w:r w:rsidR="00F8473B">
        <w:tab/>
      </w:r>
      <w:r>
        <w:t>+</w:t>
      </w:r>
      <w:r w:rsidR="00407B73">
        <w:t>0,</w:t>
      </w:r>
      <w:r w:rsidR="00980C24">
        <w:t>6</w:t>
      </w:r>
      <w:r w:rsidR="00407B73">
        <w:t>%</w:t>
      </w:r>
      <w:r w:rsidR="00DE4293">
        <w:t xml:space="preserve"> environ</w:t>
      </w:r>
    </w:p>
    <w:p w14:paraId="00263157" w14:textId="030357E0" w:rsidP="004F0AD8" w:rsidR="004F0AD8" w:rsidRDefault="004F0AD8">
      <w:pPr>
        <w:pStyle w:val="Paragraphedeliste"/>
        <w:numPr>
          <w:ilvl w:val="1"/>
          <w:numId w:val="1"/>
        </w:numPr>
        <w:spacing w:after="60" w:line="240" w:lineRule="auto"/>
        <w:ind w:left="1800"/>
      </w:pPr>
      <w:r>
        <w:t xml:space="preserve">Augmentation individuelle : </w:t>
      </w:r>
      <w:r w:rsidR="00F8473B">
        <w:tab/>
      </w:r>
      <w:r>
        <w:t>+</w:t>
      </w:r>
      <w:r w:rsidR="00DE4293">
        <w:t>1,5</w:t>
      </w:r>
      <w:r>
        <w:t>%</w:t>
      </w:r>
      <w:r w:rsidR="00DE4293">
        <w:t xml:space="preserve"> environ</w:t>
      </w:r>
    </w:p>
    <w:p w14:paraId="037A7B1A" w14:textId="21DC60CF" w:rsidP="00E545BB" w:rsidR="004F0AD8" w:rsidRDefault="004F0AD8" w:rsidRPr="004F0AD8">
      <w:pPr>
        <w:pStyle w:val="Paragraphedeliste"/>
        <w:numPr>
          <w:ilvl w:val="0"/>
          <w:numId w:val="1"/>
        </w:numPr>
        <w:spacing w:after="60" w:line="240" w:lineRule="auto"/>
        <w:ind w:left="1080"/>
        <w:jc w:val="both"/>
      </w:pPr>
      <w:r w:rsidRPr="00296AAA">
        <w:rPr>
          <w:b/>
          <w:bCs/>
        </w:rPr>
        <w:t>Garantie d’un salaire de base brut mensuel de 2000€ minimum</w:t>
      </w:r>
      <w:r w:rsidRPr="004F0AD8">
        <w:t>, base plein temps, hors prime d’ancienneté et hors heures supplémentaires</w:t>
      </w:r>
      <w:r>
        <w:rPr>
          <w:rStyle w:val="Appelnotedebasdep"/>
          <w:rFonts w:asciiTheme="minorHAnsi" w:cstheme="minorHAnsi" w:hAnsiTheme="minorHAnsi"/>
          <w:sz w:val="24"/>
          <w:szCs w:val="24"/>
        </w:rPr>
        <w:footnoteReference w:id="1"/>
      </w:r>
      <w:r w:rsidRPr="004F0AD8">
        <w:t xml:space="preserve"> </w:t>
      </w:r>
    </w:p>
    <w:p w14:paraId="7A52988E" w14:textId="77777777" w:rsidP="00350F30" w:rsidR="00295D6F" w:rsidRDefault="00295D6F" w:rsidRPr="008E6E57">
      <w:pPr>
        <w:spacing w:after="60" w:line="240" w:lineRule="auto"/>
        <w:ind w:left="720"/>
        <w:rPr>
          <w:sz w:val="2"/>
          <w:szCs w:val="2"/>
        </w:rPr>
      </w:pPr>
    </w:p>
    <w:p w14:paraId="6DF8FC9F" w14:textId="30177547" w:rsidP="00350F30" w:rsidR="00747790" w:rsidRDefault="00295D6F" w:rsidRPr="00747790">
      <w:pPr>
        <w:spacing w:after="60" w:line="240" w:lineRule="auto"/>
        <w:ind w:left="360"/>
        <w:rPr>
          <w:b/>
          <w:u w:val="single"/>
        </w:rPr>
      </w:pPr>
      <w:r w:rsidRPr="0024639E">
        <w:rPr>
          <w:b/>
          <w:u w:val="single"/>
        </w:rPr>
        <w:t>Cadres</w:t>
      </w:r>
    </w:p>
    <w:p w14:paraId="040044B2" w14:textId="46334FD8" w:rsidP="00350F30" w:rsidR="00747790" w:rsidRDefault="004F0AD8">
      <w:pPr>
        <w:pStyle w:val="Paragraphedeliste"/>
        <w:numPr>
          <w:ilvl w:val="0"/>
          <w:numId w:val="2"/>
        </w:numPr>
        <w:spacing w:after="60" w:line="240" w:lineRule="auto"/>
        <w:ind w:left="1080"/>
      </w:pPr>
      <w:r w:rsidRPr="00C12789">
        <w:rPr>
          <w:b/>
          <w:bCs/>
        </w:rPr>
        <w:t>7</w:t>
      </w:r>
      <w:r w:rsidR="00747790" w:rsidRPr="00C12789">
        <w:rPr>
          <w:b/>
          <w:bCs/>
        </w:rPr>
        <w:t>% d</w:t>
      </w:r>
      <w:r w:rsidR="00747790" w:rsidRPr="00296AAA">
        <w:rPr>
          <w:b/>
          <w:bCs/>
        </w:rPr>
        <w:t>’enveloppe globale</w:t>
      </w:r>
      <w:r w:rsidRPr="00296AAA">
        <w:rPr>
          <w:b/>
          <w:bCs/>
        </w:rPr>
        <w:t xml:space="preserve">, </w:t>
      </w:r>
      <w:r w:rsidR="00747790" w:rsidRPr="00296AAA">
        <w:rPr>
          <w:b/>
          <w:bCs/>
        </w:rPr>
        <w:t>dont </w:t>
      </w:r>
      <w:r w:rsidRPr="00296AAA">
        <w:rPr>
          <w:b/>
          <w:bCs/>
        </w:rPr>
        <w:t>3,5</w:t>
      </w:r>
      <w:r w:rsidR="006228F1" w:rsidRPr="00296AAA">
        <w:rPr>
          <w:b/>
          <w:bCs/>
        </w:rPr>
        <w:t>%</w:t>
      </w:r>
      <w:r w:rsidRPr="00296AAA">
        <w:rPr>
          <w:b/>
          <w:bCs/>
        </w:rPr>
        <w:t xml:space="preserve"> d’augmentatio</w:t>
      </w:r>
      <w:r w:rsidR="00E545BB">
        <w:rPr>
          <w:b/>
          <w:bCs/>
        </w:rPr>
        <w:t>n</w:t>
      </w:r>
      <w:r w:rsidR="006228F1" w:rsidRPr="00296AAA">
        <w:rPr>
          <w:b/>
          <w:bCs/>
        </w:rPr>
        <w:t xml:space="preserve"> </w:t>
      </w:r>
      <w:r w:rsidR="00F8473B">
        <w:rPr>
          <w:b/>
          <w:bCs/>
        </w:rPr>
        <w:t>minimale</w:t>
      </w:r>
      <w:r w:rsidR="00F8473B" w:rsidRPr="00296AAA">
        <w:rPr>
          <w:b/>
          <w:bCs/>
        </w:rPr>
        <w:t xml:space="preserve"> </w:t>
      </w:r>
      <w:r w:rsidR="006228F1" w:rsidRPr="00296AAA">
        <w:rPr>
          <w:b/>
          <w:bCs/>
        </w:rPr>
        <w:t>garanti</w:t>
      </w:r>
      <w:r w:rsidRPr="00296AAA">
        <w:rPr>
          <w:b/>
          <w:bCs/>
        </w:rPr>
        <w:t>e</w:t>
      </w:r>
      <w:r>
        <w:t>,</w:t>
      </w:r>
      <w:r w:rsidR="006228F1">
        <w:t xml:space="preserve"> sauf contre-performance</w:t>
      </w:r>
    </w:p>
    <w:p w14:paraId="16BF897B" w14:textId="6C51CE71" w:rsidP="00295D6F" w:rsidR="00295D6F" w:rsidRDefault="00295D6F">
      <w:pPr>
        <w:spacing w:after="60" w:line="240" w:lineRule="auto"/>
      </w:pPr>
    </w:p>
    <w:p w14:paraId="1969C93A" w14:textId="3CB16776" w:rsidP="00E545BB" w:rsidR="00350F30" w:rsidRDefault="00350F30">
      <w:pPr>
        <w:spacing w:after="60" w:line="240" w:lineRule="auto"/>
        <w:jc w:val="both"/>
      </w:pPr>
      <w:r w:rsidRPr="004F0AD8">
        <w:t xml:space="preserve">Les augmentations </w:t>
      </w:r>
      <w:r w:rsidR="004F0AD8" w:rsidRPr="004F0AD8">
        <w:t xml:space="preserve">générales et </w:t>
      </w:r>
      <w:r w:rsidR="00AA1135">
        <w:t xml:space="preserve">minimales </w:t>
      </w:r>
      <w:r w:rsidR="004F0AD8" w:rsidRPr="004F0AD8">
        <w:t xml:space="preserve">garanties seront versées sur </w:t>
      </w:r>
      <w:r w:rsidR="004F0AD8" w:rsidRPr="00296AAA">
        <w:rPr>
          <w:b/>
          <w:bCs/>
        </w:rPr>
        <w:t>la paye de décembre 2022,</w:t>
      </w:r>
      <w:r w:rsidRPr="00296AAA">
        <w:rPr>
          <w:b/>
          <w:bCs/>
        </w:rPr>
        <w:t xml:space="preserve"> avec un effet </w:t>
      </w:r>
      <w:r w:rsidRPr="00AA1135">
        <w:rPr>
          <w:b/>
          <w:bCs/>
        </w:rPr>
        <w:t>rétroactif au 1</w:t>
      </w:r>
      <w:r w:rsidRPr="00AA1135">
        <w:rPr>
          <w:b/>
          <w:bCs/>
          <w:vertAlign w:val="superscript"/>
        </w:rPr>
        <w:t>er</w:t>
      </w:r>
      <w:r w:rsidRPr="00AA1135">
        <w:rPr>
          <w:b/>
          <w:bCs/>
        </w:rPr>
        <w:t xml:space="preserve"> </w:t>
      </w:r>
      <w:r w:rsidR="00C120CA">
        <w:rPr>
          <w:b/>
          <w:bCs/>
        </w:rPr>
        <w:t>nov</w:t>
      </w:r>
      <w:r w:rsidR="004F0AD8" w:rsidRPr="00AA1135">
        <w:rPr>
          <w:b/>
          <w:bCs/>
        </w:rPr>
        <w:t>embre</w:t>
      </w:r>
      <w:r w:rsidRPr="00AA1135">
        <w:rPr>
          <w:b/>
          <w:bCs/>
        </w:rPr>
        <w:t xml:space="preserve"> 2022</w:t>
      </w:r>
      <w:r w:rsidR="004F0AD8" w:rsidRPr="00AA1135">
        <w:t>.</w:t>
      </w:r>
    </w:p>
    <w:p w14:paraId="5E69D119" w14:textId="77777777" w:rsidP="00E545BB" w:rsidR="00AA1135" w:rsidRDefault="00AA1135">
      <w:pPr>
        <w:spacing w:after="60" w:line="240" w:lineRule="auto"/>
        <w:jc w:val="both"/>
      </w:pPr>
    </w:p>
    <w:p w14:paraId="4C98C0C7" w14:textId="52CDC120" w:rsidP="00E545BB" w:rsidR="00AA1135" w:rsidRDefault="00AA1135" w:rsidRPr="004F0AD8">
      <w:pPr>
        <w:spacing w:after="60" w:line="240" w:lineRule="auto"/>
        <w:jc w:val="both"/>
      </w:pPr>
      <w:r w:rsidRPr="00AA1135">
        <w:t>Les augmentations individuelles seront versées sur la paye d</w:t>
      </w:r>
      <w:r w:rsidR="006D681E">
        <w:t>’avril</w:t>
      </w:r>
      <w:r w:rsidRPr="00AA1135">
        <w:t xml:space="preserve"> 2023, avec effet rétroactif au 1</w:t>
      </w:r>
      <w:r w:rsidRPr="00AA1135">
        <w:rPr>
          <w:vertAlign w:val="superscript"/>
        </w:rPr>
        <w:t>er</w:t>
      </w:r>
      <w:r w:rsidRPr="00AA1135">
        <w:t xml:space="preserve"> janvier 2023.</w:t>
      </w:r>
    </w:p>
    <w:p w14:paraId="16EA6848" w14:textId="77777777" w:rsidP="00295D6F" w:rsidR="00350F30" w:rsidRDefault="00350F30">
      <w:pPr>
        <w:spacing w:after="60" w:line="240" w:lineRule="auto"/>
      </w:pPr>
    </w:p>
    <w:p w14:paraId="4D09F71E" w14:textId="2FAE6108" w:rsidP="00295D6F" w:rsidR="00295D6F" w:rsidRDefault="00296AAA" w:rsidRPr="007D75E9">
      <w:pPr>
        <w:spacing w:after="60" w:line="240" w:lineRule="auto"/>
        <w:rPr>
          <w:b/>
          <w:u w:val="single"/>
        </w:rPr>
      </w:pPr>
      <w:r>
        <w:rPr>
          <w:b/>
          <w:u w:val="single"/>
        </w:rPr>
        <w:t>Prime de partage de la valeur</w:t>
      </w:r>
    </w:p>
    <w:p w14:paraId="39170124" w14:textId="658C004A" w:rsidP="00E545BB" w:rsidR="004F0AD8" w:rsidRDefault="004F0AD8" w:rsidRPr="00296AAA">
      <w:pPr>
        <w:pStyle w:val="Paragraphedeliste"/>
        <w:numPr>
          <w:ilvl w:val="0"/>
          <w:numId w:val="2"/>
        </w:numPr>
        <w:spacing w:after="60" w:before="60" w:line="240" w:lineRule="auto"/>
        <w:jc w:val="both"/>
      </w:pPr>
      <w:r w:rsidRPr="00296AAA">
        <w:rPr>
          <w:b/>
          <w:bCs/>
        </w:rPr>
        <w:t>Prime de partage de la valeur représentant 1 mois de salaire brut (hors prime d’ancienneté) avec un plancher de 3000€ et plafonné à 6000€</w:t>
      </w:r>
      <w:r w:rsidRPr="00296AAA">
        <w:t xml:space="preserve">, </w:t>
      </w:r>
      <w:r w:rsidRPr="00296AAA">
        <w:rPr>
          <w:b/>
          <w:bCs/>
        </w:rPr>
        <w:t>versée en décembre 2022</w:t>
      </w:r>
      <w:r w:rsidRPr="00296AAA">
        <w:t>. Le montant sera pro-raté du temps de présence effectif chez UDP, ou dans une société de la Compagnie, au cours de l’année 2022. Seront éligibles les collaborateurs en CDI, en CDD (y compris contrats d’apprentissage ou contrats de professionnalisation), en intérim, présents au 1er décembre 2022.</w:t>
      </w:r>
    </w:p>
    <w:p w14:paraId="246CB6E1" w14:textId="77777777" w:rsidP="00407B73" w:rsidR="00407B73" w:rsidRDefault="00407B73" w:rsidRPr="007E1C40">
      <w:pPr>
        <w:spacing w:after="60" w:before="240" w:line="240" w:lineRule="auto"/>
        <w:ind w:left="357"/>
        <w:rPr>
          <w:b/>
          <w:sz w:val="16"/>
          <w:szCs w:val="16"/>
          <w:u w:val="single"/>
        </w:rPr>
      </w:pPr>
    </w:p>
    <w:p w14:paraId="393CBD09" w14:textId="1EB84174" w:rsidP="00295D6F" w:rsidR="00295D6F" w:rsidRDefault="00296AAA" w:rsidRPr="002D614E">
      <w:pPr>
        <w:spacing w:after="60" w:line="240" w:lineRule="auto"/>
        <w:rPr>
          <w:b/>
          <w:u w:val="single"/>
        </w:rPr>
      </w:pPr>
      <w:r>
        <w:rPr>
          <w:b/>
          <w:u w:val="single"/>
        </w:rPr>
        <w:t>Clause de Revoyure février 2023</w:t>
      </w:r>
    </w:p>
    <w:p w14:paraId="3E0D66CC" w14:textId="5E85E720" w:rsidP="00E545BB" w:rsidR="00296AAA" w:rsidRDefault="00E545BB">
      <w:pPr>
        <w:pStyle w:val="Paragraphedeliste"/>
        <w:numPr>
          <w:ilvl w:val="0"/>
          <w:numId w:val="2"/>
        </w:numPr>
        <w:spacing w:after="60" w:before="60" w:line="240" w:lineRule="auto"/>
        <w:jc w:val="both"/>
      </w:pPr>
      <w:r w:rsidRPr="00E545BB">
        <w:t>Si l’inflation</w:t>
      </w:r>
      <w:r w:rsidR="00266949">
        <w:rPr>
          <w:rStyle w:val="Appelnotedebasdep"/>
        </w:rPr>
        <w:footnoteReference w:id="2"/>
      </w:r>
      <w:r w:rsidRPr="00E545BB">
        <w:t xml:space="preserve"> au 31 décembre 2022 est supérieure à 5,5%, alors la différence compl</w:t>
      </w:r>
      <w:r w:rsidR="00266949">
        <w:t>è</w:t>
      </w:r>
      <w:r w:rsidRPr="00E545BB">
        <w:t>tera l’A</w:t>
      </w:r>
      <w:r>
        <w:t xml:space="preserve">ugmentation Générale </w:t>
      </w:r>
      <w:r w:rsidRPr="00E545BB">
        <w:t xml:space="preserve">pour les </w:t>
      </w:r>
      <w:proofErr w:type="gramStart"/>
      <w:r>
        <w:t>non cadres</w:t>
      </w:r>
      <w:proofErr w:type="gramEnd"/>
      <w:r w:rsidRPr="00E545BB">
        <w:t xml:space="preserve"> et l</w:t>
      </w:r>
      <w:r w:rsidR="00F8473B">
        <w:t xml:space="preserve">’augmentation </w:t>
      </w:r>
      <w:r w:rsidRPr="00E545BB">
        <w:t xml:space="preserve">minimale </w:t>
      </w:r>
      <w:r w:rsidR="00F8473B">
        <w:t xml:space="preserve">garantie </w:t>
      </w:r>
      <w:r w:rsidRPr="00E545BB">
        <w:t>pour les cadres</w:t>
      </w:r>
      <w:r w:rsidR="006D681E">
        <w:t xml:space="preserve">. Par </w:t>
      </w:r>
      <w:r w:rsidRPr="00E545BB">
        <w:t>exemple : si l’inflation au 31 décembre</w:t>
      </w:r>
      <w:r w:rsidR="00C12789">
        <w:t xml:space="preserve"> 2022</w:t>
      </w:r>
      <w:r w:rsidRPr="00E545BB">
        <w:t xml:space="preserve"> est de 6,5%, alors l’A</w:t>
      </w:r>
      <w:r>
        <w:t>ugmentation Générale</w:t>
      </w:r>
      <w:r w:rsidRPr="00E545BB">
        <w:t xml:space="preserve"> des </w:t>
      </w:r>
      <w:proofErr w:type="gramStart"/>
      <w:r>
        <w:t>non cadres</w:t>
      </w:r>
      <w:proofErr w:type="gramEnd"/>
      <w:r>
        <w:t xml:space="preserve"> </w:t>
      </w:r>
      <w:r w:rsidRPr="00E545BB">
        <w:t xml:space="preserve">et la garantie minimale des cadres seront augmentées de 1%. </w:t>
      </w:r>
      <w:r>
        <w:t>Ce complément</w:t>
      </w:r>
      <w:r w:rsidRPr="00E545BB">
        <w:t xml:space="preserve"> sera</w:t>
      </w:r>
      <w:r>
        <w:t xml:space="preserve"> alors</w:t>
      </w:r>
      <w:r w:rsidRPr="00E545BB">
        <w:t xml:space="preserve"> effectif sur la paie </w:t>
      </w:r>
      <w:r w:rsidRPr="00AA1135">
        <w:t>de février 2023</w:t>
      </w:r>
      <w:r w:rsidRPr="00E545BB">
        <w:t>.</w:t>
      </w:r>
    </w:p>
    <w:p w14:paraId="3CBEB13C" w14:textId="77777777" w:rsidP="00151E75" w:rsidR="00151E75" w:rsidRDefault="00151E75">
      <w:pPr>
        <w:spacing w:after="160" w:line="259" w:lineRule="auto"/>
        <w:rPr>
          <w:b/>
          <w:u w:val="single"/>
        </w:rPr>
      </w:pPr>
    </w:p>
    <w:p w14:paraId="37FD030E" w14:textId="77777777" w:rsidP="00151E75" w:rsidR="00151E75" w:rsidRDefault="00151E75">
      <w:pPr>
        <w:spacing w:after="160" w:line="259" w:lineRule="auto"/>
        <w:rPr>
          <w:b/>
          <w:u w:val="single"/>
        </w:rPr>
      </w:pPr>
    </w:p>
    <w:p w14:paraId="22100150" w14:textId="77777777" w:rsidP="00151E75" w:rsidR="00151E75" w:rsidRDefault="00151E75">
      <w:pPr>
        <w:spacing w:after="160" w:line="259" w:lineRule="auto"/>
        <w:rPr>
          <w:b/>
          <w:u w:val="single"/>
        </w:rPr>
      </w:pPr>
    </w:p>
    <w:p w14:paraId="6B87444E" w14:textId="77777777" w:rsidP="00151E75" w:rsidR="00151E75" w:rsidRDefault="00151E75">
      <w:pPr>
        <w:spacing w:after="160" w:line="259" w:lineRule="auto"/>
        <w:rPr>
          <w:b/>
          <w:u w:val="single"/>
        </w:rPr>
      </w:pPr>
    </w:p>
    <w:p w14:paraId="20015D94" w14:textId="77777777" w:rsidP="00151E75" w:rsidR="00151E75" w:rsidRDefault="00151E75">
      <w:pPr>
        <w:spacing w:after="160" w:line="259" w:lineRule="auto"/>
        <w:rPr>
          <w:b/>
          <w:u w:val="single"/>
        </w:rPr>
      </w:pPr>
    </w:p>
    <w:p w14:paraId="051892CC" w14:textId="3F544C56" w:rsidP="00151E75" w:rsidR="00303CF8" w:rsidRDefault="00303CF8" w:rsidRPr="00303CF8">
      <w:pPr>
        <w:spacing w:after="160" w:line="259" w:lineRule="auto"/>
        <w:rPr>
          <w:b/>
          <w:u w:val="single"/>
        </w:rPr>
      </w:pPr>
      <w:r w:rsidRPr="00303CF8">
        <w:rPr>
          <w:b/>
          <w:u w:val="single"/>
        </w:rPr>
        <w:t>Autres dispositions</w:t>
      </w:r>
    </w:p>
    <w:p w14:paraId="6A0D42E2" w14:textId="37C5054E" w:rsidP="00303CF8" w:rsidR="00266949" w:rsidRDefault="00303CF8" w:rsidRPr="00303CF8">
      <w:pPr>
        <w:pStyle w:val="Paragraphedeliste"/>
        <w:numPr>
          <w:ilvl w:val="0"/>
          <w:numId w:val="2"/>
        </w:numPr>
        <w:jc w:val="both"/>
      </w:pPr>
      <w:r w:rsidRPr="00303CF8">
        <w:t>Compte tenu des résultats exceptionnels de la société, octroi d’une subvention exceptionnelle de 1</w:t>
      </w:r>
      <w:r w:rsidR="00C120CA">
        <w:t>3</w:t>
      </w:r>
      <w:r w:rsidRPr="00303CF8">
        <w:t> 000€ au bénéfice des activités sociales et culturelles du Comité Social et Economique</w:t>
      </w:r>
      <w:r>
        <w:t>,</w:t>
      </w:r>
      <w:r w:rsidRPr="00303CF8">
        <w:t xml:space="preserve"> versé</w:t>
      </w:r>
      <w:r>
        <w:t>e</w:t>
      </w:r>
      <w:r w:rsidRPr="00303CF8">
        <w:t xml:space="preserve"> en 2022 </w:t>
      </w:r>
      <w:r>
        <w:t>po</w:t>
      </w:r>
      <w:r w:rsidRPr="00303CF8">
        <w:t>ur le budget de l’année 2022.</w:t>
      </w:r>
    </w:p>
    <w:p w14:paraId="361E279A" w14:textId="77777777" w:rsidP="00295D6F" w:rsidR="00303CF8" w:rsidRDefault="00303CF8">
      <w:pPr>
        <w:rPr>
          <w:b/>
        </w:rPr>
      </w:pPr>
    </w:p>
    <w:p w14:paraId="147AA002" w14:textId="0712093D" w:rsidP="00295D6F" w:rsidR="00295D6F" w:rsidRDefault="00AA1135">
      <w:pPr>
        <w:rPr>
          <w:b/>
        </w:rPr>
      </w:pPr>
      <w:r>
        <w:rPr>
          <w:b/>
        </w:rPr>
        <w:t>Fait en 2 exemplaires, l</w:t>
      </w:r>
      <w:r w:rsidR="00295D6F">
        <w:rPr>
          <w:b/>
        </w:rPr>
        <w:t xml:space="preserve">e </w:t>
      </w:r>
      <w:r w:rsidR="004F0AD8">
        <w:rPr>
          <w:b/>
        </w:rPr>
        <w:t>10 novembre 2022</w:t>
      </w:r>
      <w:r>
        <w:rPr>
          <w:b/>
        </w:rPr>
        <w:t xml:space="preserve"> à Rueil-Malmaison</w:t>
      </w:r>
    </w:p>
    <w:p w14:paraId="3F5925D3" w14:textId="59F913DE" w:rsidP="00295D6F" w:rsidR="00295D6F" w:rsidRDefault="00295D6F" w:rsidRPr="0024639E">
      <w:pPr>
        <w:spacing w:after="0"/>
        <w:rPr>
          <w:b/>
        </w:rPr>
      </w:pPr>
      <w:r w:rsidRPr="0024639E">
        <w:rPr>
          <w:b/>
        </w:rPr>
        <w:tab/>
      </w:r>
      <w:r w:rsidRPr="0024639E">
        <w:rPr>
          <w:b/>
        </w:rPr>
        <w:tab/>
        <w:t>Pour CFE/CGC</w:t>
      </w:r>
      <w:r w:rsidRPr="0024639E">
        <w:rPr>
          <w:b/>
        </w:rPr>
        <w:tab/>
      </w:r>
      <w:r w:rsidRPr="0024639E">
        <w:rPr>
          <w:b/>
        </w:rPr>
        <w:tab/>
      </w:r>
      <w:r w:rsidRPr="0024639E">
        <w:rPr>
          <w:b/>
        </w:rPr>
        <w:tab/>
      </w:r>
      <w:r w:rsidRPr="0024639E">
        <w:rPr>
          <w:b/>
        </w:rPr>
        <w:tab/>
      </w:r>
      <w:r w:rsidR="00AA1135">
        <w:rPr>
          <w:b/>
        </w:rPr>
        <w:tab/>
      </w:r>
      <w:r>
        <w:rPr>
          <w:b/>
        </w:rPr>
        <w:t xml:space="preserve">    </w:t>
      </w:r>
      <w:r w:rsidRPr="0024639E">
        <w:rPr>
          <w:b/>
        </w:rPr>
        <w:t>Président</w:t>
      </w:r>
    </w:p>
    <w:p w14:paraId="244E25E8" w14:textId="3D184455" w:rsidP="004F0AD8" w:rsidR="00DB4BE4" w:rsidRDefault="00295D6F">
      <w:pPr>
        <w:spacing w:after="0"/>
      </w:pPr>
      <w:r w:rsidRPr="0024639E">
        <w:rPr>
          <w:b/>
        </w:rPr>
        <w:tab/>
      </w:r>
      <w:r w:rsidRPr="0024639E">
        <w:rPr>
          <w:b/>
        </w:rPr>
        <w:tab/>
      </w:r>
      <w:r>
        <w:rPr>
          <w:b/>
        </w:rPr>
        <w:t xml:space="preserve">   </w:t>
      </w:r>
      <w:r w:rsidR="00FD4238">
        <w:rPr>
          <w:b/>
        </w:rPr>
        <w:t>Délégué Syndical</w:t>
      </w:r>
      <w:r w:rsidRPr="0024639E">
        <w:rPr>
          <w:b/>
        </w:rPr>
        <w:tab/>
      </w:r>
      <w:r w:rsidRPr="0024639E">
        <w:rPr>
          <w:b/>
        </w:rPr>
        <w:tab/>
      </w:r>
      <w:r w:rsidRPr="0024639E">
        <w:rPr>
          <w:b/>
        </w:rPr>
        <w:tab/>
      </w:r>
      <w:r w:rsidRPr="0024639E">
        <w:rPr>
          <w:b/>
        </w:rPr>
        <w:tab/>
      </w:r>
      <w:r w:rsidR="00AA1135">
        <w:rPr>
          <w:b/>
        </w:rPr>
        <w:tab/>
      </w:r>
    </w:p>
    <w:sectPr w:rsidR="00DB4BE4" w:rsidSect="00266949">
      <w:headerReference r:id="rId8" w:type="default"/>
      <w:pgSz w:h="16838" w:w="11906"/>
      <w:pgMar w:bottom="1417" w:footer="708" w:gutter="0" w:header="1" w:left="1417" w:right="1133"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3D621" w14:textId="77777777" w:rsidR="006D23CA" w:rsidRDefault="006D23CA" w:rsidP="0004187A">
      <w:pPr>
        <w:spacing w:after="0" w:line="240" w:lineRule="auto"/>
      </w:pPr>
      <w:r>
        <w:separator/>
      </w:r>
    </w:p>
  </w:endnote>
  <w:endnote w:type="continuationSeparator" w:id="0">
    <w:p w14:paraId="05499CFC" w14:textId="77777777" w:rsidR="006D23CA" w:rsidRDefault="006D23CA" w:rsidP="00041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42355C4E" w14:textId="77777777" w:rsidP="0004187A" w:rsidR="006D23CA" w:rsidRDefault="006D23CA">
      <w:pPr>
        <w:spacing w:after="0" w:line="240" w:lineRule="auto"/>
      </w:pPr>
      <w:r>
        <w:separator/>
      </w:r>
    </w:p>
  </w:footnote>
  <w:footnote w:id="0" w:type="continuationSeparator">
    <w:p w14:paraId="1C7EABB2" w14:textId="77777777" w:rsidP="0004187A" w:rsidR="006D23CA" w:rsidRDefault="006D23CA">
      <w:pPr>
        <w:spacing w:after="0" w:line="240" w:lineRule="auto"/>
      </w:pPr>
      <w:r>
        <w:continuationSeparator/>
      </w:r>
    </w:p>
  </w:footnote>
  <w:footnote w:id="1">
    <w:p w14:paraId="1E7AB872" w14:textId="77777777" w:rsidP="004F0AD8" w:rsidR="004F0AD8" w:rsidRDefault="004F0AD8">
      <w:pPr>
        <w:pStyle w:val="Notedebasdepage"/>
      </w:pPr>
      <w:r>
        <w:rPr>
          <w:rStyle w:val="Appelnotedebasdep"/>
        </w:rPr>
        <w:footnoteRef/>
      </w:r>
      <w:r>
        <w:t xml:space="preserve"> Apprentis et stagiaires non concernés par cette mesure</w:t>
      </w:r>
    </w:p>
  </w:footnote>
  <w:footnote w:id="2">
    <w:p w14:paraId="4DFC2E09" w14:textId="4AAD491E" w:rsidR="00266949" w:rsidRDefault="00266949">
      <w:pPr>
        <w:pStyle w:val="Notedebasdepage"/>
      </w:pPr>
      <w:r>
        <w:rPr>
          <w:rStyle w:val="Appelnotedebasdep"/>
        </w:rPr>
        <w:footnoteRef/>
      </w:r>
      <w:r>
        <w:t xml:space="preserve"> Source : </w:t>
      </w:r>
      <w:r w:rsidRPr="00A85193">
        <w:t xml:space="preserve">référence INSEE </w:t>
      </w:r>
      <w:r>
        <w:t>hors tabac cumul 12 mois</w:t>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E5EBB86" w14:textId="478D984D" w:rsidP="00187CF3" w:rsidR="00187CF3" w:rsidRDefault="00E333F1">
    <w:pPr>
      <w:pStyle w:val="En-tte"/>
      <w:ind w:hanging="1417"/>
    </w:pPr>
    <w:r>
      <w:rPr>
        <w:noProof/>
      </w:rPr>
      <w:drawing>
        <wp:anchor allowOverlap="1" behindDoc="1" distB="0" distL="114300" distR="114300" distT="0" layoutInCell="1" locked="0" relativeHeight="251658240" simplePos="0" wp14:anchorId="7C9850BD" wp14:editId="54EE7D03">
          <wp:simplePos x="0" y="0"/>
          <wp:positionH relativeFrom="column">
            <wp:posOffset>-899795</wp:posOffset>
          </wp:positionH>
          <wp:positionV relativeFrom="paragraph">
            <wp:posOffset>-635</wp:posOffset>
          </wp:positionV>
          <wp:extent cx="7542000" cy="10676175"/>
          <wp:effectExtent b="0" l="0" r="1905" t="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2000" cy="106761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67D2944"/>
    <w:multiLevelType w:val="hybridMultilevel"/>
    <w:tmpl w:val="C2DACC12"/>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BFA38B7"/>
    <w:multiLevelType w:val="hybridMultilevel"/>
    <w:tmpl w:val="F05E00B2"/>
    <w:lvl w:ilvl="0" w:tplc="040C0019">
      <w:start w:val="1"/>
      <w:numFmt w:val="low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
    <w:nsid w:val="100E260D"/>
    <w:multiLevelType w:val="hybridMultilevel"/>
    <w:tmpl w:val="787A68B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37161644"/>
    <w:multiLevelType w:val="hybridMultilevel"/>
    <w:tmpl w:val="E1D2C334"/>
    <w:lvl w:ilvl="0" w:tplc="040C0017">
      <w:start w:val="1"/>
      <w:numFmt w:val="lowerLetter"/>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
    <w:nsid w:val="6129366E"/>
    <w:multiLevelType w:val="hybridMultilevel"/>
    <w:tmpl w:val="E1D2C334"/>
    <w:lvl w:ilvl="0" w:tplc="FFFFFFFF">
      <w:start w:val="1"/>
      <w:numFmt w:val="lowerLetter"/>
      <w:lvlText w:val="%1)"/>
      <w:lvlJc w:val="left"/>
      <w:pPr>
        <w:ind w:hanging="360" w:left="720"/>
      </w:p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num w16cid:durableId="920717673" w:numId="1">
    <w:abstractNumId w:val="0"/>
  </w:num>
  <w:num w16cid:durableId="1842352322" w:numId="2">
    <w:abstractNumId w:val="2"/>
  </w:num>
  <w:num w16cid:durableId="149295233" w:numId="3">
    <w:abstractNumId w:val="3"/>
  </w:num>
  <w:num w16cid:durableId="2043632515" w:numId="4">
    <w:abstractNumId w:val="4"/>
  </w:num>
  <w:num w16cid:durableId="2002463669" w:numId="5">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7A"/>
    <w:rsid w:val="0004187A"/>
    <w:rsid w:val="0006536B"/>
    <w:rsid w:val="001121DD"/>
    <w:rsid w:val="001456EF"/>
    <w:rsid w:val="00151E75"/>
    <w:rsid w:val="001556A1"/>
    <w:rsid w:val="00187CF3"/>
    <w:rsid w:val="00266949"/>
    <w:rsid w:val="00295D6F"/>
    <w:rsid w:val="00296AAA"/>
    <w:rsid w:val="00303CF8"/>
    <w:rsid w:val="00350F30"/>
    <w:rsid w:val="003C690B"/>
    <w:rsid w:val="003D4404"/>
    <w:rsid w:val="003E12A1"/>
    <w:rsid w:val="00407B73"/>
    <w:rsid w:val="00453827"/>
    <w:rsid w:val="004F0AD8"/>
    <w:rsid w:val="005F62C7"/>
    <w:rsid w:val="006228F1"/>
    <w:rsid w:val="00696E5C"/>
    <w:rsid w:val="006D23CA"/>
    <w:rsid w:val="006D681E"/>
    <w:rsid w:val="00747790"/>
    <w:rsid w:val="007E1C1F"/>
    <w:rsid w:val="007E1C40"/>
    <w:rsid w:val="008A6A89"/>
    <w:rsid w:val="00917377"/>
    <w:rsid w:val="00980C24"/>
    <w:rsid w:val="00AA1135"/>
    <w:rsid w:val="00B32C18"/>
    <w:rsid w:val="00C120CA"/>
    <w:rsid w:val="00C12789"/>
    <w:rsid w:val="00C40B47"/>
    <w:rsid w:val="00C9065C"/>
    <w:rsid w:val="00DB4BE4"/>
    <w:rsid w:val="00DC2B8C"/>
    <w:rsid w:val="00DE4293"/>
    <w:rsid w:val="00DE5D57"/>
    <w:rsid w:val="00E333F1"/>
    <w:rsid w:val="00E545BB"/>
    <w:rsid w:val="00EA009E"/>
    <w:rsid w:val="00EC2D9F"/>
    <w:rsid w:val="00F66C93"/>
    <w:rsid w:val="00F8473B"/>
    <w:rsid w:val="00FA5F0D"/>
    <w:rsid w:val="00FD4238"/>
    <w:rsid w:val="00FD7F19"/>
    <w:rsid w:val="00FF3BF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6303C41A"/>
  <w15:chartTrackingRefBased/>
  <w15:docId w15:val="{3DCD7923-8496-49B0-B076-1423837ED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95D6F"/>
    <w:pPr>
      <w:spacing w:after="200" w:line="276" w:lineRule="auto"/>
    </w:pPr>
    <w:rPr>
      <w:rFonts w:ascii="Calibri" w:cs="Times New Roman" w:eastAsia="Calibri" w:hAnsi="Calibri"/>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04187A"/>
    <w:pPr>
      <w:tabs>
        <w:tab w:pos="4536" w:val="center"/>
        <w:tab w:pos="9072" w:val="right"/>
      </w:tabs>
      <w:spacing w:after="0" w:line="240" w:lineRule="auto"/>
    </w:pPr>
  </w:style>
  <w:style w:customStyle="1" w:styleId="En-tteCar" w:type="character">
    <w:name w:val="En-tête Car"/>
    <w:basedOn w:val="Policepardfaut"/>
    <w:link w:val="En-tte"/>
    <w:uiPriority w:val="99"/>
    <w:rsid w:val="0004187A"/>
  </w:style>
  <w:style w:styleId="Pieddepage" w:type="paragraph">
    <w:name w:val="footer"/>
    <w:basedOn w:val="Normal"/>
    <w:link w:val="PieddepageCar"/>
    <w:uiPriority w:val="99"/>
    <w:unhideWhenUsed/>
    <w:rsid w:val="0004187A"/>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04187A"/>
  </w:style>
  <w:style w:styleId="Paragraphedeliste" w:type="paragraph">
    <w:name w:val="List Paragraph"/>
    <w:basedOn w:val="Normal"/>
    <w:uiPriority w:val="34"/>
    <w:qFormat/>
    <w:rsid w:val="00295D6F"/>
    <w:pPr>
      <w:ind w:left="720"/>
      <w:contextualSpacing/>
    </w:pPr>
  </w:style>
  <w:style w:styleId="Sansinterligne" w:type="paragraph">
    <w:name w:val="No Spacing"/>
    <w:uiPriority w:val="1"/>
    <w:qFormat/>
    <w:rsid w:val="00980C24"/>
    <w:pPr>
      <w:spacing w:after="0" w:line="240" w:lineRule="auto"/>
    </w:pPr>
  </w:style>
  <w:style w:styleId="Notedebasdepage" w:type="paragraph">
    <w:name w:val="footnote text"/>
    <w:basedOn w:val="Normal"/>
    <w:link w:val="NotedebasdepageCar"/>
    <w:uiPriority w:val="99"/>
    <w:semiHidden/>
    <w:unhideWhenUsed/>
    <w:rsid w:val="004F0AD8"/>
    <w:pPr>
      <w:spacing w:after="0" w:line="240" w:lineRule="auto"/>
    </w:pPr>
    <w:rPr>
      <w:rFonts w:cs="Calibri" w:eastAsiaTheme="minorHAnsi"/>
      <w:sz w:val="20"/>
      <w:szCs w:val="20"/>
    </w:rPr>
  </w:style>
  <w:style w:customStyle="1" w:styleId="NotedebasdepageCar" w:type="character">
    <w:name w:val="Note de bas de page Car"/>
    <w:basedOn w:val="Policepardfaut"/>
    <w:link w:val="Notedebasdepage"/>
    <w:uiPriority w:val="99"/>
    <w:semiHidden/>
    <w:rsid w:val="004F0AD8"/>
    <w:rPr>
      <w:rFonts w:ascii="Calibri" w:cs="Calibri" w:hAnsi="Calibri"/>
      <w:sz w:val="20"/>
      <w:szCs w:val="20"/>
    </w:rPr>
  </w:style>
  <w:style w:styleId="Appelnotedebasdep" w:type="character">
    <w:name w:val="footnote reference"/>
    <w:basedOn w:val="Policepardfaut"/>
    <w:uiPriority w:val="99"/>
    <w:semiHidden/>
    <w:unhideWhenUsed/>
    <w:rsid w:val="004F0A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ntTable.xml" Type="http://schemas.openxmlformats.org/officeDocument/2006/relationships/fontTable"/></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FE078-DB10-4DDD-91BA-13471FDE6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1787</Characters>
  <Application>Microsoft Office Word</Application>
  <DocSecurity>0</DocSecurity>
  <Lines>14</Lines>
  <Paragraphs>4</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2022-11-21T08:52:00Z</dcterms:created>
  <cp:lastPrinted>2021-10-07T12:54:00Z</cp:lastPrinted>
  <dcterms:modified xsi:type="dcterms:W3CDTF">2022-11-21T08:53:00Z</dcterms:modified>
  <cp:revision>3</cp:revision>
</cp:coreProperties>
</file>