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9B51E2" w:rsidR="00620A5B" w:rsidRDefault="00620A5B" w:rsidRPr="0058510F">
      <w:pPr>
        <w:jc w:val="center"/>
        <w:rPr>
          <w:rFonts w:ascii="Arial Narrow" w:cs="Arial" w:hAnsi="Arial Narrow"/>
        </w:rPr>
      </w:pPr>
    </w:p>
    <w:p w:rsidP="0058510F" w:rsidR="0058510F" w:rsidRDefault="0058510F" w:rsidRPr="0058510F">
      <w:pPr>
        <w:pBdr>
          <w:top w:color="auto" w:space="1" w:sz="6" w:val="single"/>
          <w:left w:color="auto" w:space="5" w:sz="6" w:val="single"/>
          <w:bottom w:color="auto" w:space="1" w:sz="6" w:val="single"/>
          <w:right w:color="auto" w:space="31" w:sz="6" w:val="single"/>
        </w:pBdr>
        <w:tabs>
          <w:tab w:pos="9781" w:val="left"/>
        </w:tabs>
        <w:ind w:left="1701" w:right="1928"/>
        <w:jc w:val="center"/>
        <w:rPr>
          <w:rFonts w:ascii="BNPP Sans Light" w:cs="Arial" w:hAnsi="BNPP Sans Light"/>
          <w:b/>
          <w:caps/>
          <w:sz w:val="22"/>
          <w:szCs w:val="22"/>
        </w:rPr>
      </w:pPr>
      <w:r w:rsidRPr="0058510F">
        <w:rPr>
          <w:rFonts w:ascii="BNPP Sans Light" w:cs="Arial" w:hAnsi="BNPP Sans Light"/>
          <w:b/>
          <w:caps/>
          <w:sz w:val="22"/>
          <w:szCs w:val="22"/>
        </w:rPr>
        <w:t xml:space="preserve">Accord relatif a la négociation annuelle </w:t>
      </w:r>
    </w:p>
    <w:p w:rsidP="0058510F" w:rsidR="0058510F" w:rsidRDefault="00315251" w:rsidRPr="0058510F">
      <w:pPr>
        <w:pBdr>
          <w:top w:color="auto" w:space="1" w:sz="6" w:val="single"/>
          <w:left w:color="auto" w:space="5" w:sz="6" w:val="single"/>
          <w:bottom w:color="auto" w:space="1" w:sz="6" w:val="single"/>
          <w:right w:color="auto" w:space="31" w:sz="6" w:val="single"/>
        </w:pBdr>
        <w:tabs>
          <w:tab w:pos="9781" w:val="left"/>
        </w:tabs>
        <w:ind w:left="1701" w:right="1928"/>
        <w:jc w:val="center"/>
        <w:rPr>
          <w:rFonts w:ascii="BNPP Sans Light" w:cs="Arial" w:hAnsi="BNPP Sans Light"/>
          <w:b/>
          <w:caps/>
          <w:sz w:val="22"/>
          <w:szCs w:val="22"/>
        </w:rPr>
      </w:pPr>
      <w:r>
        <w:rPr>
          <w:rFonts w:ascii="BNPP Sans Light" w:cs="Arial" w:hAnsi="BNPP Sans Light"/>
          <w:b/>
          <w:caps/>
          <w:sz w:val="22"/>
          <w:szCs w:val="22"/>
        </w:rPr>
        <w:t>pour 2023</w:t>
      </w:r>
    </w:p>
    <w:p w:rsidP="009B51E2" w:rsidR="00C4794C" w:rsidRDefault="00C4794C" w:rsidRPr="00071CE0">
      <w:pPr>
        <w:tabs>
          <w:tab w:pos="1418" w:val="left"/>
          <w:tab w:pos="2552" w:val="left"/>
        </w:tabs>
        <w:jc w:val="center"/>
        <w:rPr>
          <w:rFonts w:ascii="Arial Narrow" w:hAnsi="Arial Narrow"/>
          <w:b/>
        </w:rPr>
      </w:pPr>
    </w:p>
    <w:p w:rsidP="009B51E2" w:rsidR="004E17BD" w:rsidRDefault="004E17BD" w:rsidRPr="00071CE0">
      <w:pPr>
        <w:tabs>
          <w:tab w:pos="1418" w:val="left"/>
          <w:tab w:pos="2552" w:val="left"/>
        </w:tabs>
        <w:jc w:val="both"/>
        <w:rPr>
          <w:rFonts w:ascii="Arial Narrow" w:hAnsi="Arial Narrow"/>
          <w:b/>
        </w:rPr>
      </w:pPr>
    </w:p>
    <w:p w:rsidP="009B51E2" w:rsidR="00071CE0" w:rsidRDefault="00071CE0">
      <w:pPr>
        <w:jc w:val="both"/>
        <w:rPr>
          <w:rFonts w:ascii="Arial Narrow" w:cs="Arial" w:hAnsi="Arial Narrow"/>
          <w:b/>
          <w:smallCaps/>
        </w:rPr>
      </w:pPr>
      <w:bookmarkStart w:id="0" w:name="_Hlk26367625"/>
    </w:p>
    <w:p w:rsidP="00C83333" w:rsidR="00C4794C" w:rsidRDefault="00C83333" w:rsidRPr="003A5B9E">
      <w:pPr>
        <w:spacing w:after="120"/>
        <w:jc w:val="both"/>
        <w:rPr>
          <w:rFonts w:ascii="BNPP Sans Light" w:cs="Arial" w:hAnsi="BNPP Sans Light"/>
          <w:b/>
          <w:color w:val="000000"/>
          <w:sz w:val="22"/>
          <w:szCs w:val="22"/>
        </w:rPr>
      </w:pPr>
      <w:r w:rsidRPr="003A5B9E">
        <w:rPr>
          <w:rFonts w:ascii="BNPP Sans Light" w:cs="Arial" w:hAnsi="BNPP Sans Light"/>
          <w:b/>
          <w:color w:val="000000"/>
          <w:sz w:val="22"/>
          <w:szCs w:val="22"/>
        </w:rPr>
        <w:t>E</w:t>
      </w:r>
      <w:r w:rsidR="00EE5F8A" w:rsidRPr="003A5B9E">
        <w:rPr>
          <w:rFonts w:ascii="BNPP Sans Light" w:cs="Arial" w:hAnsi="BNPP Sans Light"/>
          <w:b/>
          <w:color w:val="000000"/>
          <w:sz w:val="22"/>
          <w:szCs w:val="22"/>
        </w:rPr>
        <w:t>NTRE</w:t>
      </w:r>
      <w:r w:rsidR="00C4794C" w:rsidRPr="003A5B9E">
        <w:rPr>
          <w:rFonts w:ascii="BNPP Sans Light" w:cs="Arial" w:hAnsi="BNPP Sans Light"/>
          <w:b/>
          <w:color w:val="000000"/>
          <w:sz w:val="22"/>
          <w:szCs w:val="22"/>
        </w:rPr>
        <w:t xml:space="preserve"> :</w:t>
      </w:r>
    </w:p>
    <w:p w:rsidP="009B51E2" w:rsidR="00985E2D" w:rsidRDefault="00C4794C" w:rsidRPr="00B21646">
      <w:pPr>
        <w:jc w:val="both"/>
        <w:rPr>
          <w:rFonts w:ascii="BNPP Sans Light" w:cs="Arial" w:hAnsi="BNPP Sans Light"/>
          <w:color w:val="000000"/>
          <w:sz w:val="22"/>
          <w:szCs w:val="22"/>
        </w:rPr>
      </w:pPr>
      <w:r w:rsidRPr="00B21646">
        <w:rPr>
          <w:rFonts w:ascii="BNPP Sans Light" w:cs="Arial" w:hAnsi="BNPP Sans Light"/>
          <w:color w:val="000000"/>
          <w:sz w:val="22"/>
          <w:szCs w:val="22"/>
        </w:rPr>
        <w:t>BNP P</w:t>
      </w:r>
      <w:r w:rsidR="003969F2">
        <w:rPr>
          <w:rFonts w:ascii="BNPP Sans Light" w:cs="Arial" w:hAnsi="BNPP Sans Light"/>
          <w:color w:val="000000"/>
          <w:sz w:val="22"/>
          <w:szCs w:val="22"/>
        </w:rPr>
        <w:t>aribas</w:t>
      </w:r>
      <w:r w:rsidRPr="00B21646">
        <w:rPr>
          <w:rFonts w:ascii="BNPP Sans Light" w:cs="Arial" w:hAnsi="BNPP Sans Light"/>
          <w:color w:val="000000"/>
          <w:sz w:val="22"/>
          <w:szCs w:val="22"/>
        </w:rPr>
        <w:t xml:space="preserve"> </w:t>
      </w:r>
      <w:proofErr w:type="spellStart"/>
      <w:r w:rsidRPr="00B21646">
        <w:rPr>
          <w:rFonts w:ascii="BNPP Sans Light" w:cs="Arial" w:hAnsi="BNPP Sans Light"/>
          <w:color w:val="000000"/>
          <w:sz w:val="22"/>
          <w:szCs w:val="22"/>
        </w:rPr>
        <w:t>Lease</w:t>
      </w:r>
      <w:proofErr w:type="spellEnd"/>
      <w:r w:rsidRPr="00B21646">
        <w:rPr>
          <w:rFonts w:ascii="BNPP Sans Light" w:cs="Arial" w:hAnsi="BNPP Sans Light"/>
          <w:color w:val="000000"/>
          <w:sz w:val="22"/>
          <w:szCs w:val="22"/>
        </w:rPr>
        <w:t xml:space="preserve"> Group</w:t>
      </w:r>
      <w:r w:rsidR="00271AAE" w:rsidRPr="00B21646">
        <w:rPr>
          <w:rFonts w:ascii="BNPP Sans Light" w:cs="Arial" w:hAnsi="BNPP Sans Light"/>
          <w:color w:val="000000"/>
          <w:sz w:val="22"/>
          <w:szCs w:val="22"/>
        </w:rPr>
        <w:t xml:space="preserve">, </w:t>
      </w:r>
      <w:r w:rsidR="00B56388" w:rsidRPr="00B21646">
        <w:rPr>
          <w:rFonts w:ascii="BNPP Sans Light" w:cs="Arial" w:hAnsi="BNPP Sans Light"/>
          <w:color w:val="000000"/>
          <w:sz w:val="22"/>
          <w:szCs w:val="22"/>
        </w:rPr>
        <w:t xml:space="preserve">Société Anonyme </w:t>
      </w:r>
      <w:r w:rsidRPr="00B21646">
        <w:rPr>
          <w:rFonts w:ascii="BNPP Sans Light" w:cs="Arial" w:hAnsi="BNPP Sans Light"/>
          <w:color w:val="000000"/>
          <w:sz w:val="22"/>
          <w:szCs w:val="22"/>
        </w:rPr>
        <w:t>au capital de 285 079 248 €</w:t>
      </w:r>
      <w:r w:rsidR="00271AAE" w:rsidRPr="00B21646">
        <w:rPr>
          <w:rFonts w:ascii="BNPP Sans Light" w:cs="Arial" w:hAnsi="BNPP Sans Light"/>
          <w:color w:val="000000"/>
          <w:sz w:val="22"/>
          <w:szCs w:val="22"/>
        </w:rPr>
        <w:t xml:space="preserve">, </w:t>
      </w:r>
      <w:r w:rsidRPr="00B21646">
        <w:rPr>
          <w:rFonts w:ascii="BNPP Sans Light" w:cs="Arial" w:hAnsi="BNPP Sans Light"/>
          <w:color w:val="000000"/>
          <w:sz w:val="22"/>
          <w:szCs w:val="22"/>
        </w:rPr>
        <w:t xml:space="preserve">dont le siège social est situé </w:t>
      </w:r>
      <w:r w:rsidR="000359C5" w:rsidRPr="00B21646">
        <w:rPr>
          <w:rFonts w:ascii="BNPP Sans Light" w:cs="Arial" w:hAnsi="BNPP Sans Light"/>
          <w:color w:val="000000"/>
          <w:sz w:val="22"/>
          <w:szCs w:val="22"/>
        </w:rPr>
        <w:t>12 rue du port à Nanterre (920</w:t>
      </w:r>
      <w:r w:rsidRPr="00B21646">
        <w:rPr>
          <w:rFonts w:ascii="BNPP Sans Light" w:cs="Arial" w:hAnsi="BNPP Sans Light"/>
          <w:color w:val="000000"/>
          <w:sz w:val="22"/>
          <w:szCs w:val="22"/>
        </w:rPr>
        <w:t>00)</w:t>
      </w:r>
      <w:r w:rsidR="00271AAE" w:rsidRPr="00B21646">
        <w:rPr>
          <w:rFonts w:ascii="BNPP Sans Light" w:cs="Arial" w:hAnsi="BNPP Sans Light"/>
          <w:color w:val="000000"/>
          <w:sz w:val="22"/>
          <w:szCs w:val="22"/>
        </w:rPr>
        <w:t xml:space="preserve">, </w:t>
      </w:r>
      <w:r w:rsidRPr="00B21646">
        <w:rPr>
          <w:rFonts w:ascii="BNPP Sans Light" w:cs="Arial" w:hAnsi="BNPP Sans Light"/>
          <w:color w:val="000000"/>
          <w:sz w:val="22"/>
          <w:szCs w:val="22"/>
        </w:rPr>
        <w:t xml:space="preserve">immatriculée </w:t>
      </w:r>
      <w:r w:rsidR="00B91721">
        <w:rPr>
          <w:rFonts w:ascii="BNPP Sans Light" w:cs="Arial" w:hAnsi="BNPP Sans Light"/>
          <w:color w:val="000000"/>
          <w:sz w:val="22"/>
          <w:szCs w:val="22"/>
        </w:rPr>
        <w:t xml:space="preserve">au RCS de Nanterre sous le n° </w:t>
      </w:r>
      <w:r w:rsidRPr="00B21646">
        <w:rPr>
          <w:rFonts w:ascii="BNPP Sans Light" w:cs="Arial" w:hAnsi="BNPP Sans Light"/>
          <w:color w:val="000000"/>
          <w:sz w:val="22"/>
          <w:szCs w:val="22"/>
        </w:rPr>
        <w:t>632 017 513</w:t>
      </w:r>
      <w:r w:rsidR="009D58B6" w:rsidRPr="00B21646">
        <w:rPr>
          <w:rFonts w:ascii="BNPP Sans Light" w:cs="Arial" w:hAnsi="BNPP Sans Light"/>
          <w:color w:val="000000"/>
          <w:sz w:val="22"/>
          <w:szCs w:val="22"/>
        </w:rPr>
        <w:t xml:space="preserve">, </w:t>
      </w:r>
      <w:r w:rsidR="00793396" w:rsidRPr="00B21646">
        <w:rPr>
          <w:rFonts w:ascii="BNPP Sans Light" w:cs="Arial" w:hAnsi="BNPP Sans Light"/>
          <w:color w:val="000000"/>
          <w:sz w:val="22"/>
          <w:szCs w:val="22"/>
        </w:rPr>
        <w:t>ci</w:t>
      </w:r>
      <w:r w:rsidR="00C85466" w:rsidRPr="00B21646">
        <w:rPr>
          <w:rFonts w:ascii="BNPP Sans Light" w:cs="Arial" w:hAnsi="BNPP Sans Light"/>
          <w:color w:val="000000"/>
          <w:sz w:val="22"/>
          <w:szCs w:val="22"/>
        </w:rPr>
        <w:t>-</w:t>
      </w:r>
      <w:r w:rsidR="0041042A" w:rsidRPr="00B21646">
        <w:rPr>
          <w:rFonts w:ascii="BNPP Sans Light" w:cs="Arial" w:hAnsi="BNPP Sans Light"/>
          <w:color w:val="000000"/>
          <w:sz w:val="22"/>
          <w:szCs w:val="22"/>
        </w:rPr>
        <w:t>après</w:t>
      </w:r>
      <w:r w:rsidR="00985E2D" w:rsidRPr="00B21646">
        <w:rPr>
          <w:rFonts w:ascii="BNPP Sans Light" w:cs="Arial" w:hAnsi="BNPP Sans Light"/>
          <w:color w:val="000000"/>
          <w:sz w:val="22"/>
          <w:szCs w:val="22"/>
        </w:rPr>
        <w:t xml:space="preserve"> </w:t>
      </w:r>
      <w:r w:rsidR="00445532" w:rsidRPr="00B21646">
        <w:rPr>
          <w:rFonts w:ascii="BNPP Sans Light" w:cs="Arial" w:hAnsi="BNPP Sans Light"/>
          <w:color w:val="000000"/>
          <w:sz w:val="22"/>
          <w:szCs w:val="22"/>
        </w:rPr>
        <w:t xml:space="preserve">dénommée </w:t>
      </w:r>
      <w:r w:rsidR="00445532">
        <w:rPr>
          <w:rFonts w:ascii="BNPP Sans Light" w:cs="Arial" w:hAnsi="BNPP Sans Light"/>
          <w:color w:val="000000"/>
          <w:sz w:val="22"/>
          <w:szCs w:val="22"/>
        </w:rPr>
        <w:t>l’entreprise</w:t>
      </w:r>
      <w:r w:rsidR="00C83333">
        <w:rPr>
          <w:rFonts w:ascii="BNPP Sans Light" w:cs="Arial" w:hAnsi="BNPP Sans Light"/>
          <w:color w:val="000000"/>
          <w:sz w:val="22"/>
          <w:szCs w:val="22"/>
        </w:rPr>
        <w:t xml:space="preserve"> à moins qu’elle ne soit nommément </w:t>
      </w:r>
      <w:r w:rsidR="00445532">
        <w:rPr>
          <w:rFonts w:ascii="BNPP Sans Light" w:cs="Arial" w:hAnsi="BNPP Sans Light"/>
          <w:color w:val="000000"/>
          <w:sz w:val="22"/>
          <w:szCs w:val="22"/>
        </w:rPr>
        <w:t>désignée</w:t>
      </w:r>
      <w:r w:rsidR="009D58B6" w:rsidRPr="00B21646">
        <w:rPr>
          <w:rFonts w:ascii="BNPP Sans Light" w:cs="Arial" w:hAnsi="BNPP Sans Light"/>
          <w:color w:val="000000"/>
          <w:sz w:val="22"/>
          <w:szCs w:val="22"/>
        </w:rPr>
        <w:t xml:space="preserve">, </w:t>
      </w:r>
      <w:r w:rsidR="00985E2D" w:rsidRPr="00B21646">
        <w:rPr>
          <w:rFonts w:ascii="BNPP Sans Light" w:cs="Arial" w:hAnsi="BNPP Sans Light"/>
          <w:color w:val="000000"/>
          <w:sz w:val="22"/>
          <w:szCs w:val="22"/>
        </w:rPr>
        <w:t xml:space="preserve">représentée par </w:t>
      </w:r>
      <w:r w:rsidR="008146F3">
        <w:rPr>
          <w:rFonts w:ascii="BNPP Sans Light" w:cs="Arial" w:hAnsi="BNPP Sans Light"/>
          <w:color w:val="000000"/>
          <w:sz w:val="22"/>
          <w:szCs w:val="22"/>
        </w:rPr>
        <w:t>XXXXX</w:t>
      </w:r>
      <w:r w:rsidR="003A5B9E">
        <w:rPr>
          <w:rFonts w:ascii="BNPP Sans Light" w:cs="Arial" w:hAnsi="BNPP Sans Light"/>
          <w:color w:val="000000"/>
          <w:sz w:val="22"/>
          <w:szCs w:val="22"/>
        </w:rPr>
        <w:t>,</w:t>
      </w:r>
    </w:p>
    <w:p w:rsidP="009B51E2" w:rsidR="008177A5" w:rsidRDefault="008177A5" w:rsidRPr="00B21646">
      <w:pPr>
        <w:jc w:val="both"/>
        <w:rPr>
          <w:rFonts w:ascii="BNPP Sans Light" w:cs="Arial" w:hAnsi="BNPP Sans Light"/>
          <w:color w:val="000000"/>
          <w:sz w:val="22"/>
          <w:szCs w:val="22"/>
        </w:rPr>
      </w:pPr>
    </w:p>
    <w:p w:rsidP="003A5B9E" w:rsidR="00DA002E" w:rsidRDefault="003A5B9E" w:rsidRPr="003A5B9E">
      <w:pPr>
        <w:jc w:val="right"/>
        <w:rPr>
          <w:rFonts w:ascii="BNPP Sans Light" w:cs="Arial" w:hAnsi="BNPP Sans Light"/>
          <w:b/>
          <w:color w:val="000000"/>
          <w:sz w:val="22"/>
          <w:szCs w:val="22"/>
        </w:rPr>
      </w:pPr>
      <w:r w:rsidRPr="003A5B9E">
        <w:rPr>
          <w:rFonts w:ascii="BNPP Sans Light" w:cs="Arial" w:hAnsi="BNPP Sans Light"/>
          <w:b/>
          <w:color w:val="000000"/>
          <w:sz w:val="22"/>
          <w:szCs w:val="22"/>
        </w:rPr>
        <w:t>D’UNE PART,</w:t>
      </w:r>
    </w:p>
    <w:p w:rsidP="00B21646" w:rsidR="00C83333" w:rsidRDefault="00C83333" w:rsidRPr="00B21646">
      <w:pPr>
        <w:jc w:val="both"/>
        <w:rPr>
          <w:rFonts w:ascii="BNPP Sans Light" w:cs="Arial" w:hAnsi="BNPP Sans Light"/>
          <w:color w:val="000000"/>
          <w:sz w:val="22"/>
          <w:szCs w:val="22"/>
        </w:rPr>
      </w:pPr>
    </w:p>
    <w:p w:rsidP="00C83333" w:rsidR="00C4794C" w:rsidRDefault="00C83333" w:rsidRPr="003A5B9E">
      <w:pPr>
        <w:spacing w:after="120"/>
        <w:jc w:val="both"/>
        <w:rPr>
          <w:rFonts w:ascii="BNPP Sans Light" w:cs="Arial" w:hAnsi="BNPP Sans Light"/>
          <w:b/>
          <w:color w:val="000000"/>
          <w:sz w:val="22"/>
          <w:szCs w:val="22"/>
        </w:rPr>
      </w:pPr>
      <w:r w:rsidRPr="003A5B9E">
        <w:rPr>
          <w:rFonts w:ascii="BNPP Sans Light" w:cs="Arial" w:hAnsi="BNPP Sans Light"/>
          <w:b/>
          <w:color w:val="000000"/>
          <w:sz w:val="22"/>
          <w:szCs w:val="22"/>
        </w:rPr>
        <w:t>E</w:t>
      </w:r>
      <w:r w:rsidR="00EE5F8A" w:rsidRPr="003A5B9E">
        <w:rPr>
          <w:rFonts w:ascii="BNPP Sans Light" w:cs="Arial" w:hAnsi="BNPP Sans Light"/>
          <w:b/>
          <w:color w:val="000000"/>
          <w:sz w:val="22"/>
          <w:szCs w:val="22"/>
        </w:rPr>
        <w:t>T</w:t>
      </w:r>
      <w:r w:rsidR="00C4794C" w:rsidRPr="003A5B9E">
        <w:rPr>
          <w:rFonts w:ascii="BNPP Sans Light" w:cs="Arial" w:hAnsi="BNPP Sans Light"/>
          <w:b/>
          <w:color w:val="000000"/>
          <w:sz w:val="22"/>
          <w:szCs w:val="22"/>
        </w:rPr>
        <w:t xml:space="preserve"> :</w:t>
      </w:r>
    </w:p>
    <w:p w:rsidP="00B21646" w:rsidR="00C4794C" w:rsidRDefault="00C4794C" w:rsidRPr="00B21646">
      <w:pPr>
        <w:jc w:val="both"/>
        <w:rPr>
          <w:rFonts w:ascii="BNPP Sans Light" w:cs="Arial" w:hAnsi="BNPP Sans Light"/>
          <w:color w:val="000000"/>
          <w:sz w:val="22"/>
          <w:szCs w:val="22"/>
        </w:rPr>
      </w:pPr>
      <w:r w:rsidRPr="00B21646">
        <w:rPr>
          <w:rFonts w:ascii="BNPP Sans Light" w:cs="Arial" w:hAnsi="BNPP Sans Light"/>
          <w:color w:val="000000"/>
          <w:sz w:val="22"/>
          <w:szCs w:val="22"/>
        </w:rPr>
        <w:t xml:space="preserve">Les organisations syndicales représentatives </w:t>
      </w:r>
      <w:r w:rsidR="00B91721">
        <w:rPr>
          <w:rFonts w:ascii="BNPP Sans Light" w:cs="Arial" w:hAnsi="BNPP Sans Light"/>
          <w:color w:val="000000"/>
          <w:sz w:val="22"/>
          <w:szCs w:val="22"/>
        </w:rPr>
        <w:t>des salariés de l’entreprise</w:t>
      </w:r>
      <w:r w:rsidRPr="00B21646">
        <w:rPr>
          <w:rFonts w:ascii="BNPP Sans Light" w:cs="Arial" w:hAnsi="BNPP Sans Light"/>
          <w:color w:val="000000"/>
          <w:sz w:val="22"/>
          <w:szCs w:val="22"/>
        </w:rPr>
        <w:t xml:space="preserve">, désignées dans le tableau d'émargement figurant en fin des présentes, </w:t>
      </w:r>
      <w:r w:rsidR="00B91721">
        <w:rPr>
          <w:rFonts w:ascii="BNPP Sans Light" w:cs="Arial" w:hAnsi="BNPP Sans Light"/>
          <w:color w:val="000000"/>
          <w:sz w:val="22"/>
          <w:szCs w:val="22"/>
        </w:rPr>
        <w:t xml:space="preserve">représentées par leur délégué(e) syndical(e), </w:t>
      </w:r>
      <w:r w:rsidRPr="00B21646">
        <w:rPr>
          <w:rFonts w:ascii="BNPP Sans Light" w:cs="Arial" w:hAnsi="BNPP Sans Light"/>
          <w:color w:val="000000"/>
          <w:sz w:val="22"/>
          <w:szCs w:val="22"/>
        </w:rPr>
        <w:t xml:space="preserve">ci-après conjointement désignées "organisations syndicales" </w:t>
      </w:r>
    </w:p>
    <w:p w:rsidP="00B21646" w:rsidR="00DA2DFE" w:rsidRDefault="00DA2DFE" w:rsidRPr="00B21646">
      <w:pPr>
        <w:jc w:val="both"/>
        <w:rPr>
          <w:rFonts w:ascii="BNPP Sans Light" w:cs="Arial" w:hAnsi="BNPP Sans Light"/>
          <w:color w:val="000000"/>
          <w:sz w:val="22"/>
          <w:szCs w:val="22"/>
        </w:rPr>
      </w:pPr>
    </w:p>
    <w:p w:rsidP="003A5B9E" w:rsidR="00C4794C" w:rsidRDefault="003A5B9E" w:rsidRPr="003A5B9E">
      <w:pPr>
        <w:jc w:val="right"/>
        <w:rPr>
          <w:rFonts w:ascii="BNPP Sans Light" w:cs="Arial" w:hAnsi="BNPP Sans Light"/>
          <w:b/>
          <w:color w:val="000000"/>
          <w:sz w:val="22"/>
          <w:szCs w:val="22"/>
        </w:rPr>
      </w:pPr>
      <w:r w:rsidRPr="003A5B9E">
        <w:rPr>
          <w:rFonts w:ascii="BNPP Sans Light" w:cs="Arial" w:hAnsi="BNPP Sans Light"/>
          <w:b/>
          <w:color w:val="000000"/>
          <w:sz w:val="22"/>
          <w:szCs w:val="22"/>
        </w:rPr>
        <w:t>D’AUTRE PART,</w:t>
      </w:r>
    </w:p>
    <w:p w:rsidP="00B91721" w:rsidR="00B91721" w:rsidRDefault="00B91721">
      <w:pPr>
        <w:rPr>
          <w:rFonts w:ascii="BNPP Sans Light" w:cs="Arial" w:hAnsi="BNPP Sans Light"/>
          <w:color w:val="000000"/>
          <w:sz w:val="22"/>
          <w:szCs w:val="22"/>
        </w:rPr>
      </w:pPr>
    </w:p>
    <w:p w:rsidP="00B91721" w:rsidR="009F0758" w:rsidRDefault="009F0758">
      <w:pPr>
        <w:rPr>
          <w:rFonts w:ascii="BNPP Sans Light" w:cs="Arial" w:hAnsi="BNPP Sans Light"/>
          <w:color w:val="000000"/>
          <w:sz w:val="22"/>
          <w:szCs w:val="22"/>
        </w:rPr>
      </w:pPr>
    </w:p>
    <w:p w:rsidP="00B91721" w:rsidR="00B91721" w:rsidRDefault="00B91721">
      <w:pPr>
        <w:rPr>
          <w:rFonts w:ascii="BNPP Sans Light" w:cs="Arial" w:hAnsi="BNPP Sans Light"/>
          <w:color w:val="000000"/>
          <w:sz w:val="22"/>
          <w:szCs w:val="22"/>
        </w:rPr>
      </w:pPr>
    </w:p>
    <w:p w:rsidP="00B91721" w:rsidR="00B405E1" w:rsidRDefault="00B91721">
      <w:pPr>
        <w:rPr>
          <w:rFonts w:ascii="BNPP Sans Light" w:cs="Arial" w:hAnsi="BNPP Sans Light"/>
          <w:color w:val="000000"/>
          <w:sz w:val="22"/>
          <w:szCs w:val="22"/>
        </w:rPr>
      </w:pPr>
      <w:proofErr w:type="gramStart"/>
      <w:r>
        <w:rPr>
          <w:rFonts w:ascii="BNPP Sans Light" w:cs="Arial" w:hAnsi="BNPP Sans Light"/>
          <w:color w:val="000000"/>
          <w:sz w:val="22"/>
          <w:szCs w:val="22"/>
        </w:rPr>
        <w:t>ci</w:t>
      </w:r>
      <w:proofErr w:type="gramEnd"/>
      <w:r w:rsidRPr="00B91721">
        <w:rPr>
          <w:rFonts w:ascii="BNPP Sans Light" w:cs="Arial" w:hAnsi="BNPP Sans Light"/>
          <w:color w:val="000000"/>
          <w:sz w:val="22"/>
          <w:szCs w:val="22"/>
        </w:rPr>
        <w:t>-après collectivement désignées (“les parties signataires”), il est conclu le présent accord relatif à la négociation annuelle obligatoire au titre de l’année 2023.</w:t>
      </w:r>
      <w:bookmarkEnd w:id="0"/>
    </w:p>
    <w:p w:rsidP="009B51E2" w:rsidR="00071CE0" w:rsidRDefault="00071CE0" w:rsidRPr="00B21646">
      <w:pPr>
        <w:jc w:val="both"/>
        <w:rPr>
          <w:rFonts w:ascii="BNPP Sans Light" w:cs="Arial" w:hAnsi="BNPP Sans Light"/>
          <w:color w:val="000000"/>
          <w:sz w:val="22"/>
          <w:szCs w:val="22"/>
        </w:rPr>
      </w:pPr>
    </w:p>
    <w:p w:rsidP="009B51E2" w:rsidR="00355F38" w:rsidRDefault="00355F38">
      <w:pPr>
        <w:jc w:val="both"/>
        <w:rPr>
          <w:rFonts w:ascii="BNPP Sans Light" w:cs="Arial" w:hAnsi="BNPP Sans Light"/>
          <w:b/>
          <w:color w:val="31849B"/>
          <w:sz w:val="22"/>
          <w:szCs w:val="22"/>
          <w:u w:val="single"/>
        </w:rPr>
      </w:pPr>
    </w:p>
    <w:p w:rsidP="009B51E2" w:rsidR="00C4794C" w:rsidRDefault="00C4794C" w:rsidRPr="0093264A">
      <w:pPr>
        <w:jc w:val="both"/>
        <w:rPr>
          <w:rFonts w:ascii="BNPP Sans Light" w:cs="Arial" w:hAnsi="BNPP Sans Light"/>
          <w:b/>
          <w:color w:val="31849B"/>
          <w:sz w:val="22"/>
          <w:szCs w:val="22"/>
          <w:u w:val="single"/>
        </w:rPr>
      </w:pPr>
      <w:r w:rsidRPr="0093264A">
        <w:rPr>
          <w:rFonts w:ascii="BNPP Sans Light" w:cs="Arial" w:hAnsi="BNPP Sans Light"/>
          <w:b/>
          <w:color w:val="31849B"/>
          <w:sz w:val="22"/>
          <w:szCs w:val="22"/>
          <w:u w:val="single"/>
        </w:rPr>
        <w:t>PREAMBULE</w:t>
      </w:r>
    </w:p>
    <w:p w:rsidP="00EB28E0" w:rsidR="00EB28E0" w:rsidRDefault="00EB28E0" w:rsidRPr="00EB28E0">
      <w:pPr>
        <w:jc w:val="both"/>
        <w:rPr>
          <w:rFonts w:ascii="BNPP Sans Light" w:cs="Arial" w:hAnsi="BNPP Sans Light"/>
          <w:color w:val="000000"/>
          <w:sz w:val="22"/>
          <w:szCs w:val="22"/>
        </w:rPr>
      </w:pPr>
    </w:p>
    <w:p w:rsidP="00EB28E0" w:rsidR="00C4794C" w:rsidRDefault="00575F2A" w:rsidRPr="00B21646">
      <w:pPr>
        <w:jc w:val="both"/>
        <w:rPr>
          <w:rFonts w:ascii="BNPP Sans Light" w:cs="Arial" w:hAnsi="BNPP Sans Light"/>
          <w:color w:val="000000"/>
          <w:sz w:val="22"/>
          <w:szCs w:val="22"/>
        </w:rPr>
      </w:pPr>
      <w:r w:rsidRPr="00B21646">
        <w:rPr>
          <w:rFonts w:ascii="BNPP Sans Light" w:cs="Arial" w:hAnsi="BNPP Sans Light"/>
          <w:color w:val="000000"/>
          <w:sz w:val="22"/>
          <w:szCs w:val="22"/>
        </w:rPr>
        <w:t xml:space="preserve">La négociation </w:t>
      </w:r>
      <w:r w:rsidR="00B91721">
        <w:rPr>
          <w:rFonts w:ascii="BNPP Sans Light" w:cs="Arial" w:hAnsi="BNPP Sans Light"/>
          <w:color w:val="000000"/>
          <w:sz w:val="22"/>
          <w:szCs w:val="22"/>
        </w:rPr>
        <w:t xml:space="preserve">annuelle obligatoire pour l’année 2023, </w:t>
      </w:r>
      <w:r w:rsidRPr="00B21646">
        <w:rPr>
          <w:rFonts w:ascii="BNPP Sans Light" w:cs="Arial" w:hAnsi="BNPP Sans Light"/>
          <w:color w:val="000000"/>
          <w:sz w:val="22"/>
          <w:szCs w:val="22"/>
        </w:rPr>
        <w:t xml:space="preserve">prévue </w:t>
      </w:r>
      <w:r w:rsidR="00CE05A4">
        <w:rPr>
          <w:rFonts w:ascii="BNPP Sans Light" w:cs="Arial" w:hAnsi="BNPP Sans Light"/>
          <w:color w:val="000000"/>
          <w:sz w:val="22"/>
          <w:szCs w:val="22"/>
        </w:rPr>
        <w:t xml:space="preserve">aux </w:t>
      </w:r>
      <w:r w:rsidR="00B21646" w:rsidRPr="00B21646">
        <w:rPr>
          <w:rFonts w:ascii="BNPP Sans Light" w:cs="Arial" w:hAnsi="BNPP Sans Light"/>
          <w:color w:val="000000"/>
          <w:sz w:val="22"/>
          <w:szCs w:val="22"/>
        </w:rPr>
        <w:t>article</w:t>
      </w:r>
      <w:r w:rsidR="00CE05A4">
        <w:rPr>
          <w:rFonts w:ascii="BNPP Sans Light" w:cs="Arial" w:hAnsi="BNPP Sans Light"/>
          <w:color w:val="000000"/>
          <w:sz w:val="22"/>
          <w:szCs w:val="22"/>
        </w:rPr>
        <w:t>s</w:t>
      </w:r>
      <w:r w:rsidR="00B21646" w:rsidRPr="00B21646">
        <w:rPr>
          <w:rFonts w:ascii="BNPP Sans Light" w:cs="Arial" w:hAnsi="BNPP Sans Light"/>
          <w:color w:val="000000"/>
          <w:sz w:val="22"/>
          <w:szCs w:val="22"/>
        </w:rPr>
        <w:t xml:space="preserve"> L 2242-1 </w:t>
      </w:r>
      <w:r w:rsidR="00CE05A4">
        <w:rPr>
          <w:rFonts w:ascii="BNPP Sans Light" w:cs="Arial" w:hAnsi="BNPP Sans Light"/>
          <w:color w:val="000000"/>
          <w:sz w:val="22"/>
          <w:szCs w:val="22"/>
        </w:rPr>
        <w:t>et suivants du Code du t</w:t>
      </w:r>
      <w:r w:rsidRPr="00B21646">
        <w:rPr>
          <w:rFonts w:ascii="BNPP Sans Light" w:cs="Arial" w:hAnsi="BNPP Sans Light"/>
          <w:color w:val="000000"/>
          <w:sz w:val="22"/>
          <w:szCs w:val="22"/>
        </w:rPr>
        <w:t>ravail s’est ouverte</w:t>
      </w:r>
      <w:r w:rsidR="008E22A3" w:rsidRPr="00B21646">
        <w:rPr>
          <w:rFonts w:ascii="BNPP Sans Light" w:cs="Arial" w:hAnsi="BNPP Sans Light"/>
          <w:color w:val="000000"/>
          <w:sz w:val="22"/>
          <w:szCs w:val="22"/>
        </w:rPr>
        <w:t xml:space="preserve"> le </w:t>
      </w:r>
      <w:bookmarkStart w:id="1" w:name="_Hlk26367709"/>
      <w:r w:rsidR="00270A7A">
        <w:rPr>
          <w:rFonts w:ascii="BNPP Sans Light" w:cs="Arial" w:hAnsi="BNPP Sans Light"/>
          <w:color w:val="000000"/>
          <w:sz w:val="22"/>
          <w:szCs w:val="22"/>
        </w:rPr>
        <w:t>10 novembre 2022</w:t>
      </w:r>
      <w:r w:rsidRPr="00B21646">
        <w:rPr>
          <w:rFonts w:ascii="BNPP Sans Light" w:cs="Arial" w:hAnsi="BNPP Sans Light"/>
          <w:color w:val="000000"/>
          <w:sz w:val="22"/>
          <w:szCs w:val="22"/>
        </w:rPr>
        <w:t xml:space="preserve">. Elle s’est poursuivie </w:t>
      </w:r>
      <w:r w:rsidR="00C26012">
        <w:rPr>
          <w:rFonts w:ascii="BNPP Sans Light" w:cs="Arial" w:hAnsi="BNPP Sans Light"/>
          <w:color w:val="000000"/>
          <w:sz w:val="22"/>
          <w:szCs w:val="22"/>
        </w:rPr>
        <w:t>lors</w:t>
      </w:r>
      <w:r w:rsidRPr="00B21646">
        <w:rPr>
          <w:rFonts w:ascii="BNPP Sans Light" w:cs="Arial" w:hAnsi="BNPP Sans Light"/>
          <w:color w:val="000000"/>
          <w:sz w:val="22"/>
          <w:szCs w:val="22"/>
        </w:rPr>
        <w:t xml:space="preserve"> de</w:t>
      </w:r>
      <w:r w:rsidR="009A30EA" w:rsidRPr="00B21646">
        <w:rPr>
          <w:rFonts w:ascii="BNPP Sans Light" w:cs="Arial" w:hAnsi="BNPP Sans Light"/>
          <w:color w:val="000000"/>
          <w:sz w:val="22"/>
          <w:szCs w:val="22"/>
        </w:rPr>
        <w:t xml:space="preserve"> </w:t>
      </w:r>
      <w:r w:rsidR="009F0758">
        <w:rPr>
          <w:rFonts w:ascii="BNPP Sans Light" w:cs="Arial" w:hAnsi="BNPP Sans Light"/>
          <w:color w:val="000000"/>
          <w:sz w:val="22"/>
          <w:szCs w:val="22"/>
        </w:rPr>
        <w:t>deux</w:t>
      </w:r>
      <w:r w:rsidRPr="00B21646">
        <w:rPr>
          <w:rFonts w:ascii="BNPP Sans Light" w:cs="Arial" w:hAnsi="BNPP Sans Light"/>
          <w:color w:val="000000"/>
          <w:sz w:val="22"/>
          <w:szCs w:val="22"/>
        </w:rPr>
        <w:t xml:space="preserve"> réunions qui se sont tenues </w:t>
      </w:r>
      <w:r w:rsidR="00B21646" w:rsidRPr="00B21646">
        <w:rPr>
          <w:rFonts w:ascii="BNPP Sans Light" w:cs="Arial" w:hAnsi="BNPP Sans Light"/>
          <w:color w:val="000000"/>
          <w:sz w:val="22"/>
          <w:szCs w:val="22"/>
        </w:rPr>
        <w:t>l</w:t>
      </w:r>
      <w:r w:rsidR="00B21646">
        <w:rPr>
          <w:rFonts w:ascii="BNPP Sans Light" w:cs="Arial" w:hAnsi="BNPP Sans Light"/>
          <w:color w:val="000000"/>
          <w:sz w:val="22"/>
          <w:szCs w:val="22"/>
        </w:rPr>
        <w:t>es</w:t>
      </w:r>
      <w:r w:rsidR="004A028E" w:rsidRPr="00B21646">
        <w:rPr>
          <w:rFonts w:ascii="BNPP Sans Light" w:cs="Arial" w:hAnsi="BNPP Sans Light"/>
          <w:color w:val="000000"/>
          <w:sz w:val="22"/>
          <w:szCs w:val="22"/>
        </w:rPr>
        <w:t xml:space="preserve"> </w:t>
      </w:r>
      <w:bookmarkEnd w:id="1"/>
      <w:r w:rsidR="00270A7A">
        <w:rPr>
          <w:rFonts w:ascii="BNPP Sans Light" w:cs="Arial" w:hAnsi="BNPP Sans Light"/>
          <w:color w:val="000000"/>
          <w:sz w:val="22"/>
          <w:szCs w:val="22"/>
        </w:rPr>
        <w:t>15 et 17 novembre 2022</w:t>
      </w:r>
      <w:r w:rsidR="00B21646" w:rsidRPr="00B21646">
        <w:rPr>
          <w:rFonts w:ascii="BNPP Sans Light" w:cs="Arial" w:hAnsi="BNPP Sans Light"/>
          <w:color w:val="000000"/>
          <w:sz w:val="22"/>
          <w:szCs w:val="22"/>
        </w:rPr>
        <w:t xml:space="preserve">, </w:t>
      </w:r>
      <w:r w:rsidR="00222B94" w:rsidRPr="00B21646">
        <w:rPr>
          <w:rFonts w:ascii="BNPP Sans Light" w:cs="Arial" w:hAnsi="BNPP Sans Light"/>
          <w:color w:val="000000"/>
          <w:sz w:val="22"/>
          <w:szCs w:val="22"/>
        </w:rPr>
        <w:t xml:space="preserve">au cours desquelles les délégués syndicaux ont fait part de leurs </w:t>
      </w:r>
      <w:r w:rsidR="00350AAE" w:rsidRPr="00B21646">
        <w:rPr>
          <w:rFonts w:ascii="BNPP Sans Light" w:cs="Arial" w:hAnsi="BNPP Sans Light"/>
          <w:color w:val="000000"/>
          <w:sz w:val="22"/>
          <w:szCs w:val="22"/>
        </w:rPr>
        <w:t>demandes</w:t>
      </w:r>
      <w:r w:rsidR="008F40F8" w:rsidRPr="00B21646">
        <w:rPr>
          <w:rFonts w:ascii="BNPP Sans Light" w:cs="Arial" w:hAnsi="BNPP Sans Light"/>
          <w:color w:val="000000"/>
          <w:sz w:val="22"/>
          <w:szCs w:val="22"/>
        </w:rPr>
        <w:t>.</w:t>
      </w:r>
    </w:p>
    <w:p w:rsidP="00B21646" w:rsidR="00963709" w:rsidRDefault="00963709" w:rsidRPr="00B21646">
      <w:pPr>
        <w:jc w:val="both"/>
        <w:rPr>
          <w:rFonts w:ascii="BNPP Sans Light" w:cs="Arial" w:hAnsi="BNPP Sans Light"/>
          <w:color w:val="000000"/>
          <w:sz w:val="22"/>
          <w:szCs w:val="22"/>
        </w:rPr>
      </w:pPr>
    </w:p>
    <w:p w:rsidP="00B21646" w:rsidR="00B21646" w:rsidRDefault="00575F2A">
      <w:pPr>
        <w:jc w:val="both"/>
        <w:rPr>
          <w:rFonts w:ascii="BNPP Sans Light" w:cs="Arial" w:hAnsi="BNPP Sans Light"/>
          <w:color w:val="000000"/>
          <w:sz w:val="22"/>
          <w:szCs w:val="22"/>
        </w:rPr>
      </w:pPr>
      <w:r w:rsidRPr="00B21646">
        <w:rPr>
          <w:rFonts w:ascii="BNPP Sans Light" w:cs="Arial" w:hAnsi="BNPP Sans Light"/>
          <w:color w:val="000000"/>
          <w:sz w:val="22"/>
          <w:szCs w:val="22"/>
        </w:rPr>
        <w:t>Lors de la réunion du</w:t>
      </w:r>
      <w:r w:rsidR="00DA2DFE" w:rsidRPr="00B21646">
        <w:rPr>
          <w:rFonts w:ascii="BNPP Sans Light" w:cs="Arial" w:hAnsi="BNPP Sans Light"/>
          <w:color w:val="000000"/>
          <w:sz w:val="22"/>
          <w:szCs w:val="22"/>
        </w:rPr>
        <w:t xml:space="preserve"> </w:t>
      </w:r>
      <w:r w:rsidR="00B21646" w:rsidRPr="00B21646">
        <w:rPr>
          <w:rFonts w:ascii="BNPP Sans Light" w:cs="Arial" w:hAnsi="BNPP Sans Light"/>
          <w:color w:val="000000"/>
          <w:sz w:val="22"/>
          <w:szCs w:val="22"/>
        </w:rPr>
        <w:t>10 novembre</w:t>
      </w:r>
      <w:r w:rsidR="00163C53" w:rsidRPr="00B21646">
        <w:rPr>
          <w:rFonts w:ascii="BNPP Sans Light" w:cs="Arial" w:hAnsi="BNPP Sans Light"/>
          <w:color w:val="000000"/>
          <w:sz w:val="22"/>
          <w:szCs w:val="22"/>
        </w:rPr>
        <w:t xml:space="preserve"> </w:t>
      </w:r>
      <w:r w:rsidR="006F57D0" w:rsidRPr="00B21646">
        <w:rPr>
          <w:rFonts w:ascii="BNPP Sans Light" w:cs="Arial" w:hAnsi="BNPP Sans Light"/>
          <w:color w:val="000000"/>
          <w:sz w:val="22"/>
          <w:szCs w:val="22"/>
        </w:rPr>
        <w:t>20</w:t>
      </w:r>
      <w:r w:rsidR="00B713EB">
        <w:rPr>
          <w:rFonts w:ascii="BNPP Sans Light" w:cs="Arial" w:hAnsi="BNPP Sans Light"/>
          <w:color w:val="000000"/>
          <w:sz w:val="22"/>
          <w:szCs w:val="22"/>
        </w:rPr>
        <w:t>22</w:t>
      </w:r>
      <w:r w:rsidR="00B21646" w:rsidRPr="00B21646">
        <w:rPr>
          <w:rFonts w:ascii="BNPP Sans Light" w:cs="Arial" w:hAnsi="BNPP Sans Light"/>
          <w:color w:val="000000"/>
          <w:sz w:val="22"/>
          <w:szCs w:val="22"/>
        </w:rPr>
        <w:t>,</w:t>
      </w:r>
      <w:r w:rsidRPr="00B21646">
        <w:rPr>
          <w:rFonts w:ascii="BNPP Sans Light" w:cs="Arial" w:hAnsi="BNPP Sans Light"/>
          <w:color w:val="000000"/>
          <w:sz w:val="22"/>
          <w:szCs w:val="22"/>
        </w:rPr>
        <w:t xml:space="preserve"> la Direction a remis et commenté aux déléga</w:t>
      </w:r>
      <w:r w:rsidR="002F2870" w:rsidRPr="00B21646">
        <w:rPr>
          <w:rFonts w:ascii="BNPP Sans Light" w:cs="Arial" w:hAnsi="BNPP Sans Light"/>
          <w:color w:val="000000"/>
          <w:sz w:val="22"/>
          <w:szCs w:val="22"/>
        </w:rPr>
        <w:t>tions syndicales présentes</w:t>
      </w:r>
      <w:r w:rsidR="00E15A82" w:rsidRPr="00B21646">
        <w:rPr>
          <w:rFonts w:ascii="BNPP Sans Light" w:cs="Arial" w:hAnsi="BNPP Sans Light"/>
          <w:color w:val="000000"/>
          <w:sz w:val="22"/>
          <w:szCs w:val="22"/>
        </w:rPr>
        <w:t xml:space="preserve"> </w:t>
      </w:r>
      <w:r w:rsidR="002F2870" w:rsidRPr="00B21646">
        <w:rPr>
          <w:rFonts w:ascii="BNPP Sans Light" w:cs="Arial" w:hAnsi="BNPP Sans Light"/>
          <w:color w:val="000000"/>
          <w:sz w:val="22"/>
          <w:szCs w:val="22"/>
        </w:rPr>
        <w:t>différents états chiffrés</w:t>
      </w:r>
      <w:r w:rsidR="0054072B" w:rsidRPr="00B21646">
        <w:rPr>
          <w:rFonts w:ascii="BNPP Sans Light" w:cs="Arial" w:hAnsi="BNPP Sans Light"/>
          <w:color w:val="000000"/>
          <w:sz w:val="22"/>
          <w:szCs w:val="22"/>
        </w:rPr>
        <w:t xml:space="preserve"> portant </w:t>
      </w:r>
      <w:r w:rsidR="00EC6F48" w:rsidRPr="00B21646">
        <w:rPr>
          <w:rFonts w:ascii="BNPP Sans Light" w:cs="Arial" w:hAnsi="BNPP Sans Light"/>
          <w:color w:val="000000"/>
          <w:sz w:val="22"/>
          <w:szCs w:val="22"/>
        </w:rPr>
        <w:t xml:space="preserve">notamment </w:t>
      </w:r>
      <w:r w:rsidR="0054072B" w:rsidRPr="00B21646">
        <w:rPr>
          <w:rFonts w:ascii="BNPP Sans Light" w:cs="Arial" w:hAnsi="BNPP Sans Light"/>
          <w:color w:val="000000"/>
          <w:sz w:val="22"/>
          <w:szCs w:val="22"/>
        </w:rPr>
        <w:t>sur les effectifs et</w:t>
      </w:r>
      <w:r w:rsidRPr="00B21646">
        <w:rPr>
          <w:rFonts w:ascii="BNPP Sans Light" w:cs="Arial" w:hAnsi="BNPP Sans Light"/>
          <w:color w:val="000000"/>
          <w:sz w:val="22"/>
          <w:szCs w:val="22"/>
        </w:rPr>
        <w:t xml:space="preserve"> les rémunérations</w:t>
      </w:r>
      <w:r w:rsidR="009F0758">
        <w:rPr>
          <w:rFonts w:ascii="BNPP Sans Light" w:cs="Arial" w:hAnsi="BNPP Sans Light"/>
          <w:color w:val="000000"/>
          <w:sz w:val="22"/>
          <w:szCs w:val="22"/>
        </w:rPr>
        <w:t>.</w:t>
      </w:r>
    </w:p>
    <w:p w:rsidP="00B21646" w:rsidR="009F0758" w:rsidRDefault="009F0758" w:rsidRPr="00B21646">
      <w:pPr>
        <w:jc w:val="both"/>
        <w:rPr>
          <w:rFonts w:ascii="BNPP Sans Light" w:cs="Arial" w:hAnsi="BNPP Sans Light"/>
          <w:color w:val="000000"/>
          <w:sz w:val="22"/>
          <w:szCs w:val="22"/>
        </w:rPr>
      </w:pPr>
    </w:p>
    <w:p w:rsidP="00270A7A" w:rsidR="00270A7A" w:rsidRDefault="00270A7A" w:rsidRPr="00270A7A">
      <w:pPr>
        <w:tabs>
          <w:tab w:pos="9214" w:val="left"/>
        </w:tabs>
        <w:jc w:val="both"/>
        <w:rPr>
          <w:rFonts w:ascii="BNPP Sans Light" w:cs="Arial" w:hAnsi="BNPP Sans Light"/>
          <w:color w:val="000000"/>
          <w:sz w:val="22"/>
          <w:szCs w:val="22"/>
        </w:rPr>
      </w:pPr>
      <w:r w:rsidRPr="00270A7A">
        <w:rPr>
          <w:rFonts w:ascii="BNPP Sans Light" w:cs="Arial" w:hAnsi="BNPP Sans Light"/>
          <w:color w:val="000000"/>
          <w:sz w:val="22"/>
          <w:szCs w:val="22"/>
        </w:rPr>
        <w:t xml:space="preserve">Les négociations ont abouti </w:t>
      </w:r>
      <w:r w:rsidR="0021370D">
        <w:rPr>
          <w:rFonts w:ascii="BNPP Sans Light" w:cs="Arial" w:hAnsi="BNPP Sans Light"/>
          <w:color w:val="000000"/>
          <w:sz w:val="22"/>
          <w:szCs w:val="22"/>
        </w:rPr>
        <w:t xml:space="preserve">à plusieurs accords permettant </w:t>
      </w:r>
      <w:r w:rsidRPr="00270A7A">
        <w:rPr>
          <w:rFonts w:ascii="BNPP Sans Light" w:cs="Arial" w:hAnsi="BNPP Sans Light"/>
          <w:color w:val="000000"/>
          <w:sz w:val="22"/>
          <w:szCs w:val="22"/>
        </w:rPr>
        <w:t>d’une part d’accroître le pouvoir d’achat des salariés par le versement d’une prime de partage de la valeur et d’autre part de poursuivre l’expérimentation, démarrée en 2022</w:t>
      </w:r>
      <w:r w:rsidR="00315251">
        <w:rPr>
          <w:rFonts w:ascii="BNPP Sans Light" w:cs="Arial" w:hAnsi="BNPP Sans Light"/>
          <w:color w:val="000000"/>
          <w:sz w:val="22"/>
          <w:szCs w:val="22"/>
        </w:rPr>
        <w:t>, d’un forfait mobilité durable</w:t>
      </w:r>
      <w:r w:rsidR="00B91721">
        <w:rPr>
          <w:rFonts w:ascii="BNPP Sans Light" w:cs="Arial" w:hAnsi="BNPP Sans Light"/>
          <w:color w:val="000000"/>
          <w:sz w:val="22"/>
          <w:szCs w:val="22"/>
        </w:rPr>
        <w:t>.</w:t>
      </w:r>
    </w:p>
    <w:p w:rsidP="00270A7A" w:rsidR="00270A7A" w:rsidRDefault="00270A7A" w:rsidRPr="00270A7A">
      <w:pPr>
        <w:tabs>
          <w:tab w:pos="9214" w:val="left"/>
        </w:tabs>
        <w:jc w:val="both"/>
        <w:rPr>
          <w:rFonts w:ascii="BNPP Sans Light" w:cs="Arial" w:hAnsi="BNPP Sans Light"/>
          <w:color w:val="000000"/>
          <w:sz w:val="22"/>
          <w:szCs w:val="22"/>
        </w:rPr>
      </w:pPr>
    </w:p>
    <w:p w:rsidP="00270A7A" w:rsidR="00270A7A" w:rsidRDefault="00270A7A">
      <w:pPr>
        <w:tabs>
          <w:tab w:pos="9214" w:val="left"/>
        </w:tabs>
        <w:jc w:val="both"/>
        <w:rPr>
          <w:rFonts w:ascii="BNPP Sans Light" w:cs="Arial" w:hAnsi="BNPP Sans Light"/>
          <w:color w:val="000000"/>
          <w:sz w:val="22"/>
          <w:szCs w:val="22"/>
        </w:rPr>
      </w:pPr>
      <w:r w:rsidRPr="00270A7A">
        <w:rPr>
          <w:rFonts w:ascii="BNPP Sans Light" w:cs="Arial" w:hAnsi="BNPP Sans Light"/>
          <w:color w:val="000000"/>
          <w:sz w:val="22"/>
          <w:szCs w:val="22"/>
        </w:rPr>
        <w:t xml:space="preserve">Par le présent accord, les parties </w:t>
      </w:r>
      <w:r w:rsidR="00B91721">
        <w:rPr>
          <w:rFonts w:ascii="BNPP Sans Light" w:cs="Arial" w:hAnsi="BNPP Sans Light"/>
          <w:color w:val="000000"/>
          <w:sz w:val="22"/>
          <w:szCs w:val="22"/>
        </w:rPr>
        <w:t xml:space="preserve">signataires </w:t>
      </w:r>
      <w:r w:rsidRPr="00270A7A">
        <w:rPr>
          <w:rFonts w:ascii="BNPP Sans Light" w:cs="Arial" w:hAnsi="BNPP Sans Light"/>
          <w:color w:val="000000"/>
          <w:sz w:val="22"/>
          <w:szCs w:val="22"/>
        </w:rPr>
        <w:t xml:space="preserve">ont </w:t>
      </w:r>
      <w:r w:rsidR="00B713EB">
        <w:rPr>
          <w:rFonts w:ascii="BNPP Sans Light" w:cs="Arial" w:hAnsi="BNPP Sans Light"/>
          <w:color w:val="000000"/>
          <w:sz w:val="22"/>
          <w:szCs w:val="22"/>
        </w:rPr>
        <w:t xml:space="preserve">notamment </w:t>
      </w:r>
      <w:r w:rsidR="00B91721">
        <w:rPr>
          <w:rFonts w:ascii="BNPP Sans Light" w:cs="Arial" w:hAnsi="BNPP Sans Light"/>
          <w:color w:val="000000"/>
          <w:sz w:val="22"/>
          <w:szCs w:val="22"/>
        </w:rPr>
        <w:t>prévu</w:t>
      </w:r>
      <w:r w:rsidRPr="00270A7A">
        <w:rPr>
          <w:rFonts w:ascii="BNPP Sans Light" w:cs="Arial" w:hAnsi="BNPP Sans Light"/>
          <w:color w:val="000000"/>
          <w:sz w:val="22"/>
          <w:szCs w:val="22"/>
        </w:rPr>
        <w:t xml:space="preserve"> une mesure d’augmentation pérenne visible qui se différencie des mesures des précédentes années, par son niveau, sa date d’application et l’attention que l’entreprise souhaite porter aux premiers niveaux de salaire qui sont particulièrement impactés par la </w:t>
      </w:r>
      <w:r w:rsidR="00B713EB">
        <w:rPr>
          <w:rFonts w:ascii="BNPP Sans Light" w:cs="Arial" w:hAnsi="BNPP Sans Light"/>
          <w:color w:val="000000"/>
          <w:sz w:val="22"/>
          <w:szCs w:val="22"/>
        </w:rPr>
        <w:t>situation économique et sociale.</w:t>
      </w:r>
    </w:p>
    <w:p w:rsidP="0006425A" w:rsidR="0006425A" w:rsidRDefault="00270A7A" w:rsidRPr="004B679F">
      <w:pPr>
        <w:tabs>
          <w:tab w:pos="9214" w:val="left"/>
        </w:tabs>
        <w:jc w:val="both"/>
        <w:rPr>
          <w:rFonts w:ascii="BNPP Sans Light" w:cs="Arial" w:hAnsi="BNPP Sans Light"/>
          <w:color w:val="FF0000"/>
          <w:sz w:val="22"/>
          <w:szCs w:val="22"/>
        </w:rPr>
      </w:pPr>
      <w:r w:rsidRPr="004B679F">
        <w:rPr>
          <w:rFonts w:ascii="BNPP Sans Light" w:cs="Arial" w:hAnsi="BNPP Sans Light"/>
          <w:color w:val="FF0000"/>
          <w:sz w:val="22"/>
          <w:szCs w:val="22"/>
        </w:rPr>
        <w:tab/>
      </w:r>
    </w:p>
    <w:p w:rsidP="00B21646" w:rsidR="004E17BD" w:rsidRDefault="00784C5F" w:rsidRPr="00B21646">
      <w:pPr>
        <w:jc w:val="both"/>
        <w:rPr>
          <w:rFonts w:ascii="BNPP Sans Light" w:cs="Arial" w:hAnsi="BNPP Sans Light"/>
          <w:color w:val="000000"/>
          <w:sz w:val="22"/>
          <w:szCs w:val="22"/>
        </w:rPr>
      </w:pPr>
      <w:r w:rsidRPr="00B21646">
        <w:rPr>
          <w:rFonts w:ascii="BNPP Sans Light" w:cs="Arial" w:hAnsi="BNPP Sans Light"/>
          <w:color w:val="000000"/>
          <w:sz w:val="22"/>
          <w:szCs w:val="22"/>
        </w:rPr>
        <w:t xml:space="preserve">C’est dans ces conditions </w:t>
      </w:r>
      <w:r w:rsidR="005005BD">
        <w:rPr>
          <w:rFonts w:ascii="BNPP Sans Light" w:cs="Arial" w:hAnsi="BNPP Sans Light"/>
          <w:color w:val="000000"/>
          <w:sz w:val="22"/>
          <w:szCs w:val="22"/>
        </w:rPr>
        <w:t>que la Direction</w:t>
      </w:r>
      <w:r w:rsidR="005005BD" w:rsidRPr="00B21646">
        <w:rPr>
          <w:rFonts w:ascii="BNPP Sans Light" w:cs="Arial" w:hAnsi="BNPP Sans Light"/>
          <w:color w:val="000000"/>
          <w:sz w:val="22"/>
          <w:szCs w:val="22"/>
        </w:rPr>
        <w:t xml:space="preserve"> </w:t>
      </w:r>
      <w:r w:rsidRPr="00B21646">
        <w:rPr>
          <w:rFonts w:ascii="BNPP Sans Light" w:cs="Arial" w:hAnsi="BNPP Sans Light"/>
          <w:color w:val="000000"/>
          <w:sz w:val="22"/>
          <w:szCs w:val="22"/>
        </w:rPr>
        <w:t>a souhaité proposer plusieurs dispositions</w:t>
      </w:r>
      <w:r w:rsidR="00B713EB">
        <w:rPr>
          <w:rFonts w:ascii="BNPP Sans Light" w:cs="Arial" w:hAnsi="BNPP Sans Light"/>
          <w:color w:val="000000"/>
          <w:sz w:val="22"/>
          <w:szCs w:val="22"/>
        </w:rPr>
        <w:t>,</w:t>
      </w:r>
      <w:r w:rsidRPr="00B21646">
        <w:rPr>
          <w:rFonts w:ascii="Calibri" w:cs="Calibri" w:hAnsi="Calibri"/>
          <w:color w:val="000000"/>
          <w:sz w:val="22"/>
          <w:szCs w:val="22"/>
        </w:rPr>
        <w:t> </w:t>
      </w:r>
      <w:r w:rsidR="00271AAE" w:rsidRPr="00B21646">
        <w:rPr>
          <w:rFonts w:ascii="BNPP Sans Light" w:cs="Arial" w:hAnsi="BNPP Sans Light"/>
          <w:color w:val="000000"/>
          <w:sz w:val="22"/>
          <w:szCs w:val="22"/>
        </w:rPr>
        <w:t xml:space="preserve">lesquelles, en leur dernier état et après discussions, sont les suivantes </w:t>
      </w:r>
      <w:r w:rsidR="00624958" w:rsidRPr="00B21646">
        <w:rPr>
          <w:rFonts w:ascii="BNPP Sans Light" w:cs="Arial" w:hAnsi="BNPP Sans Light"/>
          <w:color w:val="000000"/>
          <w:sz w:val="22"/>
          <w:szCs w:val="22"/>
        </w:rPr>
        <w:t>et ont été acceptées par les organ</w:t>
      </w:r>
      <w:r w:rsidR="00B91721">
        <w:rPr>
          <w:rFonts w:ascii="BNPP Sans Light" w:cs="Arial" w:hAnsi="BNPP Sans Light"/>
          <w:color w:val="000000"/>
          <w:sz w:val="22"/>
          <w:szCs w:val="22"/>
        </w:rPr>
        <w:t>isations syndicales signataires.</w:t>
      </w:r>
    </w:p>
    <w:p w:rsidP="00A90519" w:rsidR="00433753" w:rsidRDefault="00433753">
      <w:pPr>
        <w:spacing w:after="120"/>
        <w:ind w:left="708"/>
        <w:rPr>
          <w:rFonts w:ascii="BNPP Sans Light" w:cs="Arial" w:hAnsi="BNPP Sans Light"/>
          <w:b/>
          <w:color w:val="31849B"/>
          <w:sz w:val="22"/>
          <w:szCs w:val="22"/>
          <w:u w:val="single"/>
        </w:rPr>
      </w:pPr>
    </w:p>
    <w:p w:rsidP="0093264A" w:rsidR="00B21646" w:rsidRDefault="00433753" w:rsidRPr="00B21646">
      <w:pPr>
        <w:spacing w:after="120"/>
        <w:rPr>
          <w:rFonts w:ascii="BNPP Sans Light" w:cs="Arial" w:hAnsi="BNPP Sans Light"/>
          <w:b/>
          <w:color w:val="31849B"/>
          <w:sz w:val="22"/>
          <w:szCs w:val="22"/>
          <w:u w:val="single"/>
        </w:rPr>
      </w:pPr>
      <w:r>
        <w:rPr>
          <w:rFonts w:ascii="BNPP Sans Light" w:cs="Arial" w:hAnsi="BNPP Sans Light"/>
          <w:b/>
          <w:color w:val="31849B"/>
          <w:sz w:val="22"/>
          <w:szCs w:val="22"/>
          <w:u w:val="single"/>
        </w:rPr>
        <w:t>1°)</w:t>
      </w:r>
      <w:r w:rsidR="00B21646" w:rsidRPr="00B21646">
        <w:rPr>
          <w:rFonts w:ascii="BNPP Sans Light" w:cs="Arial" w:hAnsi="BNPP Sans Light"/>
          <w:b/>
          <w:color w:val="31849B"/>
          <w:sz w:val="22"/>
          <w:szCs w:val="22"/>
          <w:u w:val="single"/>
        </w:rPr>
        <w:t xml:space="preserve"> </w:t>
      </w:r>
      <w:r w:rsidR="00B713EB">
        <w:rPr>
          <w:rFonts w:ascii="BNPP Sans Light" w:cs="Arial" w:hAnsi="BNPP Sans Light"/>
          <w:b/>
          <w:color w:val="31849B"/>
          <w:sz w:val="22"/>
          <w:szCs w:val="22"/>
          <w:u w:val="single"/>
        </w:rPr>
        <w:t>Mesure d’a</w:t>
      </w:r>
      <w:r w:rsidR="00784C5F" w:rsidRPr="00B21646">
        <w:rPr>
          <w:rFonts w:ascii="BNPP Sans Light" w:cs="Arial" w:hAnsi="BNPP Sans Light"/>
          <w:b/>
          <w:color w:val="31849B"/>
          <w:sz w:val="22"/>
          <w:szCs w:val="22"/>
          <w:u w:val="single"/>
        </w:rPr>
        <w:t xml:space="preserve">ugmentation </w:t>
      </w:r>
      <w:r w:rsidR="00B713EB">
        <w:rPr>
          <w:rFonts w:ascii="BNPP Sans Light" w:cs="Arial" w:hAnsi="BNPP Sans Light"/>
          <w:b/>
          <w:color w:val="31849B"/>
          <w:sz w:val="22"/>
          <w:szCs w:val="22"/>
          <w:u w:val="single"/>
        </w:rPr>
        <w:t>pérenne</w:t>
      </w:r>
      <w:r w:rsidR="00B21646" w:rsidRPr="00B21646">
        <w:rPr>
          <w:rFonts w:ascii="BNPP Sans Light" w:cs="Arial" w:hAnsi="BNPP Sans Light"/>
          <w:b/>
          <w:color w:val="31849B"/>
          <w:sz w:val="22"/>
          <w:szCs w:val="22"/>
          <w:u w:val="single"/>
        </w:rPr>
        <w:t xml:space="preserve"> </w:t>
      </w:r>
    </w:p>
    <w:p w:rsidP="00B21646" w:rsidR="00355F38" w:rsidRDefault="00B21646">
      <w:pPr>
        <w:jc w:val="both"/>
        <w:rPr>
          <w:rFonts w:ascii="BNPP Sans Light" w:cs="Arial" w:hAnsi="BNPP Sans Light"/>
          <w:b/>
          <w:color w:val="31849B"/>
          <w:sz w:val="22"/>
          <w:szCs w:val="22"/>
        </w:rPr>
      </w:pPr>
      <w:r w:rsidRPr="00B21646">
        <w:rPr>
          <w:rFonts w:ascii="BNPP Sans Light" w:cs="Arial" w:hAnsi="BNPP Sans Light"/>
          <w:b/>
          <w:color w:val="31849B"/>
          <w:sz w:val="22"/>
          <w:szCs w:val="22"/>
        </w:rPr>
        <w:t>Bénéficiaires</w:t>
      </w:r>
      <w:r w:rsidRPr="00B21646">
        <w:rPr>
          <w:rFonts w:ascii="Calibri" w:cs="Calibri" w:hAnsi="Calibri"/>
          <w:b/>
          <w:color w:val="31849B"/>
          <w:sz w:val="22"/>
          <w:szCs w:val="22"/>
        </w:rPr>
        <w:t> </w:t>
      </w:r>
      <w:r w:rsidRPr="00B21646">
        <w:rPr>
          <w:rFonts w:ascii="BNPP Sans Light" w:cs="Arial" w:hAnsi="BNPP Sans Light"/>
          <w:b/>
          <w:color w:val="31849B"/>
          <w:sz w:val="22"/>
          <w:szCs w:val="22"/>
        </w:rPr>
        <w:t>:</w:t>
      </w:r>
    </w:p>
    <w:p w:rsidP="00B21646" w:rsidR="00B21646" w:rsidRDefault="00B21646" w:rsidRPr="009247E6">
      <w:pPr>
        <w:jc w:val="both"/>
        <w:rPr>
          <w:rFonts w:ascii="BNPP Sans Light" w:cs="Arial" w:hAnsi="BNPP Sans Light"/>
          <w:color w:val="000000"/>
          <w:sz w:val="22"/>
          <w:szCs w:val="22"/>
        </w:rPr>
      </w:pPr>
      <w:r w:rsidRPr="009247E6">
        <w:rPr>
          <w:rFonts w:ascii="BNPP Sans Light" w:cs="Arial" w:hAnsi="BNPP Sans Light"/>
          <w:color w:val="000000"/>
          <w:sz w:val="22"/>
          <w:szCs w:val="22"/>
        </w:rPr>
        <w:t xml:space="preserve">Une augmentation pérenne sera attribuée aux salariés de BNP Paribas </w:t>
      </w:r>
      <w:r>
        <w:rPr>
          <w:rFonts w:ascii="BNPP Sans Light" w:cs="Arial" w:hAnsi="BNPP Sans Light"/>
          <w:color w:val="000000"/>
          <w:sz w:val="22"/>
          <w:szCs w:val="22"/>
        </w:rPr>
        <w:t>Lease Group</w:t>
      </w:r>
      <w:r w:rsidRPr="009247E6">
        <w:rPr>
          <w:rFonts w:ascii="BNPP Sans Light" w:cs="Arial" w:hAnsi="BNPP Sans Light"/>
          <w:color w:val="000000"/>
          <w:sz w:val="22"/>
          <w:szCs w:val="22"/>
        </w:rPr>
        <w:t xml:space="preserve"> rémunérés par l’entreprise à la date de signature du présent accord et à la date du </w:t>
      </w:r>
      <w:r w:rsidR="00315251">
        <w:rPr>
          <w:rFonts w:ascii="BNPP Sans Light" w:cs="Arial" w:hAnsi="BNPP Sans Light"/>
          <w:color w:val="000000"/>
          <w:sz w:val="22"/>
          <w:szCs w:val="22"/>
        </w:rPr>
        <w:t>1</w:t>
      </w:r>
      <w:r w:rsidR="00315251" w:rsidRPr="00315251">
        <w:rPr>
          <w:rFonts w:ascii="BNPP Sans Light" w:cs="Arial" w:hAnsi="BNPP Sans Light"/>
          <w:color w:val="000000"/>
          <w:sz w:val="22"/>
          <w:szCs w:val="22"/>
          <w:vertAlign w:val="superscript"/>
        </w:rPr>
        <w:t>er</w:t>
      </w:r>
      <w:r w:rsidR="00315251">
        <w:rPr>
          <w:rFonts w:ascii="BNPP Sans Light" w:cs="Arial" w:hAnsi="BNPP Sans Light"/>
          <w:color w:val="000000"/>
          <w:sz w:val="22"/>
          <w:szCs w:val="22"/>
        </w:rPr>
        <w:t xml:space="preserve"> janvier 2023</w:t>
      </w:r>
      <w:r w:rsidRPr="009247E6">
        <w:rPr>
          <w:rFonts w:ascii="BNPP Sans Light" w:cs="Arial" w:hAnsi="BNPP Sans Light"/>
          <w:color w:val="000000"/>
          <w:sz w:val="22"/>
          <w:szCs w:val="22"/>
        </w:rPr>
        <w:t>.</w:t>
      </w:r>
    </w:p>
    <w:p w:rsidP="00B21646" w:rsidR="00315251" w:rsidRDefault="00315251">
      <w:pPr>
        <w:ind w:right="-57"/>
        <w:jc w:val="both"/>
        <w:rPr>
          <w:rFonts w:ascii="BNPP Sans Light" w:hAnsi="BNPP Sans Light"/>
          <w:sz w:val="22"/>
          <w:szCs w:val="22"/>
        </w:rPr>
      </w:pPr>
    </w:p>
    <w:p w:rsidP="00B21646" w:rsidR="00B21646" w:rsidRDefault="00B21646">
      <w:pPr>
        <w:ind w:right="-57"/>
        <w:jc w:val="both"/>
        <w:rPr>
          <w:rFonts w:ascii="BNPP Sans Light" w:hAnsi="BNPP Sans Light"/>
          <w:sz w:val="22"/>
          <w:szCs w:val="22"/>
        </w:rPr>
      </w:pPr>
      <w:r w:rsidRPr="009247E6">
        <w:rPr>
          <w:rFonts w:ascii="BNPP Sans Light" w:hAnsi="BNPP Sans Light"/>
          <w:sz w:val="22"/>
          <w:szCs w:val="22"/>
        </w:rPr>
        <w:t xml:space="preserve">Seront exclus du bénéfice de cette mesure les stagiaires d’études, les auxiliaires de vacances, les </w:t>
      </w:r>
      <w:proofErr w:type="spellStart"/>
      <w:r w:rsidRPr="009247E6">
        <w:rPr>
          <w:rFonts w:ascii="BNPP Sans Light" w:hAnsi="BNPP Sans Light"/>
          <w:sz w:val="22"/>
          <w:szCs w:val="22"/>
        </w:rPr>
        <w:t>impa</w:t>
      </w:r>
      <w:r w:rsidR="00FD10F7">
        <w:rPr>
          <w:rFonts w:ascii="BNPP Sans Light" w:hAnsi="BNPP Sans Light"/>
          <w:sz w:val="22"/>
          <w:szCs w:val="22"/>
        </w:rPr>
        <w:t>triés</w:t>
      </w:r>
      <w:proofErr w:type="spellEnd"/>
      <w:r w:rsidR="00FD10F7">
        <w:rPr>
          <w:rFonts w:ascii="BNPP Sans Light" w:hAnsi="BNPP Sans Light"/>
          <w:sz w:val="22"/>
          <w:szCs w:val="22"/>
        </w:rPr>
        <w:t xml:space="preserve"> ainsi que les salariés don</w:t>
      </w:r>
      <w:r w:rsidRPr="009247E6">
        <w:rPr>
          <w:rFonts w:ascii="BNPP Sans Light" w:hAnsi="BNPP Sans Light"/>
          <w:sz w:val="22"/>
          <w:szCs w:val="22"/>
        </w:rPr>
        <w:t xml:space="preserve">t le salaire annuel </w:t>
      </w:r>
      <w:r w:rsidRPr="00B21646">
        <w:rPr>
          <w:rFonts w:ascii="BNPP Sans Light" w:hAnsi="BNPP Sans Light"/>
          <w:color w:val="000000"/>
          <w:sz w:val="22"/>
          <w:szCs w:val="22"/>
        </w:rPr>
        <w:t>brut</w:t>
      </w:r>
      <w:r w:rsidRPr="00A90296">
        <w:rPr>
          <w:rFonts w:ascii="BNPP Sans Light" w:hAnsi="BNPP Sans Light"/>
          <w:sz w:val="22"/>
          <w:szCs w:val="22"/>
        </w:rPr>
        <w:t xml:space="preserve"> de base à temps plein est </w:t>
      </w:r>
      <w:r w:rsidR="00B713EB">
        <w:rPr>
          <w:rFonts w:ascii="BNPP Sans Light" w:hAnsi="BNPP Sans Light"/>
          <w:sz w:val="22"/>
          <w:szCs w:val="22"/>
        </w:rPr>
        <w:t xml:space="preserve">égal ou </w:t>
      </w:r>
      <w:r w:rsidRPr="00A90296">
        <w:rPr>
          <w:rFonts w:ascii="BNPP Sans Light" w:hAnsi="BNPP Sans Light"/>
          <w:sz w:val="22"/>
          <w:szCs w:val="22"/>
        </w:rPr>
        <w:t xml:space="preserve">supérieur </w:t>
      </w:r>
      <w:r w:rsidRPr="00B713EB">
        <w:rPr>
          <w:rFonts w:ascii="BNPP Sans Light" w:hAnsi="BNPP Sans Light"/>
          <w:sz w:val="22"/>
          <w:szCs w:val="22"/>
        </w:rPr>
        <w:t xml:space="preserve">à </w:t>
      </w:r>
      <w:r w:rsidR="00FD10F7" w:rsidRPr="00355F38">
        <w:rPr>
          <w:rFonts w:ascii="BNPP Sans Light" w:hAnsi="BNPP Sans Light"/>
          <w:sz w:val="22"/>
          <w:szCs w:val="22"/>
        </w:rPr>
        <w:t xml:space="preserve">90 000 </w:t>
      </w:r>
      <w:r w:rsidR="00355F38" w:rsidRPr="00355F38">
        <w:rPr>
          <w:rFonts w:ascii="BNPP Sans Light" w:hAnsi="BNPP Sans Light"/>
          <w:sz w:val="22"/>
          <w:szCs w:val="22"/>
        </w:rPr>
        <w:t>e</w:t>
      </w:r>
      <w:r w:rsidR="00FD10F7" w:rsidRPr="00355F38">
        <w:rPr>
          <w:rFonts w:ascii="BNPP Sans Light" w:hAnsi="BNPP Sans Light"/>
          <w:sz w:val="22"/>
          <w:szCs w:val="22"/>
        </w:rPr>
        <w:t xml:space="preserve">uros </w:t>
      </w:r>
      <w:r w:rsidR="00FD10F7" w:rsidRPr="00FD10F7">
        <w:rPr>
          <w:rFonts w:ascii="BNPP Sans Light" w:hAnsi="BNPP Sans Light"/>
          <w:sz w:val="22"/>
          <w:szCs w:val="22"/>
        </w:rPr>
        <w:t>au 31 décembre 2022</w:t>
      </w:r>
      <w:r w:rsidRPr="00FD10F7">
        <w:rPr>
          <w:rFonts w:ascii="BNPP Sans Light" w:hAnsi="BNPP Sans Light"/>
          <w:sz w:val="22"/>
          <w:szCs w:val="22"/>
        </w:rPr>
        <w:t>.</w:t>
      </w:r>
      <w:r w:rsidRPr="009247E6">
        <w:rPr>
          <w:rFonts w:ascii="BNPP Sans Light" w:hAnsi="BNPP Sans Light"/>
          <w:sz w:val="22"/>
          <w:szCs w:val="22"/>
        </w:rPr>
        <w:t xml:space="preserve"> </w:t>
      </w:r>
    </w:p>
    <w:p w:rsidP="00B21646" w:rsidR="00B54845" w:rsidRDefault="00B54845" w:rsidRPr="009247E6">
      <w:pPr>
        <w:ind w:right="-57"/>
        <w:jc w:val="both"/>
        <w:rPr>
          <w:rFonts w:ascii="BNPP Sans Light" w:hAnsi="BNPP Sans Light"/>
          <w:sz w:val="22"/>
          <w:szCs w:val="22"/>
        </w:rPr>
      </w:pPr>
    </w:p>
    <w:p w:rsidP="00B21646" w:rsidR="00B21646" w:rsidRDefault="00B21646" w:rsidRPr="009247E6">
      <w:pPr>
        <w:ind w:right="-57"/>
        <w:jc w:val="both"/>
        <w:rPr>
          <w:rFonts w:ascii="BNPP Sans Light" w:hAnsi="BNPP Sans Light"/>
          <w:sz w:val="22"/>
          <w:szCs w:val="22"/>
        </w:rPr>
      </w:pPr>
      <w:r w:rsidRPr="009247E6">
        <w:rPr>
          <w:rFonts w:ascii="BNPP Sans Light" w:hAnsi="BNPP Sans Light"/>
          <w:sz w:val="22"/>
          <w:szCs w:val="22"/>
        </w:rPr>
        <w:t>En seront également exclus, pour des raisons réglementaires, les salariés en contrat de professionnalisation ou en contrat d’apprentissage.</w:t>
      </w:r>
    </w:p>
    <w:p w:rsidP="00B21646" w:rsidR="00B21646" w:rsidRDefault="00B21646" w:rsidRPr="009247E6">
      <w:pPr>
        <w:ind w:left="567" w:right="1133"/>
        <w:jc w:val="both"/>
        <w:rPr>
          <w:rFonts w:ascii="BNPP Sans Light" w:hAnsi="BNPP Sans Light"/>
          <w:sz w:val="22"/>
          <w:szCs w:val="22"/>
        </w:rPr>
      </w:pPr>
    </w:p>
    <w:p w:rsidP="00B21646" w:rsidR="00355F38" w:rsidRDefault="00B21646">
      <w:pPr>
        <w:jc w:val="both"/>
        <w:rPr>
          <w:rFonts w:ascii="BNPP Sans Light" w:hAnsi="BNPP Sans Light"/>
          <w:sz w:val="22"/>
          <w:szCs w:val="22"/>
        </w:rPr>
      </w:pPr>
      <w:r w:rsidRPr="00B21646">
        <w:rPr>
          <w:rFonts w:ascii="BNPP Sans Light" w:cs="Arial" w:hAnsi="BNPP Sans Light"/>
          <w:b/>
          <w:color w:val="31849B"/>
          <w:sz w:val="22"/>
          <w:szCs w:val="22"/>
        </w:rPr>
        <w:t>Modalités d’attribution</w:t>
      </w:r>
      <w:r w:rsidRPr="00B21646">
        <w:rPr>
          <w:rFonts w:ascii="Calibri" w:cs="Calibri" w:hAnsi="Calibri"/>
          <w:b/>
          <w:color w:val="31849B"/>
          <w:sz w:val="22"/>
          <w:szCs w:val="22"/>
        </w:rPr>
        <w:t> </w:t>
      </w:r>
      <w:r w:rsidR="00355F38">
        <w:rPr>
          <w:rFonts w:ascii="BNPP Sans Light" w:hAnsi="BNPP Sans Light"/>
          <w:sz w:val="22"/>
          <w:szCs w:val="22"/>
        </w:rPr>
        <w:t>:</w:t>
      </w:r>
    </w:p>
    <w:p w:rsidP="00B21646" w:rsidR="00B21646" w:rsidRDefault="00355F38">
      <w:pPr>
        <w:jc w:val="both"/>
        <w:rPr>
          <w:rFonts w:ascii="BNPP Sans Light" w:hAnsi="BNPP Sans Light"/>
          <w:sz w:val="22"/>
          <w:szCs w:val="22"/>
        </w:rPr>
      </w:pPr>
      <w:r>
        <w:rPr>
          <w:rFonts w:ascii="BNPP Sans Light" w:hAnsi="BNPP Sans Light"/>
          <w:sz w:val="22"/>
          <w:szCs w:val="22"/>
        </w:rPr>
        <w:t>C</w:t>
      </w:r>
      <w:r w:rsidR="00B21646" w:rsidRPr="009247E6">
        <w:rPr>
          <w:rFonts w:ascii="BNPP Sans Light" w:hAnsi="BNPP Sans Light"/>
          <w:sz w:val="22"/>
          <w:szCs w:val="22"/>
        </w:rPr>
        <w:t xml:space="preserve">ette mesure d’augmentation pérenne </w:t>
      </w:r>
      <w:r w:rsidR="00B21646">
        <w:rPr>
          <w:rFonts w:ascii="BNPP Sans Light" w:hAnsi="BNPP Sans Light"/>
          <w:sz w:val="22"/>
          <w:szCs w:val="22"/>
        </w:rPr>
        <w:t>est</w:t>
      </w:r>
      <w:r w:rsidR="00B21646" w:rsidRPr="009247E6">
        <w:rPr>
          <w:rFonts w:ascii="BNPP Sans Light" w:hAnsi="BNPP Sans Light"/>
          <w:sz w:val="22"/>
          <w:szCs w:val="22"/>
        </w:rPr>
        <w:t xml:space="preserve"> fixée à </w:t>
      </w:r>
      <w:r w:rsidR="00315251" w:rsidRPr="00266A79">
        <w:rPr>
          <w:rFonts w:ascii="BNPP Sans Light" w:hAnsi="BNPP Sans Light"/>
          <w:b/>
          <w:sz w:val="22"/>
          <w:szCs w:val="22"/>
        </w:rPr>
        <w:t>3</w:t>
      </w:r>
      <w:r w:rsidR="00B21646" w:rsidRPr="00266A79">
        <w:rPr>
          <w:rFonts w:ascii="BNPP Sans Light" w:hAnsi="BNPP Sans Light"/>
          <w:b/>
          <w:sz w:val="22"/>
          <w:szCs w:val="22"/>
        </w:rPr>
        <w:t xml:space="preserve"> % du salaire annuel </w:t>
      </w:r>
      <w:r w:rsidR="00B21646" w:rsidRPr="00266A79">
        <w:rPr>
          <w:rFonts w:ascii="BNPP Sans Light" w:hAnsi="BNPP Sans Light"/>
          <w:b/>
          <w:color w:val="000000"/>
          <w:sz w:val="22"/>
          <w:szCs w:val="22"/>
        </w:rPr>
        <w:t xml:space="preserve">brut de </w:t>
      </w:r>
      <w:r w:rsidR="00B21646" w:rsidRPr="00266A79">
        <w:rPr>
          <w:rFonts w:ascii="BNPP Sans Light" w:hAnsi="BNPP Sans Light"/>
          <w:b/>
          <w:sz w:val="22"/>
          <w:szCs w:val="22"/>
        </w:rPr>
        <w:t>base</w:t>
      </w:r>
      <w:r w:rsidR="00B21646" w:rsidRPr="009247E6">
        <w:rPr>
          <w:rFonts w:ascii="BNPP Sans Light" w:hAnsi="BNPP Sans Light"/>
          <w:sz w:val="22"/>
          <w:szCs w:val="22"/>
        </w:rPr>
        <w:t xml:space="preserve"> au 31</w:t>
      </w:r>
      <w:r w:rsidR="00B21646" w:rsidRPr="009247E6">
        <w:rPr>
          <w:sz w:val="22"/>
          <w:szCs w:val="22"/>
        </w:rPr>
        <w:t> </w:t>
      </w:r>
      <w:r w:rsidR="00B21646" w:rsidRPr="009247E6">
        <w:rPr>
          <w:rFonts w:ascii="BNPP Sans Light" w:hAnsi="BNPP Sans Light"/>
          <w:sz w:val="22"/>
          <w:szCs w:val="22"/>
        </w:rPr>
        <w:t>décembre 20</w:t>
      </w:r>
      <w:r w:rsidR="00315251">
        <w:rPr>
          <w:rFonts w:ascii="BNPP Sans Light" w:hAnsi="BNPP Sans Light"/>
          <w:sz w:val="22"/>
          <w:szCs w:val="22"/>
        </w:rPr>
        <w:t>22</w:t>
      </w:r>
      <w:r w:rsidR="00B21646" w:rsidRPr="009247E6">
        <w:rPr>
          <w:rFonts w:ascii="BNPP Sans Light" w:hAnsi="BNPP Sans Light"/>
          <w:sz w:val="22"/>
          <w:szCs w:val="22"/>
        </w:rPr>
        <w:t xml:space="preserve"> ; elle s’appliquera à effet du </w:t>
      </w:r>
      <w:r w:rsidR="00315251" w:rsidRPr="00266A79">
        <w:rPr>
          <w:rFonts w:ascii="BNPP Sans Light" w:hAnsi="BNPP Sans Light"/>
          <w:b/>
          <w:sz w:val="22"/>
          <w:szCs w:val="22"/>
        </w:rPr>
        <w:t>1</w:t>
      </w:r>
      <w:r w:rsidR="00315251" w:rsidRPr="00266A79">
        <w:rPr>
          <w:rFonts w:ascii="BNPP Sans Light" w:hAnsi="BNPP Sans Light"/>
          <w:b/>
          <w:sz w:val="22"/>
          <w:szCs w:val="22"/>
          <w:vertAlign w:val="superscript"/>
        </w:rPr>
        <w:t>er</w:t>
      </w:r>
      <w:r w:rsidR="00315251" w:rsidRPr="00266A79">
        <w:rPr>
          <w:rFonts w:ascii="BNPP Sans Light" w:hAnsi="BNPP Sans Light"/>
          <w:b/>
          <w:sz w:val="22"/>
          <w:szCs w:val="22"/>
        </w:rPr>
        <w:t xml:space="preserve"> </w:t>
      </w:r>
      <w:r w:rsidR="00B713EB" w:rsidRPr="00266A79">
        <w:rPr>
          <w:rFonts w:ascii="BNPP Sans Light" w:hAnsi="BNPP Sans Light"/>
          <w:b/>
          <w:sz w:val="22"/>
          <w:szCs w:val="22"/>
        </w:rPr>
        <w:t>janvier 2023</w:t>
      </w:r>
      <w:r w:rsidR="00B21646" w:rsidRPr="009247E6">
        <w:rPr>
          <w:rFonts w:ascii="BNPP Sans Light" w:hAnsi="BNPP Sans Light"/>
          <w:sz w:val="22"/>
          <w:szCs w:val="22"/>
        </w:rPr>
        <w:t>.</w:t>
      </w:r>
    </w:p>
    <w:p w:rsidP="00B21646" w:rsidR="00B21646" w:rsidRDefault="00B21646" w:rsidRPr="00B21646">
      <w:pPr>
        <w:jc w:val="both"/>
        <w:rPr>
          <w:rFonts w:ascii="BNPP Sans Light" w:hAnsi="BNPP Sans Light"/>
          <w:sz w:val="22"/>
          <w:szCs w:val="22"/>
        </w:rPr>
      </w:pPr>
    </w:p>
    <w:p w:rsidP="00315251" w:rsidR="00355F38" w:rsidRDefault="00B21646">
      <w:pPr>
        <w:jc w:val="both"/>
        <w:rPr>
          <w:rFonts w:ascii="BNPP Sans Light" w:hAnsi="BNPP Sans Light"/>
          <w:sz w:val="22"/>
          <w:szCs w:val="22"/>
        </w:rPr>
      </w:pPr>
      <w:r w:rsidRPr="00B21646">
        <w:rPr>
          <w:rFonts w:ascii="BNPP Sans Light" w:cs="Arial" w:hAnsi="BNPP Sans Light"/>
          <w:b/>
          <w:color w:val="31849B"/>
          <w:sz w:val="22"/>
          <w:szCs w:val="22"/>
        </w:rPr>
        <w:t xml:space="preserve">Plancher </w:t>
      </w:r>
      <w:r w:rsidR="00B713EB">
        <w:rPr>
          <w:rFonts w:ascii="BNPP Sans Light" w:cs="Arial" w:hAnsi="BNPP Sans Light"/>
          <w:b/>
          <w:color w:val="31849B"/>
          <w:sz w:val="22"/>
          <w:szCs w:val="22"/>
        </w:rPr>
        <w:t xml:space="preserve">et plafond </w:t>
      </w:r>
      <w:r w:rsidRPr="00B21646">
        <w:rPr>
          <w:rFonts w:ascii="BNPP Sans Light" w:cs="Arial" w:hAnsi="BNPP Sans Light"/>
          <w:b/>
          <w:color w:val="31849B"/>
          <w:sz w:val="22"/>
          <w:szCs w:val="22"/>
        </w:rPr>
        <w:t>individuel</w:t>
      </w:r>
      <w:r w:rsidRPr="00B21646">
        <w:rPr>
          <w:rFonts w:ascii="Calibri" w:cs="Calibri" w:hAnsi="Calibri"/>
          <w:b/>
          <w:color w:val="31849B"/>
          <w:sz w:val="22"/>
          <w:szCs w:val="22"/>
        </w:rPr>
        <w:t> </w:t>
      </w:r>
      <w:r w:rsidR="00355F38">
        <w:rPr>
          <w:rFonts w:ascii="BNPP Sans Light" w:hAnsi="BNPP Sans Light"/>
          <w:sz w:val="22"/>
          <w:szCs w:val="22"/>
        </w:rPr>
        <w:t>:</w:t>
      </w:r>
    </w:p>
    <w:p w:rsidP="00315251" w:rsidR="00315251" w:rsidRDefault="00315251" w:rsidRPr="00315251">
      <w:pPr>
        <w:jc w:val="both"/>
        <w:rPr>
          <w:rFonts w:ascii="BNPP Sans Light" w:hAnsi="BNPP Sans Light"/>
          <w:sz w:val="22"/>
          <w:szCs w:val="22"/>
        </w:rPr>
      </w:pPr>
      <w:r w:rsidRPr="00315251">
        <w:rPr>
          <w:rFonts w:ascii="BNPP Sans Light" w:hAnsi="BNPP Sans Light"/>
          <w:sz w:val="22"/>
          <w:szCs w:val="22"/>
        </w:rPr>
        <w:t xml:space="preserve">Cette mesure </w:t>
      </w:r>
      <w:r w:rsidRPr="00266A79">
        <w:rPr>
          <w:rFonts w:ascii="BNPP Sans Light" w:hAnsi="BNPP Sans Light"/>
          <w:sz w:val="22"/>
          <w:szCs w:val="22"/>
        </w:rPr>
        <w:t>d’augmentation pérenne de 3 %</w:t>
      </w:r>
      <w:r w:rsidRPr="00315251">
        <w:rPr>
          <w:rFonts w:ascii="BNPP Sans Light" w:hAnsi="BNPP Sans Light"/>
          <w:sz w:val="22"/>
          <w:szCs w:val="22"/>
        </w:rPr>
        <w:t xml:space="preserve"> sera allouée :</w:t>
      </w:r>
    </w:p>
    <w:p w:rsidP="00315251" w:rsidR="00315251" w:rsidRDefault="00315251" w:rsidRPr="00315251">
      <w:pPr>
        <w:jc w:val="both"/>
        <w:rPr>
          <w:rFonts w:ascii="BNPP Sans Light" w:hAnsi="BNPP Sans Light"/>
          <w:sz w:val="22"/>
          <w:szCs w:val="22"/>
        </w:rPr>
      </w:pPr>
      <w:r w:rsidRPr="00315251">
        <w:rPr>
          <w:rFonts w:ascii="BNPP Sans Light" w:hAnsi="BNPP Sans Light"/>
          <w:sz w:val="22"/>
          <w:szCs w:val="22"/>
        </w:rPr>
        <w:t>-</w:t>
      </w:r>
      <w:r w:rsidRPr="00315251">
        <w:rPr>
          <w:rFonts w:ascii="BNPP Sans Light" w:hAnsi="BNPP Sans Light"/>
          <w:sz w:val="22"/>
          <w:szCs w:val="22"/>
        </w:rPr>
        <w:tab/>
        <w:t xml:space="preserve">avec un plancher individuel annuel de </w:t>
      </w:r>
      <w:r w:rsidRPr="00D43CF4">
        <w:rPr>
          <w:rFonts w:ascii="BNPP Sans Light" w:hAnsi="BNPP Sans Light"/>
          <w:b/>
          <w:sz w:val="22"/>
          <w:szCs w:val="22"/>
        </w:rPr>
        <w:t>1 200 euros</w:t>
      </w:r>
      <w:r w:rsidRPr="00315251">
        <w:rPr>
          <w:rFonts w:ascii="BNPP Sans Light" w:hAnsi="BNPP Sans Light"/>
          <w:sz w:val="22"/>
          <w:szCs w:val="22"/>
        </w:rPr>
        <w:t xml:space="preserve">, </w:t>
      </w:r>
    </w:p>
    <w:p w:rsidP="00315251" w:rsidR="00315251" w:rsidRDefault="00315251" w:rsidRPr="00315251">
      <w:pPr>
        <w:jc w:val="both"/>
        <w:rPr>
          <w:rFonts w:ascii="BNPP Sans Light" w:hAnsi="BNPP Sans Light"/>
          <w:sz w:val="22"/>
          <w:szCs w:val="22"/>
        </w:rPr>
      </w:pPr>
      <w:r w:rsidRPr="00315251">
        <w:rPr>
          <w:rFonts w:ascii="BNPP Sans Light" w:hAnsi="BNPP Sans Light"/>
          <w:sz w:val="22"/>
          <w:szCs w:val="22"/>
        </w:rPr>
        <w:t>-</w:t>
      </w:r>
      <w:r w:rsidRPr="00315251">
        <w:rPr>
          <w:rFonts w:ascii="BNPP Sans Light" w:hAnsi="BNPP Sans Light"/>
          <w:sz w:val="22"/>
          <w:szCs w:val="22"/>
        </w:rPr>
        <w:tab/>
        <w:t xml:space="preserve">et dans la limite d’un plafond individuel annuel de </w:t>
      </w:r>
      <w:r w:rsidRPr="00D43CF4">
        <w:rPr>
          <w:rFonts w:ascii="BNPP Sans Light" w:hAnsi="BNPP Sans Light"/>
          <w:b/>
          <w:sz w:val="22"/>
          <w:szCs w:val="22"/>
        </w:rPr>
        <w:t>2 000 euros</w:t>
      </w:r>
      <w:r w:rsidRPr="00315251">
        <w:rPr>
          <w:rFonts w:ascii="BNPP Sans Light" w:hAnsi="BNPP Sans Light"/>
          <w:sz w:val="22"/>
          <w:szCs w:val="22"/>
        </w:rPr>
        <w:t>,</w:t>
      </w:r>
    </w:p>
    <w:p w:rsidP="00315251" w:rsidR="00315251" w:rsidRDefault="00315251">
      <w:pPr>
        <w:jc w:val="both"/>
        <w:rPr>
          <w:rFonts w:ascii="BNPP Sans Light" w:hAnsi="BNPP Sans Light"/>
          <w:sz w:val="22"/>
          <w:szCs w:val="22"/>
        </w:rPr>
      </w:pPr>
      <w:proofErr w:type="gramStart"/>
      <w:r w:rsidRPr="00315251">
        <w:rPr>
          <w:rFonts w:ascii="BNPP Sans Light" w:hAnsi="BNPP Sans Light"/>
          <w:sz w:val="22"/>
          <w:szCs w:val="22"/>
        </w:rPr>
        <w:t>pour</w:t>
      </w:r>
      <w:proofErr w:type="gramEnd"/>
      <w:r w:rsidRPr="00315251">
        <w:rPr>
          <w:rFonts w:ascii="BNPP Sans Light" w:hAnsi="BNPP Sans Light"/>
          <w:sz w:val="22"/>
          <w:szCs w:val="22"/>
        </w:rPr>
        <w:t xml:space="preserve"> un bénéficiaire</w:t>
      </w:r>
      <w:r w:rsidR="007D0F1E">
        <w:rPr>
          <w:rFonts w:ascii="BNPP Sans Light" w:hAnsi="BNPP Sans Light"/>
          <w:sz w:val="22"/>
          <w:szCs w:val="22"/>
        </w:rPr>
        <w:t>, tel que défini ci-dessus,</w:t>
      </w:r>
      <w:r w:rsidRPr="00315251">
        <w:rPr>
          <w:rFonts w:ascii="BNPP Sans Light" w:hAnsi="BNPP Sans Light"/>
          <w:sz w:val="22"/>
          <w:szCs w:val="22"/>
        </w:rPr>
        <w:t xml:space="preserve"> travaillant à temps plein.</w:t>
      </w:r>
    </w:p>
    <w:p w:rsidP="00B21646" w:rsidR="00B21646" w:rsidRDefault="00B21646" w:rsidRPr="009247E6">
      <w:pPr>
        <w:jc w:val="both"/>
        <w:rPr>
          <w:rFonts w:ascii="BNPP Sans Light" w:hAnsi="BNPP Sans Light"/>
          <w:sz w:val="22"/>
          <w:szCs w:val="22"/>
        </w:rPr>
      </w:pPr>
    </w:p>
    <w:p w:rsidP="00B21646" w:rsidR="00315251" w:rsidRDefault="00355F38" w:rsidRPr="009F0758">
      <w:pPr>
        <w:jc w:val="both"/>
        <w:rPr>
          <w:rFonts w:ascii="BNPP Sans Light" w:cs="Arial" w:hAnsi="BNPP Sans Light"/>
          <w:b/>
          <w:color w:val="31849B"/>
          <w:sz w:val="22"/>
          <w:szCs w:val="22"/>
        </w:rPr>
      </w:pPr>
      <w:r w:rsidRPr="009F0758">
        <w:rPr>
          <w:rFonts w:ascii="BNPP Sans Light" w:cs="Arial" w:hAnsi="BNPP Sans Light"/>
          <w:b/>
          <w:color w:val="31849B"/>
          <w:sz w:val="22"/>
          <w:szCs w:val="22"/>
        </w:rPr>
        <w:t>Mobilités au sein du Groupe</w:t>
      </w:r>
      <w:r w:rsidRPr="009F0758">
        <w:rPr>
          <w:rFonts w:ascii="Calibri" w:cs="Calibri" w:hAnsi="Calibri"/>
          <w:b/>
          <w:color w:val="31849B"/>
          <w:sz w:val="22"/>
          <w:szCs w:val="22"/>
        </w:rPr>
        <w:t> </w:t>
      </w:r>
      <w:r w:rsidRPr="009F0758">
        <w:rPr>
          <w:rFonts w:ascii="BNPP Sans Light" w:cs="Arial" w:hAnsi="BNPP Sans Light"/>
          <w:b/>
          <w:color w:val="31849B"/>
          <w:sz w:val="22"/>
          <w:szCs w:val="22"/>
        </w:rPr>
        <w:t>BNP Paribas:</w:t>
      </w:r>
    </w:p>
    <w:p w:rsidP="00B713EB" w:rsidR="00B405E1" w:rsidRDefault="00315251" w:rsidRPr="00B713EB">
      <w:pPr>
        <w:ind w:right="-57"/>
        <w:jc w:val="both"/>
        <w:rPr>
          <w:rFonts w:ascii="BNPP Sans Light" w:eastAsia="MS Mincho" w:hAnsi="BNPP Sans Light"/>
          <w:color w:val="000000"/>
          <w:sz w:val="22"/>
          <w:szCs w:val="22"/>
        </w:rPr>
      </w:pPr>
      <w:r w:rsidRPr="00400D79">
        <w:rPr>
          <w:rFonts w:ascii="BNPP Sans Light" w:hAnsi="BNPP Sans Light"/>
          <w:color w:val="000000"/>
          <w:sz w:val="22"/>
          <w:szCs w:val="22"/>
        </w:rPr>
        <w:t>Il est convenu que sera examinée avec attention</w:t>
      </w:r>
      <w:r w:rsidRPr="00833F41">
        <w:rPr>
          <w:rFonts w:ascii="BNPP Sans Light" w:hAnsi="BNPP Sans Light"/>
          <w:color w:val="000000"/>
          <w:sz w:val="22"/>
          <w:szCs w:val="22"/>
        </w:rPr>
        <w:t xml:space="preserve"> la situation des salariés qui, du fait d’une mobilité (dans le cadre d’un détachement ou d’un transfert) au sein du Groupe </w:t>
      </w:r>
      <w:smartTag w:element="stockticker" w:uri="urn:schemas-microsoft-com:office:smarttags">
        <w:r w:rsidRPr="00833F41">
          <w:rPr>
            <w:rFonts w:ascii="BNPP Sans Light" w:hAnsi="BNPP Sans Light"/>
            <w:color w:val="000000"/>
            <w:sz w:val="22"/>
            <w:szCs w:val="22"/>
          </w:rPr>
          <w:t>BNP</w:t>
        </w:r>
      </w:smartTag>
      <w:r w:rsidRPr="00833F41">
        <w:rPr>
          <w:rFonts w:ascii="BNPP Sans Light" w:hAnsi="BNPP Sans Light"/>
          <w:color w:val="000000"/>
          <w:sz w:val="22"/>
          <w:szCs w:val="22"/>
        </w:rPr>
        <w:t xml:space="preserve"> Paribas, ne seraient pas éligibles aux dispositions arrêtées pour 2023 au titre de la </w:t>
      </w:r>
      <w:r w:rsidRPr="00833F41">
        <w:rPr>
          <w:rFonts w:ascii="BNPP Sans Light" w:eastAsia="MS Mincho" w:hAnsi="BNPP Sans Light"/>
          <w:color w:val="000000"/>
          <w:sz w:val="22"/>
          <w:szCs w:val="22"/>
        </w:rPr>
        <w:t xml:space="preserve">négociation annuelle sur la rémunération réalisée dans </w:t>
      </w:r>
      <w:r w:rsidRPr="00833F41">
        <w:rPr>
          <w:rFonts w:ascii="BNPP Sans Light" w:cs="Arial" w:eastAsia="MS Mincho" w:hAnsi="BNPP Sans Light"/>
          <w:color w:val="000000"/>
          <w:sz w:val="22"/>
          <w:szCs w:val="22"/>
        </w:rPr>
        <w:t>le cadre de l’</w:t>
      </w:r>
      <w:r w:rsidR="00355F38">
        <w:rPr>
          <w:rFonts w:ascii="BNPP Sans Light" w:cs="Arial" w:hAnsi="BNPP Sans Light"/>
          <w:color w:val="000000"/>
          <w:sz w:val="22"/>
          <w:szCs w:val="22"/>
        </w:rPr>
        <w:t>article L. 2242-1 du Code du t</w:t>
      </w:r>
      <w:r w:rsidRPr="00833F41">
        <w:rPr>
          <w:rFonts w:ascii="BNPP Sans Light" w:cs="Arial" w:hAnsi="BNPP Sans Light"/>
          <w:color w:val="000000"/>
          <w:sz w:val="22"/>
          <w:szCs w:val="22"/>
        </w:rPr>
        <w:t>ravail</w:t>
      </w:r>
      <w:r w:rsidRPr="00833F41">
        <w:rPr>
          <w:rFonts w:ascii="BNPP Sans Light" w:hAnsi="BNPP Sans Light"/>
          <w:color w:val="000000"/>
          <w:sz w:val="22"/>
          <w:szCs w:val="22"/>
        </w:rPr>
        <w:t xml:space="preserve"> </w:t>
      </w:r>
      <w:r w:rsidRPr="00833F41">
        <w:rPr>
          <w:rFonts w:ascii="BNPP Sans Light" w:eastAsia="MS Mincho" w:hAnsi="BNPP Sans Light"/>
          <w:color w:val="000000"/>
          <w:sz w:val="22"/>
          <w:szCs w:val="22"/>
        </w:rPr>
        <w:t>ni dans leur société d’accueil ni dans leur société d’origine.</w:t>
      </w:r>
    </w:p>
    <w:p w:rsidP="00B21646" w:rsidR="0093264A" w:rsidRDefault="0093264A" w:rsidRPr="0093264A">
      <w:pPr>
        <w:jc w:val="both"/>
        <w:rPr>
          <w:rFonts w:ascii="Arial Narrow" w:cs="Arial" w:hAnsi="Arial Narrow"/>
        </w:rPr>
      </w:pPr>
    </w:p>
    <w:p w:rsidP="0093264A" w:rsidR="00271AAE" w:rsidRDefault="00433753">
      <w:pPr>
        <w:spacing w:after="120"/>
        <w:jc w:val="both"/>
        <w:rPr>
          <w:rFonts w:ascii="BNPP Sans Light" w:cs="Arial" w:hAnsi="BNPP Sans Light"/>
          <w:b/>
          <w:color w:val="31849B"/>
          <w:sz w:val="22"/>
          <w:szCs w:val="22"/>
          <w:u w:val="single"/>
        </w:rPr>
      </w:pPr>
      <w:r>
        <w:rPr>
          <w:rFonts w:ascii="BNPP Sans Light" w:cs="Arial" w:hAnsi="BNPP Sans Light"/>
          <w:b/>
          <w:color w:val="31849B"/>
          <w:sz w:val="22"/>
          <w:szCs w:val="22"/>
          <w:u w:val="single"/>
        </w:rPr>
        <w:t xml:space="preserve">2°) </w:t>
      </w:r>
      <w:r w:rsidR="00271AAE" w:rsidRPr="00B21646">
        <w:rPr>
          <w:rFonts w:ascii="BNPP Sans Light" w:cs="Arial" w:hAnsi="BNPP Sans Light"/>
          <w:b/>
          <w:color w:val="31849B"/>
          <w:sz w:val="22"/>
          <w:szCs w:val="22"/>
          <w:u w:val="single"/>
        </w:rPr>
        <w:t>Augmentations Individuelles</w:t>
      </w:r>
    </w:p>
    <w:p w:rsidP="00B21646" w:rsidR="00271AAE" w:rsidRDefault="006F57D0" w:rsidRPr="00B21646">
      <w:pPr>
        <w:jc w:val="both"/>
        <w:rPr>
          <w:rFonts w:ascii="BNPP Sans Light" w:hAnsi="BNPP Sans Light"/>
          <w:color w:val="000000"/>
          <w:sz w:val="22"/>
          <w:szCs w:val="22"/>
        </w:rPr>
      </w:pPr>
      <w:r w:rsidRPr="00B21646">
        <w:rPr>
          <w:rFonts w:ascii="BNPP Sans Light" w:hAnsi="BNPP Sans Light"/>
          <w:color w:val="000000"/>
          <w:sz w:val="22"/>
          <w:szCs w:val="22"/>
        </w:rPr>
        <w:t>L</w:t>
      </w:r>
      <w:r w:rsidR="00271AAE" w:rsidRPr="00B21646">
        <w:rPr>
          <w:rFonts w:ascii="BNPP Sans Light" w:hAnsi="BNPP Sans Light"/>
          <w:color w:val="000000"/>
          <w:sz w:val="22"/>
          <w:szCs w:val="22"/>
        </w:rPr>
        <w:t xml:space="preserve">a Direction </w:t>
      </w:r>
      <w:r w:rsidR="00C73BF5" w:rsidRPr="00B21646">
        <w:rPr>
          <w:rFonts w:ascii="BNPP Sans Light" w:hAnsi="BNPP Sans Light"/>
          <w:color w:val="000000"/>
          <w:sz w:val="22"/>
          <w:szCs w:val="22"/>
        </w:rPr>
        <w:t xml:space="preserve">a </w:t>
      </w:r>
      <w:r w:rsidR="00271AAE" w:rsidRPr="00B21646">
        <w:rPr>
          <w:rFonts w:ascii="BNPP Sans Light" w:hAnsi="BNPP Sans Light"/>
          <w:color w:val="000000"/>
          <w:sz w:val="22"/>
          <w:szCs w:val="22"/>
        </w:rPr>
        <w:t>confir</w:t>
      </w:r>
      <w:r w:rsidR="00C73BF5" w:rsidRPr="00B21646">
        <w:rPr>
          <w:rFonts w:ascii="BNPP Sans Light" w:hAnsi="BNPP Sans Light"/>
          <w:color w:val="000000"/>
          <w:sz w:val="22"/>
          <w:szCs w:val="22"/>
        </w:rPr>
        <w:t>mé</w:t>
      </w:r>
      <w:r w:rsidR="00271AAE" w:rsidRPr="00B21646">
        <w:rPr>
          <w:rFonts w:ascii="BNPP Sans Light" w:hAnsi="BNPP Sans Light"/>
          <w:color w:val="000000"/>
          <w:sz w:val="22"/>
          <w:szCs w:val="22"/>
        </w:rPr>
        <w:t xml:space="preserve"> la mise en place d’une </w:t>
      </w:r>
      <w:r w:rsidR="00271AAE" w:rsidRPr="00B21646">
        <w:rPr>
          <w:rFonts w:ascii="BNPP Sans Light" w:hAnsi="BNPP Sans Light"/>
          <w:b/>
          <w:color w:val="000000"/>
          <w:sz w:val="22"/>
          <w:szCs w:val="22"/>
        </w:rPr>
        <w:t>enveloppe d’</w:t>
      </w:r>
      <w:r w:rsidR="00086A34" w:rsidRPr="00B21646">
        <w:rPr>
          <w:rFonts w:ascii="BNPP Sans Light" w:hAnsi="BNPP Sans Light"/>
          <w:b/>
          <w:color w:val="000000"/>
          <w:sz w:val="22"/>
          <w:szCs w:val="22"/>
        </w:rPr>
        <w:t xml:space="preserve">augmentation individuelle de </w:t>
      </w:r>
      <w:r w:rsidR="00E8788F" w:rsidRPr="00355F38">
        <w:rPr>
          <w:rFonts w:ascii="BNPP Sans Light" w:hAnsi="BNPP Sans Light"/>
          <w:b/>
          <w:color w:val="000000"/>
          <w:sz w:val="22"/>
          <w:szCs w:val="22"/>
        </w:rPr>
        <w:t>1,</w:t>
      </w:r>
      <w:r w:rsidR="00270A7A" w:rsidRPr="00355F38">
        <w:rPr>
          <w:rFonts w:ascii="BNPP Sans Light" w:hAnsi="BNPP Sans Light"/>
          <w:b/>
          <w:color w:val="000000"/>
          <w:sz w:val="22"/>
          <w:szCs w:val="22"/>
        </w:rPr>
        <w:t>5</w:t>
      </w:r>
      <w:r w:rsidR="003969F2" w:rsidRPr="00355F38">
        <w:rPr>
          <w:rFonts w:ascii="BNPP Sans Light" w:hAnsi="BNPP Sans Light"/>
          <w:b/>
          <w:color w:val="000000"/>
          <w:sz w:val="22"/>
          <w:szCs w:val="22"/>
        </w:rPr>
        <w:t xml:space="preserve"> </w:t>
      </w:r>
      <w:r w:rsidR="000C62F9" w:rsidRPr="00355F38">
        <w:rPr>
          <w:rFonts w:ascii="BNPP Sans Light" w:hAnsi="BNPP Sans Light"/>
          <w:b/>
          <w:color w:val="000000"/>
          <w:sz w:val="22"/>
          <w:szCs w:val="22"/>
        </w:rPr>
        <w:t>%</w:t>
      </w:r>
      <w:r w:rsidR="000C62F9" w:rsidRPr="00B21646">
        <w:rPr>
          <w:rFonts w:ascii="BNPP Sans Light" w:hAnsi="BNPP Sans Light"/>
          <w:color w:val="000000"/>
          <w:sz w:val="22"/>
          <w:szCs w:val="22"/>
        </w:rPr>
        <w:t xml:space="preserve"> </w:t>
      </w:r>
      <w:r w:rsidR="00355F38">
        <w:rPr>
          <w:rFonts w:ascii="BNPP Sans Light" w:hAnsi="BNPP Sans Light"/>
          <w:color w:val="000000"/>
          <w:sz w:val="22"/>
          <w:szCs w:val="22"/>
        </w:rPr>
        <w:t xml:space="preserve">de la masse salariale </w:t>
      </w:r>
      <w:r w:rsidR="00271AAE" w:rsidRPr="00B21646">
        <w:rPr>
          <w:rFonts w:ascii="BNPP Sans Light" w:hAnsi="BNPP Sans Light"/>
          <w:color w:val="000000"/>
          <w:sz w:val="22"/>
          <w:szCs w:val="22"/>
        </w:rPr>
        <w:t xml:space="preserve">destinée à reconnaître les performances des </w:t>
      </w:r>
      <w:r w:rsidR="003969F2">
        <w:rPr>
          <w:rFonts w:ascii="BNPP Sans Light" w:hAnsi="BNPP Sans Light"/>
          <w:color w:val="000000"/>
          <w:sz w:val="22"/>
          <w:szCs w:val="22"/>
        </w:rPr>
        <w:t>salariés</w:t>
      </w:r>
      <w:r w:rsidR="00271AAE" w:rsidRPr="00B21646">
        <w:rPr>
          <w:rFonts w:ascii="BNPP Sans Light" w:hAnsi="BNPP Sans Light"/>
          <w:color w:val="000000"/>
          <w:sz w:val="22"/>
          <w:szCs w:val="22"/>
        </w:rPr>
        <w:t>.</w:t>
      </w:r>
    </w:p>
    <w:p w:rsidP="00B21646" w:rsidR="00271AAE" w:rsidRDefault="00271AAE" w:rsidRPr="00B21646">
      <w:pPr>
        <w:jc w:val="both"/>
        <w:rPr>
          <w:rFonts w:ascii="BNPP Sans Light" w:hAnsi="BNPP Sans Light"/>
          <w:color w:val="000000"/>
          <w:sz w:val="22"/>
          <w:szCs w:val="22"/>
        </w:rPr>
      </w:pPr>
      <w:r w:rsidRPr="00B21646">
        <w:rPr>
          <w:rFonts w:ascii="BNPP Sans Light" w:hAnsi="BNPP Sans Light"/>
          <w:color w:val="000000"/>
          <w:sz w:val="22"/>
          <w:szCs w:val="22"/>
        </w:rPr>
        <w:t>Cette enveloppe sera mise en place selon les principes de la politique salar</w:t>
      </w:r>
      <w:r w:rsidR="00086A34" w:rsidRPr="00B21646">
        <w:rPr>
          <w:rFonts w:ascii="BNPP Sans Light" w:hAnsi="BNPP Sans Light"/>
          <w:color w:val="000000"/>
          <w:sz w:val="22"/>
          <w:szCs w:val="22"/>
        </w:rPr>
        <w:t xml:space="preserve">iale confirmée à nouveau </w:t>
      </w:r>
      <w:r w:rsidR="006F57D0" w:rsidRPr="00B21646">
        <w:rPr>
          <w:rFonts w:ascii="BNPP Sans Light" w:hAnsi="BNPP Sans Light"/>
          <w:color w:val="000000"/>
          <w:sz w:val="22"/>
          <w:szCs w:val="22"/>
        </w:rPr>
        <w:t>pour</w:t>
      </w:r>
      <w:r w:rsidR="00086A34" w:rsidRPr="00B21646">
        <w:rPr>
          <w:rFonts w:ascii="BNPP Sans Light" w:hAnsi="BNPP Sans Light"/>
          <w:color w:val="000000"/>
          <w:sz w:val="22"/>
          <w:szCs w:val="22"/>
        </w:rPr>
        <w:t xml:space="preserve"> 20</w:t>
      </w:r>
      <w:r w:rsidR="004E6F96" w:rsidRPr="00B21646">
        <w:rPr>
          <w:rFonts w:ascii="BNPP Sans Light" w:hAnsi="BNPP Sans Light"/>
          <w:color w:val="000000"/>
          <w:sz w:val="22"/>
          <w:szCs w:val="22"/>
        </w:rPr>
        <w:t>2</w:t>
      </w:r>
      <w:r w:rsidR="00270A7A">
        <w:rPr>
          <w:rFonts w:ascii="BNPP Sans Light" w:hAnsi="BNPP Sans Light"/>
          <w:color w:val="000000"/>
          <w:sz w:val="22"/>
          <w:szCs w:val="22"/>
        </w:rPr>
        <w:t>3</w:t>
      </w:r>
      <w:r w:rsidR="00DA002E" w:rsidRPr="00B21646">
        <w:rPr>
          <w:rFonts w:ascii="Calibri" w:cs="Calibri" w:hAnsi="Calibri"/>
          <w:color w:val="000000"/>
          <w:sz w:val="22"/>
          <w:szCs w:val="22"/>
        </w:rPr>
        <w:t> </w:t>
      </w:r>
      <w:r w:rsidR="00DA002E" w:rsidRPr="00B21646">
        <w:rPr>
          <w:rFonts w:ascii="BNPP Sans Light" w:hAnsi="BNPP Sans Light"/>
          <w:color w:val="000000"/>
          <w:sz w:val="22"/>
          <w:szCs w:val="22"/>
        </w:rPr>
        <w:t>:</w:t>
      </w:r>
    </w:p>
    <w:p w:rsidP="00B21646" w:rsidR="00A81CD4" w:rsidRDefault="00271AAE" w:rsidRPr="00B21646">
      <w:pPr>
        <w:numPr>
          <w:ilvl w:val="0"/>
          <w:numId w:val="12"/>
        </w:numPr>
        <w:jc w:val="both"/>
        <w:rPr>
          <w:rFonts w:ascii="BNPP Sans Light" w:hAnsi="BNPP Sans Light"/>
          <w:color w:val="000000"/>
          <w:sz w:val="22"/>
          <w:szCs w:val="22"/>
        </w:rPr>
      </w:pPr>
      <w:r w:rsidRPr="00B21646">
        <w:rPr>
          <w:rFonts w:ascii="BNPP Sans Light" w:hAnsi="BNPP Sans Light"/>
          <w:color w:val="000000"/>
          <w:sz w:val="22"/>
          <w:szCs w:val="22"/>
        </w:rPr>
        <w:t xml:space="preserve">Sélective, </w:t>
      </w:r>
    </w:p>
    <w:p w:rsidP="00B21646" w:rsidR="00A81CD4" w:rsidRDefault="00271AAE" w:rsidRPr="00B21646">
      <w:pPr>
        <w:numPr>
          <w:ilvl w:val="0"/>
          <w:numId w:val="12"/>
        </w:numPr>
        <w:jc w:val="both"/>
        <w:rPr>
          <w:rFonts w:ascii="BNPP Sans Light" w:hAnsi="BNPP Sans Light"/>
          <w:color w:val="000000"/>
          <w:sz w:val="22"/>
          <w:szCs w:val="22"/>
        </w:rPr>
      </w:pPr>
      <w:r w:rsidRPr="00B21646">
        <w:rPr>
          <w:rFonts w:ascii="BNPP Sans Light" w:hAnsi="BNPP Sans Light"/>
          <w:color w:val="000000"/>
          <w:sz w:val="22"/>
          <w:szCs w:val="22"/>
        </w:rPr>
        <w:t xml:space="preserve">Claire et transparente, </w:t>
      </w:r>
    </w:p>
    <w:p w:rsidP="00B21646" w:rsidR="00A81CD4" w:rsidRDefault="00271AAE" w:rsidRPr="00B21646">
      <w:pPr>
        <w:numPr>
          <w:ilvl w:val="0"/>
          <w:numId w:val="12"/>
        </w:numPr>
        <w:jc w:val="both"/>
        <w:rPr>
          <w:rFonts w:ascii="BNPP Sans Light" w:hAnsi="BNPP Sans Light"/>
          <w:color w:val="000000"/>
          <w:sz w:val="22"/>
          <w:szCs w:val="22"/>
        </w:rPr>
      </w:pPr>
      <w:r w:rsidRPr="00B21646">
        <w:rPr>
          <w:rFonts w:ascii="BNPP Sans Light" w:hAnsi="BNPP Sans Light"/>
          <w:color w:val="000000"/>
          <w:sz w:val="22"/>
          <w:szCs w:val="22"/>
        </w:rPr>
        <w:t>Equit</w:t>
      </w:r>
      <w:r w:rsidR="00400735" w:rsidRPr="00B21646">
        <w:rPr>
          <w:rFonts w:ascii="BNPP Sans Light" w:hAnsi="BNPP Sans Light"/>
          <w:color w:val="000000"/>
          <w:sz w:val="22"/>
          <w:szCs w:val="22"/>
        </w:rPr>
        <w:t xml:space="preserve">able, </w:t>
      </w:r>
    </w:p>
    <w:p w:rsidP="00B21646" w:rsidR="004A028E" w:rsidRDefault="00B21646">
      <w:pPr>
        <w:numPr>
          <w:ilvl w:val="0"/>
          <w:numId w:val="12"/>
        </w:numPr>
        <w:jc w:val="both"/>
        <w:rPr>
          <w:rFonts w:ascii="BNPP Sans Light" w:hAnsi="BNPP Sans Light"/>
          <w:color w:val="000000"/>
          <w:sz w:val="22"/>
          <w:szCs w:val="22"/>
        </w:rPr>
      </w:pPr>
      <w:r>
        <w:rPr>
          <w:rFonts w:ascii="BNPP Sans Light" w:hAnsi="BNPP Sans Light"/>
          <w:color w:val="000000"/>
          <w:sz w:val="22"/>
          <w:szCs w:val="22"/>
        </w:rPr>
        <w:t>Non discriminante.</w:t>
      </w:r>
    </w:p>
    <w:p w:rsidP="00DC432A" w:rsidR="0093264A" w:rsidRDefault="0093264A">
      <w:pPr>
        <w:rPr>
          <w:rFonts w:ascii="BNPP Sans Light" w:hAnsi="BNPP Sans Light"/>
          <w:b/>
          <w:color w:val="1F4E79"/>
          <w:u w:val="single"/>
        </w:rPr>
      </w:pPr>
    </w:p>
    <w:p w:rsidP="00B21646" w:rsidR="00B21646" w:rsidRDefault="00433753" w:rsidRPr="00B21646">
      <w:pPr>
        <w:spacing w:after="120"/>
        <w:rPr>
          <w:rFonts w:ascii="BNPP Sans Light" w:cs="Arial" w:hAnsi="BNPP Sans Light"/>
          <w:b/>
          <w:color w:val="31849B"/>
          <w:sz w:val="22"/>
          <w:szCs w:val="22"/>
          <w:u w:val="single"/>
        </w:rPr>
      </w:pPr>
      <w:r>
        <w:rPr>
          <w:rFonts w:ascii="BNPP Sans Light" w:cs="Arial" w:hAnsi="BNPP Sans Light"/>
          <w:b/>
          <w:color w:val="31849B"/>
          <w:sz w:val="22"/>
          <w:szCs w:val="22"/>
          <w:u w:val="single"/>
        </w:rPr>
        <w:t xml:space="preserve">3°) </w:t>
      </w:r>
      <w:r w:rsidR="00B21646" w:rsidRPr="00B21646">
        <w:rPr>
          <w:rFonts w:ascii="BNPP Sans Light" w:cs="Arial" w:hAnsi="BNPP Sans Light"/>
          <w:b/>
          <w:color w:val="31849B"/>
          <w:sz w:val="22"/>
          <w:szCs w:val="22"/>
          <w:u w:val="single"/>
        </w:rPr>
        <w:t>Mesures visant à supprimer les écarts de rémunération entre les femmes et les hommes</w:t>
      </w:r>
    </w:p>
    <w:p w:rsidP="00B21646" w:rsidR="00B21646" w:rsidRDefault="00B21646" w:rsidRPr="00B21646">
      <w:pPr>
        <w:jc w:val="both"/>
        <w:rPr>
          <w:rFonts w:ascii="BNPP Sans Light" w:hAnsi="BNPP Sans Light"/>
          <w:color w:val="000000"/>
          <w:sz w:val="22"/>
          <w:szCs w:val="22"/>
        </w:rPr>
      </w:pPr>
      <w:r>
        <w:rPr>
          <w:rFonts w:ascii="BNPP Sans Light" w:hAnsi="BNPP Sans Light"/>
          <w:color w:val="000000"/>
          <w:sz w:val="22"/>
          <w:szCs w:val="22"/>
        </w:rPr>
        <w:t>Il</w:t>
      </w:r>
      <w:r w:rsidRPr="00B21646">
        <w:rPr>
          <w:rFonts w:ascii="BNPP Sans Light" w:hAnsi="BNPP Sans Light"/>
          <w:color w:val="000000"/>
          <w:sz w:val="22"/>
          <w:szCs w:val="22"/>
        </w:rPr>
        <w:t xml:space="preserve"> est rappelé</w:t>
      </w:r>
      <w:r w:rsidRPr="00B21646">
        <w:rPr>
          <w:rFonts w:ascii="Calibri" w:cs="Calibri" w:hAnsi="Calibri"/>
          <w:color w:val="000000"/>
          <w:sz w:val="22"/>
          <w:szCs w:val="22"/>
        </w:rPr>
        <w:t> </w:t>
      </w:r>
      <w:r w:rsidRPr="00B21646">
        <w:rPr>
          <w:rFonts w:ascii="BNPP Sans Light" w:hAnsi="BNPP Sans Light"/>
          <w:color w:val="000000"/>
          <w:sz w:val="22"/>
          <w:szCs w:val="22"/>
        </w:rPr>
        <w:t>que l</w:t>
      </w:r>
      <w:r w:rsidRPr="00B21646">
        <w:rPr>
          <w:rFonts w:ascii="BNPP Sans Light" w:cs="BNPP Sans Light" w:hAnsi="BNPP Sans Light"/>
          <w:color w:val="000000"/>
          <w:sz w:val="22"/>
          <w:szCs w:val="22"/>
        </w:rPr>
        <w:t>’</w:t>
      </w:r>
      <w:r w:rsidRPr="00B21646">
        <w:rPr>
          <w:rFonts w:ascii="BNPP Sans Light" w:hAnsi="BNPP Sans Light"/>
          <w:color w:val="000000"/>
          <w:sz w:val="22"/>
          <w:szCs w:val="22"/>
        </w:rPr>
        <w:t>entreprise a sign</w:t>
      </w:r>
      <w:r w:rsidRPr="00B21646">
        <w:rPr>
          <w:rFonts w:ascii="BNPP Sans Light" w:cs="BNPP Sans Light" w:hAnsi="BNPP Sans Light"/>
          <w:color w:val="000000"/>
          <w:sz w:val="22"/>
          <w:szCs w:val="22"/>
        </w:rPr>
        <w:t>é</w:t>
      </w:r>
      <w:r w:rsidRPr="00B21646">
        <w:rPr>
          <w:rFonts w:ascii="BNPP Sans Light" w:hAnsi="BNPP Sans Light"/>
          <w:color w:val="000000"/>
          <w:sz w:val="22"/>
          <w:szCs w:val="22"/>
        </w:rPr>
        <w:t xml:space="preserve"> le </w:t>
      </w:r>
      <w:r w:rsidR="00270A7A">
        <w:rPr>
          <w:rFonts w:ascii="BNPP Sans Light" w:hAnsi="BNPP Sans Light"/>
          <w:color w:val="000000"/>
          <w:sz w:val="22"/>
          <w:szCs w:val="22"/>
        </w:rPr>
        <w:t>28 janvier 2022</w:t>
      </w:r>
      <w:r w:rsidRPr="00B21646">
        <w:rPr>
          <w:rFonts w:ascii="BNPP Sans Light" w:hAnsi="BNPP Sans Light"/>
          <w:color w:val="000000"/>
          <w:sz w:val="22"/>
          <w:szCs w:val="22"/>
        </w:rPr>
        <w:t>, un accord sur le l</w:t>
      </w:r>
      <w:r w:rsidRPr="00B21646">
        <w:rPr>
          <w:rFonts w:ascii="BNPP Sans Light" w:cs="BNPP Sans Light" w:hAnsi="BNPP Sans Light"/>
          <w:color w:val="000000"/>
          <w:sz w:val="22"/>
          <w:szCs w:val="22"/>
        </w:rPr>
        <w:t>’é</w:t>
      </w:r>
      <w:r w:rsidRPr="00B21646">
        <w:rPr>
          <w:rFonts w:ascii="BNPP Sans Light" w:hAnsi="BNPP Sans Light"/>
          <w:color w:val="000000"/>
          <w:sz w:val="22"/>
          <w:szCs w:val="22"/>
        </w:rPr>
        <w:t>galit</w:t>
      </w:r>
      <w:r w:rsidRPr="00B21646">
        <w:rPr>
          <w:rFonts w:ascii="BNPP Sans Light" w:cs="BNPP Sans Light" w:hAnsi="BNPP Sans Light"/>
          <w:color w:val="000000"/>
          <w:sz w:val="22"/>
          <w:szCs w:val="22"/>
        </w:rPr>
        <w:t>é</w:t>
      </w:r>
      <w:r w:rsidRPr="00B21646">
        <w:rPr>
          <w:rFonts w:ascii="BNPP Sans Light" w:hAnsi="BNPP Sans Light"/>
          <w:color w:val="000000"/>
          <w:sz w:val="22"/>
          <w:szCs w:val="22"/>
        </w:rPr>
        <w:t xml:space="preserve"> professionnelle entre les Femmes et les Hommes et la </w:t>
      </w:r>
      <w:r w:rsidR="009808E9">
        <w:rPr>
          <w:rFonts w:ascii="BNPP Sans Light" w:hAnsi="BNPP Sans Light"/>
          <w:color w:val="000000"/>
          <w:sz w:val="22"/>
          <w:szCs w:val="22"/>
        </w:rPr>
        <w:t xml:space="preserve">Qualité de Vie </w:t>
      </w:r>
      <w:r w:rsidR="00270A7A">
        <w:rPr>
          <w:rFonts w:ascii="BNPP Sans Light" w:hAnsi="BNPP Sans Light"/>
          <w:color w:val="000000"/>
          <w:sz w:val="22"/>
          <w:szCs w:val="22"/>
        </w:rPr>
        <w:t>et des Conditions de</w:t>
      </w:r>
      <w:r w:rsidR="009808E9">
        <w:rPr>
          <w:rFonts w:ascii="BNPP Sans Light" w:hAnsi="BNPP Sans Light"/>
          <w:color w:val="000000"/>
          <w:sz w:val="22"/>
          <w:szCs w:val="22"/>
        </w:rPr>
        <w:t xml:space="preserve"> Travail</w:t>
      </w:r>
      <w:r w:rsidR="00270A7A">
        <w:rPr>
          <w:rFonts w:ascii="BNPP Sans Light" w:hAnsi="BNPP Sans Light"/>
          <w:color w:val="000000"/>
          <w:sz w:val="22"/>
          <w:szCs w:val="22"/>
        </w:rPr>
        <w:t xml:space="preserve">, déterminant un budget spécifique </w:t>
      </w:r>
      <w:r w:rsidR="007D0F1E" w:rsidRPr="007D0F1E">
        <w:rPr>
          <w:rFonts w:ascii="BNPP Sans Light" w:hAnsi="BNPP Sans Light"/>
          <w:color w:val="000000"/>
          <w:sz w:val="22"/>
          <w:szCs w:val="22"/>
        </w:rPr>
        <w:t>de 0,2% de la masse salariale fixe</w:t>
      </w:r>
      <w:r w:rsidR="007D0F1E">
        <w:rPr>
          <w:rFonts w:ascii="BNPP Sans Light" w:hAnsi="BNPP Sans Light"/>
          <w:color w:val="000000"/>
          <w:sz w:val="22"/>
          <w:szCs w:val="22"/>
        </w:rPr>
        <w:t xml:space="preserve"> </w:t>
      </w:r>
      <w:r w:rsidR="00270A7A">
        <w:rPr>
          <w:rFonts w:ascii="BNPP Sans Light" w:hAnsi="BNPP Sans Light"/>
          <w:color w:val="000000"/>
          <w:sz w:val="22"/>
          <w:szCs w:val="22"/>
        </w:rPr>
        <w:t xml:space="preserve">consacré aux mesures de résorption des </w:t>
      </w:r>
      <w:r w:rsidR="00355F38">
        <w:rPr>
          <w:rFonts w:ascii="BNPP Sans Light" w:hAnsi="BNPP Sans Light"/>
          <w:color w:val="000000"/>
          <w:sz w:val="22"/>
          <w:szCs w:val="22"/>
        </w:rPr>
        <w:t xml:space="preserve">éventuels </w:t>
      </w:r>
      <w:r w:rsidR="00270A7A">
        <w:rPr>
          <w:rFonts w:ascii="BNPP Sans Light" w:hAnsi="BNPP Sans Light"/>
          <w:color w:val="000000"/>
          <w:sz w:val="22"/>
          <w:szCs w:val="22"/>
        </w:rPr>
        <w:t>écarts, distinct du budget des augmentations individuelle et géré par la DRH.</w:t>
      </w:r>
    </w:p>
    <w:p w:rsidP="00B21646" w:rsidR="00B21646" w:rsidRDefault="00270A7A">
      <w:pPr>
        <w:jc w:val="both"/>
        <w:rPr>
          <w:rFonts w:ascii="BNPP Sans Light" w:hAnsi="BNPP Sans Light"/>
          <w:color w:val="000000"/>
          <w:sz w:val="22"/>
          <w:szCs w:val="22"/>
        </w:rPr>
      </w:pPr>
      <w:r w:rsidRPr="00270A7A">
        <w:rPr>
          <w:rFonts w:ascii="BNPP Sans Light" w:hAnsi="BNPP Sans Light"/>
          <w:color w:val="000000"/>
          <w:sz w:val="22"/>
          <w:szCs w:val="22"/>
        </w:rPr>
        <w:t>Pour l’année 2023, ce budget</w:t>
      </w:r>
      <w:r>
        <w:rPr>
          <w:rFonts w:ascii="BNPP Sans Light" w:hAnsi="BNPP Sans Light"/>
          <w:color w:val="000000"/>
          <w:sz w:val="22"/>
          <w:szCs w:val="22"/>
        </w:rPr>
        <w:t xml:space="preserve"> sera de </w:t>
      </w:r>
      <w:r w:rsidRPr="00270A7A">
        <w:rPr>
          <w:rFonts w:ascii="BNPP Sans Light" w:hAnsi="BNPP Sans Light"/>
          <w:color w:val="000000"/>
          <w:sz w:val="22"/>
          <w:szCs w:val="22"/>
        </w:rPr>
        <w:t>0,2</w:t>
      </w:r>
      <w:r w:rsidR="00B21646" w:rsidRPr="00270A7A">
        <w:rPr>
          <w:rFonts w:ascii="BNPP Sans Light" w:hAnsi="BNPP Sans Light"/>
          <w:color w:val="000000"/>
          <w:sz w:val="22"/>
          <w:szCs w:val="22"/>
        </w:rPr>
        <w:t>0</w:t>
      </w:r>
      <w:r w:rsidR="003969F2" w:rsidRPr="00270A7A">
        <w:rPr>
          <w:rFonts w:ascii="BNPP Sans Light" w:hAnsi="BNPP Sans Light"/>
          <w:color w:val="000000"/>
          <w:sz w:val="22"/>
          <w:szCs w:val="22"/>
        </w:rPr>
        <w:t xml:space="preserve"> </w:t>
      </w:r>
      <w:r w:rsidR="00B21646" w:rsidRPr="00270A7A">
        <w:rPr>
          <w:rFonts w:ascii="BNPP Sans Light" w:hAnsi="BNPP Sans Light"/>
          <w:color w:val="000000"/>
          <w:sz w:val="22"/>
          <w:szCs w:val="22"/>
        </w:rPr>
        <w:t xml:space="preserve">% de la masse salariale fixe. </w:t>
      </w:r>
    </w:p>
    <w:p w:rsidP="00B21646" w:rsidR="00B713EB" w:rsidRDefault="00B713EB" w:rsidRPr="00B21646">
      <w:pPr>
        <w:jc w:val="both"/>
        <w:rPr>
          <w:rFonts w:ascii="BNPP Sans Light" w:hAnsi="BNPP Sans Light"/>
          <w:color w:val="000000"/>
          <w:sz w:val="22"/>
          <w:szCs w:val="22"/>
        </w:rPr>
      </w:pPr>
    </w:p>
    <w:p w:rsidP="00B21646" w:rsidR="004E17BD" w:rsidRDefault="00433753" w:rsidRPr="00B21646">
      <w:pPr>
        <w:spacing w:after="120"/>
        <w:rPr>
          <w:rFonts w:ascii="BNPP Sans Light" w:cs="Arial" w:hAnsi="BNPP Sans Light"/>
          <w:b/>
          <w:color w:val="31849B"/>
          <w:sz w:val="22"/>
          <w:szCs w:val="22"/>
          <w:u w:val="single"/>
        </w:rPr>
      </w:pPr>
      <w:r>
        <w:rPr>
          <w:rFonts w:ascii="BNPP Sans Light" w:cs="Arial" w:hAnsi="BNPP Sans Light"/>
          <w:b/>
          <w:color w:val="31849B"/>
          <w:sz w:val="22"/>
          <w:szCs w:val="22"/>
          <w:u w:val="single"/>
        </w:rPr>
        <w:t>4</w:t>
      </w:r>
      <w:r w:rsidR="00784C5F" w:rsidRPr="00B21646">
        <w:rPr>
          <w:rFonts w:ascii="BNPP Sans Light" w:cs="Arial" w:hAnsi="BNPP Sans Light"/>
          <w:b/>
          <w:color w:val="31849B"/>
          <w:sz w:val="22"/>
          <w:szCs w:val="22"/>
          <w:u w:val="single"/>
        </w:rPr>
        <w:t>°</w:t>
      </w:r>
      <w:r>
        <w:rPr>
          <w:rFonts w:ascii="BNPP Sans Light" w:cs="Arial" w:hAnsi="BNPP Sans Light"/>
          <w:b/>
          <w:color w:val="31849B"/>
          <w:sz w:val="22"/>
          <w:szCs w:val="22"/>
          <w:u w:val="single"/>
        </w:rPr>
        <w:t>)</w:t>
      </w:r>
      <w:r w:rsidR="00784C5F" w:rsidRPr="00B21646">
        <w:rPr>
          <w:rFonts w:ascii="BNPP Sans Light" w:cs="Arial" w:hAnsi="BNPP Sans Light"/>
          <w:b/>
          <w:color w:val="31849B"/>
          <w:sz w:val="22"/>
          <w:szCs w:val="22"/>
          <w:u w:val="single"/>
        </w:rPr>
        <w:t xml:space="preserve"> L'intéressement, la participation et l'épargne salariale</w:t>
      </w:r>
    </w:p>
    <w:p w:rsidP="00FB7883" w:rsidR="00D02C89" w:rsidRDefault="003969F2" w:rsidRPr="00B21646">
      <w:pPr>
        <w:jc w:val="both"/>
        <w:rPr>
          <w:rFonts w:ascii="BNPP Sans Light" w:hAnsi="BNPP Sans Light"/>
          <w:color w:val="000000"/>
          <w:sz w:val="22"/>
          <w:szCs w:val="22"/>
        </w:rPr>
      </w:pPr>
      <w:r>
        <w:rPr>
          <w:rFonts w:ascii="BNPP Sans Light" w:hAnsi="BNPP Sans Light"/>
          <w:color w:val="000000"/>
          <w:sz w:val="22"/>
          <w:szCs w:val="22"/>
        </w:rPr>
        <w:t>Il est ici rappelé que la société BNP Paribas Lease Group associe ses salariés aux résultats et aux performances de l’entreprise et du Groupe BNP Paribas, par l’intermédiaire de l’</w:t>
      </w:r>
      <w:r w:rsidR="00D02C89" w:rsidRPr="00B21646">
        <w:rPr>
          <w:rFonts w:ascii="BNPP Sans Light" w:hAnsi="BNPP Sans Light"/>
          <w:color w:val="000000"/>
          <w:sz w:val="22"/>
          <w:szCs w:val="22"/>
        </w:rPr>
        <w:t>accord de participation du Groupe BNP Paribas</w:t>
      </w:r>
      <w:r>
        <w:rPr>
          <w:rFonts w:ascii="Calibri" w:cs="Calibri" w:hAnsi="Calibri"/>
          <w:color w:val="000000"/>
          <w:sz w:val="22"/>
          <w:szCs w:val="22"/>
        </w:rPr>
        <w:t> </w:t>
      </w:r>
      <w:r>
        <w:rPr>
          <w:rFonts w:ascii="BNPP Sans Light" w:hAnsi="BNPP Sans Light"/>
          <w:color w:val="000000"/>
          <w:sz w:val="22"/>
          <w:szCs w:val="22"/>
        </w:rPr>
        <w:t xml:space="preserve">et </w:t>
      </w:r>
      <w:r w:rsidR="00D02C89" w:rsidRPr="00B21646">
        <w:rPr>
          <w:rFonts w:ascii="BNPP Sans Light" w:hAnsi="BNPP Sans Light"/>
          <w:color w:val="000000"/>
          <w:sz w:val="22"/>
          <w:szCs w:val="22"/>
        </w:rPr>
        <w:t>par un accord d’intéressement</w:t>
      </w:r>
      <w:r w:rsidR="00B21646">
        <w:rPr>
          <w:rFonts w:ascii="BNPP Sans Light" w:hAnsi="BNPP Sans Light"/>
          <w:color w:val="000000"/>
          <w:sz w:val="22"/>
          <w:szCs w:val="22"/>
        </w:rPr>
        <w:t xml:space="preserve"> pour 2021, 2022 et 20</w:t>
      </w:r>
      <w:r w:rsidR="00B21646" w:rsidRPr="00B21646">
        <w:rPr>
          <w:rFonts w:ascii="BNPP Sans Light" w:hAnsi="BNPP Sans Light"/>
          <w:color w:val="000000"/>
          <w:sz w:val="22"/>
          <w:szCs w:val="22"/>
        </w:rPr>
        <w:t>2</w:t>
      </w:r>
      <w:r w:rsidR="00B21646">
        <w:rPr>
          <w:rFonts w:ascii="BNPP Sans Light" w:hAnsi="BNPP Sans Light"/>
          <w:color w:val="000000"/>
          <w:sz w:val="22"/>
          <w:szCs w:val="22"/>
        </w:rPr>
        <w:t>3</w:t>
      </w:r>
      <w:r w:rsidR="00B21646" w:rsidRPr="00B21646">
        <w:rPr>
          <w:rFonts w:ascii="BNPP Sans Light" w:hAnsi="BNPP Sans Light"/>
          <w:color w:val="000000"/>
          <w:sz w:val="22"/>
          <w:szCs w:val="22"/>
        </w:rPr>
        <w:t>, signé le 28 juin 2021</w:t>
      </w:r>
      <w:r>
        <w:rPr>
          <w:rFonts w:ascii="BNPP Sans Light" w:hAnsi="BNPP Sans Light"/>
          <w:color w:val="000000"/>
          <w:sz w:val="22"/>
          <w:szCs w:val="22"/>
        </w:rPr>
        <w:t xml:space="preserve">. Il est aussi rappelé qu’ils bénéficient également </w:t>
      </w:r>
      <w:r w:rsidR="00D02C89" w:rsidRPr="00B21646">
        <w:rPr>
          <w:rFonts w:ascii="BNPP Sans Light" w:hAnsi="BNPP Sans Light"/>
          <w:color w:val="000000"/>
          <w:sz w:val="22"/>
          <w:szCs w:val="22"/>
        </w:rPr>
        <w:t>d’un PEE et d’un PER</w:t>
      </w:r>
      <w:r w:rsidR="002177C2">
        <w:rPr>
          <w:rFonts w:ascii="BNPP Sans Light" w:hAnsi="BNPP Sans Light"/>
          <w:color w:val="000000"/>
          <w:sz w:val="22"/>
          <w:szCs w:val="22"/>
        </w:rPr>
        <w:t>E</w:t>
      </w:r>
      <w:r w:rsidR="00D02C89" w:rsidRPr="00B21646">
        <w:rPr>
          <w:rFonts w:ascii="BNPP Sans Light" w:hAnsi="BNPP Sans Light"/>
          <w:color w:val="000000"/>
          <w:sz w:val="22"/>
          <w:szCs w:val="22"/>
        </w:rPr>
        <w:t>CO</w:t>
      </w:r>
      <w:r w:rsidR="00355F38">
        <w:rPr>
          <w:rFonts w:ascii="BNPP Sans Light" w:hAnsi="BNPP Sans Light"/>
          <w:color w:val="000000"/>
          <w:sz w:val="22"/>
          <w:szCs w:val="22"/>
        </w:rPr>
        <w:t>.</w:t>
      </w:r>
    </w:p>
    <w:p w:rsidP="00071CE0" w:rsidR="00B405E1" w:rsidRDefault="00B405E1">
      <w:pPr>
        <w:pStyle w:val="NormalWeb"/>
        <w:spacing w:after="0" w:afterAutospacing="0" w:before="0" w:beforeAutospacing="0"/>
        <w:jc w:val="both"/>
        <w:rPr>
          <w:rFonts w:ascii="Arial Narrow" w:hAnsi="Arial Narrow"/>
          <w:sz w:val="20"/>
          <w:szCs w:val="20"/>
        </w:rPr>
      </w:pPr>
    </w:p>
    <w:p w:rsidP="00071CE0" w:rsidR="00433753" w:rsidRDefault="00433753">
      <w:pPr>
        <w:pStyle w:val="NormalWeb"/>
        <w:spacing w:after="0" w:afterAutospacing="0" w:before="0" w:beforeAutospacing="0"/>
        <w:jc w:val="both"/>
        <w:rPr>
          <w:rFonts w:ascii="Arial Narrow" w:hAnsi="Arial Narrow"/>
          <w:sz w:val="20"/>
          <w:szCs w:val="20"/>
        </w:rPr>
      </w:pPr>
    </w:p>
    <w:p w:rsidP="00A90519" w:rsidR="0006425A" w:rsidRDefault="00433753" w:rsidRPr="00A90519">
      <w:pPr>
        <w:spacing w:after="120"/>
        <w:rPr>
          <w:rFonts w:ascii="BNPP Sans Light" w:cs="Arial" w:hAnsi="BNPP Sans Light"/>
          <w:b/>
          <w:color w:val="31849B"/>
          <w:sz w:val="22"/>
          <w:szCs w:val="22"/>
          <w:u w:val="single"/>
        </w:rPr>
      </w:pPr>
      <w:r>
        <w:rPr>
          <w:rFonts w:ascii="BNPP Sans Light" w:cs="Arial" w:hAnsi="BNPP Sans Light"/>
          <w:b/>
          <w:color w:val="31849B"/>
          <w:sz w:val="22"/>
          <w:szCs w:val="22"/>
          <w:u w:val="single"/>
        </w:rPr>
        <w:t>5</w:t>
      </w:r>
      <w:r w:rsidR="00315515" w:rsidRPr="00A90519">
        <w:rPr>
          <w:rFonts w:ascii="BNPP Sans Light" w:cs="Arial" w:hAnsi="BNPP Sans Light"/>
          <w:b/>
          <w:color w:val="31849B"/>
          <w:sz w:val="22"/>
          <w:szCs w:val="22"/>
          <w:u w:val="single"/>
        </w:rPr>
        <w:t>°</w:t>
      </w:r>
      <w:r>
        <w:rPr>
          <w:rFonts w:ascii="BNPP Sans Light" w:cs="Arial" w:hAnsi="BNPP Sans Light"/>
          <w:b/>
          <w:color w:val="31849B"/>
          <w:sz w:val="22"/>
          <w:szCs w:val="22"/>
          <w:u w:val="single"/>
        </w:rPr>
        <w:t>)</w:t>
      </w:r>
      <w:r w:rsidR="00315515" w:rsidRPr="00A90519">
        <w:rPr>
          <w:rFonts w:ascii="BNPP Sans Light" w:cs="Arial" w:hAnsi="BNPP Sans Light"/>
          <w:b/>
          <w:color w:val="31849B"/>
          <w:sz w:val="22"/>
          <w:szCs w:val="22"/>
          <w:u w:val="single"/>
        </w:rPr>
        <w:t xml:space="preserve"> </w:t>
      </w:r>
      <w:r w:rsidR="00812C62" w:rsidRPr="00A90519">
        <w:rPr>
          <w:rFonts w:ascii="BNPP Sans Light" w:cs="Arial" w:hAnsi="BNPP Sans Light"/>
          <w:b/>
          <w:color w:val="31849B"/>
          <w:sz w:val="22"/>
          <w:szCs w:val="22"/>
          <w:u w:val="single"/>
        </w:rPr>
        <w:t>Forfait de mobilité durable</w:t>
      </w:r>
    </w:p>
    <w:p w:rsidP="0006425A" w:rsidR="0006425A" w:rsidRDefault="0006425A" w:rsidRPr="0006425A">
      <w:pPr>
        <w:tabs>
          <w:tab w:pos="9214" w:val="left"/>
        </w:tabs>
        <w:jc w:val="both"/>
        <w:rPr>
          <w:rFonts w:ascii="BNPP Sans Light" w:cs="Arial" w:hAnsi="BNPP Sans Light"/>
          <w:color w:val="000000"/>
          <w:sz w:val="22"/>
          <w:szCs w:val="22"/>
        </w:rPr>
      </w:pPr>
      <w:r w:rsidRPr="0006425A">
        <w:rPr>
          <w:rFonts w:ascii="BNPP Sans Light" w:cs="Arial" w:hAnsi="BNPP Sans Light"/>
          <w:color w:val="000000"/>
          <w:sz w:val="22"/>
          <w:szCs w:val="22"/>
        </w:rPr>
        <w:t xml:space="preserve">Les négociations ont abouti à </w:t>
      </w:r>
      <w:r w:rsidR="00355F38">
        <w:rPr>
          <w:rFonts w:ascii="BNPP Sans Light" w:cs="Arial" w:hAnsi="BNPP Sans Light"/>
          <w:color w:val="000000"/>
          <w:sz w:val="22"/>
          <w:szCs w:val="22"/>
        </w:rPr>
        <w:t>un accord permettant</w:t>
      </w:r>
      <w:r w:rsidRPr="0006425A">
        <w:rPr>
          <w:rFonts w:ascii="BNPP Sans Light" w:cs="Arial" w:hAnsi="BNPP Sans Light"/>
          <w:color w:val="000000"/>
          <w:sz w:val="22"/>
          <w:szCs w:val="22"/>
        </w:rPr>
        <w:t xml:space="preserve"> </w:t>
      </w:r>
      <w:r w:rsidR="00270A7A">
        <w:rPr>
          <w:rFonts w:ascii="BNPP Sans Light" w:cs="Arial" w:hAnsi="BNPP Sans Light"/>
          <w:color w:val="000000"/>
          <w:sz w:val="22"/>
          <w:szCs w:val="22"/>
        </w:rPr>
        <w:t xml:space="preserve">la poursuite de l’expérimentation démarrée en 2022 d’un </w:t>
      </w:r>
      <w:r w:rsidRPr="0006425A">
        <w:rPr>
          <w:rFonts w:ascii="BNPP Sans Light" w:cs="Arial" w:hAnsi="BNPP Sans Light"/>
          <w:color w:val="000000"/>
          <w:sz w:val="22"/>
          <w:szCs w:val="22"/>
        </w:rPr>
        <w:t xml:space="preserve">forfait mobilité durable pour les </w:t>
      </w:r>
      <w:r w:rsidR="00C83333">
        <w:rPr>
          <w:rFonts w:ascii="BNPP Sans Light" w:cs="Arial" w:hAnsi="BNPP Sans Light"/>
          <w:color w:val="000000"/>
          <w:sz w:val="22"/>
          <w:szCs w:val="22"/>
        </w:rPr>
        <w:t>salariés</w:t>
      </w:r>
      <w:r w:rsidR="00C83333" w:rsidRPr="0006425A">
        <w:rPr>
          <w:rFonts w:ascii="BNPP Sans Light" w:cs="Arial" w:hAnsi="BNPP Sans Light"/>
          <w:color w:val="000000"/>
          <w:sz w:val="22"/>
          <w:szCs w:val="22"/>
        </w:rPr>
        <w:t xml:space="preserve"> </w:t>
      </w:r>
      <w:r w:rsidR="00270A7A">
        <w:rPr>
          <w:rFonts w:ascii="BNPP Sans Light" w:cs="Arial" w:hAnsi="BNPP Sans Light"/>
          <w:color w:val="000000"/>
          <w:sz w:val="22"/>
          <w:szCs w:val="22"/>
        </w:rPr>
        <w:t>utilisan</w:t>
      </w:r>
      <w:r w:rsidR="00270A7A" w:rsidRPr="00270A7A">
        <w:rPr>
          <w:rFonts w:ascii="BNPP Sans Light" w:cs="Arial" w:hAnsi="BNPP Sans Light"/>
          <w:color w:val="000000"/>
          <w:sz w:val="22"/>
          <w:szCs w:val="22"/>
        </w:rPr>
        <w:t xml:space="preserve">t leur vélo ou leur vélo à assistance électrique pour tout ou partie de leur(s) trajets(s) domicile/travail et de l’élargir aux </w:t>
      </w:r>
      <w:r w:rsidR="00355F38">
        <w:rPr>
          <w:rFonts w:ascii="BNPP Sans Light" w:cs="Arial" w:hAnsi="BNPP Sans Light"/>
          <w:color w:val="000000"/>
          <w:sz w:val="22"/>
          <w:szCs w:val="22"/>
        </w:rPr>
        <w:t>salariés</w:t>
      </w:r>
      <w:r w:rsidR="00270A7A" w:rsidRPr="00270A7A">
        <w:rPr>
          <w:rFonts w:ascii="BNPP Sans Light" w:cs="Arial" w:hAnsi="BNPP Sans Light"/>
          <w:color w:val="000000"/>
          <w:sz w:val="22"/>
          <w:szCs w:val="22"/>
        </w:rPr>
        <w:t xml:space="preserve"> pratiquant le covoiturage ou qui utilisent leur trottinette électrique personnelle.</w:t>
      </w:r>
    </w:p>
    <w:p w:rsidP="00812C62" w:rsidR="0006425A" w:rsidRDefault="0006425A">
      <w:pPr>
        <w:spacing w:after="120"/>
        <w:jc w:val="both"/>
        <w:rPr>
          <w:rFonts w:ascii="Arial Narrow" w:hAnsi="Arial Narrow"/>
          <w:lang w:eastAsia="fr-FR"/>
        </w:rPr>
      </w:pPr>
    </w:p>
    <w:p w:rsidP="0093264A" w:rsidR="0006425A" w:rsidRDefault="00433753" w:rsidRPr="00A90519">
      <w:pPr>
        <w:spacing w:after="120"/>
        <w:rPr>
          <w:rFonts w:ascii="BNPP Sans Light" w:cs="Arial" w:hAnsi="BNPP Sans Light"/>
          <w:b/>
          <w:color w:val="31849B"/>
          <w:sz w:val="22"/>
          <w:szCs w:val="22"/>
          <w:u w:val="single"/>
        </w:rPr>
      </w:pPr>
      <w:r>
        <w:rPr>
          <w:rFonts w:ascii="BNPP Sans Light" w:cs="Arial" w:hAnsi="BNPP Sans Light"/>
          <w:b/>
          <w:color w:val="31849B"/>
          <w:sz w:val="22"/>
          <w:szCs w:val="22"/>
          <w:u w:val="single"/>
        </w:rPr>
        <w:t>6</w:t>
      </w:r>
      <w:r w:rsidR="0006425A" w:rsidRPr="00A90519">
        <w:rPr>
          <w:rFonts w:ascii="BNPP Sans Light" w:cs="Arial" w:hAnsi="BNPP Sans Light"/>
          <w:b/>
          <w:color w:val="31849B"/>
          <w:sz w:val="22"/>
          <w:szCs w:val="22"/>
          <w:u w:val="single"/>
        </w:rPr>
        <w:t>°</w:t>
      </w:r>
      <w:r>
        <w:rPr>
          <w:rFonts w:ascii="BNPP Sans Light" w:cs="Arial" w:hAnsi="BNPP Sans Light"/>
          <w:b/>
          <w:color w:val="31849B"/>
          <w:sz w:val="22"/>
          <w:szCs w:val="22"/>
          <w:u w:val="single"/>
        </w:rPr>
        <w:t>)</w:t>
      </w:r>
      <w:r w:rsidR="0006425A" w:rsidRPr="00A90519">
        <w:rPr>
          <w:rFonts w:ascii="BNPP Sans Light" w:cs="Arial" w:hAnsi="BNPP Sans Light"/>
          <w:b/>
          <w:color w:val="31849B"/>
          <w:sz w:val="22"/>
          <w:szCs w:val="22"/>
          <w:u w:val="single"/>
        </w:rPr>
        <w:t xml:space="preserve"> Revalorisation de la valeur du Titre Restaurant</w:t>
      </w:r>
    </w:p>
    <w:p w:rsidP="00A90519" w:rsidR="0006425A" w:rsidRDefault="00355F38" w:rsidRPr="00A90519">
      <w:pPr>
        <w:tabs>
          <w:tab w:pos="9214" w:val="left"/>
        </w:tabs>
        <w:jc w:val="both"/>
        <w:rPr>
          <w:rFonts w:ascii="BNPP Sans Light" w:cs="Arial" w:hAnsi="BNPP Sans Light"/>
          <w:strike/>
          <w:color w:val="000000"/>
          <w:sz w:val="22"/>
          <w:szCs w:val="22"/>
        </w:rPr>
      </w:pPr>
      <w:r>
        <w:rPr>
          <w:rFonts w:ascii="BNPP Sans Light" w:cs="Arial" w:hAnsi="BNPP Sans Light"/>
          <w:color w:val="000000"/>
          <w:sz w:val="22"/>
          <w:szCs w:val="22"/>
        </w:rPr>
        <w:t>L</w:t>
      </w:r>
      <w:r w:rsidR="0006425A" w:rsidRPr="00A90519">
        <w:rPr>
          <w:rFonts w:ascii="BNPP Sans Light" w:cs="Arial" w:hAnsi="BNPP Sans Light"/>
          <w:color w:val="000000"/>
          <w:sz w:val="22"/>
          <w:szCs w:val="22"/>
        </w:rPr>
        <w:t xml:space="preserve">a valeur faciale du </w:t>
      </w:r>
      <w:r>
        <w:rPr>
          <w:rFonts w:ascii="BNPP Sans Light" w:cs="Arial" w:hAnsi="BNPP Sans Light"/>
          <w:color w:val="000000"/>
          <w:sz w:val="22"/>
          <w:szCs w:val="22"/>
        </w:rPr>
        <w:t>Titre R</w:t>
      </w:r>
      <w:r w:rsidR="0006425A" w:rsidRPr="00A90519">
        <w:rPr>
          <w:rFonts w:ascii="BNPP Sans Light" w:cs="Arial" w:hAnsi="BNPP Sans Light"/>
          <w:color w:val="000000"/>
          <w:sz w:val="22"/>
          <w:szCs w:val="22"/>
        </w:rPr>
        <w:t xml:space="preserve">estaurant </w:t>
      </w:r>
      <w:r w:rsidR="00254748">
        <w:rPr>
          <w:rFonts w:ascii="BNPP Sans Light" w:cs="Arial" w:hAnsi="BNPP Sans Light"/>
          <w:color w:val="000000"/>
          <w:sz w:val="22"/>
          <w:szCs w:val="22"/>
        </w:rPr>
        <w:t xml:space="preserve">attribué au titre de </w:t>
      </w:r>
      <w:r w:rsidR="00270A7A">
        <w:rPr>
          <w:rFonts w:ascii="BNPP Sans Light" w:cs="Arial" w:hAnsi="BNPP Sans Light"/>
          <w:color w:val="000000"/>
          <w:sz w:val="22"/>
          <w:szCs w:val="22"/>
        </w:rPr>
        <w:t>2022</w:t>
      </w:r>
      <w:r w:rsidR="00254748">
        <w:rPr>
          <w:rFonts w:ascii="BNPP Sans Light" w:cs="Arial" w:hAnsi="BNPP Sans Light"/>
          <w:color w:val="000000"/>
          <w:sz w:val="22"/>
          <w:szCs w:val="22"/>
        </w:rPr>
        <w:t xml:space="preserve"> est de 9,2</w:t>
      </w:r>
      <w:r w:rsidR="00270A7A">
        <w:rPr>
          <w:rFonts w:ascii="BNPP Sans Light" w:cs="Arial" w:hAnsi="BNPP Sans Light"/>
          <w:color w:val="000000"/>
          <w:sz w:val="22"/>
          <w:szCs w:val="22"/>
        </w:rPr>
        <w:t>5</w:t>
      </w:r>
      <w:r>
        <w:rPr>
          <w:rFonts w:ascii="BNPP Sans Light" w:cs="Arial" w:hAnsi="BNPP Sans Light"/>
          <w:color w:val="000000"/>
          <w:sz w:val="22"/>
          <w:szCs w:val="22"/>
        </w:rPr>
        <w:t xml:space="preserve"> euros</w:t>
      </w:r>
      <w:r w:rsidR="00254748">
        <w:rPr>
          <w:rFonts w:ascii="Calibri" w:cs="Calibri" w:hAnsi="Calibri"/>
          <w:color w:val="000000"/>
          <w:sz w:val="22"/>
          <w:szCs w:val="22"/>
        </w:rPr>
        <w:t> </w:t>
      </w:r>
      <w:r w:rsidR="00254748">
        <w:rPr>
          <w:rFonts w:ascii="BNPP Sans Light" w:cs="Arial" w:hAnsi="BNPP Sans Light"/>
          <w:color w:val="000000"/>
          <w:sz w:val="22"/>
          <w:szCs w:val="22"/>
        </w:rPr>
        <w:t xml:space="preserve">; elle sera </w:t>
      </w:r>
      <w:r w:rsidR="00254748" w:rsidRPr="00270A7A">
        <w:rPr>
          <w:rFonts w:ascii="BNPP Sans Light" w:cs="Arial" w:hAnsi="BNPP Sans Light"/>
          <w:b/>
          <w:color w:val="000000"/>
          <w:sz w:val="22"/>
          <w:szCs w:val="22"/>
        </w:rPr>
        <w:t xml:space="preserve">revalorisée </w:t>
      </w:r>
      <w:r w:rsidR="0006425A" w:rsidRPr="00270A7A">
        <w:rPr>
          <w:rFonts w:ascii="BNPP Sans Light" w:cs="Arial" w:hAnsi="BNPP Sans Light"/>
          <w:b/>
          <w:color w:val="000000"/>
          <w:sz w:val="22"/>
          <w:szCs w:val="22"/>
        </w:rPr>
        <w:t xml:space="preserve">à </w:t>
      </w:r>
      <w:r w:rsidR="00270A7A" w:rsidRPr="00270A7A">
        <w:rPr>
          <w:rFonts w:ascii="BNPP Sans Light" w:cs="Arial" w:hAnsi="BNPP Sans Light"/>
          <w:b/>
          <w:color w:val="000000"/>
          <w:sz w:val="22"/>
          <w:szCs w:val="22"/>
        </w:rPr>
        <w:t>9,87</w:t>
      </w:r>
      <w:r w:rsidR="0006425A" w:rsidRPr="00270A7A">
        <w:rPr>
          <w:rFonts w:ascii="BNPP Sans Light" w:cs="Arial" w:hAnsi="BNPP Sans Light"/>
          <w:b/>
          <w:color w:val="000000"/>
          <w:sz w:val="22"/>
          <w:szCs w:val="22"/>
        </w:rPr>
        <w:t xml:space="preserve"> </w:t>
      </w:r>
      <w:r>
        <w:rPr>
          <w:rFonts w:ascii="BNPP Sans Light" w:cs="Arial" w:hAnsi="BNPP Sans Light"/>
          <w:b/>
          <w:color w:val="000000"/>
          <w:sz w:val="22"/>
          <w:szCs w:val="22"/>
        </w:rPr>
        <w:t>euros</w:t>
      </w:r>
      <w:r>
        <w:rPr>
          <w:rFonts w:ascii="BNPP Sans Light" w:cs="Arial" w:hAnsi="BNPP Sans Light"/>
          <w:color w:val="000000"/>
          <w:sz w:val="22"/>
          <w:szCs w:val="22"/>
        </w:rPr>
        <w:t xml:space="preserve"> à compter du 1</w:t>
      </w:r>
      <w:r w:rsidRPr="00355F38">
        <w:rPr>
          <w:rFonts w:ascii="BNPP Sans Light" w:cs="Arial" w:hAnsi="BNPP Sans Light"/>
          <w:color w:val="000000"/>
          <w:sz w:val="22"/>
          <w:szCs w:val="22"/>
          <w:vertAlign w:val="superscript"/>
        </w:rPr>
        <w:t>er</w:t>
      </w:r>
      <w:r>
        <w:rPr>
          <w:rFonts w:ascii="BNPP Sans Light" w:cs="Arial" w:hAnsi="BNPP Sans Light"/>
          <w:color w:val="000000"/>
          <w:sz w:val="22"/>
          <w:szCs w:val="22"/>
        </w:rPr>
        <w:t xml:space="preserve"> janvier 2023.</w:t>
      </w:r>
    </w:p>
    <w:p w:rsidP="00270A7A" w:rsidR="0025657B" w:rsidRDefault="0006425A">
      <w:pPr>
        <w:tabs>
          <w:tab w:pos="9214" w:val="left"/>
        </w:tabs>
        <w:jc w:val="both"/>
        <w:rPr>
          <w:rFonts w:ascii="BNPP Sans Light" w:cs="Arial" w:hAnsi="BNPP Sans Light"/>
          <w:b/>
          <w:color w:val="000000"/>
          <w:sz w:val="22"/>
          <w:szCs w:val="22"/>
        </w:rPr>
      </w:pPr>
      <w:r w:rsidRPr="00A90519">
        <w:rPr>
          <w:rFonts w:ascii="BNPP Sans Light" w:cs="Arial" w:hAnsi="BNPP Sans Light"/>
          <w:color w:val="000000"/>
          <w:sz w:val="22"/>
          <w:szCs w:val="22"/>
        </w:rPr>
        <w:t>La participation patronale reste fixée à 60% de la val</w:t>
      </w:r>
      <w:r w:rsidR="00270A7A">
        <w:rPr>
          <w:rFonts w:ascii="BNPP Sans Light" w:cs="Arial" w:hAnsi="BNPP Sans Light"/>
          <w:color w:val="000000"/>
          <w:sz w:val="22"/>
          <w:szCs w:val="22"/>
        </w:rPr>
        <w:t>eur faciale du Titre Restaurant, et passe</w:t>
      </w:r>
      <w:r w:rsidR="00355F38">
        <w:rPr>
          <w:rFonts w:ascii="BNPP Sans Light" w:cs="Arial" w:hAnsi="BNPP Sans Light"/>
          <w:color w:val="000000"/>
          <w:sz w:val="22"/>
          <w:szCs w:val="22"/>
        </w:rPr>
        <w:t>ra ainsi de 5,55 euros</w:t>
      </w:r>
      <w:r w:rsidR="00270A7A">
        <w:rPr>
          <w:rFonts w:ascii="BNPP Sans Light" w:cs="Arial" w:hAnsi="BNPP Sans Light"/>
          <w:color w:val="000000"/>
          <w:sz w:val="22"/>
          <w:szCs w:val="22"/>
        </w:rPr>
        <w:t xml:space="preserve"> en 2022 </w:t>
      </w:r>
      <w:r w:rsidR="00270A7A" w:rsidRPr="00270A7A">
        <w:rPr>
          <w:rFonts w:ascii="BNPP Sans Light" w:cs="Arial" w:hAnsi="BNPP Sans Light"/>
          <w:b/>
          <w:color w:val="000000"/>
          <w:sz w:val="22"/>
          <w:szCs w:val="22"/>
        </w:rPr>
        <w:t>à 5,92</w:t>
      </w:r>
      <w:r w:rsidR="00355F38">
        <w:rPr>
          <w:rFonts w:ascii="BNPP Sans Light" w:cs="Arial" w:hAnsi="BNPP Sans Light"/>
          <w:b/>
          <w:color w:val="000000"/>
          <w:sz w:val="22"/>
          <w:szCs w:val="22"/>
        </w:rPr>
        <w:t xml:space="preserve"> euros</w:t>
      </w:r>
      <w:r w:rsidR="00270A7A" w:rsidRPr="00270A7A">
        <w:rPr>
          <w:rFonts w:ascii="BNPP Sans Light" w:cs="Arial" w:hAnsi="BNPP Sans Light"/>
          <w:b/>
          <w:color w:val="000000"/>
          <w:sz w:val="22"/>
          <w:szCs w:val="22"/>
        </w:rPr>
        <w:t>.</w:t>
      </w:r>
    </w:p>
    <w:p w:rsidP="00270A7A" w:rsidR="00B713EB" w:rsidRDefault="00B713EB" w:rsidRPr="00B713EB">
      <w:pPr>
        <w:tabs>
          <w:tab w:pos="9214" w:val="left"/>
        </w:tabs>
        <w:jc w:val="both"/>
        <w:rPr>
          <w:rFonts w:ascii="BNPP Sans Light" w:cs="Arial" w:hAnsi="BNPP Sans Light"/>
          <w:color w:val="000000"/>
          <w:sz w:val="22"/>
          <w:szCs w:val="22"/>
        </w:rPr>
      </w:pPr>
    </w:p>
    <w:p w:rsidP="00270A7A" w:rsidR="00B713EB" w:rsidRDefault="00B713EB" w:rsidRPr="00B713EB">
      <w:pPr>
        <w:tabs>
          <w:tab w:pos="9214" w:val="left"/>
        </w:tabs>
        <w:jc w:val="both"/>
        <w:rPr>
          <w:rFonts w:ascii="BNPP Sans Light" w:cs="Arial" w:hAnsi="BNPP Sans Light"/>
          <w:color w:val="000000"/>
          <w:sz w:val="22"/>
          <w:szCs w:val="22"/>
        </w:rPr>
      </w:pPr>
      <w:r w:rsidRPr="00B713EB">
        <w:rPr>
          <w:rFonts w:ascii="BNPP Sans Light" w:cs="Arial" w:hAnsi="BNPP Sans Light"/>
          <w:color w:val="000000"/>
          <w:sz w:val="22"/>
          <w:szCs w:val="22"/>
        </w:rPr>
        <w:t>A compter du 1</w:t>
      </w:r>
      <w:r w:rsidRPr="00B713EB">
        <w:rPr>
          <w:rFonts w:ascii="BNPP Sans Light" w:cs="Arial" w:hAnsi="BNPP Sans Light"/>
          <w:color w:val="000000"/>
          <w:sz w:val="22"/>
          <w:szCs w:val="22"/>
          <w:vertAlign w:val="superscript"/>
        </w:rPr>
        <w:t>er</w:t>
      </w:r>
      <w:r w:rsidRPr="00B713EB">
        <w:rPr>
          <w:rFonts w:ascii="BNPP Sans Light" w:cs="Arial" w:hAnsi="BNPP Sans Light"/>
          <w:color w:val="000000"/>
          <w:sz w:val="22"/>
          <w:szCs w:val="22"/>
        </w:rPr>
        <w:t xml:space="preserve"> février 2023, l’entreprise s’engage à revaloriser la valeur faciale du Titre Restaurant, sous réserve de la publication d’un nouveau seuil d’exonération par l’administration, dans la limite d’</w:t>
      </w:r>
      <w:r w:rsidR="00355F38">
        <w:rPr>
          <w:rFonts w:ascii="BNPP Sans Light" w:cs="Arial" w:hAnsi="BNPP Sans Light"/>
          <w:color w:val="000000"/>
          <w:sz w:val="22"/>
          <w:szCs w:val="22"/>
        </w:rPr>
        <w:t xml:space="preserve">une part patronale fixée à </w:t>
      </w:r>
      <w:r w:rsidR="00355F38" w:rsidRPr="00355F38">
        <w:rPr>
          <w:rFonts w:ascii="BNPP Sans Light" w:cs="Arial" w:hAnsi="BNPP Sans Light"/>
          <w:b/>
          <w:color w:val="000000"/>
          <w:sz w:val="22"/>
          <w:szCs w:val="22"/>
        </w:rPr>
        <w:t>6,50 euros</w:t>
      </w:r>
      <w:r w:rsidRPr="00B713EB">
        <w:rPr>
          <w:rFonts w:ascii="BNPP Sans Light" w:cs="Arial" w:hAnsi="BNPP Sans Light"/>
          <w:color w:val="000000"/>
          <w:sz w:val="22"/>
          <w:szCs w:val="22"/>
        </w:rPr>
        <w:t>. La valeu</w:t>
      </w:r>
      <w:r w:rsidR="00355F38">
        <w:rPr>
          <w:rFonts w:ascii="BNPP Sans Light" w:cs="Arial" w:hAnsi="BNPP Sans Light"/>
          <w:color w:val="000000"/>
          <w:sz w:val="22"/>
          <w:szCs w:val="22"/>
        </w:rPr>
        <w:t xml:space="preserve">r faciale serait ainsi fixée à </w:t>
      </w:r>
      <w:r w:rsidR="00355F38" w:rsidRPr="00355F38">
        <w:rPr>
          <w:rFonts w:ascii="BNPP Sans Light" w:cs="Arial" w:hAnsi="BNPP Sans Light"/>
          <w:b/>
          <w:color w:val="000000"/>
          <w:sz w:val="22"/>
          <w:szCs w:val="22"/>
        </w:rPr>
        <w:t>10,83 euros</w:t>
      </w:r>
      <w:r w:rsidR="00355F38">
        <w:rPr>
          <w:rFonts w:ascii="BNPP Sans Light" w:cs="Arial" w:hAnsi="BNPP Sans Light"/>
          <w:color w:val="000000"/>
          <w:sz w:val="22"/>
          <w:szCs w:val="22"/>
        </w:rPr>
        <w:t>, dont 60% de participation patronale</w:t>
      </w:r>
      <w:r w:rsidRPr="00B713EB">
        <w:rPr>
          <w:rFonts w:ascii="BNPP Sans Light" w:cs="Arial" w:hAnsi="BNPP Sans Light"/>
          <w:color w:val="000000"/>
          <w:sz w:val="22"/>
          <w:szCs w:val="22"/>
        </w:rPr>
        <w:t>.</w:t>
      </w:r>
    </w:p>
    <w:p w:rsidP="00270A7A" w:rsidR="00270A7A" w:rsidRDefault="00270A7A" w:rsidRPr="00A90519">
      <w:pPr>
        <w:tabs>
          <w:tab w:pos="9214" w:val="left"/>
        </w:tabs>
        <w:jc w:val="both"/>
        <w:rPr>
          <w:rFonts w:ascii="BNPP Sans Light" w:cs="Arial" w:hAnsi="BNPP Sans Light"/>
          <w:color w:val="000000"/>
          <w:sz w:val="22"/>
          <w:szCs w:val="22"/>
        </w:rPr>
      </w:pPr>
    </w:p>
    <w:p w:rsidP="009B51E2" w:rsidR="004E17BD" w:rsidRDefault="00433753" w:rsidRPr="00A90519">
      <w:pPr>
        <w:spacing w:line="360" w:lineRule="auto"/>
        <w:jc w:val="both"/>
        <w:rPr>
          <w:rFonts w:ascii="BNPP Sans Light" w:cs="Arial" w:hAnsi="BNPP Sans Light"/>
          <w:b/>
          <w:color w:val="31849B"/>
          <w:sz w:val="22"/>
          <w:szCs w:val="22"/>
          <w:u w:val="single"/>
        </w:rPr>
      </w:pPr>
      <w:r>
        <w:rPr>
          <w:rFonts w:ascii="BNPP Sans Light" w:cs="Arial" w:hAnsi="BNPP Sans Light"/>
          <w:b/>
          <w:color w:val="31849B"/>
          <w:sz w:val="22"/>
          <w:szCs w:val="22"/>
          <w:u w:val="single"/>
        </w:rPr>
        <w:t>7</w:t>
      </w:r>
      <w:r w:rsidRPr="00A90519">
        <w:rPr>
          <w:rFonts w:ascii="BNPP Sans Light" w:cs="Arial" w:hAnsi="BNPP Sans Light"/>
          <w:b/>
          <w:color w:val="31849B"/>
          <w:sz w:val="22"/>
          <w:szCs w:val="22"/>
          <w:u w:val="single"/>
        </w:rPr>
        <w:t>°) Information</w:t>
      </w:r>
      <w:r w:rsidR="006E3B30" w:rsidRPr="00A90519">
        <w:rPr>
          <w:rFonts w:ascii="BNPP Sans Light" w:cs="Arial" w:hAnsi="BNPP Sans Light"/>
          <w:b/>
          <w:color w:val="31849B"/>
          <w:sz w:val="22"/>
          <w:szCs w:val="22"/>
          <w:u w:val="single"/>
        </w:rPr>
        <w:t xml:space="preserve"> des </w:t>
      </w:r>
      <w:r w:rsidR="00C83333">
        <w:rPr>
          <w:rFonts w:ascii="BNPP Sans Light" w:cs="Arial" w:hAnsi="BNPP Sans Light"/>
          <w:b/>
          <w:color w:val="31849B"/>
          <w:sz w:val="22"/>
          <w:szCs w:val="22"/>
          <w:u w:val="single"/>
        </w:rPr>
        <w:t>salariés</w:t>
      </w:r>
    </w:p>
    <w:p w:rsidP="00A90519" w:rsidR="0058510F" w:rsidRDefault="0058510F" w:rsidRPr="00A90519">
      <w:pPr>
        <w:tabs>
          <w:tab w:pos="9214" w:val="left"/>
        </w:tabs>
        <w:jc w:val="both"/>
        <w:rPr>
          <w:rFonts w:ascii="BNPP Sans Light" w:cs="Arial" w:hAnsi="BNPP Sans Light"/>
          <w:color w:val="000000"/>
          <w:sz w:val="22"/>
          <w:szCs w:val="22"/>
        </w:rPr>
      </w:pPr>
      <w:r w:rsidRPr="00A90519">
        <w:rPr>
          <w:rFonts w:ascii="BNPP Sans Light" w:cs="Arial" w:hAnsi="BNPP Sans Light"/>
          <w:color w:val="000000"/>
          <w:sz w:val="22"/>
          <w:szCs w:val="22"/>
        </w:rPr>
        <w:t>Les salariés seront informés des modalités générales du présent accord par les supports de communication interne à l’entreprise.</w:t>
      </w:r>
    </w:p>
    <w:p w:rsidP="00A90519" w:rsidR="0025657B" w:rsidRDefault="0025657B" w:rsidRPr="00A90519">
      <w:pPr>
        <w:tabs>
          <w:tab w:pos="9214" w:val="left"/>
        </w:tabs>
        <w:jc w:val="both"/>
        <w:rPr>
          <w:rFonts w:ascii="BNPP Sans Light" w:cs="Arial" w:hAnsi="BNPP Sans Light"/>
          <w:color w:val="000000"/>
          <w:sz w:val="22"/>
          <w:szCs w:val="22"/>
        </w:rPr>
      </w:pPr>
    </w:p>
    <w:p w:rsidP="00525538" w:rsidR="00DA2DFE" w:rsidRDefault="00433753" w:rsidRPr="00A90519">
      <w:pPr>
        <w:spacing w:after="120"/>
        <w:jc w:val="both"/>
        <w:rPr>
          <w:rFonts w:ascii="BNPP Sans Light" w:cs="Arial" w:hAnsi="BNPP Sans Light"/>
          <w:b/>
          <w:color w:val="31849B"/>
          <w:sz w:val="22"/>
          <w:szCs w:val="22"/>
          <w:u w:val="single"/>
        </w:rPr>
      </w:pPr>
      <w:r>
        <w:rPr>
          <w:rFonts w:ascii="BNPP Sans Light" w:cs="Arial" w:hAnsi="BNPP Sans Light"/>
          <w:b/>
          <w:color w:val="31849B"/>
          <w:sz w:val="22"/>
          <w:szCs w:val="22"/>
          <w:u w:val="single"/>
        </w:rPr>
        <w:t>8</w:t>
      </w:r>
      <w:r w:rsidR="00624958" w:rsidRPr="00A90519">
        <w:rPr>
          <w:rFonts w:ascii="BNPP Sans Light" w:cs="Arial" w:hAnsi="BNPP Sans Light"/>
          <w:b/>
          <w:color w:val="31849B"/>
          <w:sz w:val="22"/>
          <w:szCs w:val="22"/>
          <w:u w:val="single"/>
        </w:rPr>
        <w:t>°</w:t>
      </w:r>
      <w:r>
        <w:rPr>
          <w:rFonts w:ascii="BNPP Sans Light" w:cs="Arial" w:hAnsi="BNPP Sans Light"/>
          <w:b/>
          <w:color w:val="31849B"/>
          <w:sz w:val="22"/>
          <w:szCs w:val="22"/>
          <w:u w:val="single"/>
        </w:rPr>
        <w:t>)</w:t>
      </w:r>
      <w:r w:rsidR="0006425A" w:rsidRPr="00A90519">
        <w:rPr>
          <w:rFonts w:ascii="BNPP Sans Light" w:cs="Arial" w:hAnsi="BNPP Sans Light"/>
          <w:b/>
          <w:color w:val="31849B"/>
          <w:sz w:val="22"/>
          <w:szCs w:val="22"/>
          <w:u w:val="single"/>
        </w:rPr>
        <w:t xml:space="preserve"> </w:t>
      </w:r>
      <w:r w:rsidR="00DC5493" w:rsidRPr="00A90519">
        <w:rPr>
          <w:rFonts w:ascii="BNPP Sans Light" w:cs="Arial" w:hAnsi="BNPP Sans Light"/>
          <w:b/>
          <w:color w:val="31849B"/>
          <w:sz w:val="22"/>
          <w:szCs w:val="22"/>
          <w:u w:val="single"/>
        </w:rPr>
        <w:t>Entrée en vigueur</w:t>
      </w:r>
      <w:r w:rsidR="00C83333">
        <w:rPr>
          <w:rFonts w:ascii="BNPP Sans Light" w:cs="Arial" w:hAnsi="BNPP Sans Light"/>
          <w:b/>
          <w:color w:val="31849B"/>
          <w:sz w:val="22"/>
          <w:szCs w:val="22"/>
          <w:u w:val="single"/>
        </w:rPr>
        <w:t xml:space="preserve"> </w:t>
      </w:r>
      <w:r w:rsidR="0025657B">
        <w:rPr>
          <w:rFonts w:ascii="BNPP Sans Light" w:cs="Arial" w:hAnsi="BNPP Sans Light"/>
          <w:b/>
          <w:color w:val="31849B"/>
          <w:sz w:val="22"/>
          <w:szCs w:val="22"/>
          <w:u w:val="single"/>
        </w:rPr>
        <w:t>-</w:t>
      </w:r>
      <w:r w:rsidR="00C83333">
        <w:rPr>
          <w:rFonts w:ascii="BNPP Sans Light" w:cs="Arial" w:hAnsi="BNPP Sans Light"/>
          <w:b/>
          <w:color w:val="31849B"/>
          <w:sz w:val="22"/>
          <w:szCs w:val="22"/>
          <w:u w:val="single"/>
        </w:rPr>
        <w:t xml:space="preserve"> </w:t>
      </w:r>
      <w:r w:rsidR="0025657B">
        <w:rPr>
          <w:rFonts w:ascii="BNPP Sans Light" w:cs="Arial" w:hAnsi="BNPP Sans Light"/>
          <w:b/>
          <w:color w:val="31849B"/>
          <w:sz w:val="22"/>
          <w:szCs w:val="22"/>
          <w:u w:val="single"/>
        </w:rPr>
        <w:t xml:space="preserve">Durée - Révision - </w:t>
      </w:r>
      <w:r w:rsidR="00C83333">
        <w:rPr>
          <w:rFonts w:ascii="BNPP Sans Light" w:cs="Arial" w:hAnsi="BNPP Sans Light"/>
          <w:b/>
          <w:color w:val="31849B"/>
          <w:sz w:val="22"/>
          <w:szCs w:val="22"/>
          <w:u w:val="single"/>
        </w:rPr>
        <w:t>Dépôt</w:t>
      </w:r>
    </w:p>
    <w:p w:rsidP="00A90519" w:rsidR="00DA2DFE" w:rsidRDefault="00DC5493" w:rsidRPr="00A90519">
      <w:pPr>
        <w:tabs>
          <w:tab w:pos="9214" w:val="left"/>
        </w:tabs>
        <w:jc w:val="both"/>
        <w:rPr>
          <w:rFonts w:ascii="BNPP Sans Light" w:cs="Arial" w:hAnsi="BNPP Sans Light"/>
          <w:color w:val="000000"/>
          <w:sz w:val="22"/>
          <w:szCs w:val="22"/>
        </w:rPr>
      </w:pPr>
      <w:r w:rsidRPr="00A90519">
        <w:rPr>
          <w:rFonts w:ascii="BNPP Sans Light" w:cs="Arial" w:hAnsi="BNPP Sans Light"/>
          <w:color w:val="000000"/>
          <w:sz w:val="22"/>
          <w:szCs w:val="22"/>
        </w:rPr>
        <w:t>Conformément aux dispositions de l</w:t>
      </w:r>
      <w:r w:rsidR="00B15687" w:rsidRPr="00A90519">
        <w:rPr>
          <w:rFonts w:ascii="BNPP Sans Light" w:cs="Arial" w:hAnsi="BNPP Sans Light"/>
          <w:color w:val="000000"/>
          <w:sz w:val="22"/>
          <w:szCs w:val="22"/>
        </w:rPr>
        <w:t>’</w:t>
      </w:r>
      <w:r w:rsidR="00355F38">
        <w:rPr>
          <w:rFonts w:ascii="BNPP Sans Light" w:cs="Arial" w:hAnsi="BNPP Sans Light"/>
          <w:color w:val="000000"/>
          <w:sz w:val="22"/>
          <w:szCs w:val="22"/>
        </w:rPr>
        <w:t xml:space="preserve">article L </w:t>
      </w:r>
      <w:r w:rsidRPr="00A90519">
        <w:rPr>
          <w:rFonts w:ascii="BNPP Sans Light" w:cs="Arial" w:hAnsi="BNPP Sans Light"/>
          <w:color w:val="000000"/>
          <w:sz w:val="22"/>
          <w:szCs w:val="22"/>
        </w:rPr>
        <w:t>2232-12 du Code du travail, l</w:t>
      </w:r>
      <w:r w:rsidR="00B15687" w:rsidRPr="00A90519">
        <w:rPr>
          <w:rFonts w:ascii="BNPP Sans Light" w:cs="Arial" w:hAnsi="BNPP Sans Light"/>
          <w:color w:val="000000"/>
          <w:sz w:val="22"/>
          <w:szCs w:val="22"/>
        </w:rPr>
        <w:t>’</w:t>
      </w:r>
      <w:r w:rsidRPr="00A90519">
        <w:rPr>
          <w:rFonts w:ascii="BNPP Sans Light" w:cs="Arial" w:hAnsi="BNPP Sans Light"/>
          <w:color w:val="000000"/>
          <w:sz w:val="22"/>
          <w:szCs w:val="22"/>
        </w:rPr>
        <w:t>entrée en vigueur du présent accord est subordonnée à sa signature par</w:t>
      </w:r>
      <w:r w:rsidR="00C83333">
        <w:rPr>
          <w:rFonts w:ascii="BNPP Sans Light" w:cs="Arial" w:hAnsi="BNPP Sans Light"/>
          <w:color w:val="000000"/>
          <w:sz w:val="22"/>
          <w:szCs w:val="22"/>
        </w:rPr>
        <w:t>,</w:t>
      </w:r>
      <w:r w:rsidRPr="00A90519">
        <w:rPr>
          <w:rFonts w:ascii="BNPP Sans Light" w:cs="Arial" w:hAnsi="BNPP Sans Light"/>
          <w:color w:val="000000"/>
          <w:sz w:val="22"/>
          <w:szCs w:val="22"/>
        </w:rPr>
        <w:t xml:space="preserve"> </w:t>
      </w:r>
      <w:r w:rsidR="00C83333">
        <w:rPr>
          <w:rFonts w:ascii="BNPP Sans Light" w:cs="Arial" w:hAnsi="BNPP Sans Light"/>
          <w:color w:val="000000"/>
          <w:sz w:val="22"/>
          <w:szCs w:val="22"/>
        </w:rPr>
        <w:t>d’</w:t>
      </w:r>
      <w:r w:rsidRPr="00A90519">
        <w:rPr>
          <w:rFonts w:ascii="BNPP Sans Light" w:cs="Arial" w:hAnsi="BNPP Sans Light"/>
          <w:color w:val="000000"/>
          <w:sz w:val="22"/>
          <w:szCs w:val="22"/>
        </w:rPr>
        <w:t xml:space="preserve">une </w:t>
      </w:r>
      <w:r w:rsidR="00C83333">
        <w:rPr>
          <w:rFonts w:ascii="BNPP Sans Light" w:cs="Arial" w:hAnsi="BNPP Sans Light"/>
          <w:color w:val="000000"/>
          <w:sz w:val="22"/>
          <w:szCs w:val="22"/>
        </w:rPr>
        <w:t xml:space="preserve">part l’employeur ou son représentant et, d’autre part, une </w:t>
      </w:r>
      <w:r w:rsidRPr="00A90519">
        <w:rPr>
          <w:rFonts w:ascii="BNPP Sans Light" w:cs="Arial" w:hAnsi="BNPP Sans Light"/>
          <w:color w:val="000000"/>
          <w:sz w:val="22"/>
          <w:szCs w:val="22"/>
        </w:rPr>
        <w:t xml:space="preserve">ou plusieurs organisations syndicales </w:t>
      </w:r>
      <w:r w:rsidR="00C83333">
        <w:rPr>
          <w:rFonts w:ascii="BNPP Sans Light" w:cs="Arial" w:hAnsi="BNPP Sans Light"/>
          <w:color w:val="000000"/>
          <w:sz w:val="22"/>
          <w:szCs w:val="22"/>
        </w:rPr>
        <w:t xml:space="preserve">de salariés </w:t>
      </w:r>
      <w:r w:rsidRPr="00A90519">
        <w:rPr>
          <w:rFonts w:ascii="BNPP Sans Light" w:cs="Arial" w:hAnsi="BNPP Sans Light"/>
          <w:color w:val="000000"/>
          <w:sz w:val="22"/>
          <w:szCs w:val="22"/>
        </w:rPr>
        <w:t xml:space="preserve">représentatives </w:t>
      </w:r>
      <w:r w:rsidR="00271AAE" w:rsidRPr="00A90519">
        <w:rPr>
          <w:rFonts w:ascii="BNPP Sans Light" w:cs="Arial" w:hAnsi="BNPP Sans Light"/>
          <w:color w:val="000000"/>
          <w:sz w:val="22"/>
          <w:szCs w:val="22"/>
        </w:rPr>
        <w:t xml:space="preserve">ayant recueilli </w:t>
      </w:r>
      <w:r w:rsidR="00C83333">
        <w:rPr>
          <w:rFonts w:ascii="BNPP Sans Light" w:cs="Arial" w:hAnsi="BNPP Sans Light"/>
          <w:color w:val="000000"/>
          <w:sz w:val="22"/>
          <w:szCs w:val="22"/>
        </w:rPr>
        <w:t>pl</w:t>
      </w:r>
      <w:r w:rsidR="00271AAE" w:rsidRPr="00A90519">
        <w:rPr>
          <w:rFonts w:ascii="BNPP Sans Light" w:cs="Arial" w:hAnsi="BNPP Sans Light"/>
          <w:color w:val="000000"/>
          <w:sz w:val="22"/>
          <w:szCs w:val="22"/>
        </w:rPr>
        <w:t>u</w:t>
      </w:r>
      <w:r w:rsidR="00C83333">
        <w:rPr>
          <w:rFonts w:ascii="BNPP Sans Light" w:cs="Arial" w:hAnsi="BNPP Sans Light"/>
          <w:color w:val="000000"/>
          <w:sz w:val="22"/>
          <w:szCs w:val="22"/>
        </w:rPr>
        <w:t>s</w:t>
      </w:r>
      <w:r w:rsidR="00271AAE" w:rsidRPr="00A90519">
        <w:rPr>
          <w:rFonts w:ascii="BNPP Sans Light" w:cs="Arial" w:hAnsi="BNPP Sans Light"/>
          <w:color w:val="000000"/>
          <w:sz w:val="22"/>
          <w:szCs w:val="22"/>
        </w:rPr>
        <w:t xml:space="preserve"> </w:t>
      </w:r>
      <w:r w:rsidR="00355F38">
        <w:rPr>
          <w:rFonts w:ascii="BNPP Sans Light" w:cs="Arial" w:hAnsi="BNPP Sans Light"/>
          <w:color w:val="000000"/>
          <w:sz w:val="22"/>
          <w:szCs w:val="22"/>
        </w:rPr>
        <w:t>de</w:t>
      </w:r>
      <w:r w:rsidR="00271AAE" w:rsidRPr="00A90519">
        <w:rPr>
          <w:rFonts w:ascii="BNPP Sans Light" w:cs="Arial" w:hAnsi="BNPP Sans Light"/>
          <w:color w:val="000000"/>
          <w:sz w:val="22"/>
          <w:szCs w:val="22"/>
        </w:rPr>
        <w:t xml:space="preserve"> 5</w:t>
      </w:r>
      <w:r w:rsidRPr="00A90519">
        <w:rPr>
          <w:rFonts w:ascii="BNPP Sans Light" w:cs="Arial" w:hAnsi="BNPP Sans Light"/>
          <w:color w:val="000000"/>
          <w:sz w:val="22"/>
          <w:szCs w:val="22"/>
        </w:rPr>
        <w:t>0</w:t>
      </w:r>
      <w:r w:rsidR="00C83333">
        <w:rPr>
          <w:rFonts w:ascii="BNPP Sans Light" w:cs="Arial" w:hAnsi="BNPP Sans Light"/>
          <w:color w:val="000000"/>
          <w:sz w:val="22"/>
          <w:szCs w:val="22"/>
        </w:rPr>
        <w:t xml:space="preserve"> </w:t>
      </w:r>
      <w:r w:rsidRPr="00A90519">
        <w:rPr>
          <w:rFonts w:ascii="BNPP Sans Light" w:cs="Arial" w:hAnsi="BNPP Sans Light"/>
          <w:color w:val="000000"/>
          <w:sz w:val="22"/>
          <w:szCs w:val="22"/>
        </w:rPr>
        <w:t xml:space="preserve">% des suffrages exprimés </w:t>
      </w:r>
      <w:r w:rsidR="00C83333">
        <w:rPr>
          <w:rFonts w:ascii="BNPP Sans Light" w:cs="Arial" w:hAnsi="BNPP Sans Light"/>
          <w:color w:val="000000"/>
          <w:sz w:val="22"/>
          <w:szCs w:val="22"/>
        </w:rPr>
        <w:t xml:space="preserve">en faveur d’organisations syndicales représentatives </w:t>
      </w:r>
      <w:r w:rsidRPr="00A90519">
        <w:rPr>
          <w:rFonts w:ascii="BNPP Sans Light" w:cs="Arial" w:hAnsi="BNPP Sans Light"/>
          <w:color w:val="000000"/>
          <w:sz w:val="22"/>
          <w:szCs w:val="22"/>
        </w:rPr>
        <w:t>au premier tour des dernières élect</w:t>
      </w:r>
      <w:r w:rsidR="0035662B" w:rsidRPr="00A90519">
        <w:rPr>
          <w:rFonts w:ascii="BNPP Sans Light" w:cs="Arial" w:hAnsi="BNPP Sans Light"/>
          <w:color w:val="000000"/>
          <w:sz w:val="22"/>
          <w:szCs w:val="22"/>
        </w:rPr>
        <w:t xml:space="preserve">ions des titulaires au comité </w:t>
      </w:r>
      <w:r w:rsidR="00C83333">
        <w:rPr>
          <w:rFonts w:ascii="BNPP Sans Light" w:cs="Arial" w:hAnsi="BNPP Sans Light"/>
          <w:color w:val="000000"/>
          <w:sz w:val="22"/>
          <w:szCs w:val="22"/>
        </w:rPr>
        <w:t>social et économique, quel que soit le nombre de votants.</w:t>
      </w:r>
      <w:r w:rsidR="00B15687" w:rsidRPr="00A90519">
        <w:rPr>
          <w:rFonts w:ascii="Calibri" w:cs="Calibri" w:hAnsi="Calibri"/>
          <w:color w:val="000000"/>
          <w:sz w:val="22"/>
          <w:szCs w:val="22"/>
        </w:rPr>
        <w:t> </w:t>
      </w:r>
    </w:p>
    <w:p w:rsidP="00C83333" w:rsidR="00C83333" w:rsidRDefault="00C83333">
      <w:pPr>
        <w:tabs>
          <w:tab w:pos="9923" w:val="left"/>
        </w:tabs>
        <w:ind w:right="-57"/>
        <w:jc w:val="both"/>
        <w:rPr>
          <w:rFonts w:ascii="BNPP Sans Light" w:cs="Arial" w:hAnsi="BNPP Sans Light"/>
          <w:color w:val="000000"/>
          <w:sz w:val="22"/>
          <w:szCs w:val="22"/>
        </w:rPr>
      </w:pPr>
    </w:p>
    <w:p w:rsidP="0025657B" w:rsidR="0025657B" w:rsidRDefault="0025657B" w:rsidRPr="004B679F">
      <w:pPr>
        <w:jc w:val="both"/>
        <w:rPr>
          <w:rFonts w:ascii="BNPP Sans Light" w:cs="Arial" w:hAnsi="BNPP Sans Light"/>
          <w:color w:val="FF0000"/>
          <w:sz w:val="22"/>
          <w:szCs w:val="22"/>
        </w:rPr>
      </w:pPr>
      <w:r w:rsidRPr="0025657B">
        <w:rPr>
          <w:rFonts w:ascii="BNPP Sans Light" w:cs="Arial" w:hAnsi="BNPP Sans Light"/>
          <w:color w:val="000000"/>
          <w:sz w:val="22"/>
          <w:szCs w:val="22"/>
        </w:rPr>
        <w:t>L</w:t>
      </w:r>
      <w:r>
        <w:rPr>
          <w:rFonts w:ascii="BNPP Sans Light" w:cs="Arial" w:hAnsi="BNPP Sans Light"/>
          <w:color w:val="000000"/>
          <w:sz w:val="22"/>
          <w:szCs w:val="22"/>
        </w:rPr>
        <w:t>’</w:t>
      </w:r>
      <w:r w:rsidRPr="0025657B">
        <w:rPr>
          <w:rFonts w:ascii="BNPP Sans Light" w:cs="Arial" w:hAnsi="BNPP Sans Light"/>
          <w:color w:val="000000"/>
          <w:sz w:val="22"/>
          <w:szCs w:val="22"/>
        </w:rPr>
        <w:t>e</w:t>
      </w:r>
      <w:r>
        <w:rPr>
          <w:rFonts w:ascii="BNPP Sans Light" w:cs="Arial" w:hAnsi="BNPP Sans Light"/>
          <w:color w:val="000000"/>
          <w:sz w:val="22"/>
          <w:szCs w:val="22"/>
        </w:rPr>
        <w:t xml:space="preserve">nsemble des dispositions non pérennes, </w:t>
      </w:r>
      <w:r w:rsidR="0077664E">
        <w:rPr>
          <w:rFonts w:ascii="BNPP Sans Light" w:cs="Arial" w:hAnsi="BNPP Sans Light"/>
          <w:color w:val="000000"/>
          <w:sz w:val="22"/>
          <w:szCs w:val="22"/>
        </w:rPr>
        <w:t>prévu dans</w:t>
      </w:r>
      <w:r>
        <w:rPr>
          <w:rFonts w:ascii="BNPP Sans Light" w:cs="Arial" w:hAnsi="BNPP Sans Light"/>
          <w:color w:val="000000"/>
          <w:sz w:val="22"/>
          <w:szCs w:val="22"/>
        </w:rPr>
        <w:t xml:space="preserve"> le </w:t>
      </w:r>
      <w:r w:rsidRPr="0025657B">
        <w:rPr>
          <w:rFonts w:ascii="BNPP Sans Light" w:cs="Arial" w:hAnsi="BNPP Sans Light"/>
          <w:color w:val="000000"/>
          <w:sz w:val="22"/>
          <w:szCs w:val="22"/>
        </w:rPr>
        <w:t>présent accord</w:t>
      </w:r>
      <w:r>
        <w:rPr>
          <w:rFonts w:ascii="BNPP Sans Light" w:cs="Arial" w:hAnsi="BNPP Sans Light"/>
          <w:color w:val="000000"/>
          <w:sz w:val="22"/>
          <w:szCs w:val="22"/>
        </w:rPr>
        <w:t>, produir</w:t>
      </w:r>
      <w:r w:rsidR="00355F38">
        <w:rPr>
          <w:rFonts w:ascii="BNPP Sans Light" w:cs="Arial" w:hAnsi="BNPP Sans Light"/>
          <w:color w:val="000000"/>
          <w:sz w:val="22"/>
          <w:szCs w:val="22"/>
        </w:rPr>
        <w:t>a effet pour la</w:t>
      </w:r>
      <w:r w:rsidR="00B713EB">
        <w:rPr>
          <w:rFonts w:ascii="BNPP Sans Light" w:cs="Arial" w:hAnsi="BNPP Sans Light"/>
          <w:color w:val="000000"/>
          <w:sz w:val="22"/>
          <w:szCs w:val="22"/>
        </w:rPr>
        <w:t xml:space="preserve"> seule année</w:t>
      </w:r>
      <w:r w:rsidR="00355F38">
        <w:rPr>
          <w:rFonts w:ascii="BNPP Sans Light" w:cs="Arial" w:hAnsi="BNPP Sans Light"/>
          <w:color w:val="000000"/>
          <w:sz w:val="22"/>
          <w:szCs w:val="22"/>
        </w:rPr>
        <w:t xml:space="preserve"> </w:t>
      </w:r>
      <w:r w:rsidR="00270A7A">
        <w:rPr>
          <w:rFonts w:ascii="BNPP Sans Light" w:cs="Arial" w:hAnsi="BNPP Sans Light"/>
          <w:color w:val="000000"/>
          <w:sz w:val="22"/>
          <w:szCs w:val="22"/>
        </w:rPr>
        <w:t>2023</w:t>
      </w:r>
      <w:r w:rsidR="00B713EB">
        <w:rPr>
          <w:rFonts w:ascii="BNPP Sans Light" w:cs="Arial" w:hAnsi="BNPP Sans Light"/>
          <w:color w:val="000000"/>
          <w:sz w:val="22"/>
          <w:szCs w:val="22"/>
        </w:rPr>
        <w:t>.</w:t>
      </w:r>
    </w:p>
    <w:p w:rsidP="00C83333" w:rsidR="00C83333" w:rsidRDefault="00C83333" w:rsidRPr="005D6F3C">
      <w:pPr>
        <w:tabs>
          <w:tab w:pos="9923" w:val="left"/>
        </w:tabs>
        <w:ind w:right="-57"/>
        <w:jc w:val="both"/>
        <w:rPr>
          <w:rFonts w:ascii="BNPP Sans Light" w:cs="Arial" w:hAnsi="BNPP Sans Light"/>
          <w:color w:val="000000"/>
          <w:sz w:val="22"/>
          <w:szCs w:val="22"/>
        </w:rPr>
      </w:pPr>
    </w:p>
    <w:p w:rsidP="00C83333" w:rsidR="00C83333" w:rsidRDefault="00C83333" w:rsidRPr="005D6F3C">
      <w:pPr>
        <w:tabs>
          <w:tab w:pos="9923" w:val="left"/>
        </w:tabs>
        <w:ind w:right="-57"/>
        <w:jc w:val="both"/>
        <w:rPr>
          <w:rFonts w:ascii="BNPP Sans Light" w:cs="Arial" w:hAnsi="BNPP Sans Light"/>
          <w:color w:val="000000"/>
          <w:sz w:val="22"/>
          <w:szCs w:val="22"/>
        </w:rPr>
      </w:pPr>
      <w:r w:rsidRPr="005D6F3C">
        <w:rPr>
          <w:rFonts w:ascii="BNPP Sans Light" w:cs="Arial" w:hAnsi="BNPP Sans Light"/>
          <w:color w:val="000000"/>
          <w:sz w:val="22"/>
          <w:szCs w:val="22"/>
        </w:rPr>
        <w:t>Le présent accord pourra être modifié dans les conditions prévues par la réglementation en vigueur à la date à laquelle la modification interviendrait.</w:t>
      </w:r>
    </w:p>
    <w:p w:rsidP="00A90519" w:rsidR="00071CE0" w:rsidRDefault="00071CE0" w:rsidRPr="00A90519">
      <w:pPr>
        <w:tabs>
          <w:tab w:pos="9214" w:val="left"/>
        </w:tabs>
        <w:jc w:val="both"/>
        <w:rPr>
          <w:rFonts w:ascii="BNPP Sans Light" w:cs="Arial" w:hAnsi="BNPP Sans Light"/>
          <w:color w:val="000000"/>
          <w:sz w:val="22"/>
          <w:szCs w:val="22"/>
        </w:rPr>
      </w:pPr>
    </w:p>
    <w:p w:rsidP="00A90519" w:rsidR="0006425A" w:rsidRDefault="0006425A" w:rsidRPr="009247E6">
      <w:pPr>
        <w:tabs>
          <w:tab w:pos="9214" w:val="left"/>
        </w:tabs>
        <w:jc w:val="both"/>
        <w:rPr>
          <w:rFonts w:ascii="BNPP Sans Light" w:cs="Arial" w:hAnsi="BNPP Sans Light"/>
          <w:color w:val="000000"/>
          <w:sz w:val="22"/>
          <w:szCs w:val="22"/>
        </w:rPr>
      </w:pPr>
      <w:r w:rsidRPr="009247E6">
        <w:rPr>
          <w:rFonts w:ascii="BNPP Sans Light" w:cs="Arial" w:hAnsi="BNPP Sans Light"/>
          <w:color w:val="000000"/>
          <w:sz w:val="22"/>
          <w:szCs w:val="22"/>
        </w:rPr>
        <w:t>Le présent a</w:t>
      </w:r>
      <w:r>
        <w:rPr>
          <w:rFonts w:ascii="BNPP Sans Light" w:cs="Arial" w:hAnsi="BNPP Sans Light"/>
          <w:color w:val="000000"/>
          <w:sz w:val="22"/>
          <w:szCs w:val="22"/>
        </w:rPr>
        <w:t>ccord</w:t>
      </w:r>
      <w:r w:rsidRPr="009247E6">
        <w:rPr>
          <w:rFonts w:ascii="BNPP Sans Light" w:cs="Arial" w:hAnsi="BNPP Sans Light"/>
          <w:color w:val="000000"/>
          <w:sz w:val="22"/>
          <w:szCs w:val="22"/>
        </w:rPr>
        <w:t xml:space="preserve"> ainsi que les pièces accompagnant le dépôt seront déposés dans le respect des dispositions légales et réglementaires sur la plateforme de téléprocédure du ministère du </w:t>
      </w:r>
      <w:r>
        <w:rPr>
          <w:rFonts w:ascii="BNPP Sans Light" w:cs="Arial" w:hAnsi="BNPP Sans Light"/>
          <w:color w:val="000000"/>
          <w:sz w:val="22"/>
          <w:szCs w:val="22"/>
        </w:rPr>
        <w:t>T</w:t>
      </w:r>
      <w:r w:rsidRPr="009247E6">
        <w:rPr>
          <w:rFonts w:ascii="BNPP Sans Light" w:cs="Arial" w:hAnsi="BNPP Sans Light"/>
          <w:color w:val="000000"/>
          <w:sz w:val="22"/>
          <w:szCs w:val="22"/>
        </w:rPr>
        <w:t>ravail</w:t>
      </w:r>
      <w:r w:rsidR="00C83333">
        <w:rPr>
          <w:rFonts w:ascii="BNPP Sans Light" w:cs="Arial" w:hAnsi="BNPP Sans Light"/>
          <w:color w:val="000000"/>
          <w:sz w:val="22"/>
          <w:szCs w:val="22"/>
        </w:rPr>
        <w:t xml:space="preserve"> prévue à cet effet</w:t>
      </w:r>
      <w:r w:rsidRPr="009247E6">
        <w:rPr>
          <w:rFonts w:ascii="BNPP Sans Light" w:cs="Arial" w:hAnsi="BNPP Sans Light"/>
          <w:color w:val="000000"/>
          <w:sz w:val="22"/>
          <w:szCs w:val="22"/>
        </w:rPr>
        <w:t>.</w:t>
      </w:r>
    </w:p>
    <w:p w:rsidP="00A90519" w:rsidR="00931102" w:rsidRDefault="0006425A" w:rsidRPr="00A90519">
      <w:pPr>
        <w:tabs>
          <w:tab w:pos="9214" w:val="left"/>
        </w:tabs>
        <w:jc w:val="both"/>
        <w:rPr>
          <w:rFonts w:ascii="BNPP Sans Light" w:cs="Arial" w:hAnsi="BNPP Sans Light"/>
          <w:color w:val="000000"/>
          <w:sz w:val="22"/>
          <w:szCs w:val="22"/>
        </w:rPr>
      </w:pPr>
      <w:r w:rsidRPr="009247E6">
        <w:rPr>
          <w:rFonts w:ascii="BNPP Sans Light" w:cs="Arial" w:hAnsi="BNPP Sans Light"/>
          <w:color w:val="000000"/>
          <w:sz w:val="22"/>
          <w:szCs w:val="22"/>
        </w:rPr>
        <w:t>Un exemplaire sera déposé auprès du Greffe du Conseil de Prud’hommes de</w:t>
      </w:r>
      <w:r>
        <w:rPr>
          <w:rFonts w:ascii="BNPP Sans Light" w:cs="Arial" w:hAnsi="BNPP Sans Light"/>
          <w:color w:val="000000"/>
          <w:sz w:val="22"/>
          <w:szCs w:val="22"/>
        </w:rPr>
        <w:t xml:space="preserve"> </w:t>
      </w:r>
      <w:r w:rsidR="0058510F" w:rsidRPr="00A90519">
        <w:rPr>
          <w:rFonts w:ascii="BNPP Sans Light" w:cs="Arial" w:hAnsi="BNPP Sans Light"/>
          <w:color w:val="000000"/>
          <w:sz w:val="22"/>
          <w:szCs w:val="22"/>
        </w:rPr>
        <w:t>Nanterre</w:t>
      </w:r>
      <w:r w:rsidR="00931102" w:rsidRPr="00A90519">
        <w:rPr>
          <w:rFonts w:ascii="BNPP Sans Light" w:cs="Arial" w:hAnsi="BNPP Sans Light"/>
          <w:color w:val="000000"/>
          <w:sz w:val="22"/>
          <w:szCs w:val="22"/>
        </w:rPr>
        <w:t>.</w:t>
      </w:r>
    </w:p>
    <w:p w:rsidP="00A90519" w:rsidR="0006425A" w:rsidRDefault="0006425A">
      <w:pPr>
        <w:tabs>
          <w:tab w:pos="9214" w:val="left"/>
        </w:tabs>
        <w:jc w:val="both"/>
        <w:rPr>
          <w:rFonts w:ascii="BNPP Sans Light" w:cs="Arial" w:hAnsi="BNPP Sans Light"/>
          <w:color w:val="000000"/>
          <w:sz w:val="22"/>
          <w:szCs w:val="22"/>
        </w:rPr>
      </w:pPr>
    </w:p>
    <w:p w:rsidP="000D5CB2" w:rsidR="000D5CB2" w:rsidRDefault="000D5CB2" w:rsidRPr="003B1F5E">
      <w:pPr>
        <w:jc w:val="both"/>
        <w:rPr>
          <w:rFonts w:ascii="BNPP Sans Light" w:cs="Arial" w:hAnsi="BNPP Sans Light"/>
          <w:color w:val="000000"/>
          <w:sz w:val="22"/>
          <w:szCs w:val="22"/>
        </w:rPr>
      </w:pPr>
      <w:r w:rsidRPr="003B1F5E">
        <w:rPr>
          <w:rFonts w:ascii="BNPP Sans Light" w:cs="Arial" w:hAnsi="BNPP Sans Light"/>
          <w:color w:val="000000"/>
          <w:sz w:val="22"/>
          <w:szCs w:val="22"/>
        </w:rPr>
        <w:t>Conformément aux dispositions de l’article L.2231-5-1 du Code du travail, le présent a</w:t>
      </w:r>
      <w:r>
        <w:rPr>
          <w:rFonts w:ascii="BNPP Sans Light" w:cs="Arial" w:hAnsi="BNPP Sans Light"/>
          <w:color w:val="000000"/>
          <w:sz w:val="22"/>
          <w:szCs w:val="22"/>
        </w:rPr>
        <w:t>ccord</w:t>
      </w:r>
      <w:r w:rsidRPr="003B1F5E">
        <w:rPr>
          <w:rFonts w:ascii="BNPP Sans Light" w:cs="Arial" w:hAnsi="BNPP Sans Light"/>
          <w:color w:val="000000"/>
          <w:sz w:val="22"/>
          <w:szCs w:val="22"/>
        </w:rPr>
        <w:t xml:space="preserve"> sera rendu public et versé dans une base de données nationale. Il sera publié dans une version ne comportant pas les noms et prénoms des négociateurs et des signataires.</w:t>
      </w:r>
      <w:r w:rsidDel="00F47DD9" w:rsidRPr="003B1F5E">
        <w:rPr>
          <w:rFonts w:ascii="BNPP Sans Light" w:cs="Arial" w:hAnsi="BNPP Sans Light"/>
          <w:color w:val="000000"/>
          <w:sz w:val="22"/>
          <w:szCs w:val="22"/>
        </w:rPr>
        <w:t xml:space="preserve"> </w:t>
      </w:r>
    </w:p>
    <w:p w:rsidP="00A90519" w:rsidR="000D5CB2" w:rsidRDefault="000D5CB2" w:rsidRPr="0006425A">
      <w:pPr>
        <w:tabs>
          <w:tab w:pos="9214" w:val="left"/>
        </w:tabs>
        <w:jc w:val="both"/>
        <w:rPr>
          <w:rFonts w:ascii="BNPP Sans Light" w:cs="Arial" w:hAnsi="BNPP Sans Light"/>
          <w:color w:val="000000"/>
          <w:sz w:val="22"/>
          <w:szCs w:val="22"/>
        </w:rPr>
      </w:pPr>
    </w:p>
    <w:p w:rsidP="00A90519" w:rsidR="00931102" w:rsidRDefault="00931102" w:rsidRPr="00A90519">
      <w:pPr>
        <w:tabs>
          <w:tab w:pos="9214" w:val="left"/>
        </w:tabs>
        <w:jc w:val="both"/>
        <w:rPr>
          <w:rFonts w:ascii="BNPP Sans Light" w:cs="Arial" w:hAnsi="BNPP Sans Light"/>
          <w:color w:val="000000"/>
          <w:sz w:val="22"/>
          <w:szCs w:val="22"/>
        </w:rPr>
      </w:pPr>
      <w:r w:rsidRPr="00A90519">
        <w:rPr>
          <w:rFonts w:ascii="BNPP Sans Light" w:cs="Arial" w:hAnsi="BNPP Sans Light"/>
          <w:color w:val="000000"/>
          <w:sz w:val="22"/>
          <w:szCs w:val="22"/>
        </w:rPr>
        <w:t>Un exemplaire original sera remis à chacune des parties signataires. Une copie sera remise aux organisations syndicales représentatives non signataires.</w:t>
      </w:r>
    </w:p>
    <w:p w:rsidP="00A90519" w:rsidR="000D16FE" w:rsidRDefault="000D16FE" w:rsidRPr="00A90519">
      <w:pPr>
        <w:tabs>
          <w:tab w:pos="9214" w:val="left"/>
        </w:tabs>
        <w:jc w:val="both"/>
        <w:rPr>
          <w:rFonts w:ascii="BNPP Sans Light" w:cs="Arial" w:hAnsi="BNPP Sans Light"/>
          <w:color w:val="000000"/>
          <w:sz w:val="22"/>
          <w:szCs w:val="22"/>
        </w:rPr>
      </w:pPr>
    </w:p>
    <w:p w:rsidP="00A90519" w:rsidR="00B90F78" w:rsidRDefault="00B90F78" w:rsidRPr="00A90519">
      <w:pPr>
        <w:tabs>
          <w:tab w:pos="9214" w:val="left"/>
        </w:tabs>
        <w:jc w:val="both"/>
        <w:rPr>
          <w:rFonts w:ascii="BNPP Sans Light" w:cs="Arial" w:hAnsi="BNPP Sans Light"/>
          <w:color w:val="000000"/>
          <w:sz w:val="22"/>
          <w:szCs w:val="22"/>
        </w:rPr>
      </w:pPr>
      <w:r w:rsidRPr="00A90519">
        <w:rPr>
          <w:rFonts w:ascii="BNPP Sans Light" w:cs="Arial" w:hAnsi="BNPP Sans Light"/>
          <w:color w:val="000000"/>
          <w:sz w:val="22"/>
          <w:szCs w:val="22"/>
        </w:rPr>
        <w:t>Fai</w:t>
      </w:r>
      <w:r w:rsidR="00B94990" w:rsidRPr="00A90519">
        <w:rPr>
          <w:rFonts w:ascii="BNPP Sans Light" w:cs="Arial" w:hAnsi="BNPP Sans Light"/>
          <w:color w:val="000000"/>
          <w:sz w:val="22"/>
          <w:szCs w:val="22"/>
        </w:rPr>
        <w:t xml:space="preserve">t </w:t>
      </w:r>
      <w:r w:rsidRPr="00A90519">
        <w:rPr>
          <w:rFonts w:ascii="BNPP Sans Light" w:cs="Arial" w:hAnsi="BNPP Sans Light"/>
          <w:color w:val="000000"/>
          <w:sz w:val="22"/>
          <w:szCs w:val="22"/>
        </w:rPr>
        <w:t>à</w:t>
      </w:r>
      <w:r w:rsidR="000359C5" w:rsidRPr="00A90519">
        <w:rPr>
          <w:rFonts w:ascii="BNPP Sans Light" w:cs="Arial" w:hAnsi="BNPP Sans Light"/>
          <w:color w:val="000000"/>
          <w:sz w:val="22"/>
          <w:szCs w:val="22"/>
        </w:rPr>
        <w:t xml:space="preserve"> Nanterre</w:t>
      </w:r>
      <w:r w:rsidR="0006425A" w:rsidRPr="00A90519">
        <w:rPr>
          <w:rFonts w:ascii="BNPP Sans Light" w:cs="Arial" w:hAnsi="BNPP Sans Light"/>
          <w:color w:val="000000"/>
          <w:sz w:val="22"/>
          <w:szCs w:val="22"/>
        </w:rPr>
        <w:t xml:space="preserve"> </w:t>
      </w:r>
      <w:r w:rsidR="00445532" w:rsidRPr="00A90519">
        <w:rPr>
          <w:rFonts w:ascii="BNPP Sans Light" w:cs="Arial" w:hAnsi="BNPP Sans Light"/>
          <w:color w:val="000000"/>
          <w:sz w:val="22"/>
          <w:szCs w:val="22"/>
        </w:rPr>
        <w:t xml:space="preserve">le </w:t>
      </w:r>
      <w:r w:rsidR="00B74D8B">
        <w:rPr>
          <w:rFonts w:ascii="BNPP Sans Light" w:cs="Arial" w:hAnsi="BNPP Sans Light"/>
          <w:color w:val="000000"/>
          <w:sz w:val="22"/>
          <w:szCs w:val="22"/>
        </w:rPr>
        <w:t>23</w:t>
      </w:r>
      <w:r w:rsidR="00270A7A">
        <w:rPr>
          <w:rFonts w:ascii="BNPP Sans Light" w:cs="Arial" w:hAnsi="BNPP Sans Light"/>
          <w:color w:val="000000"/>
          <w:sz w:val="22"/>
          <w:szCs w:val="22"/>
        </w:rPr>
        <w:t xml:space="preserve"> novembre</w:t>
      </w:r>
      <w:r w:rsidR="0058510F" w:rsidRPr="00A90519">
        <w:rPr>
          <w:rFonts w:ascii="BNPP Sans Light" w:cs="Arial" w:hAnsi="BNPP Sans Light"/>
          <w:color w:val="000000"/>
          <w:sz w:val="22"/>
          <w:szCs w:val="22"/>
        </w:rPr>
        <w:t xml:space="preserve"> </w:t>
      </w:r>
      <w:r w:rsidR="00DA002E" w:rsidRPr="00A90519">
        <w:rPr>
          <w:rFonts w:ascii="BNPP Sans Light" w:cs="Arial" w:hAnsi="BNPP Sans Light"/>
          <w:color w:val="000000"/>
          <w:sz w:val="22"/>
          <w:szCs w:val="22"/>
        </w:rPr>
        <w:t>20</w:t>
      </w:r>
      <w:r w:rsidR="00270A7A">
        <w:rPr>
          <w:rFonts w:ascii="BNPP Sans Light" w:cs="Arial" w:hAnsi="BNPP Sans Light"/>
          <w:color w:val="000000"/>
          <w:sz w:val="22"/>
          <w:szCs w:val="22"/>
        </w:rPr>
        <w:t>22</w:t>
      </w:r>
    </w:p>
    <w:p w:rsidP="00A90519" w:rsidR="00DA2DFE" w:rsidRDefault="00DA2DFE" w:rsidRPr="00A90519">
      <w:pPr>
        <w:tabs>
          <w:tab w:pos="9214" w:val="left"/>
        </w:tabs>
        <w:jc w:val="both"/>
        <w:rPr>
          <w:rFonts w:ascii="BNPP Sans Light" w:cs="Arial" w:hAnsi="BNPP Sans Light"/>
          <w:color w:val="000000"/>
          <w:sz w:val="22"/>
          <w:szCs w:val="22"/>
        </w:rPr>
      </w:pPr>
    </w:p>
    <w:p w:rsidP="00A90519" w:rsidR="00DC5493" w:rsidRDefault="00DC5493" w:rsidRPr="00A90519">
      <w:pPr>
        <w:tabs>
          <w:tab w:pos="9214" w:val="left"/>
        </w:tabs>
        <w:jc w:val="both"/>
        <w:rPr>
          <w:rFonts w:ascii="BNPP Sans Light" w:cs="Arial" w:hAnsi="BNPP Sans Light"/>
          <w:color w:val="000000"/>
          <w:sz w:val="22"/>
          <w:szCs w:val="22"/>
        </w:rPr>
      </w:pPr>
    </w:p>
    <w:tbl>
      <w:tblPr>
        <w:tblW w:type="dxa" w:w="10065"/>
        <w:tblBorders>
          <w:top w:color="auto" w:space="0" w:sz="6" w:val="single"/>
          <w:left w:color="auto" w:space="0" w:sz="6" w:val="single"/>
          <w:bottom w:color="auto" w:space="0" w:sz="6" w:val="single"/>
          <w:right w:color="auto" w:space="0" w:sz="6" w:val="single"/>
          <w:insideH w:color="auto" w:space="0" w:sz="6" w:val="single"/>
          <w:insideV w:color="auto" w:space="0" w:sz="6" w:val="single"/>
        </w:tblBorders>
        <w:tblLayout w:type="fixed"/>
        <w:tblCellMar>
          <w:left w:type="dxa" w:w="0"/>
          <w:right w:type="dxa" w:w="0"/>
        </w:tblCellMar>
        <w:tblLook w:firstColumn="0" w:firstRow="0" w:lastColumn="0" w:lastRow="0" w:noHBand="0" w:noVBand="0" w:val="0000"/>
      </w:tblPr>
      <w:tblGrid>
        <w:gridCol w:w="2835"/>
        <w:gridCol w:w="2835"/>
        <w:gridCol w:w="4395"/>
      </w:tblGrid>
      <w:tr w:rsidR="00C4794C" w:rsidRPr="00A90519" w:rsidTr="003A3A02">
        <w:tblPrEx>
          <w:tblCellMar>
            <w:top w:type="dxa" w:w="0"/>
            <w:left w:type="dxa" w:w="0"/>
            <w:bottom w:type="dxa" w:w="0"/>
            <w:right w:type="dxa" w:w="0"/>
          </w:tblCellMar>
        </w:tblPrEx>
        <w:tc>
          <w:tcPr>
            <w:tcW w:type="dxa" w:w="2835"/>
            <w:tcBorders>
              <w:top w:val="nil"/>
              <w:left w:val="nil"/>
            </w:tcBorders>
          </w:tcPr>
          <w:p w:rsidP="00A90519" w:rsidR="00C4794C" w:rsidRDefault="00C4794C" w:rsidRPr="00A90519">
            <w:pPr>
              <w:tabs>
                <w:tab w:pos="9214" w:val="left"/>
              </w:tabs>
              <w:jc w:val="both"/>
              <w:rPr>
                <w:rFonts w:ascii="BNPP Sans Light" w:cs="Arial" w:hAnsi="BNPP Sans Light"/>
                <w:color w:val="000000"/>
                <w:sz w:val="22"/>
                <w:szCs w:val="22"/>
              </w:rPr>
            </w:pPr>
            <w:bookmarkStart w:id="2" w:name="_Hlk26368101"/>
          </w:p>
        </w:tc>
        <w:tc>
          <w:tcPr>
            <w:tcW w:type="dxa" w:w="2835"/>
          </w:tcPr>
          <w:p w:rsidP="00270A7A" w:rsidR="00C4794C" w:rsidRDefault="00C4794C" w:rsidRPr="00A90519">
            <w:pPr>
              <w:tabs>
                <w:tab w:pos="9214" w:val="left"/>
              </w:tabs>
              <w:jc w:val="center"/>
              <w:rPr>
                <w:rFonts w:ascii="BNPP Sans Light" w:cs="Arial" w:hAnsi="BNPP Sans Light"/>
                <w:color w:val="000000"/>
                <w:sz w:val="22"/>
                <w:szCs w:val="22"/>
              </w:rPr>
            </w:pPr>
            <w:r w:rsidRPr="00A90519">
              <w:rPr>
                <w:rFonts w:ascii="BNPP Sans Light" w:cs="Arial" w:hAnsi="BNPP Sans Light"/>
                <w:color w:val="000000"/>
                <w:sz w:val="22"/>
                <w:szCs w:val="22"/>
              </w:rPr>
              <w:t>Noms des signataires</w:t>
            </w:r>
          </w:p>
        </w:tc>
        <w:tc>
          <w:tcPr>
            <w:tcW w:type="dxa" w:w="4395"/>
          </w:tcPr>
          <w:p w:rsidP="003A3A02" w:rsidR="00C4794C" w:rsidRDefault="00C4794C" w:rsidRPr="00A90519">
            <w:pPr>
              <w:tabs>
                <w:tab w:pos="9214" w:val="left"/>
              </w:tabs>
              <w:jc w:val="center"/>
              <w:rPr>
                <w:rFonts w:ascii="BNPP Sans Light" w:cs="Arial" w:hAnsi="BNPP Sans Light"/>
                <w:color w:val="000000"/>
                <w:sz w:val="22"/>
                <w:szCs w:val="22"/>
              </w:rPr>
            </w:pPr>
            <w:r w:rsidRPr="00A90519">
              <w:rPr>
                <w:rFonts w:ascii="BNPP Sans Light" w:cs="Arial" w:hAnsi="BNPP Sans Light"/>
                <w:color w:val="000000"/>
                <w:sz w:val="22"/>
                <w:szCs w:val="22"/>
              </w:rPr>
              <w:t>Signatures</w:t>
            </w:r>
          </w:p>
        </w:tc>
      </w:tr>
      <w:tr w:rsidR="00C4794C" w:rsidRPr="00A90519" w:rsidTr="003A3A02">
        <w:tblPrEx>
          <w:tblCellMar>
            <w:top w:type="dxa" w:w="0"/>
            <w:left w:type="dxa" w:w="0"/>
            <w:bottom w:type="dxa" w:w="0"/>
            <w:right w:type="dxa" w:w="0"/>
          </w:tblCellMar>
        </w:tblPrEx>
        <w:trPr>
          <w:cantSplit/>
          <w:trHeight w:val="1462"/>
        </w:trPr>
        <w:tc>
          <w:tcPr>
            <w:tcW w:type="dxa" w:w="2835"/>
          </w:tcPr>
          <w:p w:rsidP="00A90519" w:rsidR="009D58B6" w:rsidRDefault="009D58B6" w:rsidRPr="00A90519">
            <w:pPr>
              <w:tabs>
                <w:tab w:pos="9214" w:val="left"/>
              </w:tabs>
              <w:jc w:val="both"/>
              <w:rPr>
                <w:rFonts w:ascii="BNPP Sans Light" w:cs="Arial" w:hAnsi="BNPP Sans Light"/>
                <w:color w:val="000000"/>
                <w:sz w:val="22"/>
                <w:szCs w:val="22"/>
              </w:rPr>
            </w:pPr>
          </w:p>
          <w:p w:rsidP="00270A7A" w:rsidR="000D16FE" w:rsidRDefault="000D16FE">
            <w:pPr>
              <w:tabs>
                <w:tab w:pos="9214" w:val="left"/>
              </w:tabs>
              <w:jc w:val="center"/>
              <w:rPr>
                <w:rFonts w:ascii="BNPP Sans Light" w:cs="Arial" w:hAnsi="BNPP Sans Light"/>
                <w:color w:val="000000"/>
                <w:sz w:val="22"/>
                <w:szCs w:val="22"/>
              </w:rPr>
            </w:pPr>
          </w:p>
          <w:p w:rsidP="00270A7A" w:rsidR="00B664D0" w:rsidRDefault="00C4794C" w:rsidRPr="00A90519">
            <w:pPr>
              <w:tabs>
                <w:tab w:pos="9214" w:val="left"/>
              </w:tabs>
              <w:jc w:val="center"/>
              <w:rPr>
                <w:rFonts w:ascii="BNPP Sans Light" w:cs="Arial" w:hAnsi="BNPP Sans Light"/>
                <w:color w:val="000000"/>
                <w:sz w:val="22"/>
                <w:szCs w:val="22"/>
              </w:rPr>
            </w:pPr>
            <w:r w:rsidRPr="00A90519">
              <w:rPr>
                <w:rFonts w:ascii="BNPP Sans Light" w:cs="Arial" w:hAnsi="BNPP Sans Light"/>
                <w:color w:val="000000"/>
                <w:sz w:val="22"/>
                <w:szCs w:val="22"/>
              </w:rPr>
              <w:t xml:space="preserve">BNP Paribas </w:t>
            </w:r>
            <w:proofErr w:type="spellStart"/>
            <w:r w:rsidRPr="00A90519">
              <w:rPr>
                <w:rFonts w:ascii="BNPP Sans Light" w:cs="Arial" w:hAnsi="BNPP Sans Light"/>
                <w:color w:val="000000"/>
                <w:sz w:val="22"/>
                <w:szCs w:val="22"/>
              </w:rPr>
              <w:t>Lease</w:t>
            </w:r>
            <w:proofErr w:type="spellEnd"/>
            <w:r w:rsidRPr="00A90519">
              <w:rPr>
                <w:rFonts w:ascii="BNPP Sans Light" w:cs="Arial" w:hAnsi="BNPP Sans Light"/>
                <w:color w:val="000000"/>
                <w:sz w:val="22"/>
                <w:szCs w:val="22"/>
              </w:rPr>
              <w:t xml:space="preserve"> Group</w:t>
            </w:r>
          </w:p>
        </w:tc>
        <w:tc>
          <w:tcPr>
            <w:tcW w:type="dxa" w:w="2835"/>
          </w:tcPr>
          <w:p w:rsidP="00270A7A" w:rsidR="009D58B6" w:rsidRDefault="009D58B6" w:rsidRPr="00A90519">
            <w:pPr>
              <w:tabs>
                <w:tab w:pos="9214" w:val="left"/>
              </w:tabs>
              <w:jc w:val="center"/>
              <w:rPr>
                <w:rFonts w:ascii="BNPP Sans Light" w:cs="Arial" w:hAnsi="BNPP Sans Light"/>
                <w:color w:val="000000"/>
                <w:sz w:val="22"/>
                <w:szCs w:val="22"/>
              </w:rPr>
            </w:pPr>
          </w:p>
          <w:p w:rsidP="00270A7A" w:rsidR="009D58B6" w:rsidRDefault="009D58B6" w:rsidRPr="00A90519">
            <w:pPr>
              <w:tabs>
                <w:tab w:pos="9214" w:val="left"/>
              </w:tabs>
              <w:jc w:val="center"/>
              <w:rPr>
                <w:rFonts w:ascii="BNPP Sans Light" w:cs="Arial" w:hAnsi="BNPP Sans Light"/>
                <w:color w:val="000000"/>
                <w:sz w:val="22"/>
                <w:szCs w:val="22"/>
              </w:rPr>
            </w:pPr>
          </w:p>
          <w:p w:rsidP="00270A7A" w:rsidR="00C4794C" w:rsidRDefault="00C4794C" w:rsidRPr="00A90519">
            <w:pPr>
              <w:tabs>
                <w:tab w:pos="9214" w:val="left"/>
              </w:tabs>
              <w:jc w:val="center"/>
              <w:rPr>
                <w:rFonts w:ascii="BNPP Sans Light" w:cs="Arial" w:hAnsi="BNPP Sans Light"/>
                <w:color w:val="000000"/>
                <w:sz w:val="22"/>
                <w:szCs w:val="22"/>
              </w:rPr>
            </w:pPr>
          </w:p>
        </w:tc>
        <w:tc>
          <w:tcPr>
            <w:tcW w:type="dxa" w:w="4395"/>
          </w:tcPr>
          <w:p w:rsidP="003C0B1A" w:rsidR="003C0B1A" w:rsidRDefault="003C0B1A" w:rsidRPr="002B3B08">
            <w:pPr>
              <w:pStyle w:val="Retraitcorpsdetexte"/>
              <w:tabs>
                <w:tab w:pos="9923" w:val="left"/>
              </w:tabs>
              <w:ind w:right="-58"/>
              <w:jc w:val="center"/>
              <w:rPr>
                <w:rFonts w:ascii="BNPP Sans Light" w:cs="Arial" w:hAnsi="BNPP Sans Light"/>
                <w:i/>
                <w:color w:val="000000"/>
                <w:sz w:val="16"/>
                <w:szCs w:val="16"/>
              </w:rPr>
            </w:pPr>
          </w:p>
          <w:p w:rsidP="003C0B1A" w:rsidR="00C4794C" w:rsidRDefault="00C4794C" w:rsidRPr="00A90519">
            <w:pPr>
              <w:tabs>
                <w:tab w:pos="9214" w:val="left"/>
              </w:tabs>
              <w:jc w:val="center"/>
              <w:rPr>
                <w:rFonts w:ascii="BNPP Sans Light" w:cs="Arial" w:hAnsi="BNPP Sans Light"/>
                <w:color w:val="000000"/>
                <w:sz w:val="22"/>
                <w:szCs w:val="22"/>
              </w:rPr>
            </w:pPr>
          </w:p>
        </w:tc>
      </w:tr>
      <w:tr w:rsidR="00B74D8B" w:rsidRPr="00A90519" w:rsidTr="003A3A02">
        <w:tblPrEx>
          <w:tblCellMar>
            <w:top w:type="dxa" w:w="0"/>
            <w:left w:type="dxa" w:w="0"/>
            <w:bottom w:type="dxa" w:w="0"/>
            <w:right w:type="dxa" w:w="0"/>
          </w:tblCellMar>
        </w:tblPrEx>
        <w:trPr>
          <w:cantSplit/>
          <w:trHeight w:val="1403"/>
        </w:trPr>
        <w:tc>
          <w:tcPr>
            <w:tcW w:type="dxa" w:w="2835"/>
          </w:tcPr>
          <w:p w:rsidP="00B74D8B" w:rsidR="00B74D8B" w:rsidRDefault="00B74D8B">
            <w:pPr>
              <w:tabs>
                <w:tab w:pos="9214" w:val="left"/>
              </w:tabs>
              <w:jc w:val="both"/>
              <w:rPr>
                <w:rFonts w:ascii="BNPP Sans Light" w:cs="Arial" w:hAnsi="BNPP Sans Light"/>
                <w:color w:val="000000"/>
                <w:sz w:val="22"/>
                <w:szCs w:val="22"/>
              </w:rPr>
            </w:pPr>
          </w:p>
          <w:p w:rsidP="00B74D8B" w:rsidR="00B74D8B" w:rsidRDefault="00B74D8B">
            <w:pPr>
              <w:tabs>
                <w:tab w:pos="9214" w:val="left"/>
              </w:tabs>
              <w:jc w:val="center"/>
              <w:rPr>
                <w:rFonts w:ascii="BNPP Sans Light" w:cs="Arial" w:hAnsi="BNPP Sans Light"/>
                <w:color w:val="000000"/>
                <w:sz w:val="22"/>
                <w:szCs w:val="22"/>
              </w:rPr>
            </w:pPr>
          </w:p>
          <w:p w:rsidP="00B74D8B" w:rsidR="00B74D8B" w:rsidRDefault="00B74D8B" w:rsidRPr="00A90519">
            <w:pPr>
              <w:tabs>
                <w:tab w:pos="9214" w:val="left"/>
              </w:tabs>
              <w:jc w:val="center"/>
              <w:rPr>
                <w:rFonts w:ascii="BNPP Sans Light" w:cs="Arial" w:hAnsi="BNPP Sans Light"/>
                <w:color w:val="000000"/>
                <w:sz w:val="22"/>
                <w:szCs w:val="22"/>
              </w:rPr>
            </w:pPr>
            <w:r w:rsidRPr="00A90519">
              <w:rPr>
                <w:rFonts w:ascii="BNPP Sans Light" w:cs="Arial" w:hAnsi="BNPP Sans Light"/>
                <w:color w:val="000000"/>
                <w:sz w:val="22"/>
                <w:szCs w:val="22"/>
              </w:rPr>
              <w:t>C.F.D.T.</w:t>
            </w:r>
          </w:p>
        </w:tc>
        <w:tc>
          <w:tcPr>
            <w:tcW w:type="dxa" w:w="2835"/>
            <w:vAlign w:val="center"/>
          </w:tcPr>
          <w:p w:rsidP="00B74D8B" w:rsidR="00B74D8B" w:rsidRDefault="00B74D8B" w:rsidRPr="003B1F5E">
            <w:pPr>
              <w:spacing w:after="120" w:before="120"/>
              <w:jc w:val="center"/>
              <w:rPr>
                <w:rFonts w:ascii="BNPP Sans Light" w:cs="Arial" w:eastAsia="MS Mincho" w:hAnsi="BNPP Sans Light"/>
                <w:sz w:val="22"/>
                <w:szCs w:val="22"/>
              </w:rPr>
            </w:pPr>
          </w:p>
        </w:tc>
        <w:tc>
          <w:tcPr>
            <w:tcW w:type="dxa" w:w="4395"/>
          </w:tcPr>
          <w:p w:rsidP="00B74D8B" w:rsidR="00B74D8B" w:rsidRDefault="00B74D8B" w:rsidRPr="00A90519">
            <w:pPr>
              <w:tabs>
                <w:tab w:pos="9214" w:val="left"/>
              </w:tabs>
              <w:jc w:val="both"/>
              <w:rPr>
                <w:rFonts w:ascii="BNPP Sans Light" w:cs="Arial" w:hAnsi="BNPP Sans Light"/>
                <w:color w:val="000000"/>
                <w:sz w:val="22"/>
                <w:szCs w:val="22"/>
              </w:rPr>
            </w:pPr>
          </w:p>
        </w:tc>
      </w:tr>
      <w:tr w:rsidR="00B74D8B" w:rsidRPr="00A90519" w:rsidTr="003A3A02">
        <w:tblPrEx>
          <w:tblCellMar>
            <w:top w:type="dxa" w:w="0"/>
            <w:left w:type="dxa" w:w="0"/>
            <w:bottom w:type="dxa" w:w="0"/>
            <w:right w:type="dxa" w:w="0"/>
          </w:tblCellMar>
        </w:tblPrEx>
        <w:trPr>
          <w:cantSplit/>
          <w:trHeight w:val="1408"/>
        </w:trPr>
        <w:tc>
          <w:tcPr>
            <w:tcW w:type="dxa" w:w="2835"/>
          </w:tcPr>
          <w:p w:rsidP="00B74D8B" w:rsidR="00B74D8B" w:rsidRDefault="00B74D8B">
            <w:pPr>
              <w:tabs>
                <w:tab w:pos="9214" w:val="left"/>
              </w:tabs>
              <w:jc w:val="center"/>
              <w:rPr>
                <w:rFonts w:ascii="BNPP Sans Light" w:cs="Arial" w:hAnsi="BNPP Sans Light"/>
                <w:color w:val="000000"/>
                <w:sz w:val="22"/>
                <w:szCs w:val="22"/>
              </w:rPr>
            </w:pPr>
          </w:p>
          <w:p w:rsidP="00B74D8B" w:rsidR="00B74D8B" w:rsidRDefault="00B74D8B">
            <w:pPr>
              <w:tabs>
                <w:tab w:pos="9214" w:val="left"/>
              </w:tabs>
              <w:jc w:val="center"/>
              <w:rPr>
                <w:rFonts w:ascii="BNPP Sans Light" w:cs="Arial" w:hAnsi="BNPP Sans Light"/>
                <w:color w:val="000000"/>
                <w:sz w:val="22"/>
                <w:szCs w:val="22"/>
              </w:rPr>
            </w:pPr>
          </w:p>
          <w:p w:rsidP="00B74D8B" w:rsidR="00B74D8B" w:rsidRDefault="00B74D8B" w:rsidRPr="00A90519">
            <w:pPr>
              <w:tabs>
                <w:tab w:pos="9214" w:val="left"/>
              </w:tabs>
              <w:jc w:val="center"/>
              <w:rPr>
                <w:rFonts w:ascii="BNPP Sans Light" w:cs="Arial" w:hAnsi="BNPP Sans Light"/>
                <w:color w:val="000000"/>
                <w:sz w:val="22"/>
                <w:szCs w:val="22"/>
              </w:rPr>
            </w:pPr>
            <w:r w:rsidRPr="00A90519">
              <w:rPr>
                <w:rFonts w:ascii="BNPP Sans Light" w:cs="Arial" w:hAnsi="BNPP Sans Light"/>
                <w:color w:val="000000"/>
                <w:sz w:val="22"/>
                <w:szCs w:val="22"/>
              </w:rPr>
              <w:t>C.F.T.C.</w:t>
            </w:r>
          </w:p>
        </w:tc>
        <w:tc>
          <w:tcPr>
            <w:tcW w:type="dxa" w:w="2835"/>
            <w:vAlign w:val="center"/>
          </w:tcPr>
          <w:p w:rsidP="00B74D8B" w:rsidR="00B74D8B" w:rsidRDefault="00B74D8B" w:rsidRPr="003B1F5E">
            <w:pPr>
              <w:spacing w:after="120" w:before="120"/>
              <w:jc w:val="center"/>
              <w:rPr>
                <w:rFonts w:ascii="BNPP Sans Light" w:cs="Arial" w:eastAsia="MS Mincho" w:hAnsi="BNPP Sans Light"/>
                <w:sz w:val="22"/>
                <w:szCs w:val="22"/>
              </w:rPr>
            </w:pPr>
          </w:p>
        </w:tc>
        <w:tc>
          <w:tcPr>
            <w:tcW w:type="dxa" w:w="4395"/>
          </w:tcPr>
          <w:p w:rsidP="00B74D8B" w:rsidR="00B74D8B" w:rsidRDefault="00B74D8B" w:rsidRPr="00A90519">
            <w:pPr>
              <w:tabs>
                <w:tab w:pos="9214" w:val="left"/>
              </w:tabs>
              <w:jc w:val="both"/>
              <w:rPr>
                <w:rFonts w:ascii="BNPP Sans Light" w:cs="Arial" w:hAnsi="BNPP Sans Light"/>
                <w:color w:val="000000"/>
                <w:sz w:val="22"/>
                <w:szCs w:val="22"/>
              </w:rPr>
            </w:pPr>
          </w:p>
        </w:tc>
      </w:tr>
      <w:tr w:rsidR="00B74D8B" w:rsidRPr="00A90519" w:rsidTr="003A3A02">
        <w:tblPrEx>
          <w:tblCellMar>
            <w:top w:type="dxa" w:w="0"/>
            <w:left w:type="dxa" w:w="0"/>
            <w:bottom w:type="dxa" w:w="0"/>
            <w:right w:type="dxa" w:w="0"/>
          </w:tblCellMar>
        </w:tblPrEx>
        <w:trPr>
          <w:cantSplit/>
          <w:trHeight w:val="1318"/>
        </w:trPr>
        <w:tc>
          <w:tcPr>
            <w:tcW w:type="dxa" w:w="2835"/>
          </w:tcPr>
          <w:p w:rsidP="00B74D8B" w:rsidR="00B74D8B" w:rsidRDefault="00B74D8B">
            <w:pPr>
              <w:tabs>
                <w:tab w:pos="9214" w:val="left"/>
              </w:tabs>
              <w:jc w:val="center"/>
              <w:rPr>
                <w:rFonts w:ascii="BNPP Sans Light" w:cs="Arial" w:hAnsi="BNPP Sans Light"/>
                <w:color w:val="000000"/>
                <w:sz w:val="22"/>
                <w:szCs w:val="22"/>
              </w:rPr>
            </w:pPr>
          </w:p>
          <w:p w:rsidP="00B74D8B" w:rsidR="00B74D8B" w:rsidRDefault="00B74D8B">
            <w:pPr>
              <w:tabs>
                <w:tab w:pos="9214" w:val="left"/>
              </w:tabs>
              <w:jc w:val="center"/>
              <w:rPr>
                <w:rFonts w:ascii="BNPP Sans Light" w:cs="Arial" w:hAnsi="BNPP Sans Light"/>
                <w:color w:val="000000"/>
                <w:sz w:val="22"/>
                <w:szCs w:val="22"/>
              </w:rPr>
            </w:pPr>
          </w:p>
          <w:p w:rsidP="00B74D8B" w:rsidR="00B74D8B" w:rsidRDefault="00B74D8B" w:rsidRPr="00A90519">
            <w:pPr>
              <w:tabs>
                <w:tab w:pos="9214" w:val="left"/>
              </w:tabs>
              <w:jc w:val="center"/>
              <w:rPr>
                <w:rFonts w:ascii="BNPP Sans Light" w:cs="Arial" w:hAnsi="BNPP Sans Light"/>
                <w:color w:val="000000"/>
                <w:sz w:val="22"/>
                <w:szCs w:val="22"/>
              </w:rPr>
            </w:pPr>
            <w:r w:rsidRPr="00A90519">
              <w:rPr>
                <w:rFonts w:ascii="BNPP Sans Light" w:cs="Arial" w:hAnsi="BNPP Sans Light"/>
                <w:color w:val="000000"/>
                <w:sz w:val="22"/>
                <w:szCs w:val="22"/>
              </w:rPr>
              <w:t>S.N.B.</w:t>
            </w:r>
          </w:p>
        </w:tc>
        <w:tc>
          <w:tcPr>
            <w:tcW w:type="dxa" w:w="2835"/>
            <w:vAlign w:val="center"/>
          </w:tcPr>
          <w:p w:rsidP="00B74D8B" w:rsidR="00B74D8B" w:rsidRDefault="00B74D8B" w:rsidRPr="003B1F5E">
            <w:pPr>
              <w:spacing w:after="120" w:before="120"/>
              <w:jc w:val="center"/>
              <w:rPr>
                <w:rFonts w:ascii="BNPP Sans Light" w:cs="Arial" w:eastAsia="MS Mincho" w:hAnsi="BNPP Sans Light"/>
                <w:sz w:val="22"/>
                <w:szCs w:val="22"/>
              </w:rPr>
            </w:pPr>
            <w:bookmarkStart w:id="3" w:name="_GoBack"/>
            <w:bookmarkEnd w:id="3"/>
          </w:p>
        </w:tc>
        <w:tc>
          <w:tcPr>
            <w:tcW w:type="dxa" w:w="4395"/>
          </w:tcPr>
          <w:p w:rsidP="00B74D8B" w:rsidR="00B74D8B" w:rsidRDefault="00B74D8B" w:rsidRPr="00A90519">
            <w:pPr>
              <w:tabs>
                <w:tab w:pos="9214" w:val="left"/>
              </w:tabs>
              <w:jc w:val="both"/>
              <w:rPr>
                <w:rFonts w:ascii="BNPP Sans Light" w:cs="Arial" w:hAnsi="BNPP Sans Light"/>
                <w:color w:val="000000"/>
                <w:sz w:val="22"/>
                <w:szCs w:val="22"/>
              </w:rPr>
            </w:pPr>
          </w:p>
        </w:tc>
      </w:tr>
      <w:bookmarkEnd w:id="2"/>
    </w:tbl>
    <w:p w:rsidP="00CE167D" w:rsidR="00CD5A06" w:rsidRDefault="00CD5A06" w:rsidRPr="003323A2">
      <w:pPr>
        <w:tabs>
          <w:tab w:pos="10065" w:val="right"/>
        </w:tabs>
        <w:jc w:val="both"/>
        <w:rPr>
          <w:rFonts w:ascii="Arial Narrow" w:cs="Arial" w:hAnsi="Arial Narrow"/>
        </w:rPr>
      </w:pPr>
    </w:p>
    <w:sectPr w:rsidR="00CD5A06" w:rsidRPr="003323A2" w:rsidSect="00694559">
      <w:footerReference r:id="rId8" w:type="even"/>
      <w:footerReference r:id="rId9" w:type="default"/>
      <w:pgSz w:code="9" w:h="16838" w:w="11906"/>
      <w:pgMar w:bottom="993" w:footer="680" w:gutter="0" w:header="567" w:left="1134" w:right="851" w:top="993"/>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D07" w:rsidRDefault="00945D07">
      <w:r>
        <w:separator/>
      </w:r>
    </w:p>
  </w:endnote>
  <w:endnote w:type="continuationSeparator" w:id="0">
    <w:p w:rsidR="00945D07" w:rsidRDefault="0094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BNPP Sans Light">
    <w:panose1 w:val="02000503020000020004"/>
    <w:charset w:val="00"/>
    <w:family w:val="modern"/>
    <w:notTrueType/>
    <w:pitch w:val="variable"/>
    <w:sig w:usb0="A00002AF" w:usb1="4000204A" w:usb2="00000000" w:usb3="00000000" w:csb0="0000009F" w:csb1="00000000"/>
  </w:font>
  <w:font w:name="Vrinda">
    <w:panose1 w:val="00000400000000000000"/>
    <w:charset w:val="01"/>
    <w:family w:val="roman"/>
    <w:pitch w:val="variable"/>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Corp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045F81" w:rsidR="006F0B95" w:rsidRDefault="006F0B95">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w:t>
    </w:r>
    <w:r>
      <w:rPr>
        <w:rStyle w:val="Numrodepage"/>
      </w:rPr>
      <w:fldChar w:fldCharType="end"/>
    </w:r>
  </w:p>
  <w:p w:rsidP="00EE18F9" w:rsidR="006F0B95" w:rsidRDefault="006F0B95">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045F81" w:rsidR="006F0B95" w:rsidRDefault="00945BBF">
    <w:pPr>
      <w:pStyle w:val="Pieddepage"/>
      <w:framePr w:hAnchor="margin" w:vAnchor="text" w:wrap="around" w:xAlign="right" w:y="1"/>
      <w:rPr>
        <w:rStyle w:val="Numrodepage"/>
      </w:rPr>
    </w:pPr>
    <w:r>
      <w:rPr>
        <w:noProof/>
        <w:lang w:eastAsia="fr-FR"/>
      </w:rPr>
      <mc:AlternateContent>
        <mc:Choice Requires="wps">
          <w:drawing>
            <wp:anchor allowOverlap="1" behindDoc="0" distB="0" distL="114300" distR="114300" distT="0" layoutInCell="0" locked="0" relativeHeight="251657728" simplePos="0">
              <wp:simplePos x="0" y="0"/>
              <wp:positionH relativeFrom="page">
                <wp:posOffset>0</wp:posOffset>
              </wp:positionH>
              <wp:positionV relativeFrom="page">
                <wp:posOffset>10227945</wp:posOffset>
              </wp:positionV>
              <wp:extent cx="7560310" cy="273685"/>
              <wp:effectExtent b="0" l="0" r="0" t="0"/>
              <wp:wrapNone/>
              <wp:docPr descr="{&quot;HashCode&quot;:1859994762,&quot;Height&quot;:841.0,&quot;Width&quot;:595.0,&quot;Placement&quot;:&quot;Footer&quot;,&quot;Index&quot;:&quot;Primary&quot;,&quot;Section&quot;:1,&quot;Top&quot;:0.0,&quot;Left&quot;:0.0}" id="1" name="MSIPCM658144a9b51a4f657231e26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B518B9" w:rsidR="00B518B9" w:rsidRDefault="00126460" w:rsidRPr="00B518B9">
                          <w:pPr>
                            <w:jc w:val="right"/>
                            <w:rPr>
                              <w:rFonts w:ascii="Calibri" w:cs="Calibri" w:hAnsi="Calibri"/>
                              <w:color w:val="0000FF"/>
                            </w:rPr>
                          </w:pPr>
                          <w:r>
                            <w:rPr>
                              <w:rFonts w:ascii="Calibri" w:cs="Calibri" w:hAnsi="Calibri"/>
                              <w:color w:val="0000FF"/>
                            </w:rPr>
                            <w:t xml:space="preserve">Classification : </w:t>
                          </w:r>
                          <w:proofErr w:type="spellStart"/>
                          <w:r>
                            <w:rPr>
                              <w:rFonts w:ascii="Calibri" w:cs="Calibri" w:hAnsi="Calibri"/>
                              <w:color w:val="0000FF"/>
                            </w:rPr>
                            <w:t>Internal</w:t>
                          </w:r>
                          <w:proofErr w:type="spellEnd"/>
                        </w:p>
                      </w:txbxContent>
                    </wps:txbx>
                    <wps:bodyPr anchor="b" anchorCtr="0" bIns="0" lIns="91440" rIns="25400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alt="{&quot;HashCode&quot;:1859994762,&quot;Height&quot;:841.0,&quot;Width&quot;:595.0,&quot;Placement&quot;:&quot;Footer&quot;,&quot;Index&quot;:&quot;Primary&quot;,&quot;Section&quot;:1,&quot;Top&quot;:0.0,&quot;Left&quot;:0.0}" filled="f" id="MSIPCM658144a9b51a4f657231e26e"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YKcyNwMAAK8GAAAOAAAAZHJzL2Uyb0RvYy54bWysVUtv1DAQviPxHywfOJHmUSebhKao3W2g UguVCuLsTZyNRWIH29tsQfx3xk5224KQEJCD154Zf/PwN7Mnr3d9h+6Y0lyKAodHAUZMVLLmYlPg jx9KL8VIGypq2knBCnzPNH59+vzZyTjkLJKt7GqmEIAInY9DgVtjhtz3ddWynuojOTABykaqnho4 qo1fKzoCet/5URAk/ihVPShZMa1BupqU+NThNw2rzPum0cygrsAQm3Grcuvarv7pCc03ig4tr+Yw 6F9E0VMuwOkBakUNRVvFf4HqeaWklo05qmTvy6bhFXM5QDZh8FM2ty0dmMsFiqOHQ5n0/4Ot3t3d KMRreDuMBO3hia5vL2+W10mchoTQbB2HlDRJvIiOQxYlDKOa6Qoq+O3Fl600r95S3S5lzaZTHqZx lmVkkUQvZz3jm9bM2pQAQ2bFJ16bdpbHWXyQ33S0Yj0T+zuTSSmlYWrazwCXoma7GWD6uVG8p+r+ idUtUAC4OduF890PcpglwcHxFWv2PkH43VJjHHQOFbodoEZmdy53tkz2mfVwJavPGgm5bKnYsDOl 5NgyWsPThPam/+jqhKMtyHq8hloVmG6NdEC7RvUWEJiAAB0oen+gJdsZVIFwESfBcQiqCnTR4jhJ Y+eC5vvbg9LmDZM9spsCK8jZodO7K21sNDTfm1hnQpa86xz1O/FEAIaTBHzDVauzUTgmf8uC7CK9 SIlHouTCI8Fq5Z2VS+IlZbiIV8er5XIVfrd+Q5K3vK6ZsG72XRWSP2Pt3N9TPxz6SsuO1xbOhqTV Zr3sFLqj0NWl++aCPDLzn4bhigC5/JRSGJHgPMq8MkkXHilJ7GWLIPWCMDvPkoBkZFU+TemKC/bv KaGxwFkcxROZfptb4L5fc6N5z6EdUMf7AqcHI5pbCl6I2j2tobyb9o9KYcN/KAU89/6hHWEtRye2 mt16ByiWxWtZ3wN1lQRmAQlh2MOmleorRiMMzgLrL1uqYDB0lwLon8HYsJPWHWCj3CaKCYSJ0Xov pqICjAKvMZq2SwMnsNgOyk6MfacJeQa90nBH44dw5g6DqeiymSe4HbuPz87q4X/m9AcAAAD//wMA UEsDBBQABgAIAAAAIQBu17UM4AAAAAsBAAAPAAAAZHJzL2Rvd25yZXYueG1sTI/BbsIwEETvlfoP 1lbqpQInQaQ0jYMqKIfeKOXQo7G3ScBeR7GB8Pd1Tu1xZ0azb8rlYA27YO9bRwLSaQIMSTndUi1g /7WZLID5IElL4wgF3NDDsrq/K2Wh3ZU+8bILNYsl5AspoAmhKzj3qkEr/dR1SNH7cb2VIZ59zXUv r7HcGp4lSc6tbCl+aGSHqwbVaXe2Atbr2cfwrtTx6fa9XWVZbY6n+UaIx4fh7RVYwCH8hWHEj+hQ RaaDO5P2zAiIQ0JU8zR5Bjb66UuSAzuM2ny2AF6V/P+G6hcAAP//AwBQSwECLQAUAAYACAAAACEA toM4kv4AAADhAQAAEwAAAAAAAAAAAAAAAAAAAAAAW0NvbnRlbnRfVHlwZXNdLnhtbFBLAQItABQA BgAIAAAAIQA4/SH/1gAAAJQBAAALAAAAAAAAAAAAAAAAAC8BAABfcmVscy8ucmVsc1BLAQItABQA BgAIAAAAIQACYKcyNwMAAK8GAAAOAAAAAAAAAAAAAAAAAC4CAABkcnMvZTJvRG9jLnhtbFBLAQIt ABQABgAIAAAAIQBu17UM4AAAAAsBAAAPAAAAAAAAAAAAAAAAAJEFAABkcnMvZG93bnJldi54bWxQ SwUGAAAAAAQABADzAAAAngYAAAAA " o:spid="_x0000_s1026" stroked="f" style="position:absolute;margin-left:0;margin-top:805.35pt;width:595.3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type="#_x0000_t202">
              <v:textbox inset=",0,20pt,0">
                <w:txbxContent>
                  <w:p w:rsidP="00B518B9" w:rsidR="00B518B9" w:rsidRDefault="00126460" w:rsidRPr="00B518B9">
                    <w:pPr>
                      <w:jc w:val="right"/>
                      <w:rPr>
                        <w:rFonts w:ascii="Calibri" w:cs="Calibri" w:hAnsi="Calibri"/>
                        <w:color w:val="0000FF"/>
                      </w:rPr>
                    </w:pPr>
                    <w:r>
                      <w:rPr>
                        <w:rFonts w:ascii="Calibri" w:cs="Calibri" w:hAnsi="Calibri"/>
                        <w:color w:val="0000FF"/>
                      </w:rPr>
                      <w:t xml:space="preserve">Classification : </w:t>
                    </w:r>
                    <w:proofErr w:type="spellStart"/>
                    <w:r>
                      <w:rPr>
                        <w:rFonts w:ascii="Calibri" w:cs="Calibri" w:hAnsi="Calibri"/>
                        <w:color w:val="0000FF"/>
                      </w:rPr>
                      <w:t>Internal</w:t>
                    </w:r>
                    <w:proofErr w:type="spellEnd"/>
                  </w:p>
                </w:txbxContent>
              </v:textbox>
              <w10:wrap anchorx="page" anchory="page"/>
            </v:shape>
          </w:pict>
        </mc:Fallback>
      </mc:AlternateContent>
    </w:r>
    <w:r w:rsidR="006F0B95">
      <w:rPr>
        <w:rStyle w:val="Numrodepage"/>
      </w:rPr>
      <w:fldChar w:fldCharType="begin"/>
    </w:r>
    <w:r w:rsidR="006F0B95">
      <w:rPr>
        <w:rStyle w:val="Numrodepage"/>
      </w:rPr>
      <w:instrText xml:space="preserve">PAGE  </w:instrText>
    </w:r>
    <w:r w:rsidR="006F0B95">
      <w:rPr>
        <w:rStyle w:val="Numrodepage"/>
      </w:rPr>
      <w:fldChar w:fldCharType="separate"/>
    </w:r>
    <w:r w:rsidR="008146F3">
      <w:rPr>
        <w:rStyle w:val="Numrodepage"/>
        <w:noProof/>
      </w:rPr>
      <w:t>3</w:t>
    </w:r>
    <w:r w:rsidR="006F0B95">
      <w:rPr>
        <w:rStyle w:val="Numrodepage"/>
      </w:rPr>
      <w:fldChar w:fldCharType="end"/>
    </w:r>
  </w:p>
  <w:p w:rsidP="00EE18F9" w:rsidR="006F0B95" w:rsidRDefault="0058510F">
    <w:pPr>
      <w:pStyle w:val="Pieddepage"/>
      <w:ind w:right="360"/>
    </w:pPr>
    <w:r>
      <w:t xml:space="preserve">Accord relatif à la </w:t>
    </w:r>
    <w:r w:rsidR="003323A2">
      <w:t>négociation</w:t>
    </w:r>
    <w:r>
      <w:t xml:space="preserve"> annuelle pour</w:t>
    </w:r>
    <w:r w:rsidR="00B21646">
      <w:t xml:space="preserve"> 202</w:t>
    </w:r>
    <w:r w:rsidR="00B713EB">
      <w:t>3</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945D07" w:rsidRDefault="00945D07">
      <w:r>
        <w:separator/>
      </w:r>
    </w:p>
  </w:footnote>
  <w:footnote w:id="0" w:type="continuationSeparator">
    <w:p w:rsidR="00945D07" w:rsidRDefault="00945D07">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2307CF"/>
    <w:multiLevelType w:val="multilevel"/>
    <w:tmpl w:val="764A5386"/>
    <w:lvl w:ilvl="0">
      <w:start w:val="1"/>
      <w:numFmt w:val="bullet"/>
      <w:pStyle w:val="PuceN1"/>
      <w:lvlText w:val=""/>
      <w:lvlJc w:val="left"/>
      <w:pPr>
        <w:tabs>
          <w:tab w:pos="272" w:val="num"/>
        </w:tabs>
        <w:ind w:hanging="272" w:left="272"/>
      </w:pPr>
      <w:rPr>
        <w:rFonts w:ascii="Wingdings" w:hAnsi="Wingdings" w:hint="default"/>
        <w:color w:val="00915A"/>
        <w:w w:val="100"/>
        <w:sz w:val="16"/>
        <w:szCs w:val="16"/>
      </w:rPr>
    </w:lvl>
    <w:lvl w:ilvl="1">
      <w:start w:val="1"/>
      <w:numFmt w:val="bullet"/>
      <w:pStyle w:val="PuceN2"/>
      <w:lvlText w:val=""/>
      <w:lvlJc w:val="left"/>
      <w:pPr>
        <w:ind w:hanging="272" w:left="544"/>
      </w:pPr>
      <w:rPr>
        <w:rFonts w:ascii="Symbol" w:hAnsi="Symbol" w:hint="default"/>
      </w:rPr>
    </w:lvl>
    <w:lvl w:ilvl="2">
      <w:start w:val="1"/>
      <w:numFmt w:val="bullet"/>
      <w:pStyle w:val="PuceN3"/>
      <w:lvlText w:val="o"/>
      <w:lvlJc w:val="left"/>
      <w:pPr>
        <w:ind w:hanging="272" w:left="839"/>
      </w:pPr>
      <w:rPr>
        <w:rFonts w:ascii="Courier New" w:hAnsi="Courier New" w:hint="default"/>
        <w:color w:val="000000"/>
      </w:rPr>
    </w:lvl>
    <w:lvl w:ilvl="3">
      <w:start w:val="1"/>
      <w:numFmt w:val="bullet"/>
      <w:lvlText w:val="•"/>
      <w:lvlJc w:val="left"/>
      <w:pPr>
        <w:ind w:hanging="274" w:left="4438"/>
      </w:pPr>
      <w:rPr>
        <w:rFonts w:hint="default"/>
      </w:rPr>
    </w:lvl>
    <w:lvl w:ilvl="4">
      <w:start w:val="1"/>
      <w:numFmt w:val="bullet"/>
      <w:lvlText w:val="•"/>
      <w:lvlJc w:val="left"/>
      <w:pPr>
        <w:ind w:hanging="274" w:left="5785"/>
      </w:pPr>
      <w:rPr>
        <w:rFonts w:hint="default"/>
      </w:rPr>
    </w:lvl>
    <w:lvl w:ilvl="5">
      <w:start w:val="1"/>
      <w:numFmt w:val="bullet"/>
      <w:lvlText w:val="•"/>
      <w:lvlJc w:val="left"/>
      <w:pPr>
        <w:ind w:hanging="274" w:left="7131"/>
      </w:pPr>
      <w:rPr>
        <w:rFonts w:hint="default"/>
      </w:rPr>
    </w:lvl>
    <w:lvl w:ilvl="6">
      <w:start w:val="1"/>
      <w:numFmt w:val="bullet"/>
      <w:lvlText w:val="•"/>
      <w:lvlJc w:val="left"/>
      <w:pPr>
        <w:ind w:hanging="274" w:left="8477"/>
      </w:pPr>
      <w:rPr>
        <w:rFonts w:hint="default"/>
      </w:rPr>
    </w:lvl>
    <w:lvl w:ilvl="7">
      <w:start w:val="1"/>
      <w:numFmt w:val="bullet"/>
      <w:lvlText w:val="•"/>
      <w:lvlJc w:val="left"/>
      <w:pPr>
        <w:ind w:hanging="274" w:left="9824"/>
      </w:pPr>
      <w:rPr>
        <w:rFonts w:hint="default"/>
      </w:rPr>
    </w:lvl>
    <w:lvl w:ilvl="8">
      <w:start w:val="1"/>
      <w:numFmt w:val="bullet"/>
      <w:lvlText w:val="•"/>
      <w:lvlJc w:val="left"/>
      <w:pPr>
        <w:ind w:hanging="274" w:left="11170"/>
      </w:pPr>
      <w:rPr>
        <w:rFonts w:hint="default"/>
      </w:rPr>
    </w:lvl>
  </w:abstractNum>
  <w:abstractNum w15:restartNumberingAfterBreak="0" w:abstractNumId="1">
    <w:nsid w:val="162B2519"/>
    <w:multiLevelType w:val="multilevel"/>
    <w:tmpl w:val="CC626E08"/>
    <w:lvl w:ilvl="0">
      <w:start w:val="1"/>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upperLetter"/>
      <w:lvlText w:val="%1-%2.%3"/>
      <w:lvlJc w:val="left"/>
      <w:pPr>
        <w:ind w:hanging="720" w:left="720"/>
      </w:pPr>
      <w:rPr>
        <w:rFonts w:hint="default"/>
      </w:rPr>
    </w:lvl>
    <w:lvl w:ilvl="3">
      <w:start w:val="1"/>
      <w:numFmt w:val="upperLetter"/>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080" w:left="1080"/>
      </w:pPr>
      <w:rPr>
        <w:rFonts w:hint="default"/>
      </w:rPr>
    </w:lvl>
    <w:lvl w:ilvl="8">
      <w:start w:val="1"/>
      <w:numFmt w:val="decimal"/>
      <w:lvlText w:val="%1-%2.%3.%4.%5.%6.%7.%8.%9"/>
      <w:lvlJc w:val="left"/>
      <w:pPr>
        <w:ind w:hanging="1440" w:left="1440"/>
      </w:pPr>
      <w:rPr>
        <w:rFonts w:hint="default"/>
      </w:rPr>
    </w:lvl>
  </w:abstractNum>
  <w:abstractNum w15:restartNumberingAfterBreak="0" w:abstractNumId="2">
    <w:nsid w:val="17B24DA1"/>
    <w:multiLevelType w:val="hybridMultilevel"/>
    <w:tmpl w:val="EC9827AA"/>
    <w:lvl w:ilvl="0" w:tplc="2A2896D4">
      <w:start w:val="1"/>
      <w:numFmt w:val="decimal"/>
      <w:lvlText w:val="(%1)"/>
      <w:lvlJc w:val="left"/>
      <w:pPr>
        <w:ind w:hanging="360" w:left="360"/>
      </w:pPr>
      <w:rPr>
        <w:rFonts w:ascii="Times New Roman" w:cs="Times New Roman" w:hAnsi="Times New Roman"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3">
    <w:nsid w:val="1BBA6071"/>
    <w:multiLevelType w:val="hybridMultilevel"/>
    <w:tmpl w:val="51464DD0"/>
    <w:lvl w:ilvl="0" w:tplc="040C000B">
      <w:start w:val="1"/>
      <w:numFmt w:val="bullet"/>
      <w:lvlText w:val=""/>
      <w:lvlJc w:val="left"/>
      <w:pPr>
        <w:ind w:hanging="360" w:left="2844"/>
      </w:pPr>
      <w:rPr>
        <w:rFonts w:ascii="Wingdings" w:hAnsi="Wingdings" w:hint="default"/>
      </w:rPr>
    </w:lvl>
    <w:lvl w:ilvl="1" w:tentative="1" w:tplc="040C0019">
      <w:start w:val="1"/>
      <w:numFmt w:val="lowerLetter"/>
      <w:lvlText w:val="%2."/>
      <w:lvlJc w:val="left"/>
      <w:pPr>
        <w:ind w:hanging="360" w:left="3564"/>
      </w:pPr>
    </w:lvl>
    <w:lvl w:ilvl="2" w:tentative="1" w:tplc="040C001B">
      <w:start w:val="1"/>
      <w:numFmt w:val="lowerRoman"/>
      <w:lvlText w:val="%3."/>
      <w:lvlJc w:val="right"/>
      <w:pPr>
        <w:ind w:hanging="180" w:left="4284"/>
      </w:pPr>
    </w:lvl>
    <w:lvl w:ilvl="3" w:tentative="1" w:tplc="040C000F">
      <w:start w:val="1"/>
      <w:numFmt w:val="decimal"/>
      <w:lvlText w:val="%4."/>
      <w:lvlJc w:val="left"/>
      <w:pPr>
        <w:ind w:hanging="360" w:left="5004"/>
      </w:pPr>
    </w:lvl>
    <w:lvl w:ilvl="4" w:tentative="1" w:tplc="040C0019">
      <w:start w:val="1"/>
      <w:numFmt w:val="lowerLetter"/>
      <w:lvlText w:val="%5."/>
      <w:lvlJc w:val="left"/>
      <w:pPr>
        <w:ind w:hanging="360" w:left="5724"/>
      </w:pPr>
    </w:lvl>
    <w:lvl w:ilvl="5" w:tentative="1" w:tplc="040C001B">
      <w:start w:val="1"/>
      <w:numFmt w:val="lowerRoman"/>
      <w:lvlText w:val="%6."/>
      <w:lvlJc w:val="right"/>
      <w:pPr>
        <w:ind w:hanging="180" w:left="6444"/>
      </w:pPr>
    </w:lvl>
    <w:lvl w:ilvl="6" w:tentative="1" w:tplc="040C000F">
      <w:start w:val="1"/>
      <w:numFmt w:val="decimal"/>
      <w:lvlText w:val="%7."/>
      <w:lvlJc w:val="left"/>
      <w:pPr>
        <w:ind w:hanging="360" w:left="7164"/>
      </w:pPr>
    </w:lvl>
    <w:lvl w:ilvl="7" w:tentative="1" w:tplc="040C0019">
      <w:start w:val="1"/>
      <w:numFmt w:val="lowerLetter"/>
      <w:lvlText w:val="%8."/>
      <w:lvlJc w:val="left"/>
      <w:pPr>
        <w:ind w:hanging="360" w:left="7884"/>
      </w:pPr>
    </w:lvl>
    <w:lvl w:ilvl="8" w:tentative="1" w:tplc="040C001B">
      <w:start w:val="1"/>
      <w:numFmt w:val="lowerRoman"/>
      <w:lvlText w:val="%9."/>
      <w:lvlJc w:val="right"/>
      <w:pPr>
        <w:ind w:hanging="180" w:left="8604"/>
      </w:pPr>
    </w:lvl>
  </w:abstractNum>
  <w:abstractNum w15:restartNumberingAfterBreak="0" w:abstractNumId="4">
    <w:nsid w:val="1E4E5C98"/>
    <w:multiLevelType w:val="hybridMultilevel"/>
    <w:tmpl w:val="F962C1A0"/>
    <w:lvl w:ilvl="0" w:tplc="FB78C368">
      <w:start w:val="1"/>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0F623B1"/>
    <w:multiLevelType w:val="hybridMultilevel"/>
    <w:tmpl w:val="FB6E5104"/>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24C66C1F"/>
    <w:multiLevelType w:val="hybridMultilevel"/>
    <w:tmpl w:val="78745BF4"/>
    <w:lvl w:ilvl="0" w:tplc="040C000B">
      <w:start w:val="1"/>
      <w:numFmt w:val="bullet"/>
      <w:lvlText w:val=""/>
      <w:lvlJc w:val="left"/>
      <w:pPr>
        <w:ind w:hanging="360" w:left="720"/>
      </w:pPr>
      <w:rPr>
        <w:rFonts w:ascii="Wingdings" w:hAnsi="Wingdings" w:hint="default"/>
        <w:b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D9B4788"/>
    <w:multiLevelType w:val="hybridMultilevel"/>
    <w:tmpl w:val="F02446D4"/>
    <w:lvl w:ilvl="0" w:tplc="A252AE64">
      <w:start w:val="1"/>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FC77C13"/>
    <w:multiLevelType w:val="hybridMultilevel"/>
    <w:tmpl w:val="7BD62B32"/>
    <w:lvl w:ilvl="0" w:tplc="A252AE64">
      <w:start w:val="1"/>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6A61D16"/>
    <w:multiLevelType w:val="hybridMultilevel"/>
    <w:tmpl w:val="6BEA63A8"/>
    <w:lvl w:ilvl="0" w:tplc="DD8E2E60">
      <w:start w:val="1"/>
      <w:numFmt w:val="bullet"/>
      <w:lvlText w:val="-"/>
      <w:lvlJc w:val="left"/>
      <w:pPr>
        <w:ind w:hanging="360" w:left="720"/>
      </w:pPr>
      <w:rPr>
        <w:rFonts w:ascii="BNPP Sans Light" w:cs="Vrinda"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A033121"/>
    <w:multiLevelType w:val="hybridMultilevel"/>
    <w:tmpl w:val="0638F490"/>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6A371F68"/>
    <w:multiLevelType w:val="hybridMultilevel"/>
    <w:tmpl w:val="7D6E51FE"/>
    <w:lvl w:ilvl="0" w:tplc="B0CC150A">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7206135A"/>
    <w:multiLevelType w:val="hybridMultilevel"/>
    <w:tmpl w:val="FA345B40"/>
    <w:lvl w:ilvl="0" w:tplc="F99C8844">
      <w:start w:val="1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A7957F4"/>
    <w:multiLevelType w:val="hybridMultilevel"/>
    <w:tmpl w:val="A4087862"/>
    <w:lvl w:ilvl="0" w:tplc="45A2E3CC">
      <w:start w:val="5"/>
      <w:numFmt w:val="bullet"/>
      <w:lvlText w:val="-"/>
      <w:lvlJc w:val="left"/>
      <w:pPr>
        <w:ind w:hanging="360" w:left="720"/>
      </w:pPr>
      <w:rPr>
        <w:rFonts w:ascii="BNPP Sans Light" w:cs="Arial" w:eastAsia="Times New Roman" w:hAnsi="BNPP Sans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BFE0C60"/>
    <w:multiLevelType w:val="multilevel"/>
    <w:tmpl w:val="C4B267CA"/>
    <w:lvl w:ilvl="0">
      <w:start w:val="1"/>
      <w:numFmt w:val="decimal"/>
      <w:lvlText w:val="%1-"/>
      <w:lvlJc w:val="left"/>
      <w:pPr>
        <w:ind w:hanging="375" w:left="375"/>
      </w:pPr>
      <w:rPr>
        <w:rFonts w:hint="default"/>
      </w:rPr>
    </w:lvl>
    <w:lvl w:ilvl="1">
      <w:start w:val="1"/>
      <w:numFmt w:val="decimal"/>
      <w:lvlText w:val="%1-%2."/>
      <w:lvlJc w:val="left"/>
      <w:pPr>
        <w:ind w:hanging="720" w:left="720"/>
      </w:pPr>
      <w:rPr>
        <w:rFonts w:hint="default"/>
      </w:rPr>
    </w:lvl>
    <w:lvl w:ilvl="2">
      <w:start w:val="1"/>
      <w:numFmt w:val="upperLetter"/>
      <w:lvlText w:val="%1-%2.%3."/>
      <w:lvlJc w:val="left"/>
      <w:pPr>
        <w:ind w:hanging="720" w:left="720"/>
      </w:pPr>
      <w:rPr>
        <w:rFonts w:hint="default"/>
      </w:rPr>
    </w:lvl>
    <w:lvl w:ilvl="3">
      <w:start w:val="1"/>
      <w:numFmt w:val="upperLetter"/>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num w:numId="1">
    <w:abstractNumId w:val="11"/>
  </w:num>
  <w:num w:numId="2">
    <w:abstractNumId w:val="10"/>
  </w:num>
  <w:num w:numId="3">
    <w:abstractNumId w:val="14"/>
  </w:num>
  <w:num w:numId="4">
    <w:abstractNumId w:val="4"/>
  </w:num>
  <w:num w:numId="5">
    <w:abstractNumId w:val="3"/>
  </w:num>
  <w:num w:numId="6">
    <w:abstractNumId w:val="5"/>
  </w:num>
  <w:num w:numId="7">
    <w:abstractNumId w:val="6"/>
  </w:num>
  <w:num w:numId="8">
    <w:abstractNumId w:val="12"/>
  </w:num>
  <w:num w:numId="9">
    <w:abstractNumId w:val="9"/>
  </w:num>
  <w:num w:numId="10">
    <w:abstractNumId w:val="2"/>
  </w:num>
  <w:num w:numId="11">
    <w:abstractNumId w:val="1"/>
  </w:num>
  <w:num w:numId="12">
    <w:abstractNumId w:val="8"/>
  </w:num>
  <w:num w:numId="13">
    <w:abstractNumId w:val="7"/>
  </w:num>
  <w:num w:numId="14">
    <w:abstractNumId w:val="13"/>
  </w:num>
  <w:num w:numId="1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5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3074"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Accord I 2000 BNP Paribas proj sign 11 07.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B6358D"/>
    <w:rsid w:val="0000084A"/>
    <w:rsid w:val="00007518"/>
    <w:rsid w:val="00012769"/>
    <w:rsid w:val="00014E5D"/>
    <w:rsid w:val="000359C5"/>
    <w:rsid w:val="00037693"/>
    <w:rsid w:val="00044A5B"/>
    <w:rsid w:val="00045F81"/>
    <w:rsid w:val="00051B9F"/>
    <w:rsid w:val="00055B1B"/>
    <w:rsid w:val="00062AB8"/>
    <w:rsid w:val="0006425A"/>
    <w:rsid w:val="00067858"/>
    <w:rsid w:val="00071CE0"/>
    <w:rsid w:val="000850B6"/>
    <w:rsid w:val="00086A34"/>
    <w:rsid w:val="00090FB0"/>
    <w:rsid w:val="00093006"/>
    <w:rsid w:val="00093FCC"/>
    <w:rsid w:val="000A4A4C"/>
    <w:rsid w:val="000B3E93"/>
    <w:rsid w:val="000C2206"/>
    <w:rsid w:val="000C55F7"/>
    <w:rsid w:val="000C62F9"/>
    <w:rsid w:val="000C7AFE"/>
    <w:rsid w:val="000D16FE"/>
    <w:rsid w:val="000D3DA7"/>
    <w:rsid w:val="000D4E6B"/>
    <w:rsid w:val="000D5CB2"/>
    <w:rsid w:val="000D5D19"/>
    <w:rsid w:val="000D6ADC"/>
    <w:rsid w:val="000F2EB9"/>
    <w:rsid w:val="000F6DB2"/>
    <w:rsid w:val="0010084F"/>
    <w:rsid w:val="001051DF"/>
    <w:rsid w:val="00114196"/>
    <w:rsid w:val="0011727B"/>
    <w:rsid w:val="0012228C"/>
    <w:rsid w:val="00126460"/>
    <w:rsid w:val="00134E44"/>
    <w:rsid w:val="001365F3"/>
    <w:rsid w:val="001372E5"/>
    <w:rsid w:val="00145CB2"/>
    <w:rsid w:val="00162C89"/>
    <w:rsid w:val="00163C53"/>
    <w:rsid w:val="00164FFC"/>
    <w:rsid w:val="00170017"/>
    <w:rsid w:val="00172A34"/>
    <w:rsid w:val="00175470"/>
    <w:rsid w:val="00181D09"/>
    <w:rsid w:val="00182F55"/>
    <w:rsid w:val="00193FDD"/>
    <w:rsid w:val="001940BA"/>
    <w:rsid w:val="001A5448"/>
    <w:rsid w:val="001B0CF1"/>
    <w:rsid w:val="001B68FB"/>
    <w:rsid w:val="001B7557"/>
    <w:rsid w:val="001B77F9"/>
    <w:rsid w:val="001C22AE"/>
    <w:rsid w:val="001C22DF"/>
    <w:rsid w:val="001C351E"/>
    <w:rsid w:val="001C3649"/>
    <w:rsid w:val="001C3D9B"/>
    <w:rsid w:val="001C4F2B"/>
    <w:rsid w:val="001C5A35"/>
    <w:rsid w:val="001C5EDF"/>
    <w:rsid w:val="001E2421"/>
    <w:rsid w:val="001E3582"/>
    <w:rsid w:val="001F2EE9"/>
    <w:rsid w:val="0021370D"/>
    <w:rsid w:val="0021732A"/>
    <w:rsid w:val="002177C2"/>
    <w:rsid w:val="00221AD4"/>
    <w:rsid w:val="00222B94"/>
    <w:rsid w:val="00234544"/>
    <w:rsid w:val="00254748"/>
    <w:rsid w:val="00254B23"/>
    <w:rsid w:val="0025657B"/>
    <w:rsid w:val="00263C61"/>
    <w:rsid w:val="00266A79"/>
    <w:rsid w:val="00270657"/>
    <w:rsid w:val="00270A7A"/>
    <w:rsid w:val="00271AAE"/>
    <w:rsid w:val="00277804"/>
    <w:rsid w:val="00281277"/>
    <w:rsid w:val="0028276C"/>
    <w:rsid w:val="00290964"/>
    <w:rsid w:val="002922D0"/>
    <w:rsid w:val="00293F65"/>
    <w:rsid w:val="00294B9D"/>
    <w:rsid w:val="00295E39"/>
    <w:rsid w:val="00297395"/>
    <w:rsid w:val="002A2E6C"/>
    <w:rsid w:val="002D0A4C"/>
    <w:rsid w:val="002D3A27"/>
    <w:rsid w:val="002D6E73"/>
    <w:rsid w:val="002E4180"/>
    <w:rsid w:val="002E4ACC"/>
    <w:rsid w:val="002E7C68"/>
    <w:rsid w:val="002F2870"/>
    <w:rsid w:val="002F3C81"/>
    <w:rsid w:val="002F4066"/>
    <w:rsid w:val="002F7788"/>
    <w:rsid w:val="00307EAC"/>
    <w:rsid w:val="00315251"/>
    <w:rsid w:val="00315515"/>
    <w:rsid w:val="00320444"/>
    <w:rsid w:val="0032410C"/>
    <w:rsid w:val="00326068"/>
    <w:rsid w:val="003323A2"/>
    <w:rsid w:val="00335155"/>
    <w:rsid w:val="00343956"/>
    <w:rsid w:val="0034495F"/>
    <w:rsid w:val="00350AAE"/>
    <w:rsid w:val="00355F38"/>
    <w:rsid w:val="0035662B"/>
    <w:rsid w:val="0035714F"/>
    <w:rsid w:val="0036379C"/>
    <w:rsid w:val="00364DC5"/>
    <w:rsid w:val="00381DCE"/>
    <w:rsid w:val="003824D5"/>
    <w:rsid w:val="00392D14"/>
    <w:rsid w:val="003969F2"/>
    <w:rsid w:val="003A08CA"/>
    <w:rsid w:val="003A3A02"/>
    <w:rsid w:val="003A5B9E"/>
    <w:rsid w:val="003B3DF8"/>
    <w:rsid w:val="003C0B1A"/>
    <w:rsid w:val="003C2A9A"/>
    <w:rsid w:val="003C3368"/>
    <w:rsid w:val="003C57E8"/>
    <w:rsid w:val="003D21D7"/>
    <w:rsid w:val="003D2BF0"/>
    <w:rsid w:val="003D79FA"/>
    <w:rsid w:val="003E524E"/>
    <w:rsid w:val="003E5519"/>
    <w:rsid w:val="003F2D04"/>
    <w:rsid w:val="00400735"/>
    <w:rsid w:val="00400D79"/>
    <w:rsid w:val="00402401"/>
    <w:rsid w:val="00403ACB"/>
    <w:rsid w:val="0041042A"/>
    <w:rsid w:val="0041123A"/>
    <w:rsid w:val="00415F1A"/>
    <w:rsid w:val="00425FD1"/>
    <w:rsid w:val="0042743B"/>
    <w:rsid w:val="00433753"/>
    <w:rsid w:val="00435013"/>
    <w:rsid w:val="00443757"/>
    <w:rsid w:val="00445532"/>
    <w:rsid w:val="00446555"/>
    <w:rsid w:val="0044730F"/>
    <w:rsid w:val="00460534"/>
    <w:rsid w:val="004650D8"/>
    <w:rsid w:val="00473A6D"/>
    <w:rsid w:val="00491172"/>
    <w:rsid w:val="004913B0"/>
    <w:rsid w:val="00493149"/>
    <w:rsid w:val="004A028E"/>
    <w:rsid w:val="004A2BAA"/>
    <w:rsid w:val="004A47A4"/>
    <w:rsid w:val="004B410F"/>
    <w:rsid w:val="004B4DB3"/>
    <w:rsid w:val="004B57A6"/>
    <w:rsid w:val="004B679F"/>
    <w:rsid w:val="004C2DA1"/>
    <w:rsid w:val="004C5368"/>
    <w:rsid w:val="004C5821"/>
    <w:rsid w:val="004C6255"/>
    <w:rsid w:val="004D0E8D"/>
    <w:rsid w:val="004D1AC4"/>
    <w:rsid w:val="004E09DD"/>
    <w:rsid w:val="004E17BD"/>
    <w:rsid w:val="004E6F96"/>
    <w:rsid w:val="004F296D"/>
    <w:rsid w:val="004F2E3E"/>
    <w:rsid w:val="004F5F01"/>
    <w:rsid w:val="004F7869"/>
    <w:rsid w:val="005005BD"/>
    <w:rsid w:val="005036B9"/>
    <w:rsid w:val="00506587"/>
    <w:rsid w:val="00514DE2"/>
    <w:rsid w:val="00521DFA"/>
    <w:rsid w:val="00525538"/>
    <w:rsid w:val="005262C8"/>
    <w:rsid w:val="00533CD9"/>
    <w:rsid w:val="005344B4"/>
    <w:rsid w:val="0054072B"/>
    <w:rsid w:val="005418CC"/>
    <w:rsid w:val="00551ABD"/>
    <w:rsid w:val="005656B8"/>
    <w:rsid w:val="0056634F"/>
    <w:rsid w:val="005744ED"/>
    <w:rsid w:val="005754A2"/>
    <w:rsid w:val="00575F2A"/>
    <w:rsid w:val="0058510F"/>
    <w:rsid w:val="005A257A"/>
    <w:rsid w:val="005A3232"/>
    <w:rsid w:val="005C3DD4"/>
    <w:rsid w:val="005C3F9E"/>
    <w:rsid w:val="005E067E"/>
    <w:rsid w:val="005E1A12"/>
    <w:rsid w:val="005E3D79"/>
    <w:rsid w:val="005E7B7B"/>
    <w:rsid w:val="00620A5B"/>
    <w:rsid w:val="00624958"/>
    <w:rsid w:val="00626DB2"/>
    <w:rsid w:val="006341D2"/>
    <w:rsid w:val="00637FDF"/>
    <w:rsid w:val="00646DCD"/>
    <w:rsid w:val="00661D2C"/>
    <w:rsid w:val="006650A7"/>
    <w:rsid w:val="0067011C"/>
    <w:rsid w:val="006728BA"/>
    <w:rsid w:val="00694559"/>
    <w:rsid w:val="006A0FD1"/>
    <w:rsid w:val="006A51D6"/>
    <w:rsid w:val="006A5C55"/>
    <w:rsid w:val="006A7CAC"/>
    <w:rsid w:val="006B73D9"/>
    <w:rsid w:val="006C5C7E"/>
    <w:rsid w:val="006C6012"/>
    <w:rsid w:val="006C77DF"/>
    <w:rsid w:val="006E0B76"/>
    <w:rsid w:val="006E3B30"/>
    <w:rsid w:val="006F0B95"/>
    <w:rsid w:val="006F57D0"/>
    <w:rsid w:val="00700226"/>
    <w:rsid w:val="0070564B"/>
    <w:rsid w:val="00712A1F"/>
    <w:rsid w:val="007138D8"/>
    <w:rsid w:val="00720369"/>
    <w:rsid w:val="007222FD"/>
    <w:rsid w:val="0075184A"/>
    <w:rsid w:val="0077664E"/>
    <w:rsid w:val="00784C5F"/>
    <w:rsid w:val="00790657"/>
    <w:rsid w:val="00793396"/>
    <w:rsid w:val="00794FB5"/>
    <w:rsid w:val="007B065C"/>
    <w:rsid w:val="007D05BF"/>
    <w:rsid w:val="007D0F1E"/>
    <w:rsid w:val="007D4453"/>
    <w:rsid w:val="007E760F"/>
    <w:rsid w:val="007E7CE5"/>
    <w:rsid w:val="007F10B1"/>
    <w:rsid w:val="007F10F1"/>
    <w:rsid w:val="007F2946"/>
    <w:rsid w:val="0081209F"/>
    <w:rsid w:val="00812C62"/>
    <w:rsid w:val="008146F3"/>
    <w:rsid w:val="008177A5"/>
    <w:rsid w:val="00830DB0"/>
    <w:rsid w:val="00844103"/>
    <w:rsid w:val="00844666"/>
    <w:rsid w:val="00847F95"/>
    <w:rsid w:val="00856FF3"/>
    <w:rsid w:val="00860ABE"/>
    <w:rsid w:val="0086307D"/>
    <w:rsid w:val="0088276B"/>
    <w:rsid w:val="008855C0"/>
    <w:rsid w:val="00887DC4"/>
    <w:rsid w:val="00891E8A"/>
    <w:rsid w:val="0089613D"/>
    <w:rsid w:val="008A1158"/>
    <w:rsid w:val="008A1BCE"/>
    <w:rsid w:val="008A6BBB"/>
    <w:rsid w:val="008D1962"/>
    <w:rsid w:val="008D5C16"/>
    <w:rsid w:val="008E22A3"/>
    <w:rsid w:val="008F0893"/>
    <w:rsid w:val="008F2C5E"/>
    <w:rsid w:val="008F40F8"/>
    <w:rsid w:val="008F6347"/>
    <w:rsid w:val="009004BE"/>
    <w:rsid w:val="009033C8"/>
    <w:rsid w:val="009162C2"/>
    <w:rsid w:val="009169A8"/>
    <w:rsid w:val="00931102"/>
    <w:rsid w:val="0093264A"/>
    <w:rsid w:val="00933C47"/>
    <w:rsid w:val="009415D9"/>
    <w:rsid w:val="009431EB"/>
    <w:rsid w:val="00945BBF"/>
    <w:rsid w:val="00945D07"/>
    <w:rsid w:val="009563FD"/>
    <w:rsid w:val="00963709"/>
    <w:rsid w:val="0096451F"/>
    <w:rsid w:val="00972F8E"/>
    <w:rsid w:val="00974C9A"/>
    <w:rsid w:val="009808E9"/>
    <w:rsid w:val="00985E2D"/>
    <w:rsid w:val="00986C65"/>
    <w:rsid w:val="009A01BC"/>
    <w:rsid w:val="009A30EA"/>
    <w:rsid w:val="009A671E"/>
    <w:rsid w:val="009A67CE"/>
    <w:rsid w:val="009B1A0C"/>
    <w:rsid w:val="009B4CA7"/>
    <w:rsid w:val="009B51E2"/>
    <w:rsid w:val="009B70CA"/>
    <w:rsid w:val="009D2AE8"/>
    <w:rsid w:val="009D58B6"/>
    <w:rsid w:val="009E2C8A"/>
    <w:rsid w:val="009E69B9"/>
    <w:rsid w:val="009E7B13"/>
    <w:rsid w:val="009F0758"/>
    <w:rsid w:val="00A0098B"/>
    <w:rsid w:val="00A0629E"/>
    <w:rsid w:val="00A11227"/>
    <w:rsid w:val="00A154BA"/>
    <w:rsid w:val="00A226D2"/>
    <w:rsid w:val="00A32C9B"/>
    <w:rsid w:val="00A3336C"/>
    <w:rsid w:val="00A46291"/>
    <w:rsid w:val="00A51A01"/>
    <w:rsid w:val="00A60359"/>
    <w:rsid w:val="00A60DF6"/>
    <w:rsid w:val="00A64FA2"/>
    <w:rsid w:val="00A67047"/>
    <w:rsid w:val="00A672E1"/>
    <w:rsid w:val="00A76475"/>
    <w:rsid w:val="00A81CD4"/>
    <w:rsid w:val="00A90519"/>
    <w:rsid w:val="00A91BB5"/>
    <w:rsid w:val="00A91BEC"/>
    <w:rsid w:val="00A94CCD"/>
    <w:rsid w:val="00AA2460"/>
    <w:rsid w:val="00AA3B1A"/>
    <w:rsid w:val="00AA6FD2"/>
    <w:rsid w:val="00AB0B8C"/>
    <w:rsid w:val="00AB53BD"/>
    <w:rsid w:val="00AC783F"/>
    <w:rsid w:val="00AD2600"/>
    <w:rsid w:val="00AF0387"/>
    <w:rsid w:val="00B01392"/>
    <w:rsid w:val="00B01DBE"/>
    <w:rsid w:val="00B01EED"/>
    <w:rsid w:val="00B10BCB"/>
    <w:rsid w:val="00B15687"/>
    <w:rsid w:val="00B20546"/>
    <w:rsid w:val="00B21646"/>
    <w:rsid w:val="00B30E3A"/>
    <w:rsid w:val="00B314B5"/>
    <w:rsid w:val="00B405E1"/>
    <w:rsid w:val="00B40D2B"/>
    <w:rsid w:val="00B41D5A"/>
    <w:rsid w:val="00B46A68"/>
    <w:rsid w:val="00B47A94"/>
    <w:rsid w:val="00B518B9"/>
    <w:rsid w:val="00B51FD9"/>
    <w:rsid w:val="00B54845"/>
    <w:rsid w:val="00B55729"/>
    <w:rsid w:val="00B56388"/>
    <w:rsid w:val="00B56788"/>
    <w:rsid w:val="00B6358D"/>
    <w:rsid w:val="00B63E09"/>
    <w:rsid w:val="00B664D0"/>
    <w:rsid w:val="00B713EB"/>
    <w:rsid w:val="00B74D8B"/>
    <w:rsid w:val="00B77A8A"/>
    <w:rsid w:val="00B84144"/>
    <w:rsid w:val="00B90F78"/>
    <w:rsid w:val="00B91282"/>
    <w:rsid w:val="00B91721"/>
    <w:rsid w:val="00B93B50"/>
    <w:rsid w:val="00B93F31"/>
    <w:rsid w:val="00B94990"/>
    <w:rsid w:val="00BA331F"/>
    <w:rsid w:val="00BB18CF"/>
    <w:rsid w:val="00BC6062"/>
    <w:rsid w:val="00BE75EE"/>
    <w:rsid w:val="00BF221E"/>
    <w:rsid w:val="00BF437E"/>
    <w:rsid w:val="00C04E8E"/>
    <w:rsid w:val="00C05F19"/>
    <w:rsid w:val="00C064B9"/>
    <w:rsid w:val="00C26012"/>
    <w:rsid w:val="00C27503"/>
    <w:rsid w:val="00C40572"/>
    <w:rsid w:val="00C4794C"/>
    <w:rsid w:val="00C52506"/>
    <w:rsid w:val="00C57FCA"/>
    <w:rsid w:val="00C62268"/>
    <w:rsid w:val="00C6242F"/>
    <w:rsid w:val="00C73BF5"/>
    <w:rsid w:val="00C76F94"/>
    <w:rsid w:val="00C83333"/>
    <w:rsid w:val="00C8386A"/>
    <w:rsid w:val="00C85466"/>
    <w:rsid w:val="00C8717A"/>
    <w:rsid w:val="00C93A49"/>
    <w:rsid w:val="00CA2C2E"/>
    <w:rsid w:val="00CA2EB1"/>
    <w:rsid w:val="00CA33A9"/>
    <w:rsid w:val="00CB00F7"/>
    <w:rsid w:val="00CB6A48"/>
    <w:rsid w:val="00CC053A"/>
    <w:rsid w:val="00CC24FE"/>
    <w:rsid w:val="00CC599D"/>
    <w:rsid w:val="00CD266D"/>
    <w:rsid w:val="00CD5A06"/>
    <w:rsid w:val="00CE05A4"/>
    <w:rsid w:val="00CE167D"/>
    <w:rsid w:val="00CE3B5E"/>
    <w:rsid w:val="00CE3BB1"/>
    <w:rsid w:val="00CE5483"/>
    <w:rsid w:val="00CF4EFA"/>
    <w:rsid w:val="00CF77ED"/>
    <w:rsid w:val="00D02C89"/>
    <w:rsid w:val="00D0321D"/>
    <w:rsid w:val="00D035FF"/>
    <w:rsid w:val="00D07044"/>
    <w:rsid w:val="00D22A4E"/>
    <w:rsid w:val="00D31F65"/>
    <w:rsid w:val="00D43CF4"/>
    <w:rsid w:val="00D56815"/>
    <w:rsid w:val="00D637EF"/>
    <w:rsid w:val="00D63E16"/>
    <w:rsid w:val="00D67BD5"/>
    <w:rsid w:val="00D70652"/>
    <w:rsid w:val="00D73046"/>
    <w:rsid w:val="00D73F37"/>
    <w:rsid w:val="00D82ADC"/>
    <w:rsid w:val="00D85670"/>
    <w:rsid w:val="00D930D8"/>
    <w:rsid w:val="00D9479A"/>
    <w:rsid w:val="00DA002E"/>
    <w:rsid w:val="00DA192B"/>
    <w:rsid w:val="00DA2DFE"/>
    <w:rsid w:val="00DB402B"/>
    <w:rsid w:val="00DB7A63"/>
    <w:rsid w:val="00DC1C22"/>
    <w:rsid w:val="00DC432A"/>
    <w:rsid w:val="00DC5493"/>
    <w:rsid w:val="00DF06CB"/>
    <w:rsid w:val="00DF2A6A"/>
    <w:rsid w:val="00DF453F"/>
    <w:rsid w:val="00E0297F"/>
    <w:rsid w:val="00E05220"/>
    <w:rsid w:val="00E06D9C"/>
    <w:rsid w:val="00E13A8B"/>
    <w:rsid w:val="00E1449A"/>
    <w:rsid w:val="00E15A82"/>
    <w:rsid w:val="00E24EFB"/>
    <w:rsid w:val="00E259A6"/>
    <w:rsid w:val="00E36089"/>
    <w:rsid w:val="00E456C8"/>
    <w:rsid w:val="00E45BC0"/>
    <w:rsid w:val="00E543C8"/>
    <w:rsid w:val="00E561C4"/>
    <w:rsid w:val="00E57137"/>
    <w:rsid w:val="00E774B3"/>
    <w:rsid w:val="00E7791F"/>
    <w:rsid w:val="00E87662"/>
    <w:rsid w:val="00E8788F"/>
    <w:rsid w:val="00EA196A"/>
    <w:rsid w:val="00EB28E0"/>
    <w:rsid w:val="00EB3E19"/>
    <w:rsid w:val="00EC358F"/>
    <w:rsid w:val="00EC6F48"/>
    <w:rsid w:val="00ED3226"/>
    <w:rsid w:val="00ED45F3"/>
    <w:rsid w:val="00ED630D"/>
    <w:rsid w:val="00EE18F9"/>
    <w:rsid w:val="00EE5F8A"/>
    <w:rsid w:val="00EF2FFD"/>
    <w:rsid w:val="00F03123"/>
    <w:rsid w:val="00F12C61"/>
    <w:rsid w:val="00F13CED"/>
    <w:rsid w:val="00F13F0A"/>
    <w:rsid w:val="00F335B6"/>
    <w:rsid w:val="00F35D9D"/>
    <w:rsid w:val="00F443D7"/>
    <w:rsid w:val="00F4768E"/>
    <w:rsid w:val="00F52C3C"/>
    <w:rsid w:val="00F5576F"/>
    <w:rsid w:val="00F55C3F"/>
    <w:rsid w:val="00F60208"/>
    <w:rsid w:val="00F712B3"/>
    <w:rsid w:val="00F71448"/>
    <w:rsid w:val="00F7346A"/>
    <w:rsid w:val="00F75B09"/>
    <w:rsid w:val="00F76BFE"/>
    <w:rsid w:val="00F817F2"/>
    <w:rsid w:val="00F921A2"/>
    <w:rsid w:val="00FA3106"/>
    <w:rsid w:val="00FB3C0A"/>
    <w:rsid w:val="00FB75EB"/>
    <w:rsid w:val="00FB7883"/>
    <w:rsid w:val="00FD10F7"/>
    <w:rsid w:val="00FD6EA4"/>
    <w:rsid w:val="00FE0B29"/>
    <w:rsid w:val="00FE2044"/>
    <w:rsid w:val="00FF10B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stockticker" w:namespaceuri="urn:schemas-microsoft-com:office:smarttags"/>
  <w:shapeDefaults>
    <o:shapedefaults spidmax="3074" v:ext="edit"/>
    <o:shapelayout v:ext="edit">
      <o:idmap data="1" v:ext="edit"/>
    </o:shapelayout>
  </w:shapeDefaults>
  <w:decimalSymbol w:val=","/>
  <w:listSeparator w:val=";"/>
  <w14:docId w14:val="0E6A65E6"/>
  <w15:chartTrackingRefBased/>
  <w15:docId w15:val="{364AAEB6-EEA5-49F5-B3C7-4B24B947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lang w:eastAsia="ja-JP"/>
    </w:rPr>
  </w:style>
  <w:style w:styleId="Titre1" w:type="paragraph">
    <w:name w:val="heading 1"/>
    <w:basedOn w:val="Normal"/>
    <w:next w:val="Normal"/>
    <w:qFormat/>
    <w:pPr>
      <w:keepNext/>
      <w:jc w:val="center"/>
      <w:outlineLvl w:val="0"/>
    </w:pPr>
    <w:rPr>
      <w:b/>
    </w:rPr>
  </w:style>
  <w:style w:styleId="Titre2" w:type="paragraph">
    <w:name w:val="heading 2"/>
    <w:basedOn w:val="Normal"/>
    <w:next w:val="Normal"/>
    <w:qFormat/>
    <w:pPr>
      <w:keepNext/>
      <w:tabs>
        <w:tab w:pos="1134" w:val="left"/>
      </w:tabs>
      <w:spacing w:after="120" w:before="120"/>
      <w:outlineLvl w:val="1"/>
    </w:pPr>
    <w:rPr>
      <w:rFonts w:ascii="Book Antiqua" w:hAnsi="Book Antiqua"/>
      <w:b/>
      <w:sz w:val="24"/>
    </w:rPr>
  </w:style>
  <w:style w:styleId="Titre3" w:type="paragraph">
    <w:name w:val="heading 3"/>
    <w:basedOn w:val="Normal"/>
    <w:next w:val="Normal"/>
    <w:qFormat/>
    <w:pPr>
      <w:keepNext/>
      <w:spacing w:after="120" w:before="120"/>
      <w:ind w:hanging="567" w:left="567"/>
      <w:outlineLvl w:val="2"/>
    </w:pPr>
    <w:rPr>
      <w:rFonts w:ascii="Arial Narrow" w:hAnsi="Arial Narrow"/>
      <w:b/>
      <w:sz w:val="32"/>
    </w:rPr>
  </w:style>
  <w:style w:styleId="Titre4" w:type="paragraph">
    <w:name w:val="heading 4"/>
    <w:basedOn w:val="Normal"/>
    <w:next w:val="Normal"/>
    <w:qFormat/>
    <w:pPr>
      <w:keepNext/>
      <w:spacing w:after="120" w:before="120"/>
      <w:ind w:hanging="567" w:left="567"/>
      <w:outlineLvl w:val="3"/>
    </w:pPr>
    <w:rPr>
      <w:rFonts w:ascii="Book Antiqua" w:hAnsi="Book Antiqua"/>
      <w:b/>
      <w:smallCaps/>
      <w:sz w:val="24"/>
    </w:rPr>
  </w:style>
  <w:style w:styleId="Titre5" w:type="paragraph">
    <w:name w:val="heading 5"/>
    <w:basedOn w:val="Normal"/>
    <w:next w:val="Normal"/>
    <w:qFormat/>
    <w:pPr>
      <w:spacing w:after="120" w:before="120"/>
      <w:ind w:hanging="567" w:left="567"/>
      <w:outlineLvl w:val="4"/>
    </w:pPr>
    <w:rPr>
      <w:rFonts w:ascii="Book Antiqua" w:hAnsi="Book Antiqua"/>
      <w:b/>
      <w:sz w:val="22"/>
    </w:rPr>
  </w:style>
  <w:style w:styleId="Titre6" w:type="paragraph">
    <w:name w:val="heading 6"/>
    <w:basedOn w:val="Normal"/>
    <w:next w:val="Normal"/>
    <w:qFormat/>
    <w:pPr>
      <w:spacing w:after="120" w:before="240"/>
      <w:ind w:hanging="567" w:left="567"/>
      <w:outlineLvl w:val="5"/>
    </w:pPr>
    <w:rPr>
      <w:b/>
      <w:i/>
      <w:sz w:val="24"/>
    </w:rPr>
  </w:style>
  <w:style w:styleId="Titre7" w:type="paragraph">
    <w:name w:val="heading 7"/>
    <w:basedOn w:val="Normal"/>
    <w:next w:val="Normal"/>
    <w:qFormat/>
    <w:pPr>
      <w:keepNext/>
      <w:tabs>
        <w:tab w:pos="864" w:val="left"/>
      </w:tabs>
      <w:outlineLvl w:val="6"/>
    </w:pPr>
    <w:rPr>
      <w:b/>
      <w:smallCaps/>
    </w:rPr>
  </w:style>
  <w:style w:styleId="Titre8" w:type="paragraph">
    <w:name w:val="heading 8"/>
    <w:basedOn w:val="Normal"/>
    <w:next w:val="Normal"/>
    <w:qFormat/>
    <w:pPr>
      <w:keepNext/>
      <w:spacing w:after="100"/>
      <w:jc w:val="both"/>
      <w:outlineLvl w:val="7"/>
    </w:pPr>
    <w:rPr>
      <w:b/>
      <w:sz w:val="24"/>
      <w:u w:val="single"/>
    </w:rPr>
  </w:style>
  <w:style w:styleId="Titre9" w:type="paragraph">
    <w:name w:val="heading 9"/>
    <w:basedOn w:val="Normal"/>
    <w:next w:val="Normal"/>
    <w:qFormat/>
    <w:pPr>
      <w:keepNext/>
      <w:tabs>
        <w:tab w:pos="1134" w:val="left"/>
        <w:tab w:pos="2268" w:val="left"/>
      </w:tabs>
      <w:jc w:val="right"/>
      <w:outlineLvl w:val="8"/>
    </w:pPr>
    <w:rPr>
      <w:sz w:val="24"/>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En-tte" w:type="paragraph">
    <w:name w:val="header"/>
    <w:basedOn w:val="Normal"/>
    <w:link w:val="En-tteCar"/>
    <w:uiPriority w:val="99"/>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Notedebasdepage" w:type="paragraph">
    <w:name w:val="footnote text"/>
    <w:basedOn w:val="Normal"/>
    <w:link w:val="NotedebasdepageCar"/>
  </w:style>
  <w:style w:styleId="Appelnotedebasdep" w:type="character">
    <w:name w:val="footnote reference"/>
    <w:rPr>
      <w:vertAlign w:val="superscript"/>
    </w:rPr>
  </w:style>
  <w:style w:styleId="Corpsdetexte" w:type="paragraph">
    <w:name w:val="Body Text"/>
    <w:basedOn w:val="Normal"/>
    <w:pPr>
      <w:jc w:val="both"/>
    </w:pPr>
    <w:rPr>
      <w:sz w:val="24"/>
    </w:rPr>
  </w:style>
  <w:style w:styleId="Corpsdetexte2" w:type="paragraph">
    <w:name w:val="Body Text 2"/>
    <w:basedOn w:val="Normal"/>
    <w:pPr>
      <w:tabs>
        <w:tab w:pos="864" w:val="left"/>
      </w:tabs>
    </w:pPr>
    <w:rPr>
      <w:sz w:val="24"/>
    </w:rPr>
  </w:style>
  <w:style w:styleId="Corpsdetexte3" w:type="paragraph">
    <w:name w:val="Body Text 3"/>
    <w:basedOn w:val="Normal"/>
    <w:pPr>
      <w:ind w:right="-1"/>
      <w:jc w:val="both"/>
    </w:pPr>
    <w:rPr>
      <w:sz w:val="24"/>
    </w:rPr>
  </w:style>
  <w:style w:customStyle="1" w:styleId="BodyText2" w:type="paragraph">
    <w:name w:val="Body Text 2"/>
    <w:basedOn w:val="Normal"/>
    <w:pPr>
      <w:tabs>
        <w:tab w:pos="3686" w:val="left"/>
      </w:tabs>
      <w:jc w:val="both"/>
    </w:pPr>
    <w:rPr>
      <w:sz w:val="24"/>
    </w:rPr>
  </w:style>
  <w:style w:styleId="Retraitcorpsdetexte" w:type="paragraph">
    <w:name w:val="Body Text Indent"/>
    <w:basedOn w:val="Normal"/>
    <w:pPr>
      <w:ind w:hanging="1"/>
      <w:jc w:val="both"/>
    </w:pPr>
    <w:rPr>
      <w:w w:val="90"/>
      <w:sz w:val="25"/>
    </w:rPr>
  </w:style>
  <w:style w:styleId="Retraitcorpsdetexte2" w:type="paragraph">
    <w:name w:val="Body Text Indent 2"/>
    <w:basedOn w:val="Normal"/>
    <w:pPr>
      <w:ind w:hanging="709" w:left="709"/>
      <w:jc w:val="both"/>
    </w:pPr>
    <w:rPr>
      <w:rFonts w:ascii="Arial" w:hAnsi="Arial"/>
    </w:rPr>
  </w:style>
  <w:style w:styleId="Retraitcorpsdetexte3" w:type="paragraph">
    <w:name w:val="Body Text Indent 3"/>
    <w:basedOn w:val="Normal"/>
    <w:pPr>
      <w:ind w:hanging="142" w:left="709"/>
      <w:jc w:val="both"/>
    </w:pPr>
    <w:rPr>
      <w:rFonts w:ascii="Arial" w:hAnsi="Arial"/>
    </w:rPr>
  </w:style>
  <w:style w:customStyle="1" w:styleId="Style2" w:type="paragraph">
    <w:name w:val="Style 2"/>
    <w:basedOn w:val="Normal"/>
    <w:pPr>
      <w:widowControl w:val="0"/>
      <w:autoSpaceDE w:val="0"/>
      <w:autoSpaceDN w:val="0"/>
      <w:spacing w:line="240" w:lineRule="atLeast"/>
    </w:pPr>
    <w:rPr>
      <w:rFonts w:eastAsia="MS Mincho"/>
      <w:sz w:val="24"/>
      <w:szCs w:val="24"/>
    </w:rPr>
  </w:style>
  <w:style w:customStyle="1" w:styleId="Style1" w:type="paragraph">
    <w:name w:val="Style 1"/>
    <w:basedOn w:val="Normal"/>
    <w:pPr>
      <w:widowControl w:val="0"/>
      <w:autoSpaceDE w:val="0"/>
      <w:autoSpaceDN w:val="0"/>
      <w:jc w:val="center"/>
    </w:pPr>
    <w:rPr>
      <w:rFonts w:eastAsia="MS Mincho"/>
      <w:sz w:val="24"/>
      <w:szCs w:val="24"/>
    </w:rPr>
  </w:style>
  <w:style w:styleId="Textedebulles" w:type="paragraph">
    <w:name w:val="Balloon Text"/>
    <w:basedOn w:val="Normal"/>
    <w:link w:val="TextedebullesCar"/>
    <w:uiPriority w:val="99"/>
    <w:semiHidden/>
    <w:unhideWhenUsed/>
    <w:rsid w:val="00EB3E19"/>
    <w:rPr>
      <w:rFonts w:ascii="Tahoma" w:cs="Tahoma" w:hAnsi="Tahoma"/>
      <w:sz w:val="16"/>
      <w:szCs w:val="16"/>
    </w:rPr>
  </w:style>
  <w:style w:customStyle="1" w:styleId="TextedebullesCar" w:type="character">
    <w:name w:val="Texte de bulles Car"/>
    <w:link w:val="Textedebulles"/>
    <w:uiPriority w:val="99"/>
    <w:semiHidden/>
    <w:rsid w:val="00EB3E19"/>
    <w:rPr>
      <w:rFonts w:ascii="Tahoma" w:cs="Tahoma" w:hAnsi="Tahoma"/>
      <w:sz w:val="16"/>
      <w:szCs w:val="16"/>
      <w:lang w:eastAsia="ja-JP"/>
    </w:rPr>
  </w:style>
  <w:style w:styleId="Paragraphedeliste" w:type="paragraph">
    <w:name w:val="List Paragraph"/>
    <w:basedOn w:val="Normal"/>
    <w:uiPriority w:val="34"/>
    <w:qFormat/>
    <w:rsid w:val="00F4768E"/>
    <w:pPr>
      <w:ind w:left="708"/>
    </w:pPr>
  </w:style>
  <w:style w:styleId="NormalWeb" w:type="paragraph">
    <w:name w:val="Normal (Web)"/>
    <w:basedOn w:val="Normal"/>
    <w:uiPriority w:val="99"/>
    <w:unhideWhenUsed/>
    <w:rsid w:val="003D79FA"/>
    <w:pPr>
      <w:spacing w:after="100" w:afterAutospacing="1" w:before="100" w:beforeAutospacing="1"/>
    </w:pPr>
    <w:rPr>
      <w:sz w:val="24"/>
      <w:szCs w:val="24"/>
      <w:lang w:eastAsia="fr-FR"/>
    </w:rPr>
  </w:style>
  <w:style w:customStyle="1" w:styleId="surlignage" w:type="character">
    <w:name w:val="surlignage"/>
    <w:rsid w:val="003D79FA"/>
  </w:style>
  <w:style w:styleId="Lienhypertexte" w:type="character">
    <w:name w:val="Hyperlink"/>
    <w:uiPriority w:val="99"/>
    <w:semiHidden/>
    <w:unhideWhenUsed/>
    <w:rsid w:val="003D79FA"/>
    <w:rPr>
      <w:color w:val="0000FF"/>
      <w:u w:val="single"/>
    </w:rPr>
  </w:style>
  <w:style w:customStyle="1" w:styleId="NotedebasdepageCar" w:type="character">
    <w:name w:val="Note de bas de page Car"/>
    <w:link w:val="Notedebasdepage"/>
    <w:rsid w:val="00DC432A"/>
    <w:rPr>
      <w:lang w:eastAsia="ja-JP"/>
    </w:rPr>
  </w:style>
  <w:style w:styleId="Notedefin" w:type="paragraph">
    <w:name w:val="endnote text"/>
    <w:basedOn w:val="Normal"/>
    <w:link w:val="NotedefinCar"/>
    <w:uiPriority w:val="99"/>
    <w:semiHidden/>
    <w:unhideWhenUsed/>
    <w:rsid w:val="001B7557"/>
  </w:style>
  <w:style w:customStyle="1" w:styleId="NotedefinCar" w:type="character">
    <w:name w:val="Note de fin Car"/>
    <w:link w:val="Notedefin"/>
    <w:uiPriority w:val="99"/>
    <w:semiHidden/>
    <w:rsid w:val="001B7557"/>
    <w:rPr>
      <w:lang w:eastAsia="ja-JP"/>
    </w:rPr>
  </w:style>
  <w:style w:styleId="Appeldenotedefin" w:type="character">
    <w:name w:val="endnote reference"/>
    <w:uiPriority w:val="99"/>
    <w:semiHidden/>
    <w:unhideWhenUsed/>
    <w:rsid w:val="001B7557"/>
    <w:rPr>
      <w:vertAlign w:val="superscript"/>
    </w:rPr>
  </w:style>
  <w:style w:customStyle="1" w:styleId="En-tteCar" w:type="character">
    <w:name w:val="En-tête Car"/>
    <w:link w:val="En-tte"/>
    <w:uiPriority w:val="99"/>
    <w:locked/>
    <w:rsid w:val="0058510F"/>
    <w:rPr>
      <w:lang w:eastAsia="ja-JP"/>
    </w:rPr>
  </w:style>
  <w:style w:customStyle="1" w:styleId="PuceN1" w:type="paragraph">
    <w:name w:val="Puce N1"/>
    <w:basedOn w:val="Normal"/>
    <w:uiPriority w:val="4"/>
    <w:qFormat/>
    <w:rsid w:val="0006425A"/>
    <w:pPr>
      <w:widowControl w:val="0"/>
      <w:numPr>
        <w:numId w:val="15"/>
      </w:numPr>
      <w:spacing w:before="48" w:line="276" w:lineRule="auto"/>
    </w:pPr>
    <w:rPr>
      <w:rFonts w:ascii="Arial" w:cs="Times New Roman (Corps CS)" w:eastAsia="BNPP Sans Light" w:hAnsi="Arial"/>
      <w:lang w:eastAsia="en-US"/>
    </w:rPr>
  </w:style>
  <w:style w:customStyle="1" w:styleId="PuceN2" w:type="paragraph">
    <w:name w:val="Puce N2"/>
    <w:basedOn w:val="Normal"/>
    <w:uiPriority w:val="4"/>
    <w:qFormat/>
    <w:rsid w:val="0006425A"/>
    <w:pPr>
      <w:widowControl w:val="0"/>
      <w:numPr>
        <w:ilvl w:val="1"/>
        <w:numId w:val="15"/>
      </w:numPr>
      <w:spacing w:before="48" w:line="276" w:lineRule="auto"/>
    </w:pPr>
    <w:rPr>
      <w:rFonts w:ascii="Arial" w:cs="Times New Roman (Corps CS)" w:eastAsia="BNPP Sans Light" w:hAnsi="Arial"/>
      <w:szCs w:val="18"/>
      <w:lang w:eastAsia="en-US"/>
    </w:rPr>
  </w:style>
  <w:style w:customStyle="1" w:styleId="PuceN3" w:type="paragraph">
    <w:name w:val="Puce N3"/>
    <w:basedOn w:val="Corpsdetexte"/>
    <w:uiPriority w:val="4"/>
    <w:qFormat/>
    <w:rsid w:val="0006425A"/>
    <w:pPr>
      <w:numPr>
        <w:ilvl w:val="2"/>
        <w:numId w:val="15"/>
      </w:numPr>
      <w:spacing w:before="48" w:line="276" w:lineRule="auto"/>
      <w:jc w:val="left"/>
    </w:pPr>
    <w:rPr>
      <w:rFonts w:ascii="Arial" w:cs="Times New Roman (Corps CS)" w:eastAsia="BNPP Sans Light" w:hAnsi="Arial"/>
      <w:sz w:val="20"/>
      <w:lang w:eastAsia="en-US"/>
    </w:rPr>
  </w:style>
  <w:style w:styleId="Marquedecommentaire" w:type="character">
    <w:name w:val="annotation reference"/>
    <w:uiPriority w:val="99"/>
    <w:semiHidden/>
    <w:unhideWhenUsed/>
    <w:rsid w:val="00CE05A4"/>
    <w:rPr>
      <w:sz w:val="16"/>
      <w:szCs w:val="16"/>
    </w:rPr>
  </w:style>
  <w:style w:styleId="Commentaire" w:type="paragraph">
    <w:name w:val="annotation text"/>
    <w:basedOn w:val="Normal"/>
    <w:link w:val="CommentaireCar"/>
    <w:uiPriority w:val="99"/>
    <w:semiHidden/>
    <w:unhideWhenUsed/>
    <w:rsid w:val="00CE05A4"/>
  </w:style>
  <w:style w:customStyle="1" w:styleId="CommentaireCar" w:type="character">
    <w:name w:val="Commentaire Car"/>
    <w:link w:val="Commentaire"/>
    <w:uiPriority w:val="99"/>
    <w:semiHidden/>
    <w:rsid w:val="00CE05A4"/>
    <w:rPr>
      <w:lang w:eastAsia="ja-JP"/>
    </w:rPr>
  </w:style>
  <w:style w:styleId="Objetducommentaire" w:type="paragraph">
    <w:name w:val="annotation subject"/>
    <w:basedOn w:val="Commentaire"/>
    <w:next w:val="Commentaire"/>
    <w:link w:val="ObjetducommentaireCar"/>
    <w:uiPriority w:val="99"/>
    <w:semiHidden/>
    <w:unhideWhenUsed/>
    <w:rsid w:val="00CE05A4"/>
    <w:rPr>
      <w:b/>
      <w:bCs/>
    </w:rPr>
  </w:style>
  <w:style w:customStyle="1" w:styleId="ObjetducommentaireCar" w:type="character">
    <w:name w:val="Objet du commentaire Car"/>
    <w:link w:val="Objetducommentaire"/>
    <w:uiPriority w:val="99"/>
    <w:semiHidden/>
    <w:rsid w:val="00CE05A4"/>
    <w:rPr>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45702">
      <w:bodyDiv w:val="1"/>
      <w:marLeft w:val="0"/>
      <w:marRight w:val="0"/>
      <w:marTop w:val="0"/>
      <w:marBottom w:val="0"/>
      <w:divBdr>
        <w:top w:val="none" w:sz="0" w:space="0" w:color="auto"/>
        <w:left w:val="none" w:sz="0" w:space="0" w:color="auto"/>
        <w:bottom w:val="none" w:sz="0" w:space="0" w:color="auto"/>
        <w:right w:val="none" w:sz="0" w:space="0" w:color="auto"/>
      </w:divBdr>
      <w:divsChild>
        <w:div w:id="316495266">
          <w:marLeft w:val="0"/>
          <w:marRight w:val="0"/>
          <w:marTop w:val="0"/>
          <w:marBottom w:val="0"/>
          <w:divBdr>
            <w:top w:val="none" w:sz="0" w:space="0" w:color="auto"/>
            <w:left w:val="none" w:sz="0" w:space="0" w:color="auto"/>
            <w:bottom w:val="none" w:sz="0" w:space="0" w:color="auto"/>
            <w:right w:val="none" w:sz="0" w:space="0" w:color="auto"/>
          </w:divBdr>
          <w:divsChild>
            <w:div w:id="660229783">
              <w:marLeft w:val="0"/>
              <w:marRight w:val="0"/>
              <w:marTop w:val="0"/>
              <w:marBottom w:val="0"/>
              <w:divBdr>
                <w:top w:val="none" w:sz="0" w:space="0" w:color="auto"/>
                <w:left w:val="none" w:sz="0" w:space="0" w:color="auto"/>
                <w:bottom w:val="none" w:sz="0" w:space="0" w:color="auto"/>
                <w:right w:val="none" w:sz="0" w:space="0" w:color="auto"/>
              </w:divBdr>
              <w:divsChild>
                <w:div w:id="48192619">
                  <w:marLeft w:val="0"/>
                  <w:marRight w:val="0"/>
                  <w:marTop w:val="0"/>
                  <w:marBottom w:val="0"/>
                  <w:divBdr>
                    <w:top w:val="none" w:sz="0" w:space="0" w:color="auto"/>
                    <w:left w:val="none" w:sz="0" w:space="0" w:color="auto"/>
                    <w:bottom w:val="none" w:sz="0" w:space="0" w:color="auto"/>
                    <w:right w:val="none" w:sz="0" w:space="0" w:color="auto"/>
                  </w:divBdr>
                  <w:divsChild>
                    <w:div w:id="207573344">
                      <w:marLeft w:val="0"/>
                      <w:marRight w:val="0"/>
                      <w:marTop w:val="0"/>
                      <w:marBottom w:val="0"/>
                      <w:divBdr>
                        <w:top w:val="none" w:sz="0" w:space="0" w:color="auto"/>
                        <w:left w:val="none" w:sz="0" w:space="0" w:color="auto"/>
                        <w:bottom w:val="none" w:sz="0" w:space="0" w:color="auto"/>
                        <w:right w:val="none" w:sz="0" w:space="0" w:color="auto"/>
                      </w:divBdr>
                      <w:divsChild>
                        <w:div w:id="165483872">
                          <w:marLeft w:val="0"/>
                          <w:marRight w:val="0"/>
                          <w:marTop w:val="0"/>
                          <w:marBottom w:val="0"/>
                          <w:divBdr>
                            <w:top w:val="none" w:sz="0" w:space="0" w:color="auto"/>
                            <w:left w:val="none" w:sz="0" w:space="0" w:color="auto"/>
                            <w:bottom w:val="none" w:sz="0" w:space="0" w:color="auto"/>
                            <w:right w:val="none" w:sz="0" w:space="0" w:color="auto"/>
                          </w:divBdr>
                          <w:divsChild>
                            <w:div w:id="1606425455">
                              <w:marLeft w:val="0"/>
                              <w:marRight w:val="0"/>
                              <w:marTop w:val="0"/>
                              <w:marBottom w:val="0"/>
                              <w:divBdr>
                                <w:top w:val="none" w:sz="0" w:space="0" w:color="auto"/>
                                <w:left w:val="none" w:sz="0" w:space="0" w:color="auto"/>
                                <w:bottom w:val="none" w:sz="0" w:space="0" w:color="auto"/>
                                <w:right w:val="none" w:sz="0" w:space="0" w:color="auto"/>
                              </w:divBdr>
                              <w:divsChild>
                                <w:div w:id="1164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01685">
      <w:bodyDiv w:val="1"/>
      <w:marLeft w:val="0"/>
      <w:marRight w:val="0"/>
      <w:marTop w:val="0"/>
      <w:marBottom w:val="0"/>
      <w:divBdr>
        <w:top w:val="none" w:sz="0" w:space="0" w:color="auto"/>
        <w:left w:val="none" w:sz="0" w:space="0" w:color="auto"/>
        <w:bottom w:val="none" w:sz="0" w:space="0" w:color="auto"/>
        <w:right w:val="none" w:sz="0" w:space="0" w:color="auto"/>
      </w:divBdr>
    </w:div>
    <w:div w:id="1633946488">
      <w:bodyDiv w:val="1"/>
      <w:marLeft w:val="0"/>
      <w:marRight w:val="0"/>
      <w:marTop w:val="0"/>
      <w:marBottom w:val="0"/>
      <w:divBdr>
        <w:top w:val="none" w:sz="0" w:space="0" w:color="auto"/>
        <w:left w:val="none" w:sz="0" w:space="0" w:color="auto"/>
        <w:bottom w:val="none" w:sz="0" w:space="0" w:color="auto"/>
        <w:right w:val="none" w:sz="0" w:space="0" w:color="auto"/>
      </w:divBdr>
    </w:div>
    <w:div w:id="1820413801">
      <w:bodyDiv w:val="1"/>
      <w:marLeft w:val="0"/>
      <w:marRight w:val="0"/>
      <w:marTop w:val="0"/>
      <w:marBottom w:val="0"/>
      <w:divBdr>
        <w:top w:val="none" w:sz="0" w:space="0" w:color="auto"/>
        <w:left w:val="none" w:sz="0" w:space="0" w:color="auto"/>
        <w:bottom w:val="none" w:sz="0" w:space="0" w:color="auto"/>
        <w:right w:val="none" w:sz="0" w:space="0" w:color="auto"/>
      </w:divBdr>
      <w:divsChild>
        <w:div w:id="85080681">
          <w:marLeft w:val="0"/>
          <w:marRight w:val="0"/>
          <w:marTop w:val="0"/>
          <w:marBottom w:val="0"/>
          <w:divBdr>
            <w:top w:val="none" w:sz="0" w:space="0" w:color="auto"/>
            <w:left w:val="none" w:sz="0" w:space="0" w:color="auto"/>
            <w:bottom w:val="none" w:sz="0" w:space="0" w:color="auto"/>
            <w:right w:val="none" w:sz="0" w:space="0" w:color="auto"/>
          </w:divBdr>
          <w:divsChild>
            <w:div w:id="1782727121">
              <w:marLeft w:val="0"/>
              <w:marRight w:val="0"/>
              <w:marTop w:val="0"/>
              <w:marBottom w:val="0"/>
              <w:divBdr>
                <w:top w:val="none" w:sz="0" w:space="0" w:color="auto"/>
                <w:left w:val="none" w:sz="0" w:space="0" w:color="auto"/>
                <w:bottom w:val="none" w:sz="0" w:space="0" w:color="auto"/>
                <w:right w:val="none" w:sz="0" w:space="0" w:color="auto"/>
              </w:divBdr>
              <w:divsChild>
                <w:div w:id="168253926">
                  <w:marLeft w:val="0"/>
                  <w:marRight w:val="0"/>
                  <w:marTop w:val="0"/>
                  <w:marBottom w:val="0"/>
                  <w:divBdr>
                    <w:top w:val="none" w:sz="0" w:space="0" w:color="auto"/>
                    <w:left w:val="none" w:sz="0" w:space="0" w:color="auto"/>
                    <w:bottom w:val="none" w:sz="0" w:space="0" w:color="auto"/>
                    <w:right w:val="none" w:sz="0" w:space="0" w:color="auto"/>
                  </w:divBdr>
                  <w:divsChild>
                    <w:div w:id="231738162">
                      <w:marLeft w:val="0"/>
                      <w:marRight w:val="0"/>
                      <w:marTop w:val="0"/>
                      <w:marBottom w:val="0"/>
                      <w:divBdr>
                        <w:top w:val="none" w:sz="0" w:space="0" w:color="auto"/>
                        <w:left w:val="none" w:sz="0" w:space="0" w:color="auto"/>
                        <w:bottom w:val="none" w:sz="0" w:space="0" w:color="auto"/>
                        <w:right w:val="none" w:sz="0" w:space="0" w:color="auto"/>
                      </w:divBdr>
                      <w:divsChild>
                        <w:div w:id="952244580">
                          <w:marLeft w:val="0"/>
                          <w:marRight w:val="0"/>
                          <w:marTop w:val="0"/>
                          <w:marBottom w:val="0"/>
                          <w:divBdr>
                            <w:top w:val="none" w:sz="0" w:space="0" w:color="auto"/>
                            <w:left w:val="none" w:sz="0" w:space="0" w:color="auto"/>
                            <w:bottom w:val="none" w:sz="0" w:space="0" w:color="auto"/>
                            <w:right w:val="none" w:sz="0" w:space="0" w:color="auto"/>
                          </w:divBdr>
                          <w:divsChild>
                            <w:div w:id="1057124128">
                              <w:marLeft w:val="0"/>
                              <w:marRight w:val="0"/>
                              <w:marTop w:val="0"/>
                              <w:marBottom w:val="0"/>
                              <w:divBdr>
                                <w:top w:val="none" w:sz="0" w:space="0" w:color="auto"/>
                                <w:left w:val="none" w:sz="0" w:space="0" w:color="auto"/>
                                <w:bottom w:val="none" w:sz="0" w:space="0" w:color="auto"/>
                                <w:right w:val="none" w:sz="0" w:space="0" w:color="auto"/>
                              </w:divBdr>
                              <w:divsChild>
                                <w:div w:id="1948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82A0D-0A8E-4797-83E2-5053300E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1240</Words>
  <Characters>6815</Characters>
  <Application>Microsoft Office Word</Application>
  <DocSecurity>0</DocSecurity>
  <Lines>56</Lines>
  <Paragraphs>16</Paragraphs>
  <ScaleCrop>false</ScaleCrop>
  <HeadingPairs>
    <vt:vector baseType="variant" size="2">
      <vt:variant>
        <vt:lpstr>Titre</vt:lpstr>
      </vt:variant>
      <vt:variant>
        <vt:i4>1</vt:i4>
      </vt:variant>
    </vt:vector>
  </HeadingPairs>
  <TitlesOfParts>
    <vt:vector baseType="lpstr" size="1">
      <vt:lpstr>TITRE IV : MODELES</vt:lpstr>
    </vt:vector>
  </TitlesOfParts>
  <Company>Paribas</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2022-11-30T17:16:00Z</dcterms:created>
  <cp:lastPrinted>2021-12-13T19:23:00Z</cp:lastPrinted>
  <dcterms:modified xsi:type="dcterms:W3CDTF">2022-11-30T17:21:00Z</dcterms:modified>
  <cp:revision>3</cp:revision>
  <dc:title>TITRE IV : MODELES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812e1ed0-4700-41e0-aec3-61ed249f3333_Enabled" pid="2">
    <vt:lpwstr>true</vt:lpwstr>
  </property>
  <property fmtid="{D5CDD505-2E9C-101B-9397-08002B2CF9AE}" name="MSIP_Label_812e1ed0-4700-41e0-aec3-61ed249f3333_SetDate" pid="3">
    <vt:lpwstr>2022-01-04T12:52:45Z</vt:lpwstr>
  </property>
  <property fmtid="{D5CDD505-2E9C-101B-9397-08002B2CF9AE}" name="MSIP_Label_812e1ed0-4700-41e0-aec3-61ed249f3333_Method" pid="4">
    <vt:lpwstr>Standard</vt:lpwstr>
  </property>
  <property fmtid="{D5CDD505-2E9C-101B-9397-08002B2CF9AE}" name="MSIP_Label_812e1ed0-4700-41e0-aec3-61ed249f3333_Name" pid="5">
    <vt:lpwstr>Internal - Standard</vt:lpwstr>
  </property>
  <property fmtid="{D5CDD505-2E9C-101B-9397-08002B2CF9AE}" name="MSIP_Label_812e1ed0-4700-41e0-aec3-61ed249f3333_SiteId" pid="6">
    <vt:lpwstr>614f9c25-bffa-42c7-86d8-964101f55fa2</vt:lpwstr>
  </property>
  <property fmtid="{D5CDD505-2E9C-101B-9397-08002B2CF9AE}" name="MSIP_Label_812e1ed0-4700-41e0-aec3-61ed249f3333_ActionId" pid="7">
    <vt:lpwstr>7dbeaab9-4888-4096-8df9-dc8b40de7a86</vt:lpwstr>
  </property>
  <property fmtid="{D5CDD505-2E9C-101B-9397-08002B2CF9AE}" name="MSIP_Label_812e1ed0-4700-41e0-aec3-61ed249f3333_ContentBits" pid="8">
    <vt:lpwstr>2</vt:lpwstr>
  </property>
</Properties>
</file>