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871896" w:rsidR="0061621C" w:rsidRDefault="008A7A5D" w:rsidRPr="00871896">
      <w:pPr>
        <w:pStyle w:val="voxcorpstexte"/>
        <w:jc w:val="right"/>
        <w:rPr>
          <w:b/>
          <w:bCs/>
          <w:color w:val="FF0000"/>
        </w:rPr>
      </w:pPr>
      <w:r w:rsidRPr="00FD50C9">
        <w:rPr>
          <w:noProof/>
        </w:rPr>
        <w:drawing>
          <wp:anchor allowOverlap="1" behindDoc="0" distB="0" distL="114300" distR="114300" distT="0" layoutInCell="1" locked="0" relativeHeight="251659776" simplePos="0" wp14:anchorId="66A6D583" wp14:editId="295A02A5">
            <wp:simplePos x="0" y="0"/>
            <wp:positionH relativeFrom="column">
              <wp:posOffset>-681355</wp:posOffset>
            </wp:positionH>
            <wp:positionV relativeFrom="paragraph">
              <wp:posOffset>-652780</wp:posOffset>
            </wp:positionV>
            <wp:extent cx="2455107" cy="952500"/>
            <wp:effectExtent b="0" l="0" r="2540" t="0"/>
            <wp:wrapNone/>
            <wp:docPr descr="Z:\RESSOURCES HUMAINES\0 Doc RH de référence\LOGOTYPE_DALKIA-EN\COULEUR\JPEG\logo_dalkia-EN_groupeEDF_RVB.jpg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Z:\RESSOURCES HUMAINES\0 Doc RH de référence\LOGOTYPE_DALKIA-EN\COULEUR\JPEG\logo_dalkia-EN_groupeEDF_RVB.jp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10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BEE" w:rsidRDefault="007A29EF" w:rsidRPr="0061621C">
      <w:pPr>
        <w:pStyle w:val="voxcorpstexte"/>
        <w:rPr>
          <w:b/>
          <w:bCs/>
          <w:color w:val="FF0000"/>
        </w:rPr>
      </w:pPr>
      <w:r w:rsidRPr="0061621C">
        <w:rPr>
          <w:noProof/>
          <w:color w:val="FF0000"/>
        </w:rPr>
        <w:drawing>
          <wp:anchor allowOverlap="1" behindDoc="0" distB="0" distL="114300" distR="114300" distT="0" layoutInCell="1" locked="0" relativeHeight="251657728" simplePos="0">
            <wp:simplePos x="0" y="0"/>
            <wp:positionH relativeFrom="column">
              <wp:posOffset>-474980</wp:posOffset>
            </wp:positionH>
            <wp:positionV relativeFrom="paragraph">
              <wp:posOffset>-527050</wp:posOffset>
            </wp:positionV>
            <wp:extent cx="1827530" cy="556260"/>
            <wp:effectExtent b="0" l="0" r="1270" t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 noChangeAspect="1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5F7" w:rsidRPr="0061621C">
        <w:rPr>
          <w:b/>
          <w:bCs/>
          <w:color w:val="FF0000"/>
        </w:rPr>
        <w:t xml:space="preserve"> </w:t>
      </w:r>
    </w:p>
    <w:p w:rsidP="001C0E8B" w:rsidR="00AD7013" w:rsidRDefault="004D4CBF">
      <w:pPr>
        <w:pStyle w:val="Titrecentr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0"/>
        <w:rPr>
          <w:rFonts w:ascii="Calibri" w:cs="Arial" w:hAnsi="Calibri"/>
          <w:b w:val="0"/>
          <w:bCs/>
          <w:spacing w:val="0"/>
          <w:sz w:val="40"/>
          <w:szCs w:val="40"/>
        </w:rPr>
      </w:pPr>
      <w:r w:rsidRPr="00AF6AA0">
        <w:rPr>
          <w:rFonts w:ascii="Calibri" w:cs="Arial" w:hAnsi="Calibri"/>
          <w:b w:val="0"/>
          <w:bCs/>
          <w:spacing w:val="0"/>
          <w:sz w:val="40"/>
          <w:szCs w:val="40"/>
        </w:rPr>
        <w:t xml:space="preserve">ACCORD RELATIF </w:t>
      </w:r>
      <w:r w:rsidR="00871896">
        <w:rPr>
          <w:rFonts w:ascii="Calibri" w:cs="Arial" w:hAnsi="Calibri"/>
          <w:b w:val="0"/>
          <w:bCs/>
          <w:spacing w:val="0"/>
          <w:sz w:val="40"/>
          <w:szCs w:val="40"/>
        </w:rPr>
        <w:t>A</w:t>
      </w:r>
      <w:r w:rsidR="00AD7013">
        <w:rPr>
          <w:rFonts w:ascii="Calibri" w:cs="Arial" w:hAnsi="Calibri"/>
          <w:b w:val="0"/>
          <w:bCs/>
          <w:spacing w:val="0"/>
          <w:sz w:val="40"/>
          <w:szCs w:val="40"/>
        </w:rPr>
        <w:t xml:space="preserve"> LA NEGOCIATION ANNUELLE OBLIGATOIRE </w:t>
      </w:r>
      <w:r w:rsidR="00871896">
        <w:rPr>
          <w:rFonts w:ascii="Calibri" w:cs="Arial" w:hAnsi="Calibri"/>
          <w:b w:val="0"/>
          <w:bCs/>
          <w:spacing w:val="0"/>
          <w:sz w:val="40"/>
          <w:szCs w:val="40"/>
        </w:rPr>
        <w:t xml:space="preserve"> </w:t>
      </w:r>
      <w:r w:rsidR="00D509DD">
        <w:rPr>
          <w:rFonts w:ascii="Calibri" w:cs="Arial" w:hAnsi="Calibri"/>
          <w:b w:val="0"/>
          <w:bCs/>
          <w:spacing w:val="0"/>
          <w:sz w:val="40"/>
          <w:szCs w:val="40"/>
        </w:rPr>
        <w:t>2023</w:t>
      </w:r>
      <w:r w:rsidR="00CC1F03">
        <w:rPr>
          <w:rFonts w:ascii="Calibri" w:cs="Arial" w:hAnsi="Calibri"/>
          <w:b w:val="0"/>
          <w:bCs/>
          <w:spacing w:val="0"/>
          <w:sz w:val="40"/>
          <w:szCs w:val="40"/>
        </w:rPr>
        <w:t xml:space="preserve"> </w:t>
      </w:r>
    </w:p>
    <w:p w:rsidP="001C0E8B" w:rsidR="001C0E8B" w:rsidRDefault="00E70917" w:rsidRPr="00AF6AA0">
      <w:pPr>
        <w:pStyle w:val="Titrecentr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0"/>
        <w:rPr>
          <w:rFonts w:ascii="Calibri" w:cs="Arial" w:hAnsi="Calibri"/>
          <w:b w:val="0"/>
          <w:bCs/>
          <w:spacing w:val="0"/>
          <w:sz w:val="40"/>
          <w:szCs w:val="40"/>
        </w:rPr>
      </w:pPr>
      <w:r w:rsidRPr="00AF6AA0">
        <w:rPr>
          <w:rFonts w:ascii="Calibri" w:cs="Arial" w:hAnsi="Calibri"/>
          <w:b w:val="0"/>
          <w:bCs/>
          <w:spacing w:val="0"/>
          <w:sz w:val="40"/>
          <w:szCs w:val="40"/>
        </w:rPr>
        <w:t>DALKIA</w:t>
      </w:r>
      <w:r w:rsidR="001C0E8B" w:rsidRPr="00AF6AA0">
        <w:rPr>
          <w:rFonts w:ascii="Calibri" w:cs="Arial" w:hAnsi="Calibri"/>
          <w:b w:val="0"/>
          <w:bCs/>
          <w:spacing w:val="0"/>
          <w:sz w:val="40"/>
          <w:szCs w:val="40"/>
        </w:rPr>
        <w:t xml:space="preserve"> EN</w:t>
      </w:r>
    </w:p>
    <w:p w:rsidR="00471BEE" w:rsidRDefault="00471BEE" w:rsidRPr="00AF6AA0">
      <w:pPr>
        <w:rPr>
          <w:rFonts w:ascii="Calibri" w:cs="Arial" w:hAnsi="Calibri"/>
        </w:rPr>
      </w:pPr>
    </w:p>
    <w:p w:rsidR="00A226B1" w:rsidRDefault="00471BEE" w:rsidRPr="00AF6AA0">
      <w:pPr>
        <w:outlineLvl w:val="0"/>
        <w:rPr>
          <w:rFonts w:ascii="Calibri" w:cs="Tahoma" w:hAnsi="Calibri"/>
          <w:sz w:val="20"/>
        </w:rPr>
      </w:pPr>
      <w:r w:rsidRPr="00AF6AA0">
        <w:rPr>
          <w:rFonts w:ascii="Calibri" w:cs="Tahoma" w:hAnsi="Calibri"/>
          <w:sz w:val="20"/>
        </w:rPr>
        <w:t>ENTRE</w:t>
      </w:r>
      <w:r w:rsidR="00A226B1" w:rsidRPr="00AF6AA0">
        <w:rPr>
          <w:rFonts w:ascii="Calibri" w:cs="Tahoma" w:hAnsi="Calibri"/>
          <w:sz w:val="20"/>
        </w:rPr>
        <w:t> :</w:t>
      </w:r>
    </w:p>
    <w:p w:rsidR="00B75E37" w:rsidRDefault="00B75E37" w:rsidRPr="00AF6AA0">
      <w:pPr>
        <w:outlineLvl w:val="0"/>
        <w:rPr>
          <w:rFonts w:ascii="Calibri" w:cs="Tahoma" w:hAnsi="Calibri"/>
          <w:sz w:val="20"/>
        </w:rPr>
      </w:pPr>
    </w:p>
    <w:p w:rsidP="00DD51BA" w:rsidR="00B75E37" w:rsidRDefault="00A226B1">
      <w:pPr>
        <w:numPr>
          <w:ilvl w:val="0"/>
          <w:numId w:val="3"/>
        </w:numPr>
        <w:ind w:left="360"/>
        <w:outlineLvl w:val="0"/>
        <w:rPr>
          <w:rFonts w:ascii="Calibri" w:cs="Tahoma" w:hAnsi="Calibri"/>
          <w:sz w:val="20"/>
        </w:rPr>
      </w:pPr>
      <w:r w:rsidRPr="00AF6AA0">
        <w:rPr>
          <w:rFonts w:ascii="Calibri" w:cs="Tahoma" w:hAnsi="Calibri"/>
          <w:sz w:val="20"/>
        </w:rPr>
        <w:t xml:space="preserve">la Société </w:t>
      </w:r>
      <w:r w:rsidR="00E70917" w:rsidRPr="00AF6AA0">
        <w:rPr>
          <w:rFonts w:ascii="Calibri" w:cs="Tahoma" w:hAnsi="Calibri"/>
          <w:b/>
          <w:sz w:val="20"/>
        </w:rPr>
        <w:t>Dalkia</w:t>
      </w:r>
      <w:r w:rsidR="001C0E8B" w:rsidRPr="00AF6AA0">
        <w:rPr>
          <w:rFonts w:ascii="Calibri" w:cs="Tahoma" w:hAnsi="Calibri"/>
          <w:b/>
          <w:sz w:val="20"/>
        </w:rPr>
        <w:t xml:space="preserve"> EN </w:t>
      </w:r>
      <w:r w:rsidR="001C0E8B" w:rsidRPr="00AF6AA0">
        <w:rPr>
          <w:rFonts w:ascii="Calibri" w:cs="Tahoma" w:hAnsi="Calibri"/>
          <w:sz w:val="20"/>
        </w:rPr>
        <w:t xml:space="preserve">représentée par </w:t>
      </w:r>
    </w:p>
    <w:p w:rsidP="006F41CB" w:rsidR="006F41CB" w:rsidRDefault="006F41CB">
      <w:pPr>
        <w:ind w:left="360"/>
        <w:outlineLvl w:val="0"/>
        <w:rPr>
          <w:rFonts w:ascii="Calibri" w:cs="Tahoma" w:hAnsi="Calibri"/>
          <w:sz w:val="20"/>
        </w:rPr>
      </w:pPr>
      <w:r>
        <w:rPr>
          <w:rFonts w:ascii="Calibri" w:cs="Tahoma" w:hAnsi="Calibri"/>
          <w:sz w:val="20"/>
        </w:rPr>
        <w:t>Monsieur, Président</w:t>
      </w:r>
    </w:p>
    <w:p w:rsidP="006F41CB" w:rsidR="006F41CB" w:rsidRDefault="006F41CB" w:rsidRPr="00AF6AA0">
      <w:pPr>
        <w:ind w:left="360"/>
        <w:outlineLvl w:val="0"/>
        <w:rPr>
          <w:rFonts w:ascii="Calibri" w:cs="Tahoma" w:hAnsi="Calibri"/>
          <w:sz w:val="20"/>
        </w:rPr>
      </w:pPr>
    </w:p>
    <w:p w:rsidP="001C0E8B" w:rsidR="00A226B1" w:rsidRDefault="00045EDA" w:rsidRPr="00AF6AA0">
      <w:pPr>
        <w:outlineLvl w:val="0"/>
        <w:rPr>
          <w:rFonts w:ascii="Calibri" w:cs="Tahoma" w:hAnsi="Calibri"/>
          <w:sz w:val="20"/>
        </w:rPr>
      </w:pPr>
      <w:r w:rsidRPr="00AF6AA0">
        <w:rPr>
          <w:rFonts w:ascii="Calibri" w:cs="Tahoma" w:hAnsi="Calibri"/>
          <w:sz w:val="20"/>
        </w:rPr>
        <w:t>D’une</w:t>
      </w:r>
      <w:r w:rsidR="00A226B1" w:rsidRPr="00AF6AA0">
        <w:rPr>
          <w:rFonts w:ascii="Calibri" w:cs="Tahoma" w:hAnsi="Calibri"/>
          <w:sz w:val="20"/>
        </w:rPr>
        <w:t xml:space="preserve"> part</w:t>
      </w:r>
    </w:p>
    <w:p w:rsidP="00A226B1" w:rsidR="00B75E37" w:rsidRDefault="00B75E37" w:rsidRPr="00AF6AA0">
      <w:pPr>
        <w:ind w:left="720"/>
        <w:outlineLvl w:val="0"/>
        <w:rPr>
          <w:rFonts w:ascii="Calibri" w:cs="Tahoma" w:hAnsi="Calibri"/>
          <w:sz w:val="20"/>
        </w:rPr>
      </w:pPr>
    </w:p>
    <w:p w:rsidP="00DD51BA" w:rsidR="00471BEE" w:rsidRDefault="00A226B1">
      <w:pPr>
        <w:numPr>
          <w:ilvl w:val="0"/>
          <w:numId w:val="3"/>
        </w:numPr>
        <w:outlineLvl w:val="0"/>
        <w:rPr>
          <w:rFonts w:ascii="Calibri" w:cs="Tahoma" w:hAnsi="Calibri"/>
          <w:sz w:val="20"/>
        </w:rPr>
      </w:pPr>
      <w:r w:rsidRPr="00AF6AA0">
        <w:rPr>
          <w:rFonts w:ascii="Calibri" w:cs="Tahoma" w:hAnsi="Calibri"/>
          <w:sz w:val="20"/>
        </w:rPr>
        <w:t xml:space="preserve">Et </w:t>
      </w:r>
      <w:r w:rsidR="00471BEE" w:rsidRPr="00AF6AA0">
        <w:rPr>
          <w:rFonts w:ascii="Calibri" w:cs="Tahoma" w:hAnsi="Calibri"/>
          <w:sz w:val="20"/>
        </w:rPr>
        <w:t xml:space="preserve">les </w:t>
      </w:r>
      <w:r w:rsidR="00471BEE" w:rsidRPr="00AF6AA0">
        <w:rPr>
          <w:rFonts w:ascii="Calibri" w:cs="Tahoma" w:hAnsi="Calibri"/>
          <w:b/>
          <w:sz w:val="20"/>
        </w:rPr>
        <w:t>organisations syndicales</w:t>
      </w:r>
      <w:r w:rsidR="00471BEE" w:rsidRPr="00AF6AA0">
        <w:rPr>
          <w:rFonts w:ascii="Calibri" w:cs="Tahoma" w:hAnsi="Calibri"/>
          <w:sz w:val="20"/>
        </w:rPr>
        <w:t xml:space="preserve"> suivantes :</w:t>
      </w:r>
    </w:p>
    <w:p w:rsidP="006F41CB" w:rsidR="006F41CB" w:rsidRDefault="006F41CB" w:rsidRPr="00AF6AA0">
      <w:pPr>
        <w:ind w:left="720"/>
        <w:outlineLvl w:val="0"/>
        <w:rPr>
          <w:rFonts w:ascii="Calibri" w:cs="Tahoma" w:hAnsi="Calibri"/>
          <w:sz w:val="20"/>
        </w:rPr>
      </w:pPr>
    </w:p>
    <w:p w:rsidP="006F41CB" w:rsidR="006F41CB" w:rsidRDefault="006F41CB" w:rsidRPr="006F41CB">
      <w:pPr>
        <w:spacing w:before="0"/>
        <w:jc w:val="left"/>
        <w:rPr>
          <w:rFonts w:ascii="Calibri" w:cs="Tahoma" w:hAnsi="Calibri"/>
          <w:sz w:val="20"/>
        </w:rPr>
      </w:pPr>
      <w:r w:rsidRPr="006F41CB">
        <w:rPr>
          <w:rFonts w:ascii="Calibri" w:cs="Tahoma" w:hAnsi="Calibri"/>
          <w:sz w:val="20"/>
        </w:rPr>
        <w:t xml:space="preserve">- La Confédération Générale du Travail – </w:t>
      </w:r>
      <w:r w:rsidR="00797869">
        <w:rPr>
          <w:rFonts w:ascii="Calibri" w:cs="Tahoma" w:hAnsi="Calibri"/>
          <w:sz w:val="20"/>
        </w:rPr>
        <w:t>Fédération Nationale des Travailleurs de la construction</w:t>
      </w:r>
      <w:r w:rsidRPr="006F41CB">
        <w:rPr>
          <w:rFonts w:ascii="Calibri" w:cs="Tahoma" w:hAnsi="Calibri"/>
          <w:sz w:val="20"/>
        </w:rPr>
        <w:t xml:space="preserve"> représentée par  Monsieur</w:t>
      </w:r>
      <w:r w:rsidR="00797869">
        <w:rPr>
          <w:rFonts w:ascii="Calibri" w:cs="Tahoma" w:hAnsi="Calibri"/>
          <w:sz w:val="20"/>
        </w:rPr>
        <w:t>, délégué syndical</w:t>
      </w:r>
    </w:p>
    <w:p w:rsidP="006F41CB" w:rsidR="006F41CB" w:rsidRDefault="006F41CB" w:rsidRPr="006F41CB">
      <w:pPr>
        <w:spacing w:before="0"/>
        <w:jc w:val="left"/>
        <w:rPr>
          <w:rFonts w:ascii="Calibri" w:cs="Tahoma" w:hAnsi="Calibri"/>
          <w:sz w:val="20"/>
        </w:rPr>
      </w:pPr>
    </w:p>
    <w:p w:rsidP="006F41CB" w:rsidR="006F41CB" w:rsidRDefault="006F41CB" w:rsidRPr="006F41CB">
      <w:pPr>
        <w:spacing w:before="0"/>
        <w:jc w:val="left"/>
        <w:rPr>
          <w:rFonts w:ascii="Calibri" w:cs="Tahoma" w:hAnsi="Calibri"/>
          <w:sz w:val="20"/>
        </w:rPr>
      </w:pPr>
      <w:r w:rsidRPr="006F41CB">
        <w:rPr>
          <w:rFonts w:ascii="Calibri" w:cs="Tahoma" w:hAnsi="Calibri"/>
          <w:sz w:val="20"/>
        </w:rPr>
        <w:t>- L’Union Nationale des Syndicats autonomes (UNSA), représentée par Monsieur</w:t>
      </w:r>
      <w:r w:rsidR="00797869">
        <w:rPr>
          <w:rFonts w:ascii="Calibri" w:cs="Tahoma" w:hAnsi="Calibri"/>
          <w:sz w:val="20"/>
        </w:rPr>
        <w:t>, délégué syndical</w:t>
      </w:r>
    </w:p>
    <w:p w:rsidP="006F41CB" w:rsidR="006F41CB" w:rsidRDefault="006F41CB" w:rsidRPr="006F41CB">
      <w:pPr>
        <w:spacing w:before="0"/>
        <w:jc w:val="left"/>
        <w:rPr>
          <w:rFonts w:ascii="Calibri" w:cs="Tahoma" w:hAnsi="Calibri"/>
          <w:sz w:val="20"/>
        </w:rPr>
      </w:pPr>
    </w:p>
    <w:p w:rsidP="006F41CB" w:rsidR="006F41CB" w:rsidRDefault="006F41CB" w:rsidRPr="006F41CB">
      <w:pPr>
        <w:spacing w:before="0"/>
        <w:jc w:val="left"/>
        <w:rPr>
          <w:rFonts w:ascii="Calibri" w:cs="Tahoma" w:hAnsi="Calibri"/>
          <w:sz w:val="20"/>
        </w:rPr>
      </w:pPr>
      <w:r w:rsidRPr="006F41CB">
        <w:rPr>
          <w:rFonts w:ascii="Calibri" w:cs="Tahoma" w:hAnsi="Calibri"/>
          <w:sz w:val="20"/>
        </w:rPr>
        <w:t xml:space="preserve">- La Fédération Générale Force Ouvrière (FGFO) – Construction, </w:t>
      </w:r>
      <w:r w:rsidR="00FD2F4C">
        <w:rPr>
          <w:rFonts w:ascii="Calibri" w:cs="Tahoma" w:hAnsi="Calibri"/>
          <w:sz w:val="20"/>
        </w:rPr>
        <w:t>représentée par Monsieur</w:t>
      </w:r>
      <w:r w:rsidR="00797869">
        <w:rPr>
          <w:rFonts w:ascii="Calibri" w:cs="Tahoma" w:hAnsi="Calibri"/>
          <w:sz w:val="20"/>
        </w:rPr>
        <w:t>, délégué syndical</w:t>
      </w:r>
    </w:p>
    <w:p w:rsidP="006F41CB" w:rsidR="00A226B1" w:rsidRDefault="00A226B1" w:rsidRPr="006F41CB">
      <w:pPr>
        <w:outlineLvl w:val="0"/>
        <w:rPr>
          <w:rFonts w:ascii="Calibri" w:cs="Tahoma" w:hAnsi="Calibri"/>
          <w:sz w:val="20"/>
        </w:rPr>
      </w:pPr>
    </w:p>
    <w:p w:rsidP="0060645C" w:rsidR="0060645C" w:rsidRDefault="0060645C" w:rsidRPr="006F41CB">
      <w:pPr>
        <w:spacing w:before="0"/>
        <w:jc w:val="left"/>
        <w:rPr>
          <w:rFonts w:ascii="Calibri" w:cs="Tahoma" w:hAnsi="Calibri"/>
          <w:sz w:val="20"/>
        </w:rPr>
      </w:pPr>
      <w:r w:rsidRPr="006F41CB">
        <w:rPr>
          <w:rFonts w:ascii="Calibri" w:cs="Tahoma" w:hAnsi="Calibri"/>
          <w:sz w:val="20"/>
        </w:rPr>
        <w:t>- La Confédération Française Démocratique du Travail (CFDT) – Fédération Nationale de la Constructi</w:t>
      </w:r>
      <w:r w:rsidR="006F41CB" w:rsidRPr="006F41CB">
        <w:rPr>
          <w:rFonts w:ascii="Calibri" w:cs="Tahoma" w:hAnsi="Calibri"/>
          <w:sz w:val="20"/>
        </w:rPr>
        <w:t>on et du Bois, représentée par Monsieur</w:t>
      </w:r>
      <w:r w:rsidR="00797869">
        <w:rPr>
          <w:rFonts w:ascii="Calibri" w:cs="Tahoma" w:hAnsi="Calibri"/>
          <w:sz w:val="20"/>
        </w:rPr>
        <w:t>, délégué syndical</w:t>
      </w:r>
    </w:p>
    <w:p w:rsidP="0060645C" w:rsidR="0060645C" w:rsidRDefault="0060645C" w:rsidRPr="00AF6AA0">
      <w:pPr>
        <w:spacing w:before="0"/>
        <w:jc w:val="left"/>
        <w:rPr>
          <w:rFonts w:ascii="Calibri" w:cs="Tahoma" w:hAnsi="Calibri"/>
          <w:i/>
          <w:color w:val="0070C0"/>
          <w:sz w:val="20"/>
          <w:highlight w:val="yellow"/>
        </w:rPr>
      </w:pPr>
    </w:p>
    <w:p w:rsidP="0060645C" w:rsidR="0060645C" w:rsidRDefault="0060645C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0645C" w:rsidR="0060645C" w:rsidRDefault="00045EDA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AF6AA0">
        <w:rPr>
          <w:rFonts w:ascii="Calibri" w:cs="Tahoma" w:hAnsi="Calibri"/>
          <w:bCs/>
          <w:sz w:val="20"/>
          <w:szCs w:val="20"/>
        </w:rPr>
        <w:t>D’autre</w:t>
      </w:r>
      <w:r w:rsidR="0060645C" w:rsidRPr="00AF6AA0">
        <w:rPr>
          <w:rFonts w:ascii="Calibri" w:cs="Tahoma" w:hAnsi="Calibri"/>
          <w:bCs/>
          <w:sz w:val="20"/>
          <w:szCs w:val="20"/>
        </w:rPr>
        <w:t xml:space="preserve"> part</w:t>
      </w:r>
    </w:p>
    <w:p w:rsidP="0060645C" w:rsidR="0060645C" w:rsidRDefault="0060645C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0645C" w:rsidR="006F41CB" w:rsidRDefault="006F41CB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471BEE" w:rsidRDefault="004B0CB1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AF6AA0">
        <w:rPr>
          <w:rFonts w:ascii="Calibri" w:cs="Tahoma" w:hAnsi="Calibri"/>
          <w:bCs/>
          <w:sz w:val="20"/>
          <w:szCs w:val="20"/>
        </w:rPr>
        <w:t>I</w:t>
      </w:r>
      <w:r w:rsidR="00471BEE" w:rsidRPr="00AF6AA0">
        <w:rPr>
          <w:rFonts w:ascii="Calibri" w:cs="Tahoma" w:hAnsi="Calibri"/>
          <w:bCs/>
          <w:sz w:val="20"/>
          <w:szCs w:val="20"/>
        </w:rPr>
        <w:t>l est convenu ce qui suit :</w:t>
      </w:r>
    </w:p>
    <w:p w:rsidR="004D4CBF" w:rsidRDefault="004D4CBF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3A6E1A" w:rsidRDefault="003A6E1A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3A6E1A" w:rsidRDefault="003A6E1A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3A6E1A" w:rsidRDefault="003A6E1A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3A6E1A" w:rsidRDefault="003A6E1A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3A6E1A" w:rsidRDefault="003A6E1A" w:rsidRPr="00AF6AA0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R="004D4CBF" w:rsidRDefault="0049129F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PREAMBULE </w:t>
      </w:r>
    </w:p>
    <w:p w:rsidP="00012B6A" w:rsidR="00362B04" w:rsidRDefault="00362B04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012B6A" w:rsidR="004C2EB3" w:rsidRDefault="00AD7013" w:rsidRPr="00012B6A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012B6A">
        <w:rPr>
          <w:rFonts w:ascii="Calibri" w:cs="Tahoma" w:hAnsi="Calibri"/>
          <w:bCs/>
          <w:sz w:val="20"/>
          <w:szCs w:val="20"/>
        </w:rPr>
        <w:lastRenderedPageBreak/>
        <w:t xml:space="preserve">La négociation annuelle obligatoire s’est tenue </w:t>
      </w:r>
      <w:r w:rsidRPr="00570561">
        <w:rPr>
          <w:rFonts w:ascii="Calibri" w:cs="Tahoma" w:hAnsi="Calibri"/>
          <w:bCs/>
          <w:sz w:val="20"/>
          <w:szCs w:val="20"/>
        </w:rPr>
        <w:t>lors de</w:t>
      </w:r>
      <w:r w:rsidR="00012B6A" w:rsidRPr="00570561">
        <w:rPr>
          <w:rFonts w:ascii="Calibri" w:cs="Tahoma" w:hAnsi="Calibri"/>
          <w:bCs/>
          <w:sz w:val="20"/>
          <w:szCs w:val="20"/>
        </w:rPr>
        <w:t xml:space="preserve"> </w:t>
      </w:r>
      <w:r w:rsidR="009B3784">
        <w:rPr>
          <w:rFonts w:ascii="Calibri" w:cs="Tahoma" w:hAnsi="Calibri"/>
          <w:bCs/>
          <w:sz w:val="20"/>
          <w:szCs w:val="20"/>
        </w:rPr>
        <w:t xml:space="preserve">quatre </w:t>
      </w:r>
      <w:r w:rsidR="00E316FE">
        <w:rPr>
          <w:rFonts w:ascii="Calibri" w:cs="Tahoma" w:hAnsi="Calibri"/>
          <w:bCs/>
          <w:sz w:val="20"/>
          <w:szCs w:val="20"/>
        </w:rPr>
        <w:t>réunions</w:t>
      </w:r>
      <w:r w:rsidR="0049129F">
        <w:rPr>
          <w:rFonts w:ascii="Calibri" w:cs="Tahoma" w:hAnsi="Calibri"/>
          <w:bCs/>
          <w:sz w:val="20"/>
          <w:szCs w:val="20"/>
        </w:rPr>
        <w:t> :</w:t>
      </w:r>
      <w:r w:rsidR="00E316FE">
        <w:rPr>
          <w:rFonts w:ascii="Calibri" w:cs="Tahoma" w:hAnsi="Calibri"/>
          <w:bCs/>
          <w:sz w:val="20"/>
          <w:szCs w:val="20"/>
        </w:rPr>
        <w:t xml:space="preserve"> les 2</w:t>
      </w:r>
      <w:r w:rsidR="009B3784">
        <w:rPr>
          <w:rFonts w:ascii="Calibri" w:cs="Tahoma" w:hAnsi="Calibri"/>
          <w:bCs/>
          <w:sz w:val="20"/>
          <w:szCs w:val="20"/>
        </w:rPr>
        <w:t>6</w:t>
      </w:r>
      <w:r w:rsidR="00E316FE">
        <w:rPr>
          <w:rFonts w:ascii="Calibri" w:cs="Tahoma" w:hAnsi="Calibri"/>
          <w:bCs/>
          <w:sz w:val="20"/>
          <w:szCs w:val="20"/>
        </w:rPr>
        <w:t xml:space="preserve"> </w:t>
      </w:r>
      <w:r w:rsidR="009B3784">
        <w:rPr>
          <w:rFonts w:ascii="Calibri" w:cs="Tahoma" w:hAnsi="Calibri"/>
          <w:bCs/>
          <w:sz w:val="20"/>
          <w:szCs w:val="20"/>
        </w:rPr>
        <w:t>octobre, 10 novembre, 23 novembre</w:t>
      </w:r>
      <w:r w:rsidR="00271F4F">
        <w:rPr>
          <w:rFonts w:ascii="Calibri" w:cs="Tahoma" w:hAnsi="Calibri"/>
          <w:bCs/>
          <w:sz w:val="20"/>
          <w:szCs w:val="20"/>
        </w:rPr>
        <w:t>,</w:t>
      </w:r>
      <w:r w:rsidR="009E11D6" w:rsidRPr="00570561">
        <w:rPr>
          <w:rFonts w:ascii="Calibri" w:cs="Tahoma" w:hAnsi="Calibri"/>
          <w:bCs/>
          <w:sz w:val="20"/>
          <w:szCs w:val="20"/>
        </w:rPr>
        <w:t xml:space="preserve"> </w:t>
      </w:r>
      <w:r w:rsidR="009B3784">
        <w:rPr>
          <w:rFonts w:ascii="Calibri" w:cs="Tahoma" w:hAnsi="Calibri"/>
          <w:bCs/>
          <w:sz w:val="20"/>
          <w:szCs w:val="20"/>
        </w:rPr>
        <w:t>28</w:t>
      </w:r>
      <w:r w:rsidR="00E316FE">
        <w:rPr>
          <w:rFonts w:ascii="Calibri" w:cs="Tahoma" w:hAnsi="Calibri"/>
          <w:bCs/>
          <w:sz w:val="20"/>
          <w:szCs w:val="20"/>
        </w:rPr>
        <w:t xml:space="preserve"> </w:t>
      </w:r>
      <w:r w:rsidR="00271F4F">
        <w:rPr>
          <w:rFonts w:ascii="Calibri" w:cs="Tahoma" w:hAnsi="Calibri"/>
          <w:bCs/>
          <w:sz w:val="20"/>
          <w:szCs w:val="20"/>
        </w:rPr>
        <w:t>novembre et 29 novembre 2022</w:t>
      </w:r>
      <w:r w:rsidRPr="00012B6A">
        <w:rPr>
          <w:rFonts w:ascii="Calibri" w:cs="Tahoma" w:hAnsi="Calibri"/>
          <w:bCs/>
          <w:sz w:val="20"/>
          <w:szCs w:val="20"/>
        </w:rPr>
        <w:t xml:space="preserve">. </w:t>
      </w:r>
    </w:p>
    <w:p w:rsidP="00362B04" w:rsidR="00362B04" w:rsidRDefault="00362B04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Après la présentation de l’environnement social global, la Direction a rappelé le contexte économique et financier dans lequel s’est inscrite la présente négociation.</w:t>
      </w:r>
    </w:p>
    <w:p w:rsidP="00362B04" w:rsidR="009B3784" w:rsidRDefault="009B3784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Il est en particulier rappelé les engagements pris par Dalkia EN au titre de l’année 2022, visant à garantir le pouvoir d’achat des salariés au-delà du niveau de l’inflation.</w:t>
      </w:r>
    </w:p>
    <w:p w:rsidP="00362B04" w:rsidR="00362B04" w:rsidRDefault="00362B04" w:rsidRPr="00012B6A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570561">
        <w:rPr>
          <w:rFonts w:ascii="Calibri" w:cs="Tahoma" w:hAnsi="Calibri"/>
          <w:bCs/>
          <w:sz w:val="20"/>
          <w:szCs w:val="20"/>
        </w:rPr>
        <w:t>Les négociations ont permis</w:t>
      </w:r>
      <w:r w:rsidRPr="00012B6A">
        <w:rPr>
          <w:rFonts w:ascii="Calibri" w:cs="Tahoma" w:hAnsi="Calibri"/>
          <w:bCs/>
          <w:sz w:val="20"/>
          <w:szCs w:val="20"/>
        </w:rPr>
        <w:t xml:space="preserve"> d’aboutir à un accord sur les bases suivantes.</w:t>
      </w:r>
    </w:p>
    <w:p w:rsidR="006E16BA" w:rsidRDefault="006E16BA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</w:p>
    <w:p w:rsidR="004C2EB3" w:rsidRDefault="006E16BA" w:rsidRPr="00B5600B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ARTICLE</w:t>
      </w:r>
      <w:r w:rsidR="004C2EB3" w:rsidRPr="00B5600B">
        <w:rPr>
          <w:rFonts w:ascii="Calibri" w:cs="Tahoma" w:hAnsi="Calibri"/>
          <w:b/>
          <w:bCs/>
          <w:sz w:val="20"/>
          <w:szCs w:val="20"/>
          <w:u w:val="single"/>
        </w:rPr>
        <w:t xml:space="preserve"> 1 </w:t>
      </w:r>
      <w:r w:rsidR="0049129F">
        <w:rPr>
          <w:rFonts w:ascii="Calibri" w:cs="Tahoma" w:hAnsi="Calibri"/>
          <w:b/>
          <w:bCs/>
          <w:sz w:val="20"/>
          <w:szCs w:val="20"/>
          <w:u w:val="single"/>
        </w:rPr>
        <w:t>-</w:t>
      </w:r>
      <w:r w:rsidR="004C2EB3" w:rsidRPr="00B5600B">
        <w:rPr>
          <w:rFonts w:ascii="Calibri" w:cs="Tahoma" w:hAnsi="Calibri"/>
          <w:b/>
          <w:bCs/>
          <w:sz w:val="20"/>
          <w:szCs w:val="20"/>
          <w:u w:val="single"/>
        </w:rPr>
        <w:t xml:space="preserve"> CHAMP D’APPLICATION </w:t>
      </w:r>
      <w:r w:rsidR="00C5754F">
        <w:rPr>
          <w:rFonts w:ascii="Calibri" w:cs="Tahoma" w:hAnsi="Calibri"/>
          <w:b/>
          <w:bCs/>
          <w:sz w:val="20"/>
          <w:szCs w:val="20"/>
          <w:u w:val="single"/>
        </w:rPr>
        <w:t xml:space="preserve">ET OBJET DE L’ACCORD </w:t>
      </w:r>
      <w:r w:rsidR="004C2EB3" w:rsidRPr="00B5600B">
        <w:rPr>
          <w:rFonts w:ascii="Calibri" w:cs="Tahoma" w:hAnsi="Calibri"/>
          <w:b/>
          <w:bCs/>
          <w:sz w:val="20"/>
          <w:szCs w:val="20"/>
          <w:u w:val="single"/>
        </w:rPr>
        <w:t>:</w:t>
      </w:r>
    </w:p>
    <w:p w:rsidR="001665CA" w:rsidRDefault="00C5754F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Cet accord a pour objet</w:t>
      </w:r>
      <w:r w:rsidR="001665CA">
        <w:rPr>
          <w:rFonts w:ascii="Calibri" w:cs="Tahoma" w:hAnsi="Calibri"/>
          <w:bCs/>
          <w:sz w:val="20"/>
          <w:szCs w:val="20"/>
        </w:rPr>
        <w:t xml:space="preserve"> de mettre en place la politique salariale</w:t>
      </w:r>
      <w:r w:rsidR="009B3784">
        <w:rPr>
          <w:rFonts w:ascii="Calibri" w:cs="Tahoma" w:hAnsi="Calibri"/>
          <w:bCs/>
          <w:sz w:val="20"/>
          <w:szCs w:val="20"/>
        </w:rPr>
        <w:t xml:space="preserve"> 2023</w:t>
      </w:r>
      <w:r w:rsidR="00D234B8">
        <w:rPr>
          <w:rFonts w:ascii="Calibri" w:cs="Tahoma" w:hAnsi="Calibri"/>
          <w:bCs/>
          <w:sz w:val="20"/>
          <w:szCs w:val="20"/>
        </w:rPr>
        <w:t xml:space="preserve"> pour la société DALKIA EN tenant compte du contexte spécifique de l’année.</w:t>
      </w:r>
    </w:p>
    <w:p w:rsidR="00AD7013" w:rsidRDefault="001665CA" w:rsidRPr="0054162A">
      <w:pPr>
        <w:pStyle w:val="voxcorpstexte"/>
        <w:rPr>
          <w:rFonts w:ascii="Calibri" w:cs="Tahoma" w:hAnsi="Calibri"/>
          <w:bCs/>
          <w:color w:themeColor="text1" w:val="000000"/>
          <w:sz w:val="20"/>
          <w:szCs w:val="20"/>
        </w:rPr>
      </w:pPr>
      <w:r w:rsidRPr="0054162A">
        <w:rPr>
          <w:rFonts w:ascii="Calibri" w:cs="Tahoma" w:hAnsi="Calibri"/>
          <w:bCs/>
          <w:color w:themeColor="text1" w:val="000000"/>
          <w:sz w:val="20"/>
          <w:szCs w:val="20"/>
        </w:rPr>
        <w:t>Le présent accord vise la population des salariés</w:t>
      </w:r>
      <w:r w:rsidR="00D234B8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 non cadre</w:t>
      </w:r>
      <w:r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 </w:t>
      </w:r>
      <w:r w:rsidR="0092198A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en CDI </w:t>
      </w:r>
      <w:r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de l’entreprise </w:t>
      </w:r>
      <w:r w:rsidR="00A962DA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ayant au moins </w:t>
      </w:r>
      <w:r w:rsidR="00914AC1" w:rsidRPr="00914AC1">
        <w:rPr>
          <w:rFonts w:ascii="Calibri" w:cs="Tahoma" w:hAnsi="Calibri"/>
          <w:bCs/>
          <w:sz w:val="20"/>
          <w:szCs w:val="20"/>
        </w:rPr>
        <w:t>3</w:t>
      </w:r>
      <w:r w:rsidR="00A962DA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 mois d’ancienneté à la date du 1</w:t>
      </w:r>
      <w:r w:rsidR="00A962DA" w:rsidRPr="0054162A">
        <w:rPr>
          <w:rFonts w:ascii="Calibri" w:cs="Tahoma" w:hAnsi="Calibri"/>
          <w:bCs/>
          <w:color w:themeColor="text1" w:val="000000"/>
          <w:sz w:val="20"/>
          <w:szCs w:val="20"/>
          <w:vertAlign w:val="superscript"/>
        </w:rPr>
        <w:t>er</w:t>
      </w:r>
      <w:r w:rsidR="009B3784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 février 2023</w:t>
      </w:r>
      <w:r w:rsidR="004854A0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 et toujours présents dans l’en</w:t>
      </w:r>
      <w:r w:rsidR="009E11D6" w:rsidRPr="0054162A">
        <w:rPr>
          <w:rFonts w:ascii="Calibri" w:cs="Tahoma" w:hAnsi="Calibri"/>
          <w:bCs/>
          <w:color w:themeColor="text1" w:val="000000"/>
          <w:sz w:val="20"/>
          <w:szCs w:val="20"/>
        </w:rPr>
        <w:t xml:space="preserve">treprise à </w:t>
      </w:r>
      <w:r w:rsidR="006D2628" w:rsidRPr="0054162A">
        <w:rPr>
          <w:rFonts w:ascii="Calibri" w:cs="Tahoma" w:hAnsi="Calibri"/>
          <w:bCs/>
          <w:color w:themeColor="text1" w:val="000000"/>
          <w:sz w:val="20"/>
          <w:szCs w:val="20"/>
        </w:rPr>
        <w:t>cette même date</w:t>
      </w:r>
      <w:r w:rsidRPr="0054162A">
        <w:rPr>
          <w:rFonts w:ascii="Calibri" w:cs="Tahoma" w:hAnsi="Calibri"/>
          <w:bCs/>
          <w:color w:themeColor="text1" w:val="000000"/>
          <w:sz w:val="20"/>
          <w:szCs w:val="20"/>
        </w:rPr>
        <w:t>.</w:t>
      </w:r>
    </w:p>
    <w:p w:rsidR="006D2628" w:rsidRDefault="006D2628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Il est précisé que cet accord ne s’applique pas aux salariés en alternance qui font l’objet de dispositions spécifiques</w:t>
      </w:r>
    </w:p>
    <w:p w:rsidP="00AD7013" w:rsidR="006E16BA" w:rsidRDefault="006E16BA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9B3784" w:rsidRDefault="00AF6895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 xml:space="preserve">ARTICLE </w:t>
      </w:r>
      <w:r w:rsidR="0049129F">
        <w:rPr>
          <w:rFonts w:ascii="Calibri" w:cs="Tahoma" w:hAnsi="Calibri"/>
          <w:b/>
          <w:bCs/>
          <w:sz w:val="20"/>
          <w:szCs w:val="20"/>
          <w:u w:val="single"/>
        </w:rPr>
        <w:t xml:space="preserve">2 </w:t>
      </w:r>
      <w:r>
        <w:rPr>
          <w:rFonts w:ascii="Calibri" w:cs="Tahoma" w:hAnsi="Calibri"/>
          <w:b/>
          <w:bCs/>
          <w:sz w:val="20"/>
          <w:szCs w:val="20"/>
          <w:u w:val="single"/>
        </w:rPr>
        <w:t>- CADRE GLOBAL DE LA POLITIQUE SALARIALE 2023</w:t>
      </w:r>
    </w:p>
    <w:p w:rsidP="00680B37" w:rsidR="00680B37" w:rsidRDefault="00680B37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 xml:space="preserve">Afin de favoriser le pouvoir d’achat de ses salariés </w:t>
      </w:r>
      <w:r w:rsidR="0049129F">
        <w:rPr>
          <w:rFonts w:ascii="Calibri" w:cs="Tahoma" w:hAnsi="Calibri"/>
          <w:bCs/>
          <w:sz w:val="20"/>
          <w:szCs w:val="20"/>
        </w:rPr>
        <w:t>et tout particulièrement des plus bas salaires</w:t>
      </w:r>
      <w:r>
        <w:rPr>
          <w:rFonts w:ascii="Calibri" w:cs="Tahoma" w:hAnsi="Calibri"/>
          <w:bCs/>
          <w:sz w:val="20"/>
          <w:szCs w:val="20"/>
        </w:rPr>
        <w:t xml:space="preserve">, </w:t>
      </w:r>
      <w:r w:rsidR="0049129F">
        <w:rPr>
          <w:rFonts w:ascii="Calibri" w:cs="Tahoma" w:hAnsi="Calibri"/>
          <w:bCs/>
          <w:sz w:val="20"/>
          <w:szCs w:val="20"/>
        </w:rPr>
        <w:t xml:space="preserve">il est garanti </w:t>
      </w:r>
      <w:r>
        <w:rPr>
          <w:rFonts w:ascii="Calibri" w:cs="Tahoma" w:hAnsi="Calibri"/>
          <w:bCs/>
          <w:sz w:val="20"/>
          <w:szCs w:val="20"/>
        </w:rPr>
        <w:t xml:space="preserve">une augmentation </w:t>
      </w:r>
      <w:r w:rsidR="0049129F">
        <w:rPr>
          <w:rFonts w:ascii="Calibri" w:cs="Tahoma" w:hAnsi="Calibri"/>
          <w:bCs/>
          <w:sz w:val="20"/>
          <w:szCs w:val="20"/>
        </w:rPr>
        <w:t xml:space="preserve">minimale </w:t>
      </w:r>
      <w:r>
        <w:rPr>
          <w:rFonts w:ascii="Calibri" w:cs="Tahoma" w:hAnsi="Calibri"/>
          <w:bCs/>
          <w:sz w:val="20"/>
          <w:szCs w:val="20"/>
        </w:rPr>
        <w:t>de 1200 euros</w:t>
      </w:r>
      <w:r w:rsidR="00DA5F31">
        <w:rPr>
          <w:rStyle w:val="Appelnotedebasdep"/>
          <w:rFonts w:ascii="Calibri" w:cs="Tahoma" w:hAnsi="Calibri"/>
          <w:bCs/>
          <w:sz w:val="20"/>
          <w:szCs w:val="20"/>
        </w:rPr>
        <w:footnoteReference w:id="1"/>
      </w:r>
      <w:r>
        <w:rPr>
          <w:rFonts w:ascii="Calibri" w:cs="Tahoma" w:hAnsi="Calibri"/>
          <w:bCs/>
          <w:sz w:val="20"/>
          <w:szCs w:val="20"/>
        </w:rPr>
        <w:t xml:space="preserve"> sur le salaire </w:t>
      </w:r>
      <w:r w:rsidR="00DA5F31">
        <w:rPr>
          <w:rFonts w:ascii="Calibri" w:cs="Tahoma" w:hAnsi="Calibri"/>
          <w:bCs/>
          <w:sz w:val="20"/>
          <w:szCs w:val="20"/>
        </w:rPr>
        <w:t xml:space="preserve">brut </w:t>
      </w:r>
      <w:r>
        <w:rPr>
          <w:rFonts w:ascii="Calibri" w:cs="Tahoma" w:hAnsi="Calibri"/>
          <w:bCs/>
          <w:sz w:val="20"/>
          <w:szCs w:val="20"/>
        </w:rPr>
        <w:t xml:space="preserve">annuel </w:t>
      </w:r>
      <w:r w:rsidR="00DA5F31">
        <w:rPr>
          <w:rFonts w:ascii="Calibri" w:cs="Tahoma" w:hAnsi="Calibri"/>
          <w:bCs/>
          <w:sz w:val="20"/>
          <w:szCs w:val="20"/>
        </w:rPr>
        <w:t>f</w:t>
      </w:r>
      <w:r>
        <w:rPr>
          <w:rFonts w:ascii="Calibri" w:cs="Tahoma" w:hAnsi="Calibri"/>
          <w:bCs/>
          <w:sz w:val="20"/>
          <w:szCs w:val="20"/>
        </w:rPr>
        <w:t xml:space="preserve">ixe </w:t>
      </w:r>
      <w:r w:rsidRPr="00680B37">
        <w:rPr>
          <w:rFonts w:ascii="Calibri" w:cs="Tahoma" w:hAnsi="Calibri"/>
          <w:bCs/>
          <w:i/>
          <w:sz w:val="20"/>
          <w:szCs w:val="20"/>
        </w:rPr>
        <w:t>(qui comprend le salaire mensuel de base, la prime d’ancienneté, la</w:t>
      </w:r>
      <w:r w:rsidR="00DA5F31">
        <w:rPr>
          <w:rFonts w:ascii="Calibri" w:cs="Tahoma" w:hAnsi="Calibri"/>
          <w:bCs/>
          <w:i/>
          <w:sz w:val="20"/>
          <w:szCs w:val="20"/>
        </w:rPr>
        <w:t xml:space="preserve"> prime vacances ainsi que le 13</w:t>
      </w:r>
      <w:r w:rsidR="00DA5F31" w:rsidRPr="00D451D7">
        <w:rPr>
          <w:rFonts w:ascii="Calibri" w:cs="Tahoma" w:hAnsi="Calibri"/>
          <w:bCs/>
          <w:i/>
          <w:sz w:val="20"/>
          <w:szCs w:val="20"/>
          <w:vertAlign w:val="superscript"/>
        </w:rPr>
        <w:t>è</w:t>
      </w:r>
      <w:r w:rsidRPr="00D451D7">
        <w:rPr>
          <w:rFonts w:ascii="Calibri" w:cs="Tahoma" w:hAnsi="Calibri"/>
          <w:bCs/>
          <w:i/>
          <w:sz w:val="20"/>
          <w:szCs w:val="20"/>
          <w:vertAlign w:val="superscript"/>
        </w:rPr>
        <w:t>me</w:t>
      </w:r>
      <w:r w:rsidRPr="00680B37">
        <w:rPr>
          <w:rFonts w:ascii="Calibri" w:cs="Tahoma" w:hAnsi="Calibri"/>
          <w:bCs/>
          <w:i/>
          <w:sz w:val="20"/>
          <w:szCs w:val="20"/>
        </w:rPr>
        <w:t xml:space="preserve"> mois)</w:t>
      </w:r>
      <w:r>
        <w:rPr>
          <w:rFonts w:ascii="Calibri" w:cs="Tahoma" w:hAnsi="Calibri"/>
          <w:bCs/>
          <w:sz w:val="20"/>
          <w:szCs w:val="20"/>
        </w:rPr>
        <w:t>.</w:t>
      </w:r>
    </w:p>
    <w:p w:rsidP="00680B37" w:rsidR="00680B37" w:rsidRDefault="00DA5F31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Cette garantie</w:t>
      </w:r>
      <w:r w:rsidR="00680B37">
        <w:rPr>
          <w:rFonts w:ascii="Calibri" w:cs="Tahoma" w:hAnsi="Calibri"/>
          <w:bCs/>
          <w:sz w:val="20"/>
          <w:szCs w:val="20"/>
        </w:rPr>
        <w:t xml:space="preserve"> annuelle se traduit par une augmentation équivalente à </w:t>
      </w:r>
      <w:r w:rsidR="0049129F">
        <w:rPr>
          <w:rFonts w:ascii="Calibri" w:cs="Tahoma" w:hAnsi="Calibri"/>
          <w:bCs/>
          <w:sz w:val="20"/>
          <w:szCs w:val="20"/>
        </w:rPr>
        <w:t xml:space="preserve">au moins </w:t>
      </w:r>
      <w:r w:rsidR="00680B37">
        <w:rPr>
          <w:rFonts w:ascii="Calibri" w:cs="Tahoma" w:hAnsi="Calibri"/>
          <w:bCs/>
          <w:sz w:val="20"/>
          <w:szCs w:val="20"/>
        </w:rPr>
        <w:t>100 euros par mois</w:t>
      </w:r>
      <w:r>
        <w:rPr>
          <w:rFonts w:ascii="Calibri" w:cs="Tahoma" w:hAnsi="Calibri"/>
          <w:bCs/>
          <w:sz w:val="20"/>
          <w:szCs w:val="20"/>
        </w:rPr>
        <w:t>.</w:t>
      </w:r>
    </w:p>
    <w:p w:rsidP="00680B37" w:rsidR="00680B37" w:rsidRDefault="00680B37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Cette augmentation est composée des éléments suivants :</w:t>
      </w:r>
    </w:p>
    <w:p w:rsidP="00680B37" w:rsidR="006E16BA" w:rsidRDefault="006E16BA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6E16BA" w:rsidRDefault="006E16BA" w:rsidRPr="00B5600B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  <w:r w:rsidRPr="006E16BA">
        <w:rPr>
          <w:rFonts w:ascii="Calibri" w:cs="Tahoma" w:hAnsi="Calibri"/>
          <w:b/>
          <w:bCs/>
          <w:sz w:val="20"/>
          <w:szCs w:val="20"/>
          <w:u w:val="single"/>
        </w:rPr>
        <w:t>ARTICLE</w:t>
      </w:r>
      <w:r>
        <w:rPr>
          <w:rFonts w:ascii="Calibri" w:cs="Tahoma" w:hAnsi="Calibri"/>
          <w:b/>
          <w:bCs/>
          <w:sz w:val="20"/>
          <w:szCs w:val="20"/>
          <w:u w:val="single"/>
        </w:rPr>
        <w:t xml:space="preserve"> </w:t>
      </w:r>
      <w:r w:rsidR="0049129F">
        <w:rPr>
          <w:rFonts w:ascii="Calibri" w:cs="Tahoma" w:hAnsi="Calibri"/>
          <w:b/>
          <w:bCs/>
          <w:sz w:val="20"/>
          <w:szCs w:val="20"/>
          <w:u w:val="single"/>
        </w:rPr>
        <w:t>3</w:t>
      </w:r>
      <w:r>
        <w:rPr>
          <w:rFonts w:ascii="Calibri" w:cs="Tahoma" w:hAnsi="Calibri"/>
          <w:b/>
          <w:bCs/>
          <w:sz w:val="20"/>
          <w:szCs w:val="20"/>
          <w:u w:val="single"/>
        </w:rPr>
        <w:t xml:space="preserve">  </w:t>
      </w:r>
      <w:r w:rsidR="0049129F">
        <w:rPr>
          <w:rFonts w:ascii="Calibri" w:cs="Tahoma" w:hAnsi="Calibri"/>
          <w:b/>
          <w:bCs/>
          <w:sz w:val="20"/>
          <w:szCs w:val="20"/>
          <w:u w:val="single"/>
        </w:rPr>
        <w:t>-</w:t>
      </w:r>
      <w:r>
        <w:rPr>
          <w:rFonts w:ascii="Calibri" w:cs="Tahoma" w:hAnsi="Calibri"/>
          <w:b/>
          <w:bCs/>
          <w:sz w:val="20"/>
          <w:szCs w:val="20"/>
          <w:u w:val="single"/>
        </w:rPr>
        <w:t xml:space="preserve"> DETAIL DES MESURES DE LA POLITIQUE SALARIALE 2023</w:t>
      </w:r>
    </w:p>
    <w:p w:rsidP="00680B37" w:rsidR="00680B37" w:rsidRDefault="00680B37" w:rsidRPr="00680B37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AF6895" w:rsidRDefault="00AF6895">
      <w:pPr>
        <w:pStyle w:val="voxcorpstexte"/>
        <w:numPr>
          <w:ilvl w:val="0"/>
          <w:numId w:val="44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Date d’effet de</w:t>
      </w:r>
      <w:r w:rsidR="00DA5F31">
        <w:rPr>
          <w:rFonts w:ascii="Calibri" w:cs="Tahoma" w:hAnsi="Calibri"/>
          <w:b/>
          <w:bCs/>
          <w:sz w:val="20"/>
          <w:szCs w:val="20"/>
          <w:u w:val="single"/>
        </w:rPr>
        <w:t xml:space="preserve">s dispositions de </w:t>
      </w:r>
      <w:r>
        <w:rPr>
          <w:rFonts w:ascii="Calibri" w:cs="Tahoma" w:hAnsi="Calibri"/>
          <w:b/>
          <w:bCs/>
          <w:sz w:val="20"/>
          <w:szCs w:val="20"/>
          <w:u w:val="single"/>
        </w:rPr>
        <w:t>l’accord</w:t>
      </w:r>
    </w:p>
    <w:p w:rsidP="00AF6895" w:rsidR="00AF6895" w:rsidRDefault="00DA5F31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L</w:t>
      </w:r>
      <w:r w:rsidR="00AF6895">
        <w:rPr>
          <w:rFonts w:ascii="Calibri" w:cs="Tahoma" w:hAnsi="Calibri"/>
          <w:bCs/>
          <w:sz w:val="20"/>
          <w:szCs w:val="20"/>
        </w:rPr>
        <w:t>a date</w:t>
      </w:r>
      <w:r>
        <w:rPr>
          <w:rFonts w:ascii="Calibri" w:cs="Tahoma" w:hAnsi="Calibri"/>
          <w:bCs/>
          <w:sz w:val="20"/>
          <w:szCs w:val="20"/>
        </w:rPr>
        <w:t xml:space="preserve"> d’effet des augmentations</w:t>
      </w:r>
      <w:r w:rsidR="00AF6895">
        <w:rPr>
          <w:rFonts w:ascii="Calibri" w:cs="Tahoma" w:hAnsi="Calibri"/>
          <w:bCs/>
          <w:sz w:val="20"/>
          <w:szCs w:val="20"/>
        </w:rPr>
        <w:t xml:space="preserve"> </w:t>
      </w:r>
      <w:r>
        <w:rPr>
          <w:rFonts w:ascii="Calibri" w:cs="Tahoma" w:hAnsi="Calibri"/>
          <w:bCs/>
          <w:sz w:val="20"/>
          <w:szCs w:val="20"/>
        </w:rPr>
        <w:t>est avancée</w:t>
      </w:r>
      <w:r w:rsidR="00AF6895">
        <w:rPr>
          <w:rFonts w:ascii="Calibri" w:cs="Tahoma" w:hAnsi="Calibri"/>
          <w:bCs/>
          <w:sz w:val="20"/>
          <w:szCs w:val="20"/>
        </w:rPr>
        <w:t xml:space="preserve"> au 1</w:t>
      </w:r>
      <w:r w:rsidR="00AF6895" w:rsidRPr="00AF6895">
        <w:rPr>
          <w:rFonts w:ascii="Calibri" w:cs="Tahoma" w:hAnsi="Calibri"/>
          <w:bCs/>
          <w:sz w:val="20"/>
          <w:szCs w:val="20"/>
          <w:vertAlign w:val="superscript"/>
        </w:rPr>
        <w:t>er</w:t>
      </w:r>
      <w:r w:rsidR="00AF6895">
        <w:rPr>
          <w:rFonts w:ascii="Calibri" w:cs="Tahoma" w:hAnsi="Calibri"/>
          <w:bCs/>
          <w:sz w:val="20"/>
          <w:szCs w:val="20"/>
        </w:rPr>
        <w:t xml:space="preserve"> </w:t>
      </w:r>
      <w:r>
        <w:rPr>
          <w:rFonts w:ascii="Calibri" w:cs="Tahoma" w:hAnsi="Calibri"/>
          <w:bCs/>
          <w:sz w:val="20"/>
          <w:szCs w:val="20"/>
        </w:rPr>
        <w:t>février 2023</w:t>
      </w:r>
      <w:r w:rsidR="00AF6895">
        <w:rPr>
          <w:rFonts w:ascii="Calibri" w:cs="Tahoma" w:hAnsi="Calibri"/>
          <w:bCs/>
          <w:sz w:val="20"/>
          <w:szCs w:val="20"/>
        </w:rPr>
        <w:t>.</w:t>
      </w:r>
    </w:p>
    <w:p w:rsidP="00AF6895" w:rsidR="004F394E" w:rsidRDefault="004F394E" w:rsidRPr="00AF6895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1665CA" w:rsidRDefault="005A4884" w:rsidRPr="008B1ACE">
      <w:pPr>
        <w:pStyle w:val="voxcorpstexte"/>
        <w:numPr>
          <w:ilvl w:val="0"/>
          <w:numId w:val="44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 w:rsidRPr="008B1ACE">
        <w:rPr>
          <w:rFonts w:ascii="Calibri" w:cs="Tahoma" w:hAnsi="Calibri"/>
          <w:b/>
          <w:bCs/>
          <w:sz w:val="20"/>
          <w:szCs w:val="20"/>
          <w:u w:val="single"/>
        </w:rPr>
        <w:t>Augmentation générale</w:t>
      </w:r>
    </w:p>
    <w:p w:rsidP="00247CFE" w:rsidR="005A4884" w:rsidRDefault="005A4884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L’augmentation générale du salaire b</w:t>
      </w:r>
      <w:r w:rsidR="009A2A97">
        <w:rPr>
          <w:rFonts w:ascii="Calibri" w:cs="Tahoma" w:hAnsi="Calibri"/>
          <w:bCs/>
          <w:sz w:val="20"/>
          <w:szCs w:val="20"/>
        </w:rPr>
        <w:t>rut</w:t>
      </w:r>
      <w:r w:rsidR="009B3784">
        <w:rPr>
          <w:rFonts w:ascii="Calibri" w:cs="Tahoma" w:hAnsi="Calibri"/>
          <w:bCs/>
          <w:sz w:val="20"/>
          <w:szCs w:val="20"/>
        </w:rPr>
        <w:t xml:space="preserve"> mensuel de base est fixée à 2,5</w:t>
      </w:r>
      <w:r w:rsidR="00E316FE">
        <w:rPr>
          <w:rFonts w:ascii="Calibri" w:cs="Tahoma" w:hAnsi="Calibri"/>
          <w:bCs/>
          <w:sz w:val="20"/>
          <w:szCs w:val="20"/>
        </w:rPr>
        <w:t xml:space="preserve"> % avec un talon de </w:t>
      </w:r>
      <w:r w:rsidR="00271F4F">
        <w:rPr>
          <w:rFonts w:ascii="Calibri" w:cs="Tahoma" w:hAnsi="Calibri"/>
          <w:bCs/>
          <w:sz w:val="20"/>
          <w:szCs w:val="20"/>
        </w:rPr>
        <w:t>80</w:t>
      </w:r>
      <w:r w:rsidR="00E316FE">
        <w:rPr>
          <w:rFonts w:ascii="Calibri" w:cs="Tahoma" w:hAnsi="Calibri"/>
          <w:bCs/>
          <w:sz w:val="20"/>
          <w:szCs w:val="20"/>
        </w:rPr>
        <w:t xml:space="preserve"> </w:t>
      </w:r>
      <w:r w:rsidR="00DA5F31">
        <w:rPr>
          <w:rFonts w:ascii="Calibri" w:cs="Tahoma" w:hAnsi="Calibri"/>
          <w:bCs/>
          <w:sz w:val="20"/>
          <w:szCs w:val="20"/>
        </w:rPr>
        <w:t>€ bruts</w:t>
      </w:r>
      <w:r w:rsidR="00BF6E7B">
        <w:rPr>
          <w:rFonts w:ascii="Calibri" w:cs="Tahoma" w:hAnsi="Calibri"/>
          <w:bCs/>
          <w:sz w:val="20"/>
          <w:szCs w:val="20"/>
        </w:rPr>
        <w:t xml:space="preserve"> à effet du 1</w:t>
      </w:r>
      <w:r w:rsidR="00BF6E7B" w:rsidRPr="00BF6E7B">
        <w:rPr>
          <w:rFonts w:ascii="Calibri" w:cs="Tahoma" w:hAnsi="Calibri"/>
          <w:bCs/>
          <w:sz w:val="20"/>
          <w:szCs w:val="20"/>
          <w:vertAlign w:val="superscript"/>
        </w:rPr>
        <w:t>er</w:t>
      </w:r>
      <w:r w:rsidR="009B3784">
        <w:rPr>
          <w:rFonts w:ascii="Calibri" w:cs="Tahoma" w:hAnsi="Calibri"/>
          <w:bCs/>
          <w:sz w:val="20"/>
          <w:szCs w:val="20"/>
        </w:rPr>
        <w:t xml:space="preserve"> février 2023</w:t>
      </w:r>
      <w:r w:rsidR="006D2628">
        <w:rPr>
          <w:rFonts w:ascii="Calibri" w:cs="Tahoma" w:hAnsi="Calibri"/>
          <w:bCs/>
          <w:sz w:val="20"/>
          <w:szCs w:val="20"/>
        </w:rPr>
        <w:t xml:space="preserve"> pour les salariés éligibles</w:t>
      </w:r>
      <w:r w:rsidR="004854A0">
        <w:rPr>
          <w:rFonts w:ascii="Calibri" w:cs="Tahoma" w:hAnsi="Calibri"/>
          <w:bCs/>
          <w:sz w:val="20"/>
          <w:szCs w:val="20"/>
        </w:rPr>
        <w:t>.</w:t>
      </w:r>
    </w:p>
    <w:p w:rsidP="00247CFE" w:rsidR="00BB4258" w:rsidRDefault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BB4258" w:rsidRDefault="00BB4258" w:rsidRPr="008B1ACE">
      <w:pPr>
        <w:pStyle w:val="voxcorpstexte"/>
        <w:numPr>
          <w:ilvl w:val="0"/>
          <w:numId w:val="44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 w:rsidRPr="008B1ACE">
        <w:rPr>
          <w:rFonts w:ascii="Calibri" w:cs="Tahoma" w:hAnsi="Calibri"/>
          <w:b/>
          <w:bCs/>
          <w:sz w:val="20"/>
          <w:szCs w:val="20"/>
          <w:u w:val="single"/>
        </w:rPr>
        <w:t>Révisions individuelles</w:t>
      </w:r>
      <w:r w:rsidR="00AF6895">
        <w:rPr>
          <w:rFonts w:ascii="Calibri" w:cs="Tahoma" w:hAnsi="Calibri"/>
          <w:b/>
          <w:bCs/>
          <w:sz w:val="20"/>
          <w:szCs w:val="20"/>
          <w:u w:val="single"/>
        </w:rPr>
        <w:t>, promotions et rattrapages</w:t>
      </w:r>
    </w:p>
    <w:p w:rsidP="00247CFE" w:rsidR="005039EA" w:rsidRDefault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>Les augmentations individualisées seront gérées dans le cadre d’une enveloppe globale</w:t>
      </w:r>
      <w:r w:rsidR="00DA5F31">
        <w:rPr>
          <w:rFonts w:ascii="Calibri" w:cs="Tahoma" w:hAnsi="Calibri"/>
          <w:bCs/>
          <w:sz w:val="20"/>
          <w:szCs w:val="20"/>
        </w:rPr>
        <w:t xml:space="preserve"> d’augmentation de la masse salariale</w:t>
      </w:r>
      <w:r w:rsidRPr="00BB4258">
        <w:rPr>
          <w:rFonts w:ascii="Calibri" w:cs="Tahoma" w:hAnsi="Calibri"/>
          <w:bCs/>
          <w:sz w:val="20"/>
          <w:szCs w:val="20"/>
        </w:rPr>
        <w:t xml:space="preserve"> de </w:t>
      </w:r>
      <w:r w:rsidR="00AF6895">
        <w:rPr>
          <w:rFonts w:ascii="Calibri" w:cs="Tahoma" w:hAnsi="Calibri"/>
          <w:bCs/>
          <w:sz w:val="20"/>
          <w:szCs w:val="20"/>
        </w:rPr>
        <w:t>1</w:t>
      </w:r>
      <w:r w:rsidR="00E316FE">
        <w:rPr>
          <w:rFonts w:ascii="Calibri" w:cs="Tahoma" w:hAnsi="Calibri"/>
          <w:bCs/>
          <w:sz w:val="20"/>
          <w:szCs w:val="20"/>
        </w:rPr>
        <w:t xml:space="preserve"> </w:t>
      </w:r>
      <w:r w:rsidR="008F205A">
        <w:rPr>
          <w:rFonts w:ascii="Calibri" w:cs="Tahoma" w:hAnsi="Calibri"/>
          <w:bCs/>
          <w:sz w:val="20"/>
          <w:szCs w:val="20"/>
        </w:rPr>
        <w:t>%</w:t>
      </w:r>
      <w:r w:rsidR="00BF6E7B">
        <w:rPr>
          <w:rFonts w:ascii="Calibri" w:cs="Tahoma" w:hAnsi="Calibri"/>
          <w:bCs/>
          <w:sz w:val="20"/>
          <w:szCs w:val="20"/>
        </w:rPr>
        <w:t>, avec effet au 1</w:t>
      </w:r>
      <w:r w:rsidR="00BF6E7B" w:rsidRPr="00BF6E7B">
        <w:rPr>
          <w:rFonts w:ascii="Calibri" w:cs="Tahoma" w:hAnsi="Calibri"/>
          <w:bCs/>
          <w:sz w:val="20"/>
          <w:szCs w:val="20"/>
          <w:vertAlign w:val="superscript"/>
        </w:rPr>
        <w:t>er</w:t>
      </w:r>
      <w:r w:rsidR="00AF6895">
        <w:rPr>
          <w:rFonts w:ascii="Calibri" w:cs="Tahoma" w:hAnsi="Calibri"/>
          <w:bCs/>
          <w:sz w:val="20"/>
          <w:szCs w:val="20"/>
        </w:rPr>
        <w:t xml:space="preserve"> février</w:t>
      </w:r>
      <w:r w:rsidRPr="00BB4258">
        <w:rPr>
          <w:rFonts w:ascii="Calibri" w:cs="Tahoma" w:hAnsi="Calibri"/>
          <w:bCs/>
          <w:sz w:val="20"/>
          <w:szCs w:val="20"/>
        </w:rPr>
        <w:t xml:space="preserve"> pour les sala</w:t>
      </w:r>
      <w:r w:rsidR="006D2628">
        <w:rPr>
          <w:rFonts w:ascii="Calibri" w:cs="Tahoma" w:hAnsi="Calibri"/>
          <w:bCs/>
          <w:sz w:val="20"/>
          <w:szCs w:val="20"/>
        </w:rPr>
        <w:t>riés éligibles</w:t>
      </w:r>
      <w:r w:rsidR="00271F4F">
        <w:rPr>
          <w:rFonts w:ascii="Calibri" w:cs="Tahoma" w:hAnsi="Calibri"/>
          <w:bCs/>
          <w:sz w:val="20"/>
          <w:szCs w:val="20"/>
        </w:rPr>
        <w:t>.</w:t>
      </w:r>
    </w:p>
    <w:p w:rsidP="004854A0" w:rsidR="004854A0" w:rsidRDefault="009E11D6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Lors de la campagne de révisions individuelles</w:t>
      </w:r>
      <w:r w:rsidR="004854A0">
        <w:rPr>
          <w:rFonts w:ascii="Calibri" w:cs="Tahoma" w:hAnsi="Calibri"/>
          <w:bCs/>
          <w:sz w:val="20"/>
          <w:szCs w:val="20"/>
        </w:rPr>
        <w:t>, la Direction prend l’engagement d’examiner la situation des</w:t>
      </w:r>
      <w:r>
        <w:rPr>
          <w:rFonts w:ascii="Calibri" w:cs="Tahoma" w:hAnsi="Calibri"/>
          <w:bCs/>
          <w:sz w:val="20"/>
          <w:szCs w:val="20"/>
        </w:rPr>
        <w:t xml:space="preserve"> personnes qui n’auraient pas bénéficié</w:t>
      </w:r>
      <w:r w:rsidR="004854A0">
        <w:rPr>
          <w:rFonts w:ascii="Calibri" w:cs="Tahoma" w:hAnsi="Calibri"/>
          <w:bCs/>
          <w:sz w:val="20"/>
          <w:szCs w:val="20"/>
        </w:rPr>
        <w:t xml:space="preserve"> de mesures individualisées </w:t>
      </w:r>
      <w:r>
        <w:rPr>
          <w:rFonts w:ascii="Calibri" w:cs="Tahoma" w:hAnsi="Calibri"/>
          <w:bCs/>
          <w:sz w:val="20"/>
          <w:szCs w:val="20"/>
        </w:rPr>
        <w:t xml:space="preserve">au cours </w:t>
      </w:r>
      <w:r w:rsidR="004854A0">
        <w:rPr>
          <w:rFonts w:ascii="Calibri" w:cs="Tahoma" w:hAnsi="Calibri"/>
          <w:bCs/>
          <w:sz w:val="20"/>
          <w:szCs w:val="20"/>
        </w:rPr>
        <w:t xml:space="preserve">3 </w:t>
      </w:r>
      <w:r>
        <w:rPr>
          <w:rFonts w:ascii="Calibri" w:cs="Tahoma" w:hAnsi="Calibri"/>
          <w:bCs/>
          <w:sz w:val="20"/>
          <w:szCs w:val="20"/>
        </w:rPr>
        <w:t>dernières années</w:t>
      </w:r>
      <w:r w:rsidR="004854A0">
        <w:rPr>
          <w:rFonts w:ascii="Calibri" w:cs="Tahoma" w:hAnsi="Calibri"/>
          <w:bCs/>
          <w:sz w:val="20"/>
          <w:szCs w:val="20"/>
        </w:rPr>
        <w:t xml:space="preserve">. </w:t>
      </w:r>
    </w:p>
    <w:p w:rsidP="00BF6E7B" w:rsidR="00BF6E7B" w:rsidRDefault="00BF6E7B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En pratique</w:t>
      </w:r>
      <w:r w:rsidR="0049129F">
        <w:rPr>
          <w:rFonts w:ascii="Calibri" w:cs="Tahoma" w:hAnsi="Calibri"/>
          <w:bCs/>
          <w:sz w:val="20"/>
          <w:szCs w:val="20"/>
        </w:rPr>
        <w:t>,</w:t>
      </w:r>
      <w:r>
        <w:rPr>
          <w:rFonts w:ascii="Calibri" w:cs="Tahoma" w:hAnsi="Calibri"/>
          <w:bCs/>
          <w:sz w:val="20"/>
          <w:szCs w:val="20"/>
        </w:rPr>
        <w:t xml:space="preserve"> une analyse</w:t>
      </w:r>
      <w:r w:rsidR="00AF6895">
        <w:rPr>
          <w:rFonts w:ascii="Calibri" w:cs="Tahoma" w:hAnsi="Calibri"/>
          <w:bCs/>
          <w:sz w:val="20"/>
          <w:szCs w:val="20"/>
        </w:rPr>
        <w:t xml:space="preserve"> sera opérée sur les années 2020, 2021, 2022</w:t>
      </w:r>
      <w:r>
        <w:rPr>
          <w:rFonts w:ascii="Calibri" w:cs="Tahoma" w:hAnsi="Calibri"/>
          <w:bCs/>
          <w:sz w:val="20"/>
          <w:szCs w:val="20"/>
        </w:rPr>
        <w:t>. A cette occasion, s’il apparaît qu</w:t>
      </w:r>
      <w:r w:rsidR="006D2628">
        <w:rPr>
          <w:rFonts w:ascii="Calibri" w:cs="Tahoma" w:hAnsi="Calibri"/>
          <w:bCs/>
          <w:sz w:val="20"/>
          <w:szCs w:val="20"/>
        </w:rPr>
        <w:t>’un salarié n’a pas bénéficié de mesures individualisées depuis trois ans sans justification objective,</w:t>
      </w:r>
      <w:r>
        <w:rPr>
          <w:rFonts w:ascii="Calibri" w:cs="Tahoma" w:hAnsi="Calibri"/>
          <w:bCs/>
          <w:sz w:val="20"/>
          <w:szCs w:val="20"/>
        </w:rPr>
        <w:t xml:space="preserve"> il </w:t>
      </w:r>
      <w:r w:rsidR="006D2628">
        <w:rPr>
          <w:rFonts w:ascii="Calibri" w:cs="Tahoma" w:hAnsi="Calibri"/>
          <w:bCs/>
          <w:sz w:val="20"/>
          <w:szCs w:val="20"/>
        </w:rPr>
        <w:t xml:space="preserve">bénéficiera </w:t>
      </w:r>
      <w:r w:rsidR="00B804D4">
        <w:rPr>
          <w:rFonts w:ascii="Calibri" w:cs="Tahoma" w:hAnsi="Calibri"/>
          <w:bCs/>
          <w:sz w:val="20"/>
          <w:szCs w:val="20"/>
        </w:rPr>
        <w:t>à effet du 1</w:t>
      </w:r>
      <w:r w:rsidR="00B804D4" w:rsidRPr="00B804D4">
        <w:rPr>
          <w:rFonts w:ascii="Calibri" w:cs="Tahoma" w:hAnsi="Calibri"/>
          <w:bCs/>
          <w:sz w:val="20"/>
          <w:szCs w:val="20"/>
          <w:vertAlign w:val="superscript"/>
        </w:rPr>
        <w:t>er</w:t>
      </w:r>
      <w:r w:rsidR="00AF6895">
        <w:rPr>
          <w:rFonts w:ascii="Calibri" w:cs="Tahoma" w:hAnsi="Calibri"/>
          <w:bCs/>
          <w:sz w:val="20"/>
          <w:szCs w:val="20"/>
        </w:rPr>
        <w:t xml:space="preserve"> février</w:t>
      </w:r>
      <w:r w:rsidR="00B804D4">
        <w:rPr>
          <w:rFonts w:ascii="Calibri" w:cs="Tahoma" w:hAnsi="Calibri"/>
          <w:bCs/>
          <w:sz w:val="20"/>
          <w:szCs w:val="20"/>
        </w:rPr>
        <w:t xml:space="preserve"> d’une revalorisation de son salaire mensuel brut d</w:t>
      </w:r>
      <w:r w:rsidR="00AF6895">
        <w:rPr>
          <w:rFonts w:ascii="Calibri" w:cs="Tahoma" w:hAnsi="Calibri"/>
          <w:bCs/>
          <w:sz w:val="20"/>
          <w:szCs w:val="20"/>
        </w:rPr>
        <w:t>e base</w:t>
      </w:r>
      <w:r>
        <w:rPr>
          <w:rFonts w:ascii="Calibri" w:cs="Tahoma" w:hAnsi="Calibri"/>
          <w:bCs/>
          <w:sz w:val="20"/>
          <w:szCs w:val="20"/>
        </w:rPr>
        <w:t>.</w:t>
      </w:r>
    </w:p>
    <w:p w:rsidP="00BF6E7B" w:rsidR="00BF6E7B" w:rsidRDefault="00BF6E7B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lastRenderedPageBreak/>
        <w:t>De manière générale</w:t>
      </w:r>
      <w:r w:rsidR="0049129F">
        <w:rPr>
          <w:rFonts w:ascii="Calibri" w:cs="Tahoma" w:hAnsi="Calibri"/>
          <w:bCs/>
          <w:sz w:val="20"/>
          <w:szCs w:val="20"/>
        </w:rPr>
        <w:t>,</w:t>
      </w:r>
      <w:r>
        <w:rPr>
          <w:rFonts w:ascii="Calibri" w:cs="Tahoma" w:hAnsi="Calibri"/>
          <w:bCs/>
          <w:sz w:val="20"/>
          <w:szCs w:val="20"/>
        </w:rPr>
        <w:t xml:space="preserve"> les parties convienne</w:t>
      </w:r>
      <w:r w:rsidR="006D2628">
        <w:rPr>
          <w:rFonts w:ascii="Calibri" w:cs="Tahoma" w:hAnsi="Calibri"/>
          <w:bCs/>
          <w:sz w:val="20"/>
          <w:szCs w:val="20"/>
        </w:rPr>
        <w:t>nt qu’un salarié non</w:t>
      </w:r>
      <w:r w:rsidR="00023F64">
        <w:rPr>
          <w:rFonts w:ascii="Calibri" w:cs="Tahoma" w:hAnsi="Calibri"/>
          <w:bCs/>
          <w:sz w:val="20"/>
          <w:szCs w:val="20"/>
        </w:rPr>
        <w:t xml:space="preserve"> cadre</w:t>
      </w:r>
      <w:r>
        <w:rPr>
          <w:rFonts w:ascii="Calibri" w:cs="Tahoma" w:hAnsi="Calibri"/>
          <w:bCs/>
          <w:sz w:val="20"/>
          <w:szCs w:val="20"/>
        </w:rPr>
        <w:t xml:space="preserve"> doit pouvoir bénéficier d’une augmentation individualisée au moins une fois tous les trois ans, sauf justification</w:t>
      </w:r>
      <w:r w:rsidR="00023F64">
        <w:rPr>
          <w:rFonts w:ascii="Calibri" w:cs="Tahoma" w:hAnsi="Calibri"/>
          <w:bCs/>
          <w:sz w:val="20"/>
          <w:szCs w:val="20"/>
        </w:rPr>
        <w:t xml:space="preserve"> objective</w:t>
      </w:r>
      <w:r>
        <w:rPr>
          <w:rFonts w:ascii="Calibri" w:cs="Tahoma" w:hAnsi="Calibri"/>
          <w:bCs/>
          <w:sz w:val="20"/>
          <w:szCs w:val="20"/>
        </w:rPr>
        <w:t xml:space="preserve"> du manager.</w:t>
      </w:r>
    </w:p>
    <w:p w:rsidP="00BF6E7B" w:rsidR="0075162C" w:rsidRDefault="0075162C" w:rsidRPr="00BF6E7B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8A7A5D" w:rsidRDefault="006E16BA">
      <w:pPr>
        <w:pStyle w:val="voxcorpstexte"/>
        <w:numPr>
          <w:ilvl w:val="0"/>
          <w:numId w:val="44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Dispositions particulières issues de l’accord primes et indemnités</w:t>
      </w:r>
    </w:p>
    <w:p w:rsidP="00247CFE" w:rsidR="00CE5CFA" w:rsidRDefault="006B6B92">
      <w:pPr>
        <w:pStyle w:val="voxcorpstexte"/>
        <w:rPr>
          <w:rFonts w:ascii="Calibri" w:cs="Tahoma" w:hAnsi="Calibri"/>
          <w:bCs/>
          <w:color w:themeColor="text1" w:val="000000"/>
          <w:sz w:val="20"/>
          <w:szCs w:val="20"/>
        </w:rPr>
      </w:pPr>
      <w:r>
        <w:rPr>
          <w:rFonts w:ascii="Calibri" w:cs="Tahoma" w:hAnsi="Calibri"/>
          <w:bCs/>
          <w:color w:themeColor="text1" w:val="000000"/>
          <w:sz w:val="20"/>
          <w:szCs w:val="20"/>
        </w:rPr>
        <w:t>Par dérogation à l’accord p</w:t>
      </w:r>
      <w:r w:rsidR="008A7A5D">
        <w:rPr>
          <w:rFonts w:ascii="Calibri" w:cs="Tahoma" w:hAnsi="Calibri"/>
          <w:bCs/>
          <w:color w:themeColor="text1" w:val="000000"/>
          <w:sz w:val="20"/>
          <w:szCs w:val="20"/>
        </w:rPr>
        <w:t>rimes et indemnités Dalkia EN du</w:t>
      </w:r>
      <w:r w:rsidR="00BF6E7B">
        <w:rPr>
          <w:rFonts w:ascii="Calibri" w:cs="Tahoma" w:hAnsi="Calibri"/>
          <w:bCs/>
          <w:color w:themeColor="text1" w:val="000000"/>
          <w:sz w:val="20"/>
          <w:szCs w:val="20"/>
        </w:rPr>
        <w:t xml:space="preserve"> </w:t>
      </w:r>
      <w:r w:rsidR="00417138">
        <w:rPr>
          <w:rFonts w:ascii="Calibri" w:cs="Tahoma" w:hAnsi="Calibri"/>
          <w:bCs/>
          <w:color w:themeColor="text1" w:val="000000"/>
          <w:sz w:val="20"/>
          <w:szCs w:val="20"/>
        </w:rPr>
        <w:t>12 août 2020, les indemnités d’éloignement et de disponibilité sont</w:t>
      </w:r>
      <w:r>
        <w:rPr>
          <w:rFonts w:ascii="Calibri" w:cs="Tahoma" w:hAnsi="Calibri"/>
          <w:bCs/>
          <w:color w:themeColor="text1" w:val="000000"/>
          <w:sz w:val="20"/>
          <w:szCs w:val="20"/>
        </w:rPr>
        <w:t xml:space="preserve"> inchangées.</w:t>
      </w:r>
      <w:r w:rsidR="00417138">
        <w:rPr>
          <w:rFonts w:ascii="Calibri" w:cs="Tahoma" w:hAnsi="Calibri"/>
          <w:bCs/>
          <w:color w:themeColor="text1" w:val="000000"/>
          <w:sz w:val="20"/>
          <w:szCs w:val="20"/>
        </w:rPr>
        <w:t xml:space="preserve"> </w:t>
      </w:r>
    </w:p>
    <w:p w:rsidP="00247CFE" w:rsidR="00417138" w:rsidRDefault="00417138">
      <w:pPr>
        <w:pStyle w:val="voxcorpstexte"/>
        <w:rPr>
          <w:rFonts w:ascii="Calibri" w:cs="Tahoma" w:hAnsi="Calibri"/>
          <w:bCs/>
          <w:color w:themeColor="text1" w:val="000000"/>
          <w:sz w:val="20"/>
          <w:szCs w:val="20"/>
        </w:rPr>
      </w:pPr>
      <w:r>
        <w:rPr>
          <w:rFonts w:ascii="Calibri" w:cs="Tahoma" w:hAnsi="Calibri"/>
          <w:bCs/>
          <w:color w:themeColor="text1" w:val="000000"/>
          <w:sz w:val="20"/>
          <w:szCs w:val="20"/>
        </w:rPr>
        <w:t>Par dérogation</w:t>
      </w:r>
      <w:r w:rsidR="00BA7AF9">
        <w:rPr>
          <w:rFonts w:ascii="Calibri" w:cs="Tahoma" w:hAnsi="Calibri"/>
          <w:bCs/>
          <w:color w:themeColor="text1" w:val="000000"/>
          <w:sz w:val="20"/>
          <w:szCs w:val="20"/>
        </w:rPr>
        <w:t xml:space="preserve"> également</w:t>
      </w:r>
      <w:r>
        <w:rPr>
          <w:rFonts w:ascii="Calibri" w:cs="Tahoma" w:hAnsi="Calibri"/>
          <w:bCs/>
          <w:color w:themeColor="text1" w:val="000000"/>
          <w:sz w:val="20"/>
          <w:szCs w:val="20"/>
        </w:rPr>
        <w:t xml:space="preserve"> à l’accord ci-dessus cité, qui prévoit l’augmentation des allocations spécifiques de transport du montant total</w:t>
      </w:r>
      <w:r w:rsidRPr="00417138">
        <w:rPr>
          <w:rFonts w:ascii="Calibri" w:cs="Tahoma" w:hAnsi="Calibri"/>
          <w:bCs/>
          <w:color w:themeColor="text1" w:val="000000"/>
          <w:sz w:val="20"/>
          <w:szCs w:val="20"/>
        </w:rPr>
        <w:t xml:space="preserve"> </w:t>
      </w:r>
      <w:r>
        <w:rPr>
          <w:rFonts w:ascii="Calibri" w:cs="Tahoma" w:hAnsi="Calibri"/>
          <w:bCs/>
          <w:color w:themeColor="text1" w:val="000000"/>
          <w:sz w:val="20"/>
          <w:szCs w:val="20"/>
        </w:rPr>
        <w:t>du pourcentage d’augmentation générale et individuelle, les parties conviennent d’u</w:t>
      </w:r>
      <w:r w:rsidR="00E1566D">
        <w:rPr>
          <w:rFonts w:ascii="Calibri" w:cs="Tahoma" w:hAnsi="Calibri"/>
          <w:bCs/>
          <w:color w:themeColor="text1" w:val="000000"/>
          <w:sz w:val="20"/>
          <w:szCs w:val="20"/>
        </w:rPr>
        <w:t>n montant plus favorable</w:t>
      </w:r>
      <w:r>
        <w:rPr>
          <w:rFonts w:ascii="Calibri" w:cs="Tahoma" w:hAnsi="Calibri"/>
          <w:bCs/>
          <w:color w:themeColor="text1" w:val="000000"/>
          <w:sz w:val="20"/>
          <w:szCs w:val="20"/>
        </w:rPr>
        <w:t xml:space="preserve"> pour chacune des deux allocations spécifiques de transports. </w:t>
      </w:r>
    </w:p>
    <w:p w:rsidP="00247CFE" w:rsidR="00417138" w:rsidRDefault="00417138">
      <w:pPr>
        <w:pStyle w:val="voxcorpstexte"/>
        <w:rPr>
          <w:rFonts w:ascii="Calibri" w:cs="Tahoma" w:hAnsi="Calibri"/>
          <w:bCs/>
          <w:color w:themeColor="text1" w:val="000000"/>
          <w:sz w:val="20"/>
          <w:szCs w:val="20"/>
        </w:rPr>
      </w:pPr>
      <w:r>
        <w:rPr>
          <w:rFonts w:ascii="Calibri" w:cs="Tahoma" w:hAnsi="Calibri"/>
          <w:bCs/>
          <w:color w:themeColor="text1" w:val="000000"/>
          <w:sz w:val="20"/>
          <w:szCs w:val="20"/>
        </w:rPr>
        <w:t>Ainsi</w:t>
      </w:r>
      <w:r w:rsidR="0049129F">
        <w:rPr>
          <w:rFonts w:ascii="Calibri" w:cs="Tahoma" w:hAnsi="Calibri"/>
          <w:bCs/>
          <w:color w:themeColor="text1" w:val="000000"/>
          <w:sz w:val="20"/>
          <w:szCs w:val="20"/>
        </w:rPr>
        <w:t>, l</w:t>
      </w:r>
      <w:r>
        <w:rPr>
          <w:rFonts w:ascii="Calibri" w:cs="Tahoma" w:hAnsi="Calibri"/>
          <w:bCs/>
          <w:sz w:val="20"/>
          <w:szCs w:val="20"/>
        </w:rPr>
        <w:t>e montant journalier de l’indemnité compensa</w:t>
      </w:r>
      <w:r w:rsidR="000632CC">
        <w:rPr>
          <w:rFonts w:ascii="Calibri" w:cs="Tahoma" w:hAnsi="Calibri"/>
          <w:bCs/>
          <w:sz w:val="20"/>
          <w:szCs w:val="20"/>
        </w:rPr>
        <w:t>trice de transport sera porté, à effet du 1</w:t>
      </w:r>
      <w:r w:rsidR="000632CC" w:rsidRPr="000632CC">
        <w:rPr>
          <w:rFonts w:ascii="Calibri" w:cs="Tahoma" w:hAnsi="Calibri"/>
          <w:bCs/>
          <w:sz w:val="20"/>
          <w:szCs w:val="20"/>
          <w:vertAlign w:val="superscript"/>
        </w:rPr>
        <w:t>er</w:t>
      </w:r>
      <w:r w:rsidR="00AF6895">
        <w:rPr>
          <w:rFonts w:ascii="Calibri" w:cs="Tahoma" w:hAnsi="Calibri"/>
          <w:bCs/>
          <w:sz w:val="20"/>
          <w:szCs w:val="20"/>
        </w:rPr>
        <w:t xml:space="preserve"> février</w:t>
      </w:r>
      <w:r w:rsidR="000632CC">
        <w:rPr>
          <w:rFonts w:ascii="Calibri" w:cs="Tahoma" w:hAnsi="Calibri"/>
          <w:bCs/>
          <w:sz w:val="20"/>
          <w:szCs w:val="20"/>
        </w:rPr>
        <w:t xml:space="preserve"> </w:t>
      </w:r>
      <w:r w:rsidR="0049129F">
        <w:rPr>
          <w:rFonts w:ascii="Calibri" w:cs="Tahoma" w:hAnsi="Calibri"/>
          <w:bCs/>
          <w:sz w:val="20"/>
          <w:szCs w:val="20"/>
        </w:rPr>
        <w:t>2023 à</w:t>
      </w:r>
      <w:r w:rsidR="000632CC">
        <w:rPr>
          <w:rFonts w:ascii="Calibri" w:cs="Tahoma" w:hAnsi="Calibri"/>
          <w:bCs/>
          <w:sz w:val="20"/>
          <w:szCs w:val="20"/>
        </w:rPr>
        <w:t> :</w:t>
      </w:r>
      <w:r>
        <w:rPr>
          <w:rFonts w:ascii="Calibri" w:cs="Tahoma" w:hAnsi="Calibri"/>
          <w:bCs/>
          <w:sz w:val="20"/>
          <w:szCs w:val="20"/>
        </w:rPr>
        <w:t> </w:t>
      </w:r>
    </w:p>
    <w:p w:rsidP="00417138" w:rsidR="00417138" w:rsidRDefault="00417138" w:rsidRPr="00417138">
      <w:pPr>
        <w:pStyle w:val="voxcorpstexte"/>
        <w:numPr>
          <w:ilvl w:val="0"/>
          <w:numId w:val="4"/>
        </w:numPr>
        <w:rPr>
          <w:rFonts w:ascii="Calibri" w:cs="Tahoma" w:hAnsi="Calibri"/>
          <w:bCs/>
          <w:sz w:val="20"/>
          <w:szCs w:val="20"/>
        </w:rPr>
      </w:pPr>
      <w:r w:rsidRPr="00417138">
        <w:rPr>
          <w:rFonts w:ascii="Calibri" w:cs="Tahoma" w:hAnsi="Calibri"/>
          <w:bCs/>
          <w:sz w:val="20"/>
          <w:szCs w:val="20"/>
        </w:rPr>
        <w:t>Pour les distances domicile-travail str</w:t>
      </w:r>
      <w:r w:rsidR="009C756F">
        <w:rPr>
          <w:rFonts w:ascii="Calibri" w:cs="Tahoma" w:hAnsi="Calibri"/>
          <w:bCs/>
          <w:sz w:val="20"/>
          <w:szCs w:val="20"/>
        </w:rPr>
        <w:t>ict</w:t>
      </w:r>
      <w:r w:rsidR="00271F4F">
        <w:rPr>
          <w:rFonts w:ascii="Calibri" w:cs="Tahoma" w:hAnsi="Calibri"/>
          <w:bCs/>
          <w:sz w:val="20"/>
          <w:szCs w:val="20"/>
        </w:rPr>
        <w:t>ement inférieures à 30 Km : 4</w:t>
      </w:r>
      <w:r w:rsidRPr="00417138">
        <w:rPr>
          <w:rFonts w:ascii="Calibri" w:cs="Tahoma" w:hAnsi="Calibri"/>
          <w:bCs/>
          <w:sz w:val="20"/>
          <w:szCs w:val="20"/>
        </w:rPr>
        <w:t xml:space="preserve"> €.</w:t>
      </w:r>
    </w:p>
    <w:p w:rsidP="00417138" w:rsidR="00417138" w:rsidRDefault="00417138" w:rsidRPr="00417138">
      <w:pPr>
        <w:pStyle w:val="voxcorpstexte"/>
        <w:numPr>
          <w:ilvl w:val="0"/>
          <w:numId w:val="4"/>
        </w:numPr>
        <w:rPr>
          <w:rFonts w:ascii="Calibri" w:cs="Tahoma" w:hAnsi="Calibri"/>
          <w:bCs/>
          <w:sz w:val="20"/>
          <w:szCs w:val="20"/>
        </w:rPr>
      </w:pPr>
      <w:r w:rsidRPr="00417138">
        <w:rPr>
          <w:rFonts w:ascii="Calibri" w:cs="Tahoma" w:hAnsi="Calibri"/>
          <w:bCs/>
          <w:sz w:val="20"/>
          <w:szCs w:val="20"/>
        </w:rPr>
        <w:t>Pour les distances domicile-travail s</w:t>
      </w:r>
      <w:r w:rsidR="009C756F">
        <w:rPr>
          <w:rFonts w:ascii="Calibri" w:cs="Tahoma" w:hAnsi="Calibri"/>
          <w:bCs/>
          <w:sz w:val="20"/>
          <w:szCs w:val="20"/>
        </w:rPr>
        <w:t>upé</w:t>
      </w:r>
      <w:r w:rsidR="00271F4F">
        <w:rPr>
          <w:rFonts w:ascii="Calibri" w:cs="Tahoma" w:hAnsi="Calibri"/>
          <w:bCs/>
          <w:sz w:val="20"/>
          <w:szCs w:val="20"/>
        </w:rPr>
        <w:t>rieures ou égales à 30 Km : 5</w:t>
      </w:r>
      <w:r w:rsidRPr="00417138">
        <w:rPr>
          <w:rFonts w:ascii="Calibri" w:cs="Tahoma" w:hAnsi="Calibri"/>
          <w:bCs/>
          <w:sz w:val="20"/>
          <w:szCs w:val="20"/>
        </w:rPr>
        <w:t xml:space="preserve"> €.</w:t>
      </w:r>
    </w:p>
    <w:p w:rsidP="00247CFE" w:rsidR="00CE5CFA" w:rsidRDefault="00CE5CFA">
      <w:pPr>
        <w:pStyle w:val="voxcorpstexte"/>
        <w:rPr>
          <w:rFonts w:ascii="Calibri" w:cs="Tahoma" w:hAnsi="Calibri"/>
          <w:bCs/>
          <w:color w:val="4F81BD"/>
          <w:sz w:val="20"/>
          <w:szCs w:val="20"/>
        </w:rPr>
      </w:pPr>
    </w:p>
    <w:p w:rsidP="006E16BA" w:rsidR="00E316FE" w:rsidRDefault="006E16BA">
      <w:pPr>
        <w:pStyle w:val="voxcorpstexte"/>
        <w:numPr>
          <w:ilvl w:val="0"/>
          <w:numId w:val="44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Revalorisation de la grille d’ancienneté</w:t>
      </w:r>
    </w:p>
    <w:p w:rsidP="00247CFE" w:rsidR="00E316FE" w:rsidRDefault="000C29C2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 xml:space="preserve">En complément de la revalorisation de la grille d’ancienneté issue de l’accord NAO 2022, </w:t>
      </w:r>
      <w:r w:rsidR="0049129F">
        <w:rPr>
          <w:rFonts w:ascii="Calibri" w:cs="Tahoma" w:hAnsi="Calibri"/>
          <w:bCs/>
          <w:sz w:val="20"/>
          <w:szCs w:val="20"/>
        </w:rPr>
        <w:t>cette grille est revalorisée</w:t>
      </w:r>
      <w:r>
        <w:rPr>
          <w:rFonts w:ascii="Calibri" w:cs="Tahoma" w:hAnsi="Calibri"/>
          <w:bCs/>
          <w:sz w:val="20"/>
          <w:szCs w:val="20"/>
        </w:rPr>
        <w:t xml:space="preserve"> en faveur des salariés ayant plus de 25 années d’ancienneté</w:t>
      </w:r>
      <w:r w:rsidR="00437885">
        <w:rPr>
          <w:rFonts w:ascii="Calibri" w:cs="Tahoma" w:hAnsi="Calibri"/>
          <w:bCs/>
          <w:sz w:val="20"/>
          <w:szCs w:val="20"/>
        </w:rPr>
        <w:t> :</w:t>
      </w:r>
    </w:p>
    <w:p w:rsidP="00437885" w:rsidR="00437885" w:rsidRDefault="00437885">
      <w:pPr>
        <w:pStyle w:val="voxcorpstexte"/>
        <w:numPr>
          <w:ilvl w:val="0"/>
          <w:numId w:val="4"/>
        </w:numPr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Pour 27 ans</w:t>
      </w:r>
      <w:r w:rsidR="0049129F">
        <w:rPr>
          <w:rFonts w:ascii="Calibri" w:cs="Tahoma" w:hAnsi="Calibri"/>
          <w:bCs/>
          <w:sz w:val="20"/>
          <w:szCs w:val="20"/>
        </w:rPr>
        <w:t>,</w:t>
      </w:r>
      <w:r>
        <w:rPr>
          <w:rFonts w:ascii="Calibri" w:cs="Tahoma" w:hAnsi="Calibri"/>
          <w:bCs/>
          <w:sz w:val="20"/>
          <w:szCs w:val="20"/>
        </w:rPr>
        <w:t xml:space="preserve"> la prime d’ancienneté est portée à 105% du salaire mensuel brut de base (au lieu de 100%)</w:t>
      </w:r>
      <w:r w:rsidR="0049129F">
        <w:rPr>
          <w:rFonts w:ascii="Calibri" w:cs="Tahoma" w:hAnsi="Calibri"/>
          <w:bCs/>
          <w:sz w:val="20"/>
          <w:szCs w:val="20"/>
        </w:rPr>
        <w:t>, </w:t>
      </w:r>
    </w:p>
    <w:p w:rsidP="00437885" w:rsidR="00437885" w:rsidRDefault="008450EF">
      <w:pPr>
        <w:pStyle w:val="voxcorpstexte"/>
        <w:numPr>
          <w:ilvl w:val="0"/>
          <w:numId w:val="4"/>
        </w:numPr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Pour 29</w:t>
      </w:r>
      <w:r w:rsidR="00437885">
        <w:rPr>
          <w:rFonts w:ascii="Calibri" w:cs="Tahoma" w:hAnsi="Calibri"/>
          <w:bCs/>
          <w:sz w:val="20"/>
          <w:szCs w:val="20"/>
        </w:rPr>
        <w:t xml:space="preserve"> ans</w:t>
      </w:r>
      <w:r w:rsidR="0049129F">
        <w:rPr>
          <w:rFonts w:ascii="Calibri" w:cs="Tahoma" w:hAnsi="Calibri"/>
          <w:bCs/>
          <w:sz w:val="20"/>
          <w:szCs w:val="20"/>
        </w:rPr>
        <w:t>,</w:t>
      </w:r>
      <w:r w:rsidR="00437885">
        <w:rPr>
          <w:rFonts w:ascii="Calibri" w:cs="Tahoma" w:hAnsi="Calibri"/>
          <w:bCs/>
          <w:sz w:val="20"/>
          <w:szCs w:val="20"/>
        </w:rPr>
        <w:t xml:space="preserve"> la prime d’ancienneté est portée à 110% du salaire mensuel brut de base (au lieu de 100%)</w:t>
      </w:r>
      <w:r w:rsidR="0049129F">
        <w:rPr>
          <w:rFonts w:ascii="Calibri" w:cs="Tahoma" w:hAnsi="Calibri"/>
          <w:bCs/>
          <w:sz w:val="20"/>
          <w:szCs w:val="20"/>
        </w:rPr>
        <w:t>.</w:t>
      </w:r>
    </w:p>
    <w:p w:rsidP="00247CFE" w:rsidR="00CE5CFA" w:rsidRDefault="000C29C2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C</w:t>
      </w:r>
      <w:r w:rsidR="00CE5CFA">
        <w:rPr>
          <w:rFonts w:ascii="Calibri" w:cs="Tahoma" w:hAnsi="Calibri"/>
          <w:bCs/>
          <w:sz w:val="20"/>
          <w:szCs w:val="20"/>
        </w:rPr>
        <w:t>es nouvelles dispositions ont vocation à se substituer à toute autre disposition applicable en matière de prise en compte de l’ancienneté dans la rémunération.</w:t>
      </w:r>
    </w:p>
    <w:p w:rsidP="00247CFE" w:rsidR="004F796E" w:rsidRDefault="004F796E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6E16BA" w:rsidR="00CE5CFA" w:rsidRDefault="006E16BA">
      <w:pPr>
        <w:pStyle w:val="voxcorpstexte"/>
        <w:numPr>
          <w:ilvl w:val="0"/>
          <w:numId w:val="44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Monétisation de jours de RTT épargné</w:t>
      </w:r>
      <w:r w:rsidR="00561288">
        <w:rPr>
          <w:rFonts w:ascii="Calibri" w:cs="Tahoma" w:hAnsi="Calibri"/>
          <w:b/>
          <w:bCs/>
          <w:sz w:val="20"/>
          <w:szCs w:val="20"/>
          <w:u w:val="single"/>
        </w:rPr>
        <w:t>s sur le CET</w:t>
      </w:r>
      <w:r>
        <w:rPr>
          <w:rFonts w:ascii="Calibri" w:cs="Tahoma" w:hAnsi="Calibri"/>
          <w:b/>
          <w:bCs/>
          <w:sz w:val="20"/>
          <w:szCs w:val="20"/>
          <w:u w:val="single"/>
        </w:rPr>
        <w:t xml:space="preserve"> </w:t>
      </w:r>
    </w:p>
    <w:p w:rsidP="00247CFE" w:rsidR="00CE5CFA" w:rsidRDefault="00CE5CFA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A titre exceptionne</w:t>
      </w:r>
      <w:r w:rsidR="006F245C">
        <w:rPr>
          <w:rFonts w:ascii="Calibri" w:cs="Tahoma" w:hAnsi="Calibri"/>
          <w:bCs/>
          <w:sz w:val="20"/>
          <w:szCs w:val="20"/>
        </w:rPr>
        <w:t>l, les salariés non cadre</w:t>
      </w:r>
      <w:r>
        <w:rPr>
          <w:rFonts w:ascii="Calibri" w:cs="Tahoma" w:hAnsi="Calibri"/>
          <w:bCs/>
          <w:sz w:val="20"/>
          <w:szCs w:val="20"/>
        </w:rPr>
        <w:t xml:space="preserve"> pourront monétiser jusqu’à 5 jours de RTT épargnés sur le CET. Cette monétisation s’opè</w:t>
      </w:r>
      <w:r w:rsidR="00561288">
        <w:rPr>
          <w:rFonts w:ascii="Calibri" w:cs="Tahoma" w:hAnsi="Calibri"/>
          <w:bCs/>
          <w:sz w:val="20"/>
          <w:szCs w:val="20"/>
        </w:rPr>
        <w:t>rera sur la paie de juillet 2023</w:t>
      </w:r>
      <w:r>
        <w:rPr>
          <w:rFonts w:ascii="Calibri" w:cs="Tahoma" w:hAnsi="Calibri"/>
          <w:bCs/>
          <w:sz w:val="20"/>
          <w:szCs w:val="20"/>
        </w:rPr>
        <w:t>.</w:t>
      </w:r>
    </w:p>
    <w:p w:rsidP="00247CFE" w:rsidR="00CE5CFA" w:rsidRDefault="00CE5CFA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247CFE" w:rsidR="004F796E" w:rsidRDefault="004F796E" w:rsidRPr="00E316FE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247CFE" w:rsidR="00B44E43" w:rsidRDefault="00037031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ARTICLE</w:t>
      </w:r>
      <w:r w:rsidR="006E16BA">
        <w:rPr>
          <w:rFonts w:ascii="Calibri" w:cs="Tahoma" w:hAnsi="Calibri"/>
          <w:b/>
          <w:bCs/>
          <w:sz w:val="20"/>
          <w:szCs w:val="20"/>
          <w:u w:val="single"/>
        </w:rPr>
        <w:t xml:space="preserve"> </w:t>
      </w:r>
      <w:r w:rsidR="0049129F">
        <w:rPr>
          <w:rFonts w:ascii="Calibri" w:cs="Tahoma" w:hAnsi="Calibri"/>
          <w:b/>
          <w:bCs/>
          <w:sz w:val="20"/>
          <w:szCs w:val="20"/>
          <w:u w:val="single"/>
        </w:rPr>
        <w:t>4</w:t>
      </w:r>
      <w:r w:rsidR="000A296E" w:rsidRPr="00023514">
        <w:rPr>
          <w:rFonts w:ascii="Calibri" w:cs="Tahoma" w:hAnsi="Calibri"/>
          <w:b/>
          <w:bCs/>
          <w:sz w:val="20"/>
          <w:szCs w:val="20"/>
          <w:u w:val="single"/>
        </w:rPr>
        <w:t xml:space="preserve"> </w:t>
      </w:r>
      <w:r w:rsidR="0049129F">
        <w:rPr>
          <w:rFonts w:ascii="Calibri" w:cs="Tahoma" w:hAnsi="Calibri"/>
          <w:b/>
          <w:bCs/>
          <w:sz w:val="20"/>
          <w:szCs w:val="20"/>
          <w:u w:val="single"/>
        </w:rPr>
        <w:t>-</w:t>
      </w:r>
      <w:r w:rsidR="000A296E" w:rsidRPr="00023514">
        <w:rPr>
          <w:rFonts w:ascii="Calibri" w:cs="Tahoma" w:hAnsi="Calibri"/>
          <w:b/>
          <w:bCs/>
          <w:sz w:val="20"/>
          <w:szCs w:val="20"/>
          <w:u w:val="single"/>
        </w:rPr>
        <w:t xml:space="preserve"> </w:t>
      </w:r>
      <w:r w:rsidR="00023514" w:rsidRPr="00023514">
        <w:rPr>
          <w:rFonts w:ascii="Calibri" w:cs="Tahoma" w:hAnsi="Calibri"/>
          <w:b/>
          <w:bCs/>
          <w:sz w:val="20"/>
          <w:szCs w:val="20"/>
          <w:u w:val="single"/>
        </w:rPr>
        <w:t>DISPOSITIONS FINALES</w:t>
      </w:r>
    </w:p>
    <w:p w:rsidP="00247CFE" w:rsidR="006E08BF" w:rsidRDefault="006E08BF" w:rsidRPr="00023514">
      <w:pPr>
        <w:pStyle w:val="voxcorpstexte"/>
        <w:rPr>
          <w:rFonts w:ascii="Calibri" w:cs="Tahoma" w:hAnsi="Calibri"/>
          <w:b/>
          <w:bCs/>
          <w:sz w:val="20"/>
          <w:szCs w:val="20"/>
          <w:u w:val="single"/>
        </w:rPr>
      </w:pPr>
    </w:p>
    <w:p w:rsidP="0049129F" w:rsidR="00CE6E89" w:rsidRDefault="000A296E" w:rsidRPr="00BC2F8D">
      <w:pPr>
        <w:pStyle w:val="voxcorpstexte"/>
        <w:numPr>
          <w:ilvl w:val="1"/>
          <w:numId w:val="47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>
        <w:rPr>
          <w:rFonts w:ascii="Calibri" w:cs="Tahoma" w:hAnsi="Calibri"/>
          <w:b/>
          <w:bCs/>
          <w:sz w:val="20"/>
          <w:szCs w:val="20"/>
          <w:u w:val="single"/>
        </w:rPr>
        <w:t>Entrée en vigueur</w:t>
      </w:r>
    </w:p>
    <w:p w:rsidP="00DD51BA" w:rsidR="0073341C" w:rsidRDefault="0073341C" w:rsidRPr="0073341C">
      <w:pPr>
        <w:pStyle w:val="Paragraphedeliste"/>
        <w:numPr>
          <w:ilvl w:val="0"/>
          <w:numId w:val="6"/>
        </w:numPr>
        <w:rPr>
          <w:rFonts w:ascii="Calibri" w:cs="Tahoma" w:hAnsi="Calibri"/>
          <w:b/>
          <w:bCs/>
          <w:snapToGrid/>
          <w:vanish/>
          <w:sz w:val="20"/>
          <w:u w:val="single"/>
        </w:rPr>
      </w:pPr>
    </w:p>
    <w:p w:rsidP="00DD51BA" w:rsidR="0073341C" w:rsidRDefault="0073341C" w:rsidRPr="0073341C">
      <w:pPr>
        <w:pStyle w:val="Paragraphedeliste"/>
        <w:numPr>
          <w:ilvl w:val="0"/>
          <w:numId w:val="6"/>
        </w:numPr>
        <w:rPr>
          <w:rFonts w:ascii="Calibri" w:cs="Tahoma" w:hAnsi="Calibri"/>
          <w:b/>
          <w:bCs/>
          <w:snapToGrid/>
          <w:vanish/>
          <w:sz w:val="20"/>
          <w:u w:val="single"/>
        </w:rPr>
      </w:pPr>
    </w:p>
    <w:p w:rsidP="00213B27" w:rsidR="00BF6E7B" w:rsidRDefault="00561288" w:rsidRPr="00561288">
      <w:pPr>
        <w:pStyle w:val="voxcorpstexte"/>
        <w:rPr>
          <w:rFonts w:ascii="Calibri" w:cs="Tahoma" w:hAnsi="Calibri"/>
          <w:bCs/>
          <w:color w:themeColor="text1" w:val="000000"/>
          <w:sz w:val="20"/>
          <w:szCs w:val="20"/>
        </w:rPr>
      </w:pPr>
      <w:r w:rsidRPr="00561288">
        <w:rPr>
          <w:rFonts w:ascii="Calibri" w:cs="Tahoma" w:hAnsi="Calibri"/>
          <w:bCs/>
          <w:color w:themeColor="text1" w:val="000000"/>
          <w:sz w:val="20"/>
          <w:szCs w:val="20"/>
        </w:rPr>
        <w:t>Le présent accord entrera en vigueur au 1</w:t>
      </w:r>
      <w:r w:rsidRPr="00561288">
        <w:rPr>
          <w:rFonts w:ascii="Calibri" w:cs="Tahoma" w:hAnsi="Calibri"/>
          <w:bCs/>
          <w:color w:themeColor="text1" w:val="000000"/>
          <w:sz w:val="20"/>
          <w:szCs w:val="20"/>
          <w:vertAlign w:val="superscript"/>
        </w:rPr>
        <w:t>er</w:t>
      </w:r>
      <w:r w:rsidRPr="00561288">
        <w:rPr>
          <w:rFonts w:ascii="Calibri" w:cs="Tahoma" w:hAnsi="Calibri"/>
          <w:bCs/>
          <w:color w:themeColor="text1" w:val="000000"/>
          <w:sz w:val="20"/>
          <w:szCs w:val="20"/>
        </w:rPr>
        <w:t xml:space="preserve"> février 2023.</w:t>
      </w:r>
    </w:p>
    <w:p w:rsidP="009D09BA" w:rsidR="00213B27" w:rsidRDefault="00213B27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49129F" w:rsidR="00BC2F8D" w:rsidRDefault="00BC2F8D" w:rsidRPr="0073341C">
      <w:pPr>
        <w:pStyle w:val="voxcorpstexte"/>
        <w:numPr>
          <w:ilvl w:val="1"/>
          <w:numId w:val="47"/>
        </w:numPr>
        <w:rPr>
          <w:rFonts w:ascii="Calibri" w:cs="Tahoma" w:hAnsi="Calibri"/>
          <w:b/>
          <w:bCs/>
          <w:sz w:val="20"/>
          <w:szCs w:val="20"/>
          <w:u w:val="single"/>
        </w:rPr>
      </w:pPr>
      <w:r w:rsidRPr="0073341C">
        <w:rPr>
          <w:rFonts w:ascii="Calibri" w:cs="Tahoma" w:hAnsi="Calibri"/>
          <w:b/>
          <w:bCs/>
          <w:sz w:val="20"/>
          <w:szCs w:val="20"/>
          <w:u w:val="single"/>
        </w:rPr>
        <w:t>Notification, dépôt et pu</w:t>
      </w:r>
      <w:r w:rsidR="009D09BA">
        <w:rPr>
          <w:rFonts w:ascii="Calibri" w:cs="Tahoma" w:hAnsi="Calibri"/>
          <w:b/>
          <w:bCs/>
          <w:sz w:val="20"/>
          <w:szCs w:val="20"/>
          <w:u w:val="single"/>
        </w:rPr>
        <w:t>blicité</w:t>
      </w:r>
    </w:p>
    <w:p w:rsidR="00BB4258" w:rsidRDefault="00BC2F8D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>
        <w:rPr>
          <w:rFonts w:ascii="Calibri" w:cs="Tahoma" w:hAnsi="Calibri"/>
          <w:bCs/>
          <w:sz w:val="20"/>
          <w:szCs w:val="20"/>
        </w:rPr>
        <w:t>Conformément aux dispositions du code du travail, la Direction procèdera aux formalités de notificatio</w:t>
      </w:r>
      <w:r w:rsidR="00C82755">
        <w:rPr>
          <w:rFonts w:ascii="Calibri" w:cs="Tahoma" w:hAnsi="Calibri"/>
          <w:bCs/>
          <w:sz w:val="20"/>
          <w:szCs w:val="20"/>
        </w:rPr>
        <w:t>n et de dépôt du présent accord.</w:t>
      </w:r>
    </w:p>
    <w:p w:rsidP="00BB4258" w:rsidR="00012B6A" w:rsidRDefault="00012B6A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012B6A" w:rsidRDefault="00012B6A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271F4F" w:rsidRDefault="00271F4F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5D6A5A" w:rsidRDefault="005D6A5A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471BEE" w:rsidRDefault="00471BEE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>Il est remis un exemplaire à chacune des parties signataires.</w:t>
      </w:r>
    </w:p>
    <w:p w:rsidP="00BB4258" w:rsidR="00471BEE" w:rsidRDefault="00471BEE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471BEE" w:rsidRDefault="006C394F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Fait à Courbevoie, </w:t>
      </w:r>
      <w:r w:rsidR="00B4160D" w:rsidRPr="00BB4258">
        <w:rPr>
          <w:rFonts w:ascii="Calibri" w:cs="Tahoma" w:hAnsi="Calibri"/>
          <w:bCs/>
          <w:sz w:val="20"/>
          <w:szCs w:val="20"/>
        </w:rPr>
        <w:t xml:space="preserve"> </w:t>
      </w:r>
      <w:r w:rsidR="00036AB3" w:rsidRPr="00BB4258">
        <w:rPr>
          <w:rFonts w:ascii="Calibri" w:cs="Tahoma" w:hAnsi="Calibri"/>
          <w:bCs/>
          <w:sz w:val="20"/>
          <w:szCs w:val="20"/>
        </w:rPr>
        <w:t xml:space="preserve">en </w:t>
      </w:r>
      <w:r w:rsidR="00B20469" w:rsidRPr="00BB4258">
        <w:rPr>
          <w:rFonts w:ascii="Calibri" w:cs="Tahoma" w:hAnsi="Calibri"/>
          <w:bCs/>
          <w:sz w:val="20"/>
          <w:szCs w:val="20"/>
        </w:rPr>
        <w:t xml:space="preserve"> 8 </w:t>
      </w:r>
      <w:r w:rsidR="00A83D8F" w:rsidRPr="00BB4258">
        <w:rPr>
          <w:rFonts w:ascii="Calibri" w:cs="Tahoma" w:hAnsi="Calibri"/>
          <w:bCs/>
          <w:sz w:val="20"/>
          <w:szCs w:val="20"/>
        </w:rPr>
        <w:t>exemplaires</w:t>
      </w:r>
      <w:r w:rsidR="00471BEE" w:rsidRPr="00BB4258">
        <w:rPr>
          <w:rFonts w:ascii="Calibri" w:cs="Tahoma" w:hAnsi="Calibri"/>
          <w:bCs/>
          <w:sz w:val="20"/>
          <w:szCs w:val="20"/>
        </w:rPr>
        <w:t xml:space="preserve"> originaux, le </w:t>
      </w:r>
      <w:r w:rsidR="004F796E">
        <w:rPr>
          <w:rFonts w:ascii="Calibri" w:cs="Tahoma" w:hAnsi="Calibri"/>
          <w:bCs/>
          <w:sz w:val="20"/>
          <w:szCs w:val="20"/>
        </w:rPr>
        <w:t>2</w:t>
      </w:r>
      <w:r w:rsidR="00271F4F">
        <w:rPr>
          <w:rFonts w:ascii="Calibri" w:cs="Tahoma" w:hAnsi="Calibri"/>
          <w:bCs/>
          <w:sz w:val="20"/>
          <w:szCs w:val="20"/>
        </w:rPr>
        <w:t>9</w:t>
      </w:r>
      <w:r w:rsidR="004F796E">
        <w:rPr>
          <w:rFonts w:ascii="Calibri" w:cs="Tahoma" w:hAnsi="Calibri"/>
          <w:bCs/>
          <w:sz w:val="20"/>
          <w:szCs w:val="20"/>
        </w:rPr>
        <w:t xml:space="preserve"> </w:t>
      </w:r>
      <w:r w:rsidR="00437885">
        <w:rPr>
          <w:rFonts w:ascii="Calibri" w:cs="Tahoma" w:hAnsi="Calibri"/>
          <w:bCs/>
          <w:sz w:val="20"/>
          <w:szCs w:val="20"/>
        </w:rPr>
        <w:t>novembre</w:t>
      </w:r>
      <w:r w:rsidR="004F796E">
        <w:rPr>
          <w:rFonts w:ascii="Calibri" w:cs="Tahoma" w:hAnsi="Calibri"/>
          <w:bCs/>
          <w:sz w:val="20"/>
          <w:szCs w:val="20"/>
        </w:rPr>
        <w:t xml:space="preserve"> 2022</w:t>
      </w:r>
    </w:p>
    <w:p w:rsidP="00BB4258" w:rsidR="00343E01" w:rsidRDefault="00343E01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C226F" w:rsidRDefault="00A17031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Pour </w:t>
      </w:r>
      <w:r w:rsidR="00E70917" w:rsidRPr="00BB4258">
        <w:rPr>
          <w:rFonts w:ascii="Calibri" w:cs="Tahoma" w:hAnsi="Calibri"/>
          <w:bCs/>
          <w:sz w:val="20"/>
          <w:szCs w:val="20"/>
        </w:rPr>
        <w:t>Dalkia</w:t>
      </w:r>
      <w:r w:rsidRPr="00BB4258">
        <w:rPr>
          <w:rFonts w:ascii="Calibri" w:cs="Tahoma" w:hAnsi="Calibri"/>
          <w:bCs/>
          <w:sz w:val="20"/>
          <w:szCs w:val="20"/>
        </w:rPr>
        <w:t xml:space="preserve"> EN </w:t>
      </w:r>
    </w:p>
    <w:p w:rsidP="00BB4258" w:rsidR="00673C43" w:rsidRDefault="00F20DE8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Le </w:t>
      </w:r>
      <w:r w:rsidR="004D44C2" w:rsidRPr="00BB4258">
        <w:rPr>
          <w:rFonts w:ascii="Calibri" w:cs="Tahoma" w:hAnsi="Calibri"/>
          <w:bCs/>
          <w:sz w:val="20"/>
          <w:szCs w:val="20"/>
        </w:rPr>
        <w:t xml:space="preserve">Président, </w:t>
      </w:r>
      <w:r w:rsidR="00CE6E89" w:rsidRPr="00BB4258">
        <w:rPr>
          <w:rFonts w:ascii="Calibri" w:cs="Tahoma" w:hAnsi="Calibri"/>
          <w:bCs/>
          <w:sz w:val="20"/>
          <w:szCs w:val="20"/>
        </w:rPr>
        <w:t xml:space="preserve">Monsieur </w:t>
      </w:r>
    </w:p>
    <w:p w:rsidP="00BB4258" w:rsidR="0097697A" w:rsidRDefault="0097697A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673C43" w:rsidRDefault="00552DFD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>Pour la CGT</w:t>
      </w:r>
    </w:p>
    <w:p w:rsidP="00BB4258" w:rsidR="00F20DE8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Monsieur </w:t>
      </w: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F20DE8" w:rsidRDefault="00F20DE8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F20DE8" w:rsidRDefault="00552DFD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>Pour l’UNSA</w:t>
      </w:r>
    </w:p>
    <w:p w:rsidP="00BB4258" w:rsidR="00F20DE8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Monsieur </w:t>
      </w: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F20DE8" w:rsidRDefault="00F20DE8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F20DE8" w:rsidRDefault="00D40E16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>Pour</w:t>
      </w:r>
      <w:r w:rsidR="00552DFD" w:rsidRPr="00BB4258">
        <w:rPr>
          <w:rFonts w:ascii="Calibri" w:cs="Tahoma" w:hAnsi="Calibri"/>
          <w:bCs/>
          <w:sz w:val="20"/>
          <w:szCs w:val="20"/>
        </w:rPr>
        <w:t xml:space="preserve"> FO</w:t>
      </w:r>
      <w:r w:rsidR="009551A3" w:rsidRPr="00BB4258">
        <w:rPr>
          <w:rFonts w:ascii="Calibri" w:cs="Tahoma" w:hAnsi="Calibri"/>
          <w:bCs/>
          <w:sz w:val="20"/>
          <w:szCs w:val="20"/>
        </w:rPr>
        <w:tab/>
      </w:r>
      <w:r w:rsidRPr="00BB4258">
        <w:rPr>
          <w:rFonts w:ascii="Calibri" w:cs="Tahoma" w:hAnsi="Calibri"/>
          <w:bCs/>
          <w:sz w:val="20"/>
          <w:szCs w:val="20"/>
        </w:rPr>
        <w:tab/>
      </w:r>
    </w:p>
    <w:p w:rsidP="00BB4258" w:rsidR="00F20DE8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Monsieur </w:t>
      </w:r>
    </w:p>
    <w:p w:rsidP="00BB4258" w:rsidR="00F20DE8" w:rsidRDefault="00F20DE8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CE6E89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</w:p>
    <w:p w:rsidP="00BB4258" w:rsidR="00D40E16" w:rsidRDefault="00552DFD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>Pour la CFDT</w:t>
      </w:r>
    </w:p>
    <w:p w:rsidP="00BB4258" w:rsidR="00C67DFF" w:rsidRDefault="00CE6E89" w:rsidRPr="00BB4258">
      <w:pPr>
        <w:pStyle w:val="voxcorpstexte"/>
        <w:rPr>
          <w:rFonts w:ascii="Calibri" w:cs="Tahoma" w:hAnsi="Calibri"/>
          <w:bCs/>
          <w:sz w:val="20"/>
          <w:szCs w:val="20"/>
        </w:rPr>
      </w:pPr>
      <w:r w:rsidRPr="00BB4258">
        <w:rPr>
          <w:rFonts w:ascii="Calibri" w:cs="Tahoma" w:hAnsi="Calibri"/>
          <w:bCs/>
          <w:sz w:val="20"/>
          <w:szCs w:val="20"/>
        </w:rPr>
        <w:t xml:space="preserve">Monsieur </w:t>
      </w:r>
      <w:bookmarkStart w:id="0" w:name="_GoBack"/>
      <w:bookmarkEnd w:id="0"/>
    </w:p>
    <w:sectPr w:rsidR="00C67DFF" w:rsidRPr="00BB4258" w:rsidSect="00A256DE">
      <w:headerReference r:id="rId10" w:type="even"/>
      <w:headerReference r:id="rId11" w:type="default"/>
      <w:footerReference r:id="rId12" w:type="default"/>
      <w:headerReference r:id="rId13" w:type="first"/>
      <w:footerReference r:id="rId14" w:type="first"/>
      <w:pgSz w:code="9" w:h="16838" w:w="11906"/>
      <w:pgMar w:bottom="1418" w:footer="720" w:gutter="0" w:header="720" w:left="1418" w:right="1418" w:top="141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273" w:rsidRDefault="001E4273">
      <w:r>
        <w:separator/>
      </w:r>
    </w:p>
  </w:endnote>
  <w:endnote w:type="continuationSeparator" w:id="0">
    <w:p w:rsidR="001E4273" w:rsidRDefault="001E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al Blac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2F8D" w:rsidRDefault="00BC2F8D" w:rsidRPr="0049129F">
    <w:pPr>
      <w:pStyle w:val="Pieddepage"/>
      <w:pBdr>
        <w:top w:color="auto" w:space="1" w:sz="4" w:val="single"/>
      </w:pBdr>
      <w:tabs>
        <w:tab w:pos="4536" w:val="clear"/>
        <w:tab w:pos="9072" w:val="clear"/>
        <w:tab w:pos="9356" w:val="right"/>
      </w:tabs>
      <w:jc w:val="center"/>
      <w:rPr>
        <w:rFonts w:asciiTheme="minorHAnsi" w:cstheme="minorHAnsi" w:hAnsiTheme="minorHAnsi"/>
        <w:sz w:val="16"/>
      </w:rPr>
    </w:pPr>
    <w:r>
      <w:rPr>
        <w:rFonts w:cs="Arial"/>
        <w:sz w:val="16"/>
      </w:rPr>
      <w:tab/>
    </w:r>
    <w:r w:rsidRPr="0049129F">
      <w:rPr>
        <w:rFonts w:asciiTheme="minorHAnsi" w:cstheme="minorHAnsi" w:hAnsiTheme="minorHAnsi"/>
        <w:sz w:val="16"/>
      </w:rPr>
      <w:t xml:space="preserve">Page </w:t>
    </w:r>
    <w:r w:rsidRPr="0049129F">
      <w:rPr>
        <w:rStyle w:val="Numrodepage"/>
        <w:rFonts w:asciiTheme="minorHAnsi" w:cstheme="minorHAnsi" w:hAnsiTheme="minorHAnsi"/>
        <w:sz w:val="16"/>
      </w:rPr>
      <w:fldChar w:fldCharType="begin"/>
    </w:r>
    <w:r w:rsidRPr="0049129F">
      <w:rPr>
        <w:rStyle w:val="Numrodepage"/>
        <w:rFonts w:asciiTheme="minorHAnsi" w:cstheme="minorHAnsi" w:hAnsiTheme="minorHAnsi"/>
        <w:sz w:val="16"/>
      </w:rPr>
      <w:instrText xml:space="preserve"> PAGE </w:instrText>
    </w:r>
    <w:r w:rsidRPr="0049129F">
      <w:rPr>
        <w:rStyle w:val="Numrodepage"/>
        <w:rFonts w:asciiTheme="minorHAnsi" w:cstheme="minorHAnsi" w:hAnsiTheme="minorHAnsi"/>
        <w:sz w:val="16"/>
      </w:rPr>
      <w:fldChar w:fldCharType="separate"/>
    </w:r>
    <w:r w:rsidR="007946A1">
      <w:rPr>
        <w:rStyle w:val="Numrodepage"/>
        <w:rFonts w:asciiTheme="minorHAnsi" w:cstheme="minorHAnsi" w:hAnsiTheme="minorHAnsi"/>
        <w:noProof/>
        <w:sz w:val="16"/>
      </w:rPr>
      <w:t>4</w:t>
    </w:r>
    <w:r w:rsidRPr="0049129F">
      <w:rPr>
        <w:rStyle w:val="Numrodepage"/>
        <w:rFonts w:asciiTheme="minorHAnsi" w:cstheme="minorHAnsi" w:hAnsiTheme="minorHAnsi"/>
        <w:sz w:val="16"/>
      </w:rPr>
      <w:fldChar w:fldCharType="end"/>
    </w:r>
    <w:r w:rsidRPr="0049129F">
      <w:rPr>
        <w:rStyle w:val="Numrodepage"/>
        <w:rFonts w:asciiTheme="minorHAnsi" w:cstheme="minorHAnsi" w:hAnsiTheme="minorHAnsi"/>
        <w:sz w:val="16"/>
      </w:rPr>
      <w:t>/</w:t>
    </w:r>
    <w:r w:rsidRPr="0049129F">
      <w:rPr>
        <w:rStyle w:val="Numrodepage"/>
        <w:rFonts w:asciiTheme="minorHAnsi" w:cstheme="minorHAnsi" w:hAnsiTheme="minorHAnsi"/>
        <w:sz w:val="16"/>
      </w:rPr>
      <w:fldChar w:fldCharType="begin"/>
    </w:r>
    <w:r w:rsidRPr="0049129F">
      <w:rPr>
        <w:rStyle w:val="Numrodepage"/>
        <w:rFonts w:asciiTheme="minorHAnsi" w:cstheme="minorHAnsi" w:hAnsiTheme="minorHAnsi"/>
        <w:sz w:val="16"/>
      </w:rPr>
      <w:instrText xml:space="preserve"> NUMPAGES </w:instrText>
    </w:r>
    <w:r w:rsidRPr="0049129F">
      <w:rPr>
        <w:rStyle w:val="Numrodepage"/>
        <w:rFonts w:asciiTheme="minorHAnsi" w:cstheme="minorHAnsi" w:hAnsiTheme="minorHAnsi"/>
        <w:sz w:val="16"/>
      </w:rPr>
      <w:fldChar w:fldCharType="separate"/>
    </w:r>
    <w:r w:rsidR="007946A1">
      <w:rPr>
        <w:rStyle w:val="Numrodepage"/>
        <w:rFonts w:asciiTheme="minorHAnsi" w:cstheme="minorHAnsi" w:hAnsiTheme="minorHAnsi"/>
        <w:noProof/>
        <w:sz w:val="16"/>
      </w:rPr>
      <w:t>4</w:t>
    </w:r>
    <w:r w:rsidRPr="0049129F">
      <w:rPr>
        <w:rStyle w:val="Numrodepage"/>
        <w:rFonts w:asciiTheme="minorHAnsi" w:cstheme="minorHAnsi" w:hAnsiTheme="minorHAnsi"/>
        <w:sz w:val="16"/>
      </w:rPr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C2F8D" w:rsidRDefault="00BC2F8D">
    <w:pPr>
      <w:pStyle w:val="Pieddepage"/>
      <w:pBdr>
        <w:top w:color="auto" w:space="1" w:sz="4" w:val="single"/>
      </w:pBdr>
      <w:tabs>
        <w:tab w:pos="4536" w:val="clear"/>
        <w:tab w:pos="9072" w:val="clear"/>
        <w:tab w:pos="9356" w:val="right"/>
      </w:tabs>
      <w:jc w:val="center"/>
      <w:rPr>
        <w:rFonts w:cs="Arial"/>
        <w:sz w:val="16"/>
      </w:rPr>
    </w:pPr>
    <w:r>
      <w:rPr>
        <w:rFonts w:cs="Arial"/>
        <w:sz w:val="16"/>
      </w:rPr>
      <w:tab/>
      <w:t xml:space="preserve">Page </w:t>
    </w:r>
    <w:r>
      <w:rPr>
        <w:rStyle w:val="Numrodepage"/>
        <w:rFonts w:cs="Arial"/>
        <w:sz w:val="16"/>
      </w:rPr>
      <w:fldChar w:fldCharType="begin"/>
    </w:r>
    <w:r>
      <w:rPr>
        <w:rStyle w:val="Numrodepage"/>
        <w:rFonts w:cs="Arial"/>
        <w:sz w:val="16"/>
      </w:rPr>
      <w:instrText xml:space="preserve"> PAGE </w:instrText>
    </w:r>
    <w:r>
      <w:rPr>
        <w:rStyle w:val="Numrodepage"/>
        <w:rFonts w:cs="Arial"/>
        <w:sz w:val="16"/>
      </w:rPr>
      <w:fldChar w:fldCharType="separate"/>
    </w:r>
    <w:r w:rsidR="007946A1">
      <w:rPr>
        <w:rStyle w:val="Numrodepage"/>
        <w:rFonts w:cs="Arial"/>
        <w:noProof/>
        <w:sz w:val="16"/>
      </w:rPr>
      <w:t>1</w:t>
    </w:r>
    <w:r>
      <w:rPr>
        <w:rStyle w:val="Numrodepage"/>
        <w:rFonts w:cs="Arial"/>
        <w:sz w:val="16"/>
      </w:rPr>
      <w:fldChar w:fldCharType="end"/>
    </w:r>
    <w:r>
      <w:rPr>
        <w:rStyle w:val="Numrodepage"/>
        <w:rFonts w:cs="Arial"/>
        <w:sz w:val="16"/>
      </w:rPr>
      <w:t>/</w:t>
    </w:r>
    <w:r>
      <w:rPr>
        <w:rStyle w:val="Numrodepage"/>
        <w:rFonts w:cs="Arial"/>
        <w:sz w:val="16"/>
      </w:rPr>
      <w:fldChar w:fldCharType="begin"/>
    </w:r>
    <w:r>
      <w:rPr>
        <w:rStyle w:val="Numrodepage"/>
        <w:rFonts w:cs="Arial"/>
        <w:sz w:val="16"/>
      </w:rPr>
      <w:instrText xml:space="preserve"> NUMPAGES </w:instrText>
    </w:r>
    <w:r>
      <w:rPr>
        <w:rStyle w:val="Numrodepage"/>
        <w:rFonts w:cs="Arial"/>
        <w:sz w:val="16"/>
      </w:rPr>
      <w:fldChar w:fldCharType="separate"/>
    </w:r>
    <w:r w:rsidR="007946A1">
      <w:rPr>
        <w:rStyle w:val="Numrodepage"/>
        <w:rFonts w:cs="Arial"/>
        <w:noProof/>
        <w:sz w:val="16"/>
      </w:rPr>
      <w:t>4</w:t>
    </w:r>
    <w:r>
      <w:rPr>
        <w:rStyle w:val="Numrodepage"/>
        <w:rFonts w:cs="Arial"/>
        <w:sz w:val="16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1E4273" w:rsidRDefault="001E4273">
      <w:r>
        <w:separator/>
      </w:r>
    </w:p>
  </w:footnote>
  <w:footnote w:id="0" w:type="continuationSeparator">
    <w:p w:rsidR="001E4273" w:rsidRDefault="001E4273">
      <w:r>
        <w:continuationSeparator/>
      </w:r>
    </w:p>
  </w:footnote>
  <w:footnote w:id="1">
    <w:p w:rsidR="00DA5F31" w:rsidRDefault="00DA5F31" w:rsidRPr="00DA5F31">
      <w:pPr>
        <w:pStyle w:val="Notedebasdepage"/>
        <w:rPr>
          <w:i/>
          <w:sz w:val="16"/>
          <w:szCs w:val="16"/>
        </w:rPr>
      </w:pPr>
      <w:r w:rsidRPr="00DA5F31">
        <w:rPr>
          <w:rFonts w:ascii="Calibri" w:cs="Tahoma" w:hAnsi="Calibri"/>
          <w:bCs/>
          <w:i/>
          <w:snapToGrid/>
          <w:sz w:val="16"/>
          <w:szCs w:val="16"/>
        </w:rPr>
        <w:footnoteRef/>
      </w:r>
      <w:r w:rsidRPr="00DA5F31">
        <w:rPr>
          <w:rFonts w:ascii="Calibri" w:cs="Tahoma" w:hAnsi="Calibri"/>
          <w:bCs/>
          <w:i/>
          <w:snapToGrid/>
          <w:sz w:val="16"/>
          <w:szCs w:val="16"/>
        </w:rPr>
        <w:t xml:space="preserve"> Pour un salarié présent à temps plein sur la période de douze mois</w:t>
      </w:r>
      <w:r>
        <w:rPr>
          <w:rFonts w:ascii="Calibri" w:cs="Tahoma" w:hAnsi="Calibri"/>
          <w:bCs/>
          <w:i/>
          <w:snapToGrid/>
          <w:sz w:val="16"/>
          <w:szCs w:val="16"/>
        </w:rPr>
        <w:t xml:space="preserve"> du 1</w:t>
      </w:r>
      <w:r w:rsidRPr="00DA5F31">
        <w:rPr>
          <w:rFonts w:ascii="Calibri" w:cs="Tahoma" w:hAnsi="Calibri"/>
          <w:bCs/>
          <w:i/>
          <w:snapToGrid/>
          <w:sz w:val="16"/>
          <w:szCs w:val="16"/>
          <w:vertAlign w:val="superscript"/>
        </w:rPr>
        <w:t>er</w:t>
      </w:r>
      <w:r>
        <w:rPr>
          <w:rFonts w:ascii="Calibri" w:cs="Tahoma" w:hAnsi="Calibri"/>
          <w:bCs/>
          <w:i/>
          <w:snapToGrid/>
          <w:sz w:val="16"/>
          <w:szCs w:val="16"/>
        </w:rPr>
        <w:t xml:space="preserve"> février 2023 au 31 janvier 2024.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57F6" w:rsidRDefault="000157F6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71896" w:rsidR="00BC2F8D" w:rsidRDefault="008A7A5D" w:rsidRPr="0049129F">
    <w:pPr>
      <w:pStyle w:val="Pieddepage"/>
      <w:pBdr>
        <w:bottom w:color="auto" w:space="1" w:sz="4" w:val="single"/>
      </w:pBdr>
      <w:tabs>
        <w:tab w:pos="4536" w:val="clear"/>
        <w:tab w:pos="9072" w:val="clear"/>
        <w:tab w:pos="9356" w:val="right"/>
      </w:tabs>
      <w:jc w:val="center"/>
      <w:rPr>
        <w:rFonts w:asciiTheme="minorHAnsi" w:cstheme="minorHAnsi" w:hAnsiTheme="minorHAnsi"/>
        <w:bCs/>
        <w:i/>
        <w:sz w:val="20"/>
        <w:szCs w:val="22"/>
      </w:rPr>
    </w:pPr>
    <w:r w:rsidRPr="0049129F">
      <w:rPr>
        <w:rFonts w:asciiTheme="minorHAnsi" w:cstheme="minorHAnsi" w:hAnsiTheme="minorHAnsi"/>
        <w:i/>
        <w:noProof/>
        <w:sz w:val="20"/>
      </w:rPr>
      <w:drawing>
        <wp:anchor allowOverlap="1" behindDoc="0" distB="0" distL="114300" distR="114300" distT="0" layoutInCell="1" locked="0" relativeHeight="251659264" simplePos="0" wp14:anchorId="007ADC2B" wp14:editId="045D0BC8">
          <wp:simplePos x="0" y="0"/>
          <wp:positionH relativeFrom="margin">
            <wp:posOffset>-752475</wp:posOffset>
          </wp:positionH>
          <wp:positionV relativeFrom="paragraph">
            <wp:posOffset>-314325</wp:posOffset>
          </wp:positionV>
          <wp:extent cx="1295400" cy="502572"/>
          <wp:effectExtent b="0" l="0" r="0" t="0"/>
          <wp:wrapNone/>
          <wp:docPr descr="Z:\RESSOURCES HUMAINES\0 Doc RH de référence\LOGOTYPE_DALKIA-EN\COULEUR\JPEG\logo_dalkia-EN_groupeEDF_RVB.jpg"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Z:\RESSOURCES HUMAINES\0 Doc RH de référence\LOGOTYPE_DALKIA-EN\COULEUR\JPEG\logo_dalkia-EN_groupeEDF_RVB.jp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502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4AC1">
      <w:rPr>
        <w:rFonts w:asciiTheme="minorHAnsi" w:cstheme="minorHAnsi" w:hAnsiTheme="minorHAnsi"/>
        <w:bCs/>
        <w:i/>
        <w:sz w:val="18"/>
        <w:szCs w:val="22"/>
      </w:rPr>
      <w:t>A</w:t>
    </w:r>
    <w:r w:rsidR="00BC2F8D" w:rsidRPr="0049129F">
      <w:rPr>
        <w:rFonts w:asciiTheme="minorHAnsi" w:cstheme="minorHAnsi" w:hAnsiTheme="minorHAnsi"/>
        <w:bCs/>
        <w:i/>
        <w:sz w:val="18"/>
        <w:szCs w:val="22"/>
      </w:rPr>
      <w:t xml:space="preserve">ccord </w:t>
    </w:r>
    <w:r w:rsidR="00871896" w:rsidRPr="0049129F">
      <w:rPr>
        <w:rFonts w:asciiTheme="minorHAnsi" w:cstheme="minorHAnsi" w:hAnsiTheme="minorHAnsi"/>
        <w:bCs/>
        <w:i/>
        <w:sz w:val="18"/>
        <w:szCs w:val="22"/>
      </w:rPr>
      <w:t xml:space="preserve">relatif à </w:t>
    </w:r>
    <w:r w:rsidR="00F16DEA" w:rsidRPr="0049129F">
      <w:rPr>
        <w:rFonts w:asciiTheme="minorHAnsi" w:cstheme="minorHAnsi" w:hAnsiTheme="minorHAnsi"/>
        <w:bCs/>
        <w:i/>
        <w:sz w:val="18"/>
        <w:szCs w:val="22"/>
      </w:rPr>
      <w:t>la Négoc</w:t>
    </w:r>
    <w:r w:rsidR="009B3784" w:rsidRPr="0049129F">
      <w:rPr>
        <w:rFonts w:asciiTheme="minorHAnsi" w:cstheme="minorHAnsi" w:hAnsiTheme="minorHAnsi"/>
        <w:bCs/>
        <w:i/>
        <w:sz w:val="18"/>
        <w:szCs w:val="22"/>
      </w:rPr>
      <w:t>iation Annuelle Obligatoire 2023</w:t>
    </w:r>
  </w:p>
  <w:p w:rsidR="00BC2F8D" w:rsidRDefault="00BC2F8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110E2" w:rsidR="00B95EB2" w:rsidRDefault="008110E2" w:rsidRPr="008110E2">
    <w:pPr>
      <w:pStyle w:val="En-tte"/>
      <w:jc w:val="right"/>
      <w:rPr>
        <w:color w:val="FF0000"/>
      </w:rPr>
    </w:pPr>
    <w:r>
      <w:tab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2466612"/>
    <w:multiLevelType w:val="hybridMultilevel"/>
    <w:tmpl w:val="2C74D064"/>
    <w:lvl w:ilvl="0" w:tplc="772C3410">
      <w:start w:val="1"/>
      <w:numFmt w:val="decimal"/>
      <w:lvlText w:val="5.%1"/>
      <w:lvlJc w:val="left"/>
      <w:pPr>
        <w:ind w:hanging="360" w:left="142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ind w:hanging="180" w:left="2868"/>
      </w:pPr>
    </w:lvl>
    <w:lvl w:ilvl="3" w:tentative="1" w:tplc="040C000F">
      <w:start w:val="1"/>
      <w:numFmt w:val="decimal"/>
      <w:lvlText w:val="%4."/>
      <w:lvlJc w:val="left"/>
      <w:pPr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ind w:hanging="180" w:left="7188"/>
      </w:pPr>
    </w:lvl>
  </w:abstractNum>
  <w:abstractNum w15:restartNumberingAfterBreak="0" w:abstractNumId="1">
    <w:nsid w:val="063608B5"/>
    <w:multiLevelType w:val="multilevel"/>
    <w:tmpl w:val="9730B5D8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10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8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35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46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53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6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7112"/>
      </w:pPr>
      <w:rPr>
        <w:rFonts w:hint="default"/>
      </w:rPr>
    </w:lvl>
  </w:abstractNum>
  <w:abstractNum w15:restartNumberingAfterBreak="0" w:abstractNumId="2">
    <w:nsid w:val="0643571E"/>
    <w:multiLevelType w:val="hybridMultilevel"/>
    <w:tmpl w:val="7708E7DA"/>
    <w:lvl w:ilvl="0" w:tplc="68BC5A12">
      <w:start w:val="1"/>
      <w:numFmt w:val="decimal"/>
      <w:lvlText w:val="2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66C7C37"/>
    <w:multiLevelType w:val="multilevel"/>
    <w:tmpl w:val="040C001F"/>
    <w:styleLink w:val="Style1"/>
    <w:lvl w:ilvl="0">
      <w:start w:val="2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13C77571"/>
    <w:multiLevelType w:val="hybridMultilevel"/>
    <w:tmpl w:val="1038B384"/>
    <w:lvl w:ilvl="0" w:tplc="D61C92B0">
      <w:start w:val="1"/>
      <w:numFmt w:val="decimal"/>
      <w:lvlText w:val="3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423328D"/>
    <w:multiLevelType w:val="hybridMultilevel"/>
    <w:tmpl w:val="294C924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A2844E74">
      <w:numFmt w:val="bullet"/>
      <w:lvlText w:val="-"/>
      <w:lvlJc w:val="left"/>
      <w:pPr>
        <w:ind w:hanging="360" w:left="2880"/>
      </w:pPr>
      <w:rPr>
        <w:rFonts w:ascii="Calibri" w:cs="Tahoma" w:eastAsia="Times New Roman" w:hAnsi="Calibri" w:hint="default"/>
      </w:r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14746C17"/>
    <w:multiLevelType w:val="hybridMultilevel"/>
    <w:tmpl w:val="F6C0C21C"/>
    <w:lvl w:ilvl="0" w:tplc="CFE4F0AA">
      <w:start w:val="2"/>
      <w:numFmt w:val="bullet"/>
      <w:lvlText w:val="-"/>
      <w:lvlJc w:val="left"/>
      <w:pPr>
        <w:ind w:hanging="360" w:left="720"/>
      </w:pPr>
      <w:rPr>
        <w:rFonts w:ascii="Calibri" w:cs="Tahoma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66720FF"/>
    <w:multiLevelType w:val="hybridMultilevel"/>
    <w:tmpl w:val="ECC271D6"/>
    <w:lvl w:ilvl="0" w:tplc="38F694F4">
      <w:start w:val="1"/>
      <w:numFmt w:val="decimal"/>
      <w:lvlText w:val="3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9034C59"/>
    <w:multiLevelType w:val="hybridMultilevel"/>
    <w:tmpl w:val="5E52017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CE94475"/>
    <w:multiLevelType w:val="hybridMultilevel"/>
    <w:tmpl w:val="529CA82E"/>
    <w:lvl w:ilvl="0" w:tplc="6DDE74EC">
      <w:start w:val="1"/>
      <w:numFmt w:val="decimal"/>
      <w:lvlText w:val="4.%1"/>
      <w:lvlJc w:val="left"/>
      <w:pPr>
        <w:ind w:hanging="360" w:left="1428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ind w:hanging="180" w:left="2868"/>
      </w:pPr>
    </w:lvl>
    <w:lvl w:ilvl="3" w:tentative="1" w:tplc="040C000F">
      <w:start w:val="1"/>
      <w:numFmt w:val="decimal"/>
      <w:lvlText w:val="%4."/>
      <w:lvlJc w:val="left"/>
      <w:pPr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ind w:hanging="180" w:left="7188"/>
      </w:pPr>
    </w:lvl>
  </w:abstractNum>
  <w:abstractNum w15:restartNumberingAfterBreak="0" w:abstractNumId="10">
    <w:nsid w:val="25F861AA"/>
    <w:multiLevelType w:val="hybridMultilevel"/>
    <w:tmpl w:val="65307812"/>
    <w:lvl w:ilvl="0" w:tplc="04A6CC42">
      <w:start w:val="1"/>
      <w:numFmt w:val="decimal"/>
      <w:lvlText w:val="6.%1"/>
      <w:lvlJc w:val="left"/>
      <w:pPr>
        <w:ind w:hanging="360" w:left="177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496"/>
      </w:pPr>
    </w:lvl>
    <w:lvl w:ilvl="2" w:tentative="1" w:tplc="040C001B">
      <w:start w:val="1"/>
      <w:numFmt w:val="lowerRoman"/>
      <w:lvlText w:val="%3."/>
      <w:lvlJc w:val="right"/>
      <w:pPr>
        <w:ind w:hanging="180" w:left="3216"/>
      </w:pPr>
    </w:lvl>
    <w:lvl w:ilvl="3" w:tentative="1" w:tplc="040C000F">
      <w:start w:val="1"/>
      <w:numFmt w:val="decimal"/>
      <w:lvlText w:val="%4."/>
      <w:lvlJc w:val="left"/>
      <w:pPr>
        <w:ind w:hanging="360" w:left="3936"/>
      </w:pPr>
    </w:lvl>
    <w:lvl w:ilvl="4" w:tentative="1" w:tplc="040C0019">
      <w:start w:val="1"/>
      <w:numFmt w:val="lowerLetter"/>
      <w:lvlText w:val="%5."/>
      <w:lvlJc w:val="left"/>
      <w:pPr>
        <w:ind w:hanging="360" w:left="4656"/>
      </w:pPr>
    </w:lvl>
    <w:lvl w:ilvl="5" w:tentative="1" w:tplc="040C001B">
      <w:start w:val="1"/>
      <w:numFmt w:val="lowerRoman"/>
      <w:lvlText w:val="%6."/>
      <w:lvlJc w:val="right"/>
      <w:pPr>
        <w:ind w:hanging="180" w:left="5376"/>
      </w:pPr>
    </w:lvl>
    <w:lvl w:ilvl="6" w:tentative="1" w:tplc="040C000F">
      <w:start w:val="1"/>
      <w:numFmt w:val="decimal"/>
      <w:lvlText w:val="%7."/>
      <w:lvlJc w:val="left"/>
      <w:pPr>
        <w:ind w:hanging="360" w:left="6096"/>
      </w:pPr>
    </w:lvl>
    <w:lvl w:ilvl="7" w:tentative="1" w:tplc="040C0019">
      <w:start w:val="1"/>
      <w:numFmt w:val="lowerLetter"/>
      <w:lvlText w:val="%8."/>
      <w:lvlJc w:val="left"/>
      <w:pPr>
        <w:ind w:hanging="360" w:left="6816"/>
      </w:pPr>
    </w:lvl>
    <w:lvl w:ilvl="8" w:tentative="1" w:tplc="040C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11">
    <w:nsid w:val="267459C3"/>
    <w:multiLevelType w:val="hybridMultilevel"/>
    <w:tmpl w:val="F8987504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709458E"/>
    <w:multiLevelType w:val="hybridMultilevel"/>
    <w:tmpl w:val="C6B23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88E0A93"/>
    <w:multiLevelType w:val="hybridMultilevel"/>
    <w:tmpl w:val="51823E9C"/>
    <w:lvl w:ilvl="0" w:tplc="A2844E74">
      <w:numFmt w:val="bullet"/>
      <w:lvlText w:val="-"/>
      <w:lvlJc w:val="left"/>
      <w:pPr>
        <w:ind w:hanging="360" w:left="720"/>
      </w:pPr>
      <w:rPr>
        <w:rFonts w:ascii="Calibri" w:cs="Tahoma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A1C418F"/>
    <w:multiLevelType w:val="hybridMultilevel"/>
    <w:tmpl w:val="A32409F2"/>
    <w:lvl w:ilvl="0" w:tplc="69F2E8A8">
      <w:start w:val="3"/>
      <w:numFmt w:val="decimal"/>
      <w:lvlText w:val="%1."/>
      <w:lvlJc w:val="left"/>
      <w:pPr>
        <w:ind w:hanging="360" w:left="28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A2844E74">
      <w:numFmt w:val="bullet"/>
      <w:lvlText w:val="-"/>
      <w:lvlJc w:val="left"/>
      <w:pPr>
        <w:ind w:hanging="360" w:left="2880"/>
      </w:pPr>
      <w:rPr>
        <w:rFonts w:ascii="Calibri" w:cs="Tahoma" w:eastAsia="Times New Roman" w:hAnsi="Calibri" w:hint="default"/>
      </w:r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A7C0C6E"/>
    <w:multiLevelType w:val="hybridMultilevel"/>
    <w:tmpl w:val="7BFCEACC"/>
    <w:lvl w:ilvl="0" w:tplc="04A6CC42">
      <w:start w:val="1"/>
      <w:numFmt w:val="decimal"/>
      <w:lvlText w:val="6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AC15795"/>
    <w:multiLevelType w:val="hybridMultilevel"/>
    <w:tmpl w:val="47AC1234"/>
    <w:lvl w:ilvl="0" w:tplc="D7CE7542">
      <w:start w:val="1"/>
      <w:numFmt w:val="decimal"/>
      <w:lvlText w:val="5.%1"/>
      <w:lvlJc w:val="left"/>
      <w:pPr>
        <w:ind w:hanging="360" w:left="1495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512"/>
      </w:pPr>
    </w:lvl>
    <w:lvl w:ilvl="2" w:tentative="1" w:tplc="040C001B">
      <w:start w:val="1"/>
      <w:numFmt w:val="lowerRoman"/>
      <w:lvlText w:val="%3."/>
      <w:lvlJc w:val="right"/>
      <w:pPr>
        <w:ind w:hanging="180" w:left="2232"/>
      </w:pPr>
    </w:lvl>
    <w:lvl w:ilvl="3" w:tentative="1" w:tplc="040C000F">
      <w:start w:val="1"/>
      <w:numFmt w:val="decimal"/>
      <w:lvlText w:val="%4."/>
      <w:lvlJc w:val="left"/>
      <w:pPr>
        <w:ind w:hanging="360" w:left="2952"/>
      </w:pPr>
    </w:lvl>
    <w:lvl w:ilvl="4" w:tentative="1" w:tplc="040C0019">
      <w:start w:val="1"/>
      <w:numFmt w:val="lowerLetter"/>
      <w:lvlText w:val="%5."/>
      <w:lvlJc w:val="left"/>
      <w:pPr>
        <w:ind w:hanging="360" w:left="3672"/>
      </w:pPr>
    </w:lvl>
    <w:lvl w:ilvl="5" w:tentative="1" w:tplc="040C001B">
      <w:start w:val="1"/>
      <w:numFmt w:val="lowerRoman"/>
      <w:lvlText w:val="%6."/>
      <w:lvlJc w:val="right"/>
      <w:pPr>
        <w:ind w:hanging="180" w:left="4392"/>
      </w:pPr>
    </w:lvl>
    <w:lvl w:ilvl="6" w:tentative="1" w:tplc="040C000F">
      <w:start w:val="1"/>
      <w:numFmt w:val="decimal"/>
      <w:lvlText w:val="%7."/>
      <w:lvlJc w:val="left"/>
      <w:pPr>
        <w:ind w:hanging="360" w:left="5112"/>
      </w:pPr>
    </w:lvl>
    <w:lvl w:ilvl="7" w:tentative="1" w:tplc="040C0019">
      <w:start w:val="1"/>
      <w:numFmt w:val="lowerLetter"/>
      <w:lvlText w:val="%8."/>
      <w:lvlJc w:val="left"/>
      <w:pPr>
        <w:ind w:hanging="360" w:left="5832"/>
      </w:pPr>
    </w:lvl>
    <w:lvl w:ilvl="8" w:tentative="1" w:tplc="040C001B">
      <w:start w:val="1"/>
      <w:numFmt w:val="lowerRoman"/>
      <w:lvlText w:val="%9."/>
      <w:lvlJc w:val="right"/>
      <w:pPr>
        <w:ind w:hanging="180" w:left="6552"/>
      </w:pPr>
    </w:lvl>
  </w:abstractNum>
  <w:abstractNum w15:restartNumberingAfterBreak="0" w:abstractNumId="17">
    <w:nsid w:val="2BAA5BD1"/>
    <w:multiLevelType w:val="hybridMultilevel"/>
    <w:tmpl w:val="BF6C1BF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D443AD5"/>
    <w:multiLevelType w:val="multilevel"/>
    <w:tmpl w:val="8028279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3454369D"/>
    <w:multiLevelType w:val="hybridMultilevel"/>
    <w:tmpl w:val="C1183B72"/>
    <w:lvl w:ilvl="0" w:tplc="CFFCA4B8">
      <w:start w:val="1"/>
      <w:numFmt w:val="decimal"/>
      <w:lvlText w:val="5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46E2CFA"/>
    <w:multiLevelType w:val="hybridMultilevel"/>
    <w:tmpl w:val="AF74A36E"/>
    <w:lvl w:ilvl="0" w:tplc="DA3017E8">
      <w:start w:val="1"/>
      <w:numFmt w:val="decimal"/>
      <w:lvlText w:val="3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4BC546C"/>
    <w:multiLevelType w:val="hybridMultilevel"/>
    <w:tmpl w:val="6E2AC592"/>
    <w:lvl w:ilvl="0" w:tplc="1A1889B6">
      <w:start w:val="1"/>
      <w:numFmt w:val="bullet"/>
      <w:pStyle w:val="puce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666" w:val="num"/>
        </w:tabs>
        <w:ind w:hanging="360" w:left="666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pos="1386" w:val="num"/>
        </w:tabs>
        <w:ind w:hanging="360" w:left="1386"/>
      </w:pPr>
      <w:rPr>
        <w:rFonts w:ascii="Wingdings" w:hAnsi="Wingdings" w:hint="default"/>
      </w:rPr>
    </w:lvl>
    <w:lvl w:ilvl="3" w:tplc="A2AC4574">
      <w:start w:val="2"/>
      <w:numFmt w:val="bullet"/>
      <w:lvlText w:val="-"/>
      <w:lvlJc w:val="left"/>
      <w:pPr>
        <w:tabs>
          <w:tab w:pos="2106" w:val="num"/>
        </w:tabs>
        <w:ind w:hanging="360" w:left="2106"/>
      </w:pPr>
      <w:rPr>
        <w:rFonts w:ascii="Times New Roman" w:cs="Times New Roman" w:eastAsia="Times New Roman" w:hAnsi="Times New Roman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2826" w:val="num"/>
        </w:tabs>
        <w:ind w:hanging="360" w:left="282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546" w:val="num"/>
        </w:tabs>
        <w:ind w:hanging="360" w:left="35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266" w:val="num"/>
        </w:tabs>
        <w:ind w:hanging="360" w:left="42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4986" w:val="num"/>
        </w:tabs>
        <w:ind w:hanging="360" w:left="498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5706" w:val="num"/>
        </w:tabs>
        <w:ind w:hanging="360" w:left="5706"/>
      </w:pPr>
      <w:rPr>
        <w:rFonts w:ascii="Wingdings" w:hAnsi="Wingdings" w:hint="default"/>
      </w:rPr>
    </w:lvl>
  </w:abstractNum>
  <w:abstractNum w15:restartNumberingAfterBreak="0" w:abstractNumId="22">
    <w:nsid w:val="36E52801"/>
    <w:multiLevelType w:val="multilevel"/>
    <w:tmpl w:val="8028279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3">
    <w:nsid w:val="38F264BA"/>
    <w:multiLevelType w:val="hybridMultilevel"/>
    <w:tmpl w:val="FB4C1C18"/>
    <w:lvl w:ilvl="0" w:tplc="89B6A88C">
      <w:start w:val="1"/>
      <w:numFmt w:val="decimal"/>
      <w:lvlText w:val="3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3F597519"/>
    <w:multiLevelType w:val="multilevel"/>
    <w:tmpl w:val="2ECA7428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5">
    <w:nsid w:val="40F36069"/>
    <w:multiLevelType w:val="hybridMultilevel"/>
    <w:tmpl w:val="A4582C3E"/>
    <w:lvl w:ilvl="0" w:tplc="E940EB32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17900A0"/>
    <w:multiLevelType w:val="hybridMultilevel"/>
    <w:tmpl w:val="DE7E230A"/>
    <w:lvl w:ilvl="0" w:tplc="38F694F4">
      <w:start w:val="1"/>
      <w:numFmt w:val="decimal"/>
      <w:lvlText w:val="3.%1"/>
      <w:lvlJc w:val="left"/>
      <w:pPr>
        <w:ind w:hanging="360" w:left="213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856"/>
      </w:pPr>
    </w:lvl>
    <w:lvl w:ilvl="2" w:tentative="1" w:tplc="040C001B">
      <w:start w:val="1"/>
      <w:numFmt w:val="lowerRoman"/>
      <w:lvlText w:val="%3."/>
      <w:lvlJc w:val="right"/>
      <w:pPr>
        <w:ind w:hanging="180" w:left="3576"/>
      </w:pPr>
    </w:lvl>
    <w:lvl w:ilvl="3" w:tentative="1" w:tplc="040C000F">
      <w:start w:val="1"/>
      <w:numFmt w:val="decimal"/>
      <w:lvlText w:val="%4."/>
      <w:lvlJc w:val="left"/>
      <w:pPr>
        <w:ind w:hanging="360" w:left="4296"/>
      </w:pPr>
    </w:lvl>
    <w:lvl w:ilvl="4" w:tentative="1" w:tplc="040C0019">
      <w:start w:val="1"/>
      <w:numFmt w:val="lowerLetter"/>
      <w:lvlText w:val="%5."/>
      <w:lvlJc w:val="left"/>
      <w:pPr>
        <w:ind w:hanging="360" w:left="5016"/>
      </w:pPr>
    </w:lvl>
    <w:lvl w:ilvl="5" w:tentative="1" w:tplc="040C001B">
      <w:start w:val="1"/>
      <w:numFmt w:val="lowerRoman"/>
      <w:lvlText w:val="%6."/>
      <w:lvlJc w:val="right"/>
      <w:pPr>
        <w:ind w:hanging="180" w:left="5736"/>
      </w:pPr>
    </w:lvl>
    <w:lvl w:ilvl="6" w:tentative="1" w:tplc="040C000F">
      <w:start w:val="1"/>
      <w:numFmt w:val="decimal"/>
      <w:lvlText w:val="%7."/>
      <w:lvlJc w:val="left"/>
      <w:pPr>
        <w:ind w:hanging="360" w:left="6456"/>
      </w:pPr>
    </w:lvl>
    <w:lvl w:ilvl="7" w:tentative="1" w:tplc="040C0019">
      <w:start w:val="1"/>
      <w:numFmt w:val="lowerLetter"/>
      <w:lvlText w:val="%8."/>
      <w:lvlJc w:val="left"/>
      <w:pPr>
        <w:ind w:hanging="360" w:left="7176"/>
      </w:pPr>
    </w:lvl>
    <w:lvl w:ilvl="8" w:tentative="1" w:tplc="040C001B">
      <w:start w:val="1"/>
      <w:numFmt w:val="lowerRoman"/>
      <w:lvlText w:val="%9."/>
      <w:lvlJc w:val="right"/>
      <w:pPr>
        <w:ind w:hanging="180" w:left="7896"/>
      </w:pPr>
    </w:lvl>
  </w:abstractNum>
  <w:abstractNum w15:restartNumberingAfterBreak="0" w:abstractNumId="27">
    <w:nsid w:val="447B65B8"/>
    <w:multiLevelType w:val="hybridMultilevel"/>
    <w:tmpl w:val="B7C8119C"/>
    <w:lvl w:ilvl="0" w:tplc="AE661FA4">
      <w:start w:val="1"/>
      <w:numFmt w:val="decimal"/>
      <w:lvlText w:val="3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4656064D"/>
    <w:multiLevelType w:val="hybridMultilevel"/>
    <w:tmpl w:val="FEE2AAC2"/>
    <w:lvl w:ilvl="0" w:tplc="EC60D402">
      <w:start w:val="1"/>
      <w:numFmt w:val="decimal"/>
      <w:lvlText w:val="7.%1"/>
      <w:lvlJc w:val="left"/>
      <w:pPr>
        <w:ind w:hanging="360" w:left="177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496"/>
      </w:pPr>
    </w:lvl>
    <w:lvl w:ilvl="2" w:tentative="1" w:tplc="040C001B">
      <w:start w:val="1"/>
      <w:numFmt w:val="lowerRoman"/>
      <w:lvlText w:val="%3."/>
      <w:lvlJc w:val="right"/>
      <w:pPr>
        <w:ind w:hanging="180" w:left="3216"/>
      </w:pPr>
    </w:lvl>
    <w:lvl w:ilvl="3" w:tentative="1" w:tplc="040C000F">
      <w:start w:val="1"/>
      <w:numFmt w:val="decimal"/>
      <w:lvlText w:val="%4."/>
      <w:lvlJc w:val="left"/>
      <w:pPr>
        <w:ind w:hanging="360" w:left="3936"/>
      </w:pPr>
    </w:lvl>
    <w:lvl w:ilvl="4" w:tentative="1" w:tplc="040C0019">
      <w:start w:val="1"/>
      <w:numFmt w:val="lowerLetter"/>
      <w:lvlText w:val="%5."/>
      <w:lvlJc w:val="left"/>
      <w:pPr>
        <w:ind w:hanging="360" w:left="4656"/>
      </w:pPr>
    </w:lvl>
    <w:lvl w:ilvl="5" w:tentative="1" w:tplc="040C001B">
      <w:start w:val="1"/>
      <w:numFmt w:val="lowerRoman"/>
      <w:lvlText w:val="%6."/>
      <w:lvlJc w:val="right"/>
      <w:pPr>
        <w:ind w:hanging="180" w:left="5376"/>
      </w:pPr>
    </w:lvl>
    <w:lvl w:ilvl="6" w:tentative="1" w:tplc="040C000F">
      <w:start w:val="1"/>
      <w:numFmt w:val="decimal"/>
      <w:lvlText w:val="%7."/>
      <w:lvlJc w:val="left"/>
      <w:pPr>
        <w:ind w:hanging="360" w:left="6096"/>
      </w:pPr>
    </w:lvl>
    <w:lvl w:ilvl="7" w:tentative="1" w:tplc="040C0019">
      <w:start w:val="1"/>
      <w:numFmt w:val="lowerLetter"/>
      <w:lvlText w:val="%8."/>
      <w:lvlJc w:val="left"/>
      <w:pPr>
        <w:ind w:hanging="360" w:left="6816"/>
      </w:pPr>
    </w:lvl>
    <w:lvl w:ilvl="8" w:tentative="1" w:tplc="040C001B">
      <w:start w:val="1"/>
      <w:numFmt w:val="lowerRoman"/>
      <w:lvlText w:val="%9."/>
      <w:lvlJc w:val="right"/>
      <w:pPr>
        <w:ind w:hanging="180" w:left="7536"/>
      </w:pPr>
    </w:lvl>
  </w:abstractNum>
  <w:abstractNum w15:restartNumberingAfterBreak="0" w:abstractNumId="29">
    <w:nsid w:val="494E6C39"/>
    <w:multiLevelType w:val="multilevel"/>
    <w:tmpl w:val="40125812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7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35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49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63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8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9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13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2768"/>
      </w:pPr>
      <w:rPr>
        <w:rFonts w:hint="default"/>
      </w:rPr>
    </w:lvl>
  </w:abstractNum>
  <w:abstractNum w15:restartNumberingAfterBreak="0" w:abstractNumId="30">
    <w:nsid w:val="515C0BF8"/>
    <w:multiLevelType w:val="hybridMultilevel"/>
    <w:tmpl w:val="CE7281C6"/>
    <w:lvl w:ilvl="0" w:tplc="040C000F">
      <w:start w:val="1"/>
      <w:numFmt w:val="decimal"/>
      <w:lvlText w:val="%1."/>
      <w:lvlJc w:val="left"/>
      <w:pPr>
        <w:ind w:hanging="360" w:left="1428"/>
      </w:pPr>
    </w:lvl>
    <w:lvl w:ilvl="1" w:tentative="1" w:tplc="040C0019">
      <w:start w:val="1"/>
      <w:numFmt w:val="lowerLetter"/>
      <w:lvlText w:val="%2."/>
      <w:lvlJc w:val="left"/>
      <w:pPr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ind w:hanging="180" w:left="2868"/>
      </w:pPr>
    </w:lvl>
    <w:lvl w:ilvl="3" w:tentative="1" w:tplc="040C000F">
      <w:start w:val="1"/>
      <w:numFmt w:val="decimal"/>
      <w:lvlText w:val="%4."/>
      <w:lvlJc w:val="left"/>
      <w:pPr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ind w:hanging="180" w:left="7188"/>
      </w:pPr>
    </w:lvl>
  </w:abstractNum>
  <w:abstractNum w15:restartNumberingAfterBreak="0" w:abstractNumId="31">
    <w:nsid w:val="53E241FC"/>
    <w:multiLevelType w:val="hybridMultilevel"/>
    <w:tmpl w:val="502069CA"/>
    <w:lvl w:ilvl="0" w:tplc="CFE4F0AA">
      <w:start w:val="2"/>
      <w:numFmt w:val="bullet"/>
      <w:lvlText w:val="-"/>
      <w:lvlJc w:val="left"/>
      <w:pPr>
        <w:ind w:hanging="360" w:left="1065"/>
      </w:pPr>
      <w:rPr>
        <w:rFonts w:ascii="Calibri" w:cs="Tahoma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5"/>
      </w:pPr>
      <w:rPr>
        <w:rFonts w:ascii="Wingdings" w:hAnsi="Wingdings" w:hint="default"/>
      </w:rPr>
    </w:lvl>
  </w:abstractNum>
  <w:abstractNum w15:restartNumberingAfterBreak="0" w:abstractNumId="32">
    <w:nsid w:val="5591624F"/>
    <w:multiLevelType w:val="multilevel"/>
    <w:tmpl w:val="8028279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33">
    <w:nsid w:val="59EC02AC"/>
    <w:multiLevelType w:val="hybridMultilevel"/>
    <w:tmpl w:val="5C583182"/>
    <w:lvl w:ilvl="0" w:tplc="F8020176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C305F31"/>
    <w:multiLevelType w:val="hybridMultilevel"/>
    <w:tmpl w:val="9B3CBB16"/>
    <w:lvl w:ilvl="0" w:tplc="68BC5A12">
      <w:start w:val="1"/>
      <w:numFmt w:val="decimal"/>
      <w:lvlText w:val="2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5">
    <w:nsid w:val="5C4A4B2B"/>
    <w:multiLevelType w:val="multilevel"/>
    <w:tmpl w:val="2ECA7428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36">
    <w:nsid w:val="5CC77E49"/>
    <w:multiLevelType w:val="hybridMultilevel"/>
    <w:tmpl w:val="1B8899AA"/>
    <w:lvl w:ilvl="0" w:tplc="CFE4F0AA">
      <w:start w:val="2"/>
      <w:numFmt w:val="bullet"/>
      <w:lvlText w:val="-"/>
      <w:lvlJc w:val="left"/>
      <w:pPr>
        <w:ind w:hanging="360" w:left="1080"/>
      </w:pPr>
      <w:rPr>
        <w:rFonts w:ascii="Calibri" w:cs="Tahoma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7">
    <w:nsid w:val="628C536F"/>
    <w:multiLevelType w:val="multilevel"/>
    <w:tmpl w:val="124AFE5E"/>
    <w:lvl w:ilvl="0">
      <w:start w:val="1"/>
      <w:numFmt w:val="decimal"/>
      <w:pStyle w:val="Titre1"/>
      <w:lvlText w:val="ARTICLE %1 -"/>
      <w:lvlJc w:val="left"/>
      <w:pPr>
        <w:tabs>
          <w:tab w:pos="1800" w:val="num"/>
        </w:tabs>
        <w:ind w:hanging="624" w:left="624"/>
      </w:pPr>
      <w:rPr>
        <w:rFonts w:hint="default"/>
      </w:rPr>
    </w:lvl>
    <w:lvl w:ilvl="1">
      <w:start w:val="1"/>
      <w:numFmt w:val="upperRoman"/>
      <w:pStyle w:val="Titre2"/>
      <w:lvlText w:val="SECTION %1.%2 -"/>
      <w:lvlJc w:val="left"/>
      <w:pPr>
        <w:tabs>
          <w:tab w:pos="5486" w:val="num"/>
        </w:tabs>
        <w:ind w:hanging="576" w:left="4262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pos="864" w:val="num"/>
        </w:tabs>
        <w:ind w:hanging="864" w:left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pos="1008" w:val="num"/>
        </w:tabs>
        <w:ind w:hanging="1008" w:left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pos="1152" w:val="num"/>
        </w:tabs>
        <w:ind w:hanging="1152" w:left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pos="1296" w:val="num"/>
        </w:tabs>
        <w:ind w:hanging="1296" w:left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default"/>
      </w:rPr>
    </w:lvl>
  </w:abstractNum>
  <w:abstractNum w15:restartNumberingAfterBreak="0" w:abstractNumId="38">
    <w:nsid w:val="67C95AB3"/>
    <w:multiLevelType w:val="multilevel"/>
    <w:tmpl w:val="2ECA7428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39">
    <w:nsid w:val="67D47214"/>
    <w:multiLevelType w:val="hybridMultilevel"/>
    <w:tmpl w:val="6CA69D06"/>
    <w:lvl w:ilvl="0" w:tplc="97F61C42">
      <w:start w:val="1"/>
      <w:numFmt w:val="decimal"/>
      <w:lvlText w:val="5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0">
    <w:nsid w:val="69A245A8"/>
    <w:multiLevelType w:val="hybridMultilevel"/>
    <w:tmpl w:val="5F9A0FA4"/>
    <w:lvl w:ilvl="0" w:tplc="4022C1E4">
      <w:start w:val="6"/>
      <w:numFmt w:val="bullet"/>
      <w:lvlText w:val="-"/>
      <w:lvlJc w:val="left"/>
      <w:pPr>
        <w:ind w:hanging="360" w:left="1080"/>
      </w:pPr>
      <w:rPr>
        <w:rFonts w:ascii="Calibri" w:cs="Tahoma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1">
    <w:nsid w:val="6E9817D5"/>
    <w:multiLevelType w:val="hybridMultilevel"/>
    <w:tmpl w:val="8092CA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18843CE"/>
    <w:multiLevelType w:val="multilevel"/>
    <w:tmpl w:val="8028279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43">
    <w:nsid w:val="7C4816A4"/>
    <w:multiLevelType w:val="multilevel"/>
    <w:tmpl w:val="2ECA7428"/>
    <w:lvl w:ilvl="0">
      <w:start w:val="2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44">
    <w:nsid w:val="7C577904"/>
    <w:multiLevelType w:val="hybridMultilevel"/>
    <w:tmpl w:val="9FEE1A20"/>
    <w:lvl w:ilvl="0" w:tplc="69F2E8A8">
      <w:start w:val="3"/>
      <w:numFmt w:val="decimal"/>
      <w:lvlText w:val="%1."/>
      <w:lvlJc w:val="left"/>
      <w:pPr>
        <w:ind w:hanging="360" w:left="28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5">
    <w:nsid w:val="7D2E20BD"/>
    <w:multiLevelType w:val="multilevel"/>
    <w:tmpl w:val="6852A766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17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35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49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720" w:left="63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8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080" w:left="9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13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2768"/>
      </w:pPr>
      <w:rPr>
        <w:rFonts w:hint="default"/>
      </w:rPr>
    </w:lvl>
  </w:abstractNum>
  <w:abstractNum w15:restartNumberingAfterBreak="0" w:abstractNumId="46">
    <w:nsid w:val="7DF6125D"/>
    <w:multiLevelType w:val="hybridMultilevel"/>
    <w:tmpl w:val="BDB083BA"/>
    <w:lvl w:ilvl="0" w:tplc="68BC5A12">
      <w:start w:val="1"/>
      <w:numFmt w:val="decimal"/>
      <w:lvlText w:val="2.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37"/>
  </w:num>
  <w:num w:numId="2">
    <w:abstractNumId w:val="21"/>
  </w:num>
  <w:num w:numId="3">
    <w:abstractNumId w:val="17"/>
  </w:num>
  <w:num w:numId="4">
    <w:abstractNumId w:val="13"/>
  </w:num>
  <w:num w:numId="5">
    <w:abstractNumId w:val="11"/>
  </w:num>
  <w:num w:numId="6">
    <w:abstractNumId w:val="18"/>
  </w:num>
  <w:num w:numId="7">
    <w:abstractNumId w:val="3"/>
  </w:num>
  <w:num w:numId="8">
    <w:abstractNumId w:val="35"/>
  </w:num>
  <w:num w:numId="9">
    <w:abstractNumId w:val="32"/>
  </w:num>
  <w:num w:numId="10">
    <w:abstractNumId w:val="42"/>
  </w:num>
  <w:num w:numId="11">
    <w:abstractNumId w:val="22"/>
  </w:num>
  <w:num w:numId="12">
    <w:abstractNumId w:val="24"/>
  </w:num>
  <w:num w:numId="13">
    <w:abstractNumId w:val="43"/>
  </w:num>
  <w:num w:numId="14">
    <w:abstractNumId w:val="38"/>
  </w:num>
  <w:num w:numId="15">
    <w:abstractNumId w:val="8"/>
  </w:num>
  <w:num w:numId="16">
    <w:abstractNumId w:val="44"/>
  </w:num>
  <w:num w:numId="17">
    <w:abstractNumId w:val="5"/>
  </w:num>
  <w:num w:numId="18">
    <w:abstractNumId w:val="14"/>
  </w:num>
  <w:num w:numId="19">
    <w:abstractNumId w:val="12"/>
  </w:num>
  <w:num w:numId="20">
    <w:abstractNumId w:val="41"/>
  </w:num>
  <w:num w:numId="21">
    <w:abstractNumId w:val="16"/>
  </w:num>
  <w:num w:numId="22">
    <w:abstractNumId w:val="40"/>
  </w:num>
  <w:num w:numId="23">
    <w:abstractNumId w:val="10"/>
  </w:num>
  <w:num w:numId="24">
    <w:abstractNumId w:val="28"/>
  </w:num>
  <w:num w:numId="25">
    <w:abstractNumId w:val="33"/>
  </w:num>
  <w:num w:numId="26">
    <w:abstractNumId w:val="30"/>
  </w:num>
  <w:num w:numId="27">
    <w:abstractNumId w:val="0"/>
  </w:num>
  <w:num w:numId="28">
    <w:abstractNumId w:val="9"/>
  </w:num>
  <w:num w:numId="29">
    <w:abstractNumId w:val="46"/>
  </w:num>
  <w:num w:numId="30">
    <w:abstractNumId w:val="31"/>
  </w:num>
  <w:num w:numId="31">
    <w:abstractNumId w:val="6"/>
  </w:num>
  <w:num w:numId="32">
    <w:abstractNumId w:val="36"/>
  </w:num>
  <w:num w:numId="33">
    <w:abstractNumId w:val="19"/>
  </w:num>
  <w:num w:numId="34">
    <w:abstractNumId w:val="27"/>
  </w:num>
  <w:num w:numId="35">
    <w:abstractNumId w:val="20"/>
  </w:num>
  <w:num w:numId="36">
    <w:abstractNumId w:val="15"/>
  </w:num>
  <w:num w:numId="37">
    <w:abstractNumId w:val="29"/>
  </w:num>
  <w:num w:numId="38">
    <w:abstractNumId w:val="45"/>
  </w:num>
  <w:num w:numId="39">
    <w:abstractNumId w:val="4"/>
  </w:num>
  <w:num w:numId="40">
    <w:abstractNumId w:val="26"/>
  </w:num>
  <w:num w:numId="41">
    <w:abstractNumId w:val="34"/>
  </w:num>
  <w:num w:numId="42">
    <w:abstractNumId w:val="39"/>
  </w:num>
  <w:num w:numId="43">
    <w:abstractNumId w:val="2"/>
  </w:num>
  <w:num w:numId="44">
    <w:abstractNumId w:val="7"/>
  </w:num>
  <w:num w:numId="45">
    <w:abstractNumId w:val="25"/>
  </w:num>
  <w:num w:numId="46">
    <w:abstractNumId w:val="23"/>
  </w:num>
  <w:num w:numId="47">
    <w:abstractNumId w:val="1"/>
  </w:num>
  <w:numIdMacAtCleanup w:val="18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20"/>
  <w:proofState w:grammar="clean" w:spelling="clean"/>
  <w:attachedTemplate r:id="rId1"/>
  <w:defaultTabStop w:val="708"/>
  <w:hyphenationZone w:val="425"/>
  <w:noPunctuationKerning/>
  <w:characterSpacingControl w:val="doNotCompress"/>
  <w:hdrShapeDefaults>
    <o:shapedefaults spidmax="819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B9"/>
    <w:rsid w:val="000025C9"/>
    <w:rsid w:val="00003AB6"/>
    <w:rsid w:val="000043F5"/>
    <w:rsid w:val="000075BF"/>
    <w:rsid w:val="00007B11"/>
    <w:rsid w:val="00007C9F"/>
    <w:rsid w:val="000108A4"/>
    <w:rsid w:val="00011D7E"/>
    <w:rsid w:val="00011ECE"/>
    <w:rsid w:val="000126D5"/>
    <w:rsid w:val="00012B6A"/>
    <w:rsid w:val="000131B5"/>
    <w:rsid w:val="00013AAF"/>
    <w:rsid w:val="00013FE6"/>
    <w:rsid w:val="0001540A"/>
    <w:rsid w:val="000156FD"/>
    <w:rsid w:val="000157F6"/>
    <w:rsid w:val="0001587F"/>
    <w:rsid w:val="00016A83"/>
    <w:rsid w:val="00017C86"/>
    <w:rsid w:val="00017D0A"/>
    <w:rsid w:val="000206C3"/>
    <w:rsid w:val="000223A1"/>
    <w:rsid w:val="0002254A"/>
    <w:rsid w:val="000225F0"/>
    <w:rsid w:val="000230E4"/>
    <w:rsid w:val="00023186"/>
    <w:rsid w:val="00023514"/>
    <w:rsid w:val="00023F64"/>
    <w:rsid w:val="00024D43"/>
    <w:rsid w:val="00026B70"/>
    <w:rsid w:val="000300FB"/>
    <w:rsid w:val="00030161"/>
    <w:rsid w:val="00030A5F"/>
    <w:rsid w:val="00030CF1"/>
    <w:rsid w:val="0003152C"/>
    <w:rsid w:val="0003207E"/>
    <w:rsid w:val="00032430"/>
    <w:rsid w:val="00032F5B"/>
    <w:rsid w:val="0003357A"/>
    <w:rsid w:val="00033DFE"/>
    <w:rsid w:val="00034678"/>
    <w:rsid w:val="00034F7B"/>
    <w:rsid w:val="00036AB3"/>
    <w:rsid w:val="00037031"/>
    <w:rsid w:val="000376C7"/>
    <w:rsid w:val="00040819"/>
    <w:rsid w:val="00040864"/>
    <w:rsid w:val="00041524"/>
    <w:rsid w:val="00041E94"/>
    <w:rsid w:val="000429A8"/>
    <w:rsid w:val="00042C7C"/>
    <w:rsid w:val="0004312C"/>
    <w:rsid w:val="000439F2"/>
    <w:rsid w:val="000456B5"/>
    <w:rsid w:val="00045BD5"/>
    <w:rsid w:val="00045DC9"/>
    <w:rsid w:val="00045EDA"/>
    <w:rsid w:val="000475A3"/>
    <w:rsid w:val="00047CF0"/>
    <w:rsid w:val="000502DD"/>
    <w:rsid w:val="00050D9E"/>
    <w:rsid w:val="00051E7D"/>
    <w:rsid w:val="000524B1"/>
    <w:rsid w:val="0005255F"/>
    <w:rsid w:val="00053503"/>
    <w:rsid w:val="00053867"/>
    <w:rsid w:val="00053E8F"/>
    <w:rsid w:val="00054E39"/>
    <w:rsid w:val="0006301A"/>
    <w:rsid w:val="000632CC"/>
    <w:rsid w:val="00064728"/>
    <w:rsid w:val="000656F6"/>
    <w:rsid w:val="000702C6"/>
    <w:rsid w:val="00073FD2"/>
    <w:rsid w:val="00074377"/>
    <w:rsid w:val="00074513"/>
    <w:rsid w:val="00075CB1"/>
    <w:rsid w:val="000772C0"/>
    <w:rsid w:val="0007791B"/>
    <w:rsid w:val="00081E12"/>
    <w:rsid w:val="000821BC"/>
    <w:rsid w:val="000824E0"/>
    <w:rsid w:val="00083675"/>
    <w:rsid w:val="00083AF2"/>
    <w:rsid w:val="000858D9"/>
    <w:rsid w:val="00085E08"/>
    <w:rsid w:val="00086C63"/>
    <w:rsid w:val="0008768B"/>
    <w:rsid w:val="000937F4"/>
    <w:rsid w:val="00093978"/>
    <w:rsid w:val="00095B9E"/>
    <w:rsid w:val="000962CA"/>
    <w:rsid w:val="00097BE1"/>
    <w:rsid w:val="000A296E"/>
    <w:rsid w:val="000A3DF6"/>
    <w:rsid w:val="000A5D87"/>
    <w:rsid w:val="000A70B1"/>
    <w:rsid w:val="000B2744"/>
    <w:rsid w:val="000B290E"/>
    <w:rsid w:val="000B322E"/>
    <w:rsid w:val="000B3296"/>
    <w:rsid w:val="000B33E6"/>
    <w:rsid w:val="000B45EE"/>
    <w:rsid w:val="000B5C12"/>
    <w:rsid w:val="000B7221"/>
    <w:rsid w:val="000B7ABF"/>
    <w:rsid w:val="000C002C"/>
    <w:rsid w:val="000C01B5"/>
    <w:rsid w:val="000C032E"/>
    <w:rsid w:val="000C29C2"/>
    <w:rsid w:val="000C35D9"/>
    <w:rsid w:val="000C3827"/>
    <w:rsid w:val="000C3CE1"/>
    <w:rsid w:val="000C4AB4"/>
    <w:rsid w:val="000D02CF"/>
    <w:rsid w:val="000D144C"/>
    <w:rsid w:val="000D14A5"/>
    <w:rsid w:val="000D2351"/>
    <w:rsid w:val="000D2EB8"/>
    <w:rsid w:val="000D3093"/>
    <w:rsid w:val="000D388D"/>
    <w:rsid w:val="000D3945"/>
    <w:rsid w:val="000D4419"/>
    <w:rsid w:val="000D46CC"/>
    <w:rsid w:val="000D47B9"/>
    <w:rsid w:val="000D4D26"/>
    <w:rsid w:val="000D4D80"/>
    <w:rsid w:val="000D5B88"/>
    <w:rsid w:val="000D61A5"/>
    <w:rsid w:val="000D6A44"/>
    <w:rsid w:val="000E0A11"/>
    <w:rsid w:val="000E10AF"/>
    <w:rsid w:val="000E1563"/>
    <w:rsid w:val="000E4C2C"/>
    <w:rsid w:val="000E6D15"/>
    <w:rsid w:val="000E72B9"/>
    <w:rsid w:val="000E7929"/>
    <w:rsid w:val="000E7989"/>
    <w:rsid w:val="000F10A3"/>
    <w:rsid w:val="000F210A"/>
    <w:rsid w:val="000F4D29"/>
    <w:rsid w:val="000F5361"/>
    <w:rsid w:val="000F62F8"/>
    <w:rsid w:val="000F71D1"/>
    <w:rsid w:val="001000C8"/>
    <w:rsid w:val="00101E42"/>
    <w:rsid w:val="00104066"/>
    <w:rsid w:val="00104829"/>
    <w:rsid w:val="001103A3"/>
    <w:rsid w:val="00110697"/>
    <w:rsid w:val="00110999"/>
    <w:rsid w:val="0011201F"/>
    <w:rsid w:val="0011318B"/>
    <w:rsid w:val="00113320"/>
    <w:rsid w:val="0011623C"/>
    <w:rsid w:val="00116D60"/>
    <w:rsid w:val="00116E16"/>
    <w:rsid w:val="00116E2C"/>
    <w:rsid w:val="00122465"/>
    <w:rsid w:val="00122C5A"/>
    <w:rsid w:val="00122C72"/>
    <w:rsid w:val="00122DFF"/>
    <w:rsid w:val="001232AA"/>
    <w:rsid w:val="00123442"/>
    <w:rsid w:val="00123B2D"/>
    <w:rsid w:val="001242A5"/>
    <w:rsid w:val="00126066"/>
    <w:rsid w:val="0012737B"/>
    <w:rsid w:val="00127447"/>
    <w:rsid w:val="0012787E"/>
    <w:rsid w:val="00130339"/>
    <w:rsid w:val="00130C59"/>
    <w:rsid w:val="001311F1"/>
    <w:rsid w:val="0013137C"/>
    <w:rsid w:val="0013155A"/>
    <w:rsid w:val="001316A3"/>
    <w:rsid w:val="001329C6"/>
    <w:rsid w:val="0013310D"/>
    <w:rsid w:val="00135620"/>
    <w:rsid w:val="00135E32"/>
    <w:rsid w:val="0014081A"/>
    <w:rsid w:val="001419D4"/>
    <w:rsid w:val="0014217F"/>
    <w:rsid w:val="00142331"/>
    <w:rsid w:val="001427C3"/>
    <w:rsid w:val="00142C18"/>
    <w:rsid w:val="0014359B"/>
    <w:rsid w:val="001447C7"/>
    <w:rsid w:val="00144B43"/>
    <w:rsid w:val="00145D50"/>
    <w:rsid w:val="00146BC0"/>
    <w:rsid w:val="00147057"/>
    <w:rsid w:val="00151205"/>
    <w:rsid w:val="001517E6"/>
    <w:rsid w:val="00151929"/>
    <w:rsid w:val="00152678"/>
    <w:rsid w:val="001536D2"/>
    <w:rsid w:val="00154777"/>
    <w:rsid w:val="00155981"/>
    <w:rsid w:val="0016009A"/>
    <w:rsid w:val="0016047D"/>
    <w:rsid w:val="00162109"/>
    <w:rsid w:val="001624AC"/>
    <w:rsid w:val="001627E6"/>
    <w:rsid w:val="00164E73"/>
    <w:rsid w:val="0016595F"/>
    <w:rsid w:val="00166279"/>
    <w:rsid w:val="001665CA"/>
    <w:rsid w:val="00166886"/>
    <w:rsid w:val="0016688B"/>
    <w:rsid w:val="0017018F"/>
    <w:rsid w:val="00171926"/>
    <w:rsid w:val="00172425"/>
    <w:rsid w:val="0017267B"/>
    <w:rsid w:val="0017291F"/>
    <w:rsid w:val="00172973"/>
    <w:rsid w:val="00173D64"/>
    <w:rsid w:val="00174345"/>
    <w:rsid w:val="001749B8"/>
    <w:rsid w:val="00174DE1"/>
    <w:rsid w:val="00174F38"/>
    <w:rsid w:val="001755EE"/>
    <w:rsid w:val="001764DD"/>
    <w:rsid w:val="001768D7"/>
    <w:rsid w:val="00177007"/>
    <w:rsid w:val="00180658"/>
    <w:rsid w:val="00181698"/>
    <w:rsid w:val="00181F1A"/>
    <w:rsid w:val="001822A2"/>
    <w:rsid w:val="00183FFB"/>
    <w:rsid w:val="0018539F"/>
    <w:rsid w:val="001853FF"/>
    <w:rsid w:val="001854ED"/>
    <w:rsid w:val="00190570"/>
    <w:rsid w:val="0019068C"/>
    <w:rsid w:val="00191C6A"/>
    <w:rsid w:val="00192CDE"/>
    <w:rsid w:val="0019450F"/>
    <w:rsid w:val="001948D2"/>
    <w:rsid w:val="001958E5"/>
    <w:rsid w:val="001959E8"/>
    <w:rsid w:val="00196B3B"/>
    <w:rsid w:val="00196B71"/>
    <w:rsid w:val="001A08F2"/>
    <w:rsid w:val="001A0B68"/>
    <w:rsid w:val="001A1077"/>
    <w:rsid w:val="001A290C"/>
    <w:rsid w:val="001A334B"/>
    <w:rsid w:val="001A38EB"/>
    <w:rsid w:val="001A4544"/>
    <w:rsid w:val="001A5C39"/>
    <w:rsid w:val="001A65ED"/>
    <w:rsid w:val="001A7DAF"/>
    <w:rsid w:val="001B0059"/>
    <w:rsid w:val="001B059D"/>
    <w:rsid w:val="001B0C90"/>
    <w:rsid w:val="001B2EB3"/>
    <w:rsid w:val="001B341B"/>
    <w:rsid w:val="001B5785"/>
    <w:rsid w:val="001B5BB1"/>
    <w:rsid w:val="001B7E21"/>
    <w:rsid w:val="001C03C5"/>
    <w:rsid w:val="001C0E8B"/>
    <w:rsid w:val="001C16EC"/>
    <w:rsid w:val="001C182E"/>
    <w:rsid w:val="001C1C73"/>
    <w:rsid w:val="001C366A"/>
    <w:rsid w:val="001C5F82"/>
    <w:rsid w:val="001C738D"/>
    <w:rsid w:val="001D0567"/>
    <w:rsid w:val="001D2B99"/>
    <w:rsid w:val="001D3DBE"/>
    <w:rsid w:val="001D43D6"/>
    <w:rsid w:val="001D4D74"/>
    <w:rsid w:val="001D65B2"/>
    <w:rsid w:val="001D6CFA"/>
    <w:rsid w:val="001E0943"/>
    <w:rsid w:val="001E12CE"/>
    <w:rsid w:val="001E38EC"/>
    <w:rsid w:val="001E3C1E"/>
    <w:rsid w:val="001E4273"/>
    <w:rsid w:val="001E45AD"/>
    <w:rsid w:val="001E4B25"/>
    <w:rsid w:val="001E5D9B"/>
    <w:rsid w:val="001E6B10"/>
    <w:rsid w:val="001F0101"/>
    <w:rsid w:val="001F28C7"/>
    <w:rsid w:val="001F3198"/>
    <w:rsid w:val="001F3DCA"/>
    <w:rsid w:val="001F5226"/>
    <w:rsid w:val="001F6DA7"/>
    <w:rsid w:val="001F75FD"/>
    <w:rsid w:val="002023A8"/>
    <w:rsid w:val="0020253A"/>
    <w:rsid w:val="00205BDD"/>
    <w:rsid w:val="0020624F"/>
    <w:rsid w:val="0020643D"/>
    <w:rsid w:val="0020774C"/>
    <w:rsid w:val="0020777A"/>
    <w:rsid w:val="002077C3"/>
    <w:rsid w:val="00213B27"/>
    <w:rsid w:val="0021428A"/>
    <w:rsid w:val="0021438C"/>
    <w:rsid w:val="00214471"/>
    <w:rsid w:val="002152E9"/>
    <w:rsid w:val="002159F3"/>
    <w:rsid w:val="00216263"/>
    <w:rsid w:val="00220D0E"/>
    <w:rsid w:val="002217F1"/>
    <w:rsid w:val="00221D6F"/>
    <w:rsid w:val="00222FF8"/>
    <w:rsid w:val="00223047"/>
    <w:rsid w:val="00223CA9"/>
    <w:rsid w:val="002240FB"/>
    <w:rsid w:val="00224954"/>
    <w:rsid w:val="00224E77"/>
    <w:rsid w:val="00225A08"/>
    <w:rsid w:val="0022666E"/>
    <w:rsid w:val="002269A8"/>
    <w:rsid w:val="00227BB8"/>
    <w:rsid w:val="00227FC9"/>
    <w:rsid w:val="00230A65"/>
    <w:rsid w:val="0023166D"/>
    <w:rsid w:val="0023168E"/>
    <w:rsid w:val="00231815"/>
    <w:rsid w:val="00233C88"/>
    <w:rsid w:val="00233E91"/>
    <w:rsid w:val="00234003"/>
    <w:rsid w:val="00236375"/>
    <w:rsid w:val="00236959"/>
    <w:rsid w:val="00237957"/>
    <w:rsid w:val="002403A1"/>
    <w:rsid w:val="00241334"/>
    <w:rsid w:val="00241354"/>
    <w:rsid w:val="0024139D"/>
    <w:rsid w:val="002421D5"/>
    <w:rsid w:val="00243229"/>
    <w:rsid w:val="0024556B"/>
    <w:rsid w:val="00245A97"/>
    <w:rsid w:val="00245AFA"/>
    <w:rsid w:val="00245F15"/>
    <w:rsid w:val="00246E59"/>
    <w:rsid w:val="00247825"/>
    <w:rsid w:val="00247CFE"/>
    <w:rsid w:val="00251224"/>
    <w:rsid w:val="002524F0"/>
    <w:rsid w:val="00254B80"/>
    <w:rsid w:val="00254F4E"/>
    <w:rsid w:val="002559F6"/>
    <w:rsid w:val="002563A7"/>
    <w:rsid w:val="002564E6"/>
    <w:rsid w:val="00257011"/>
    <w:rsid w:val="0026138D"/>
    <w:rsid w:val="00262851"/>
    <w:rsid w:val="00263F03"/>
    <w:rsid w:val="00264C41"/>
    <w:rsid w:val="002650D8"/>
    <w:rsid w:val="002661DB"/>
    <w:rsid w:val="00267C7C"/>
    <w:rsid w:val="0027035B"/>
    <w:rsid w:val="00270424"/>
    <w:rsid w:val="00271F4F"/>
    <w:rsid w:val="002730A3"/>
    <w:rsid w:val="002758C9"/>
    <w:rsid w:val="00275E3B"/>
    <w:rsid w:val="00275E95"/>
    <w:rsid w:val="00275F59"/>
    <w:rsid w:val="0027676E"/>
    <w:rsid w:val="00277ECD"/>
    <w:rsid w:val="00280958"/>
    <w:rsid w:val="0028284F"/>
    <w:rsid w:val="00283351"/>
    <w:rsid w:val="002847AE"/>
    <w:rsid w:val="0028481C"/>
    <w:rsid w:val="00284903"/>
    <w:rsid w:val="00285C41"/>
    <w:rsid w:val="002867C2"/>
    <w:rsid w:val="002875D0"/>
    <w:rsid w:val="002900E0"/>
    <w:rsid w:val="0029162A"/>
    <w:rsid w:val="00291931"/>
    <w:rsid w:val="00292667"/>
    <w:rsid w:val="00294CDA"/>
    <w:rsid w:val="00294D9F"/>
    <w:rsid w:val="00295629"/>
    <w:rsid w:val="0029605C"/>
    <w:rsid w:val="00296549"/>
    <w:rsid w:val="00296794"/>
    <w:rsid w:val="00296BC7"/>
    <w:rsid w:val="002A00D1"/>
    <w:rsid w:val="002A044C"/>
    <w:rsid w:val="002A27A2"/>
    <w:rsid w:val="002A2AC0"/>
    <w:rsid w:val="002A31E5"/>
    <w:rsid w:val="002A38F6"/>
    <w:rsid w:val="002A44EB"/>
    <w:rsid w:val="002A45CE"/>
    <w:rsid w:val="002A7298"/>
    <w:rsid w:val="002A7C46"/>
    <w:rsid w:val="002B04FD"/>
    <w:rsid w:val="002B163B"/>
    <w:rsid w:val="002B16E4"/>
    <w:rsid w:val="002B1B04"/>
    <w:rsid w:val="002B237B"/>
    <w:rsid w:val="002B2ABB"/>
    <w:rsid w:val="002B412E"/>
    <w:rsid w:val="002B5001"/>
    <w:rsid w:val="002B6CAB"/>
    <w:rsid w:val="002C04A4"/>
    <w:rsid w:val="002C1661"/>
    <w:rsid w:val="002C260E"/>
    <w:rsid w:val="002C611C"/>
    <w:rsid w:val="002C67D2"/>
    <w:rsid w:val="002C688C"/>
    <w:rsid w:val="002C7F0E"/>
    <w:rsid w:val="002D0059"/>
    <w:rsid w:val="002D18A4"/>
    <w:rsid w:val="002D18EE"/>
    <w:rsid w:val="002D1E13"/>
    <w:rsid w:val="002D315B"/>
    <w:rsid w:val="002D3350"/>
    <w:rsid w:val="002D3D00"/>
    <w:rsid w:val="002D4B2F"/>
    <w:rsid w:val="002D54E1"/>
    <w:rsid w:val="002D6C82"/>
    <w:rsid w:val="002E01F1"/>
    <w:rsid w:val="002E09F5"/>
    <w:rsid w:val="002E1046"/>
    <w:rsid w:val="002E182B"/>
    <w:rsid w:val="002E44FB"/>
    <w:rsid w:val="002E4AF0"/>
    <w:rsid w:val="002E4F4F"/>
    <w:rsid w:val="002E6092"/>
    <w:rsid w:val="002E67B6"/>
    <w:rsid w:val="002E7699"/>
    <w:rsid w:val="002F0336"/>
    <w:rsid w:val="002F2B27"/>
    <w:rsid w:val="002F2EED"/>
    <w:rsid w:val="002F5973"/>
    <w:rsid w:val="002F6D98"/>
    <w:rsid w:val="002F7B1C"/>
    <w:rsid w:val="00300261"/>
    <w:rsid w:val="003007BA"/>
    <w:rsid w:val="00300F56"/>
    <w:rsid w:val="003025AD"/>
    <w:rsid w:val="00302DD4"/>
    <w:rsid w:val="0030327F"/>
    <w:rsid w:val="0030444A"/>
    <w:rsid w:val="00304ADE"/>
    <w:rsid w:val="0030728C"/>
    <w:rsid w:val="00307BB0"/>
    <w:rsid w:val="00312342"/>
    <w:rsid w:val="00312F04"/>
    <w:rsid w:val="003139C5"/>
    <w:rsid w:val="00316002"/>
    <w:rsid w:val="00316538"/>
    <w:rsid w:val="00316ACC"/>
    <w:rsid w:val="00317372"/>
    <w:rsid w:val="00317373"/>
    <w:rsid w:val="00320474"/>
    <w:rsid w:val="00320C7C"/>
    <w:rsid w:val="00321EA7"/>
    <w:rsid w:val="00322256"/>
    <w:rsid w:val="0032336A"/>
    <w:rsid w:val="003233CD"/>
    <w:rsid w:val="00325537"/>
    <w:rsid w:val="00325A41"/>
    <w:rsid w:val="00325AD9"/>
    <w:rsid w:val="00326C12"/>
    <w:rsid w:val="00326EC0"/>
    <w:rsid w:val="00327918"/>
    <w:rsid w:val="00327AD1"/>
    <w:rsid w:val="003314B8"/>
    <w:rsid w:val="0033189B"/>
    <w:rsid w:val="0033321C"/>
    <w:rsid w:val="00335204"/>
    <w:rsid w:val="00335C23"/>
    <w:rsid w:val="00337117"/>
    <w:rsid w:val="00340D34"/>
    <w:rsid w:val="00341D9C"/>
    <w:rsid w:val="00343099"/>
    <w:rsid w:val="00343E01"/>
    <w:rsid w:val="00344F17"/>
    <w:rsid w:val="00345DD5"/>
    <w:rsid w:val="0034683B"/>
    <w:rsid w:val="00346D7D"/>
    <w:rsid w:val="00350645"/>
    <w:rsid w:val="00350E07"/>
    <w:rsid w:val="00350F0B"/>
    <w:rsid w:val="00351E69"/>
    <w:rsid w:val="00352086"/>
    <w:rsid w:val="00353977"/>
    <w:rsid w:val="0035398B"/>
    <w:rsid w:val="00355BD2"/>
    <w:rsid w:val="00355FDC"/>
    <w:rsid w:val="0035673F"/>
    <w:rsid w:val="0036010A"/>
    <w:rsid w:val="00360942"/>
    <w:rsid w:val="003613D1"/>
    <w:rsid w:val="00361405"/>
    <w:rsid w:val="00361E9A"/>
    <w:rsid w:val="00362B04"/>
    <w:rsid w:val="00362DD5"/>
    <w:rsid w:val="003664CB"/>
    <w:rsid w:val="00366F68"/>
    <w:rsid w:val="003700C0"/>
    <w:rsid w:val="003709B9"/>
    <w:rsid w:val="0037244E"/>
    <w:rsid w:val="00372D60"/>
    <w:rsid w:val="00373CD4"/>
    <w:rsid w:val="00373ED2"/>
    <w:rsid w:val="00375361"/>
    <w:rsid w:val="00375604"/>
    <w:rsid w:val="00375932"/>
    <w:rsid w:val="003766A0"/>
    <w:rsid w:val="00376D3D"/>
    <w:rsid w:val="00376E6B"/>
    <w:rsid w:val="00377103"/>
    <w:rsid w:val="00377B51"/>
    <w:rsid w:val="00380658"/>
    <w:rsid w:val="003807BA"/>
    <w:rsid w:val="00380A3C"/>
    <w:rsid w:val="003810D1"/>
    <w:rsid w:val="00383864"/>
    <w:rsid w:val="00384271"/>
    <w:rsid w:val="003851B3"/>
    <w:rsid w:val="00385DCE"/>
    <w:rsid w:val="00385FA1"/>
    <w:rsid w:val="00386163"/>
    <w:rsid w:val="00386FC0"/>
    <w:rsid w:val="00390971"/>
    <w:rsid w:val="0039397B"/>
    <w:rsid w:val="0039450F"/>
    <w:rsid w:val="00394E7F"/>
    <w:rsid w:val="00394F3A"/>
    <w:rsid w:val="00395154"/>
    <w:rsid w:val="00395A98"/>
    <w:rsid w:val="00395F2F"/>
    <w:rsid w:val="003A0E20"/>
    <w:rsid w:val="003A13DD"/>
    <w:rsid w:val="003A3196"/>
    <w:rsid w:val="003A403E"/>
    <w:rsid w:val="003A4F25"/>
    <w:rsid w:val="003A536E"/>
    <w:rsid w:val="003A5F89"/>
    <w:rsid w:val="003A6675"/>
    <w:rsid w:val="003A6E1A"/>
    <w:rsid w:val="003A74F1"/>
    <w:rsid w:val="003B0761"/>
    <w:rsid w:val="003B16CA"/>
    <w:rsid w:val="003B20FF"/>
    <w:rsid w:val="003B21BA"/>
    <w:rsid w:val="003B223A"/>
    <w:rsid w:val="003B32DE"/>
    <w:rsid w:val="003B66F7"/>
    <w:rsid w:val="003B6ABA"/>
    <w:rsid w:val="003B75C7"/>
    <w:rsid w:val="003C12B1"/>
    <w:rsid w:val="003C1B7E"/>
    <w:rsid w:val="003C1F15"/>
    <w:rsid w:val="003C2FCA"/>
    <w:rsid w:val="003C460B"/>
    <w:rsid w:val="003C4F86"/>
    <w:rsid w:val="003C5F8B"/>
    <w:rsid w:val="003C6737"/>
    <w:rsid w:val="003C73D7"/>
    <w:rsid w:val="003C745C"/>
    <w:rsid w:val="003D1635"/>
    <w:rsid w:val="003D1663"/>
    <w:rsid w:val="003D1E77"/>
    <w:rsid w:val="003D42C1"/>
    <w:rsid w:val="003D4D30"/>
    <w:rsid w:val="003E225C"/>
    <w:rsid w:val="003E3356"/>
    <w:rsid w:val="003E42CA"/>
    <w:rsid w:val="003E4A4D"/>
    <w:rsid w:val="003E574C"/>
    <w:rsid w:val="003F0C23"/>
    <w:rsid w:val="003F0C62"/>
    <w:rsid w:val="003F22E7"/>
    <w:rsid w:val="003F254D"/>
    <w:rsid w:val="003F4D54"/>
    <w:rsid w:val="003F5415"/>
    <w:rsid w:val="003F6A33"/>
    <w:rsid w:val="003F6D03"/>
    <w:rsid w:val="00400053"/>
    <w:rsid w:val="00400C94"/>
    <w:rsid w:val="0040381D"/>
    <w:rsid w:val="004039B3"/>
    <w:rsid w:val="00403CEB"/>
    <w:rsid w:val="004053C7"/>
    <w:rsid w:val="0040622F"/>
    <w:rsid w:val="00410B73"/>
    <w:rsid w:val="004122CD"/>
    <w:rsid w:val="0041270C"/>
    <w:rsid w:val="0041329D"/>
    <w:rsid w:val="00413B74"/>
    <w:rsid w:val="00413FDD"/>
    <w:rsid w:val="00414C65"/>
    <w:rsid w:val="004153E7"/>
    <w:rsid w:val="0041588B"/>
    <w:rsid w:val="00417138"/>
    <w:rsid w:val="00417ED7"/>
    <w:rsid w:val="00420294"/>
    <w:rsid w:val="0042048E"/>
    <w:rsid w:val="00420AEB"/>
    <w:rsid w:val="00421A7F"/>
    <w:rsid w:val="00421B07"/>
    <w:rsid w:val="0042337C"/>
    <w:rsid w:val="004239BA"/>
    <w:rsid w:val="00424BDD"/>
    <w:rsid w:val="00424F66"/>
    <w:rsid w:val="00426C4A"/>
    <w:rsid w:val="00427B29"/>
    <w:rsid w:val="00427E94"/>
    <w:rsid w:val="00431074"/>
    <w:rsid w:val="00432403"/>
    <w:rsid w:val="0043424E"/>
    <w:rsid w:val="00436C0D"/>
    <w:rsid w:val="00437885"/>
    <w:rsid w:val="00437CE6"/>
    <w:rsid w:val="004402D3"/>
    <w:rsid w:val="00440E10"/>
    <w:rsid w:val="00441FB4"/>
    <w:rsid w:val="00443454"/>
    <w:rsid w:val="00444DD8"/>
    <w:rsid w:val="00447DEE"/>
    <w:rsid w:val="004500FE"/>
    <w:rsid w:val="004504A9"/>
    <w:rsid w:val="00451506"/>
    <w:rsid w:val="00452124"/>
    <w:rsid w:val="00452784"/>
    <w:rsid w:val="00454738"/>
    <w:rsid w:val="00455AB5"/>
    <w:rsid w:val="004575CE"/>
    <w:rsid w:val="0045782D"/>
    <w:rsid w:val="0045790E"/>
    <w:rsid w:val="00460789"/>
    <w:rsid w:val="00460823"/>
    <w:rsid w:val="004615CE"/>
    <w:rsid w:val="004615D8"/>
    <w:rsid w:val="00465659"/>
    <w:rsid w:val="00467132"/>
    <w:rsid w:val="00467BB3"/>
    <w:rsid w:val="00470339"/>
    <w:rsid w:val="00470E20"/>
    <w:rsid w:val="004713F1"/>
    <w:rsid w:val="00471529"/>
    <w:rsid w:val="00471BEE"/>
    <w:rsid w:val="00472797"/>
    <w:rsid w:val="00472CE3"/>
    <w:rsid w:val="00472F20"/>
    <w:rsid w:val="00473C86"/>
    <w:rsid w:val="0047408A"/>
    <w:rsid w:val="0047475A"/>
    <w:rsid w:val="00476411"/>
    <w:rsid w:val="00477D36"/>
    <w:rsid w:val="00480003"/>
    <w:rsid w:val="00480D18"/>
    <w:rsid w:val="00480ED2"/>
    <w:rsid w:val="004824F9"/>
    <w:rsid w:val="004831E3"/>
    <w:rsid w:val="00483E5E"/>
    <w:rsid w:val="00485386"/>
    <w:rsid w:val="004854A0"/>
    <w:rsid w:val="00485736"/>
    <w:rsid w:val="00485968"/>
    <w:rsid w:val="00486E82"/>
    <w:rsid w:val="0049057E"/>
    <w:rsid w:val="004906BC"/>
    <w:rsid w:val="004909EE"/>
    <w:rsid w:val="00490F68"/>
    <w:rsid w:val="004910F5"/>
    <w:rsid w:val="00491288"/>
    <w:rsid w:val="0049129F"/>
    <w:rsid w:val="00491D15"/>
    <w:rsid w:val="00491F54"/>
    <w:rsid w:val="004945A9"/>
    <w:rsid w:val="00494C46"/>
    <w:rsid w:val="00495023"/>
    <w:rsid w:val="00495A4A"/>
    <w:rsid w:val="004963A2"/>
    <w:rsid w:val="004973C9"/>
    <w:rsid w:val="00497826"/>
    <w:rsid w:val="00497E1C"/>
    <w:rsid w:val="004A04F3"/>
    <w:rsid w:val="004A1C1C"/>
    <w:rsid w:val="004A1F61"/>
    <w:rsid w:val="004A2049"/>
    <w:rsid w:val="004A36AD"/>
    <w:rsid w:val="004A42C4"/>
    <w:rsid w:val="004A4D4E"/>
    <w:rsid w:val="004A510E"/>
    <w:rsid w:val="004B0CB1"/>
    <w:rsid w:val="004B3333"/>
    <w:rsid w:val="004B42AA"/>
    <w:rsid w:val="004B4FB9"/>
    <w:rsid w:val="004B6F98"/>
    <w:rsid w:val="004B756A"/>
    <w:rsid w:val="004B7C8D"/>
    <w:rsid w:val="004C028D"/>
    <w:rsid w:val="004C11EB"/>
    <w:rsid w:val="004C2EB3"/>
    <w:rsid w:val="004C4235"/>
    <w:rsid w:val="004C486B"/>
    <w:rsid w:val="004C53EF"/>
    <w:rsid w:val="004C5F44"/>
    <w:rsid w:val="004C6EA2"/>
    <w:rsid w:val="004D0706"/>
    <w:rsid w:val="004D091E"/>
    <w:rsid w:val="004D19DA"/>
    <w:rsid w:val="004D23AD"/>
    <w:rsid w:val="004D26DB"/>
    <w:rsid w:val="004D33CA"/>
    <w:rsid w:val="004D3412"/>
    <w:rsid w:val="004D3BE6"/>
    <w:rsid w:val="004D44C2"/>
    <w:rsid w:val="004D45CA"/>
    <w:rsid w:val="004D4CBF"/>
    <w:rsid w:val="004E058B"/>
    <w:rsid w:val="004E3042"/>
    <w:rsid w:val="004E466A"/>
    <w:rsid w:val="004E4801"/>
    <w:rsid w:val="004E492A"/>
    <w:rsid w:val="004E4D9B"/>
    <w:rsid w:val="004E512C"/>
    <w:rsid w:val="004E54D9"/>
    <w:rsid w:val="004F0593"/>
    <w:rsid w:val="004F1655"/>
    <w:rsid w:val="004F21C2"/>
    <w:rsid w:val="004F281D"/>
    <w:rsid w:val="004F2B23"/>
    <w:rsid w:val="004F394E"/>
    <w:rsid w:val="004F495D"/>
    <w:rsid w:val="004F4986"/>
    <w:rsid w:val="004F4B11"/>
    <w:rsid w:val="004F5CB7"/>
    <w:rsid w:val="004F725E"/>
    <w:rsid w:val="004F796E"/>
    <w:rsid w:val="005006FA"/>
    <w:rsid w:val="00500F20"/>
    <w:rsid w:val="005010CE"/>
    <w:rsid w:val="00501B10"/>
    <w:rsid w:val="00503789"/>
    <w:rsid w:val="005039EA"/>
    <w:rsid w:val="00503E88"/>
    <w:rsid w:val="00503F6E"/>
    <w:rsid w:val="0050526D"/>
    <w:rsid w:val="00506CBC"/>
    <w:rsid w:val="0051065D"/>
    <w:rsid w:val="00514939"/>
    <w:rsid w:val="005169B5"/>
    <w:rsid w:val="00516EC9"/>
    <w:rsid w:val="00520B43"/>
    <w:rsid w:val="005223C1"/>
    <w:rsid w:val="005236BA"/>
    <w:rsid w:val="0052474C"/>
    <w:rsid w:val="00524E5C"/>
    <w:rsid w:val="0053116C"/>
    <w:rsid w:val="00531FD2"/>
    <w:rsid w:val="005320CA"/>
    <w:rsid w:val="00532296"/>
    <w:rsid w:val="0053250D"/>
    <w:rsid w:val="0053496C"/>
    <w:rsid w:val="00534C05"/>
    <w:rsid w:val="00534DF9"/>
    <w:rsid w:val="00535F25"/>
    <w:rsid w:val="00536850"/>
    <w:rsid w:val="00537959"/>
    <w:rsid w:val="00540BCD"/>
    <w:rsid w:val="00540E02"/>
    <w:rsid w:val="0054162A"/>
    <w:rsid w:val="00541D17"/>
    <w:rsid w:val="00542350"/>
    <w:rsid w:val="00543046"/>
    <w:rsid w:val="00543469"/>
    <w:rsid w:val="00543A85"/>
    <w:rsid w:val="00543B86"/>
    <w:rsid w:val="00546622"/>
    <w:rsid w:val="0054757F"/>
    <w:rsid w:val="005516A4"/>
    <w:rsid w:val="0055182F"/>
    <w:rsid w:val="00552DFD"/>
    <w:rsid w:val="00555927"/>
    <w:rsid w:val="00557F25"/>
    <w:rsid w:val="00561288"/>
    <w:rsid w:val="00561470"/>
    <w:rsid w:val="00561E52"/>
    <w:rsid w:val="005620DC"/>
    <w:rsid w:val="00562847"/>
    <w:rsid w:val="005658C2"/>
    <w:rsid w:val="0056701C"/>
    <w:rsid w:val="005671F9"/>
    <w:rsid w:val="00570561"/>
    <w:rsid w:val="0057213D"/>
    <w:rsid w:val="00572CE1"/>
    <w:rsid w:val="00575DA6"/>
    <w:rsid w:val="00577BBA"/>
    <w:rsid w:val="005805E8"/>
    <w:rsid w:val="00580FFA"/>
    <w:rsid w:val="00581B4B"/>
    <w:rsid w:val="00584432"/>
    <w:rsid w:val="0058464A"/>
    <w:rsid w:val="0058464F"/>
    <w:rsid w:val="00584F12"/>
    <w:rsid w:val="00587649"/>
    <w:rsid w:val="005878A4"/>
    <w:rsid w:val="00590682"/>
    <w:rsid w:val="005909D8"/>
    <w:rsid w:val="005937C6"/>
    <w:rsid w:val="00594240"/>
    <w:rsid w:val="005942AC"/>
    <w:rsid w:val="005944B7"/>
    <w:rsid w:val="005962CC"/>
    <w:rsid w:val="00596B60"/>
    <w:rsid w:val="00596B73"/>
    <w:rsid w:val="0059774F"/>
    <w:rsid w:val="00597858"/>
    <w:rsid w:val="0059790C"/>
    <w:rsid w:val="005A17BA"/>
    <w:rsid w:val="005A1ADC"/>
    <w:rsid w:val="005A4884"/>
    <w:rsid w:val="005A562F"/>
    <w:rsid w:val="005A646A"/>
    <w:rsid w:val="005A6D6B"/>
    <w:rsid w:val="005A7557"/>
    <w:rsid w:val="005B062E"/>
    <w:rsid w:val="005B145F"/>
    <w:rsid w:val="005B1C5A"/>
    <w:rsid w:val="005B24F1"/>
    <w:rsid w:val="005B2856"/>
    <w:rsid w:val="005B2FD8"/>
    <w:rsid w:val="005B40C4"/>
    <w:rsid w:val="005B539A"/>
    <w:rsid w:val="005B53DE"/>
    <w:rsid w:val="005B57C9"/>
    <w:rsid w:val="005B6B7B"/>
    <w:rsid w:val="005B7035"/>
    <w:rsid w:val="005C0424"/>
    <w:rsid w:val="005C1BB4"/>
    <w:rsid w:val="005C3690"/>
    <w:rsid w:val="005C3AB6"/>
    <w:rsid w:val="005C466D"/>
    <w:rsid w:val="005C4E95"/>
    <w:rsid w:val="005C607A"/>
    <w:rsid w:val="005C7DE8"/>
    <w:rsid w:val="005D09C9"/>
    <w:rsid w:val="005D0D3E"/>
    <w:rsid w:val="005D2F39"/>
    <w:rsid w:val="005D339E"/>
    <w:rsid w:val="005D50D8"/>
    <w:rsid w:val="005D6A5A"/>
    <w:rsid w:val="005D7109"/>
    <w:rsid w:val="005D7A1D"/>
    <w:rsid w:val="005E1665"/>
    <w:rsid w:val="005E2DB9"/>
    <w:rsid w:val="005E4B53"/>
    <w:rsid w:val="005E5DC1"/>
    <w:rsid w:val="005E5E7B"/>
    <w:rsid w:val="005F01BF"/>
    <w:rsid w:val="005F4027"/>
    <w:rsid w:val="005F41E3"/>
    <w:rsid w:val="005F44A8"/>
    <w:rsid w:val="005F4F3F"/>
    <w:rsid w:val="005F5255"/>
    <w:rsid w:val="00600747"/>
    <w:rsid w:val="006030E4"/>
    <w:rsid w:val="00603B06"/>
    <w:rsid w:val="00604958"/>
    <w:rsid w:val="00605BEA"/>
    <w:rsid w:val="00605D72"/>
    <w:rsid w:val="0060630E"/>
    <w:rsid w:val="0060645C"/>
    <w:rsid w:val="00606641"/>
    <w:rsid w:val="00610141"/>
    <w:rsid w:val="0061077B"/>
    <w:rsid w:val="006113C1"/>
    <w:rsid w:val="006130D9"/>
    <w:rsid w:val="0061506F"/>
    <w:rsid w:val="006158E6"/>
    <w:rsid w:val="0061591E"/>
    <w:rsid w:val="0061621C"/>
    <w:rsid w:val="006173A9"/>
    <w:rsid w:val="00617A87"/>
    <w:rsid w:val="00620A91"/>
    <w:rsid w:val="00620E81"/>
    <w:rsid w:val="006218AB"/>
    <w:rsid w:val="00621AF4"/>
    <w:rsid w:val="00621DEE"/>
    <w:rsid w:val="0062212C"/>
    <w:rsid w:val="00623A95"/>
    <w:rsid w:val="006241AE"/>
    <w:rsid w:val="006242A9"/>
    <w:rsid w:val="00624895"/>
    <w:rsid w:val="00625798"/>
    <w:rsid w:val="00625EF9"/>
    <w:rsid w:val="00626B4F"/>
    <w:rsid w:val="00626C82"/>
    <w:rsid w:val="00627425"/>
    <w:rsid w:val="00631051"/>
    <w:rsid w:val="0063178F"/>
    <w:rsid w:val="00631AFC"/>
    <w:rsid w:val="006320AB"/>
    <w:rsid w:val="0063369E"/>
    <w:rsid w:val="00634A50"/>
    <w:rsid w:val="00635624"/>
    <w:rsid w:val="006365EA"/>
    <w:rsid w:val="006408B9"/>
    <w:rsid w:val="00641D26"/>
    <w:rsid w:val="006422EC"/>
    <w:rsid w:val="006437F1"/>
    <w:rsid w:val="00644D96"/>
    <w:rsid w:val="00645B09"/>
    <w:rsid w:val="00645DC6"/>
    <w:rsid w:val="00645FA8"/>
    <w:rsid w:val="0064695F"/>
    <w:rsid w:val="00646CE4"/>
    <w:rsid w:val="00647267"/>
    <w:rsid w:val="00647383"/>
    <w:rsid w:val="00650172"/>
    <w:rsid w:val="00650B5A"/>
    <w:rsid w:val="00653860"/>
    <w:rsid w:val="00654B33"/>
    <w:rsid w:val="00655B75"/>
    <w:rsid w:val="00656A24"/>
    <w:rsid w:val="00656CF7"/>
    <w:rsid w:val="006575D5"/>
    <w:rsid w:val="00660ADA"/>
    <w:rsid w:val="006616F4"/>
    <w:rsid w:val="006618B0"/>
    <w:rsid w:val="00663A8F"/>
    <w:rsid w:val="00665264"/>
    <w:rsid w:val="00665308"/>
    <w:rsid w:val="00665C40"/>
    <w:rsid w:val="00667D24"/>
    <w:rsid w:val="0067020C"/>
    <w:rsid w:val="00671719"/>
    <w:rsid w:val="00671887"/>
    <w:rsid w:val="00673C43"/>
    <w:rsid w:val="00673FC4"/>
    <w:rsid w:val="0067452E"/>
    <w:rsid w:val="00674688"/>
    <w:rsid w:val="00676D93"/>
    <w:rsid w:val="00677CEB"/>
    <w:rsid w:val="006802F7"/>
    <w:rsid w:val="006804D1"/>
    <w:rsid w:val="00680725"/>
    <w:rsid w:val="00680B37"/>
    <w:rsid w:val="00680D32"/>
    <w:rsid w:val="0068145D"/>
    <w:rsid w:val="006814E7"/>
    <w:rsid w:val="00682180"/>
    <w:rsid w:val="00682ACC"/>
    <w:rsid w:val="00682CEE"/>
    <w:rsid w:val="00683486"/>
    <w:rsid w:val="0068378B"/>
    <w:rsid w:val="006848E9"/>
    <w:rsid w:val="00685CC5"/>
    <w:rsid w:val="00686EDC"/>
    <w:rsid w:val="00691020"/>
    <w:rsid w:val="0069120C"/>
    <w:rsid w:val="00691220"/>
    <w:rsid w:val="006913C0"/>
    <w:rsid w:val="00692345"/>
    <w:rsid w:val="0069340D"/>
    <w:rsid w:val="0069352F"/>
    <w:rsid w:val="006949B3"/>
    <w:rsid w:val="00694B56"/>
    <w:rsid w:val="00696EC4"/>
    <w:rsid w:val="00696F21"/>
    <w:rsid w:val="006A07DA"/>
    <w:rsid w:val="006A0A35"/>
    <w:rsid w:val="006A0D4A"/>
    <w:rsid w:val="006A25E7"/>
    <w:rsid w:val="006A2C51"/>
    <w:rsid w:val="006A3792"/>
    <w:rsid w:val="006A413C"/>
    <w:rsid w:val="006A727C"/>
    <w:rsid w:val="006A79BA"/>
    <w:rsid w:val="006B097B"/>
    <w:rsid w:val="006B2015"/>
    <w:rsid w:val="006B235A"/>
    <w:rsid w:val="006B2AF4"/>
    <w:rsid w:val="006B2F46"/>
    <w:rsid w:val="006B41AE"/>
    <w:rsid w:val="006B50E9"/>
    <w:rsid w:val="006B5272"/>
    <w:rsid w:val="006B5B99"/>
    <w:rsid w:val="006B61EF"/>
    <w:rsid w:val="006B68B8"/>
    <w:rsid w:val="006B6B92"/>
    <w:rsid w:val="006B6C5E"/>
    <w:rsid w:val="006B729B"/>
    <w:rsid w:val="006B798C"/>
    <w:rsid w:val="006C0A82"/>
    <w:rsid w:val="006C238F"/>
    <w:rsid w:val="006C277C"/>
    <w:rsid w:val="006C3307"/>
    <w:rsid w:val="006C394F"/>
    <w:rsid w:val="006C3E4E"/>
    <w:rsid w:val="006C4A57"/>
    <w:rsid w:val="006C53EE"/>
    <w:rsid w:val="006C5466"/>
    <w:rsid w:val="006C5F28"/>
    <w:rsid w:val="006C60D1"/>
    <w:rsid w:val="006C6E50"/>
    <w:rsid w:val="006C7249"/>
    <w:rsid w:val="006D0333"/>
    <w:rsid w:val="006D058E"/>
    <w:rsid w:val="006D0946"/>
    <w:rsid w:val="006D23D1"/>
    <w:rsid w:val="006D2628"/>
    <w:rsid w:val="006D2AB7"/>
    <w:rsid w:val="006D2AF8"/>
    <w:rsid w:val="006D334F"/>
    <w:rsid w:val="006D45F1"/>
    <w:rsid w:val="006D60C3"/>
    <w:rsid w:val="006D6225"/>
    <w:rsid w:val="006D71F2"/>
    <w:rsid w:val="006D7C18"/>
    <w:rsid w:val="006E08BF"/>
    <w:rsid w:val="006E15E0"/>
    <w:rsid w:val="006E16BA"/>
    <w:rsid w:val="006E1A10"/>
    <w:rsid w:val="006E2185"/>
    <w:rsid w:val="006E2A55"/>
    <w:rsid w:val="006E2FD2"/>
    <w:rsid w:val="006E3BBD"/>
    <w:rsid w:val="006E3E4C"/>
    <w:rsid w:val="006E4E17"/>
    <w:rsid w:val="006E5096"/>
    <w:rsid w:val="006E6483"/>
    <w:rsid w:val="006E6BF9"/>
    <w:rsid w:val="006E7318"/>
    <w:rsid w:val="006E74D7"/>
    <w:rsid w:val="006E7B8D"/>
    <w:rsid w:val="006F245C"/>
    <w:rsid w:val="006F41CB"/>
    <w:rsid w:val="006F479A"/>
    <w:rsid w:val="006F4D51"/>
    <w:rsid w:val="006F6B71"/>
    <w:rsid w:val="006F7CDD"/>
    <w:rsid w:val="007011D0"/>
    <w:rsid w:val="007027B6"/>
    <w:rsid w:val="00703E8B"/>
    <w:rsid w:val="00704CE7"/>
    <w:rsid w:val="007050C9"/>
    <w:rsid w:val="0070675E"/>
    <w:rsid w:val="007068C5"/>
    <w:rsid w:val="00707639"/>
    <w:rsid w:val="00707C00"/>
    <w:rsid w:val="00707DD1"/>
    <w:rsid w:val="00710076"/>
    <w:rsid w:val="00710A0D"/>
    <w:rsid w:val="00711C08"/>
    <w:rsid w:val="00712F5A"/>
    <w:rsid w:val="007132FF"/>
    <w:rsid w:val="00713D06"/>
    <w:rsid w:val="00715BB7"/>
    <w:rsid w:val="00717FCE"/>
    <w:rsid w:val="00720137"/>
    <w:rsid w:val="007205B6"/>
    <w:rsid w:val="007238A9"/>
    <w:rsid w:val="007243B1"/>
    <w:rsid w:val="00724555"/>
    <w:rsid w:val="00724B44"/>
    <w:rsid w:val="007269BD"/>
    <w:rsid w:val="00730407"/>
    <w:rsid w:val="00730425"/>
    <w:rsid w:val="00730598"/>
    <w:rsid w:val="00731FC6"/>
    <w:rsid w:val="0073341C"/>
    <w:rsid w:val="00733CF4"/>
    <w:rsid w:val="00734BC2"/>
    <w:rsid w:val="00734E06"/>
    <w:rsid w:val="00734E6B"/>
    <w:rsid w:val="00736271"/>
    <w:rsid w:val="0074051D"/>
    <w:rsid w:val="007415FB"/>
    <w:rsid w:val="00742E42"/>
    <w:rsid w:val="00743131"/>
    <w:rsid w:val="0074362E"/>
    <w:rsid w:val="00743947"/>
    <w:rsid w:val="007461DC"/>
    <w:rsid w:val="0074648D"/>
    <w:rsid w:val="0075048F"/>
    <w:rsid w:val="0075162C"/>
    <w:rsid w:val="00751863"/>
    <w:rsid w:val="00754549"/>
    <w:rsid w:val="00754798"/>
    <w:rsid w:val="00754D1E"/>
    <w:rsid w:val="00755144"/>
    <w:rsid w:val="00755538"/>
    <w:rsid w:val="0075586F"/>
    <w:rsid w:val="00755C25"/>
    <w:rsid w:val="007569E7"/>
    <w:rsid w:val="00756EF6"/>
    <w:rsid w:val="007574F5"/>
    <w:rsid w:val="00760059"/>
    <w:rsid w:val="0076033C"/>
    <w:rsid w:val="00760647"/>
    <w:rsid w:val="007609AB"/>
    <w:rsid w:val="00761EE3"/>
    <w:rsid w:val="00762191"/>
    <w:rsid w:val="0076231B"/>
    <w:rsid w:val="0076642C"/>
    <w:rsid w:val="00773846"/>
    <w:rsid w:val="00773B1B"/>
    <w:rsid w:val="00773D62"/>
    <w:rsid w:val="007753D0"/>
    <w:rsid w:val="00775981"/>
    <w:rsid w:val="00780330"/>
    <w:rsid w:val="00780771"/>
    <w:rsid w:val="00781697"/>
    <w:rsid w:val="00782318"/>
    <w:rsid w:val="00782B62"/>
    <w:rsid w:val="00782E09"/>
    <w:rsid w:val="00782FFD"/>
    <w:rsid w:val="00783032"/>
    <w:rsid w:val="0078311D"/>
    <w:rsid w:val="00787196"/>
    <w:rsid w:val="00787B8B"/>
    <w:rsid w:val="00787CC7"/>
    <w:rsid w:val="0079039B"/>
    <w:rsid w:val="00790A6F"/>
    <w:rsid w:val="00791A53"/>
    <w:rsid w:val="00792AF2"/>
    <w:rsid w:val="00793892"/>
    <w:rsid w:val="007939E5"/>
    <w:rsid w:val="007946A1"/>
    <w:rsid w:val="007967A6"/>
    <w:rsid w:val="00797869"/>
    <w:rsid w:val="007A26D7"/>
    <w:rsid w:val="007A29EF"/>
    <w:rsid w:val="007A37BF"/>
    <w:rsid w:val="007A3946"/>
    <w:rsid w:val="007A4AC7"/>
    <w:rsid w:val="007A4F3C"/>
    <w:rsid w:val="007A55E9"/>
    <w:rsid w:val="007A6A57"/>
    <w:rsid w:val="007A7792"/>
    <w:rsid w:val="007B124F"/>
    <w:rsid w:val="007B1379"/>
    <w:rsid w:val="007B4113"/>
    <w:rsid w:val="007B5C8C"/>
    <w:rsid w:val="007B741E"/>
    <w:rsid w:val="007B7757"/>
    <w:rsid w:val="007C05B4"/>
    <w:rsid w:val="007C1865"/>
    <w:rsid w:val="007C3B61"/>
    <w:rsid w:val="007C54B0"/>
    <w:rsid w:val="007C5DA2"/>
    <w:rsid w:val="007C5FBD"/>
    <w:rsid w:val="007C7022"/>
    <w:rsid w:val="007C7B55"/>
    <w:rsid w:val="007D18D1"/>
    <w:rsid w:val="007D51D2"/>
    <w:rsid w:val="007D56EB"/>
    <w:rsid w:val="007D5FB5"/>
    <w:rsid w:val="007D6432"/>
    <w:rsid w:val="007D7221"/>
    <w:rsid w:val="007D7B9C"/>
    <w:rsid w:val="007E16A0"/>
    <w:rsid w:val="007E1CB9"/>
    <w:rsid w:val="007E2AE8"/>
    <w:rsid w:val="007E4BEF"/>
    <w:rsid w:val="007E4C78"/>
    <w:rsid w:val="007E5576"/>
    <w:rsid w:val="007E605C"/>
    <w:rsid w:val="007E6C1B"/>
    <w:rsid w:val="007F0476"/>
    <w:rsid w:val="007F14DB"/>
    <w:rsid w:val="007F231B"/>
    <w:rsid w:val="007F252E"/>
    <w:rsid w:val="007F28E1"/>
    <w:rsid w:val="007F2E21"/>
    <w:rsid w:val="007F4383"/>
    <w:rsid w:val="007F45CC"/>
    <w:rsid w:val="007F5CF4"/>
    <w:rsid w:val="00800126"/>
    <w:rsid w:val="00801345"/>
    <w:rsid w:val="00801553"/>
    <w:rsid w:val="0080356C"/>
    <w:rsid w:val="00803823"/>
    <w:rsid w:val="00805D01"/>
    <w:rsid w:val="0080697F"/>
    <w:rsid w:val="008110E2"/>
    <w:rsid w:val="0081116E"/>
    <w:rsid w:val="00811247"/>
    <w:rsid w:val="00811B1D"/>
    <w:rsid w:val="00812597"/>
    <w:rsid w:val="00812C2E"/>
    <w:rsid w:val="00812D69"/>
    <w:rsid w:val="0081393F"/>
    <w:rsid w:val="008146D3"/>
    <w:rsid w:val="008160F3"/>
    <w:rsid w:val="00816C31"/>
    <w:rsid w:val="00817025"/>
    <w:rsid w:val="008209D7"/>
    <w:rsid w:val="00820B9B"/>
    <w:rsid w:val="00820D11"/>
    <w:rsid w:val="008217D5"/>
    <w:rsid w:val="00822550"/>
    <w:rsid w:val="0082305B"/>
    <w:rsid w:val="00825343"/>
    <w:rsid w:val="008255E4"/>
    <w:rsid w:val="00825F4E"/>
    <w:rsid w:val="008275FE"/>
    <w:rsid w:val="008310F9"/>
    <w:rsid w:val="008316DB"/>
    <w:rsid w:val="00832577"/>
    <w:rsid w:val="008329D5"/>
    <w:rsid w:val="00832F58"/>
    <w:rsid w:val="0083399A"/>
    <w:rsid w:val="008343FD"/>
    <w:rsid w:val="00835200"/>
    <w:rsid w:val="008354BA"/>
    <w:rsid w:val="00836684"/>
    <w:rsid w:val="00836A51"/>
    <w:rsid w:val="00840832"/>
    <w:rsid w:val="008408E7"/>
    <w:rsid w:val="00840AA1"/>
    <w:rsid w:val="00840AA2"/>
    <w:rsid w:val="008450EF"/>
    <w:rsid w:val="0084515D"/>
    <w:rsid w:val="00846BCE"/>
    <w:rsid w:val="00847936"/>
    <w:rsid w:val="00850BA2"/>
    <w:rsid w:val="00851A86"/>
    <w:rsid w:val="00853001"/>
    <w:rsid w:val="00853601"/>
    <w:rsid w:val="00853785"/>
    <w:rsid w:val="00853D99"/>
    <w:rsid w:val="008545DA"/>
    <w:rsid w:val="008551AC"/>
    <w:rsid w:val="00855C3B"/>
    <w:rsid w:val="0085659C"/>
    <w:rsid w:val="00857FE8"/>
    <w:rsid w:val="008609BE"/>
    <w:rsid w:val="00860B37"/>
    <w:rsid w:val="00860CB1"/>
    <w:rsid w:val="0086132E"/>
    <w:rsid w:val="00864C16"/>
    <w:rsid w:val="00867829"/>
    <w:rsid w:val="00867FA4"/>
    <w:rsid w:val="00870D60"/>
    <w:rsid w:val="00871896"/>
    <w:rsid w:val="00872478"/>
    <w:rsid w:val="0087370A"/>
    <w:rsid w:val="008769BC"/>
    <w:rsid w:val="00876E6B"/>
    <w:rsid w:val="00877EB4"/>
    <w:rsid w:val="008801DB"/>
    <w:rsid w:val="00880E36"/>
    <w:rsid w:val="00882051"/>
    <w:rsid w:val="00882BD0"/>
    <w:rsid w:val="0088358C"/>
    <w:rsid w:val="008845F6"/>
    <w:rsid w:val="00885657"/>
    <w:rsid w:val="00886CBB"/>
    <w:rsid w:val="008912FD"/>
    <w:rsid w:val="008920FF"/>
    <w:rsid w:val="0089290E"/>
    <w:rsid w:val="00892AC1"/>
    <w:rsid w:val="008934DA"/>
    <w:rsid w:val="0089394F"/>
    <w:rsid w:val="00893DA1"/>
    <w:rsid w:val="008940A3"/>
    <w:rsid w:val="008948E0"/>
    <w:rsid w:val="00895DA6"/>
    <w:rsid w:val="00896F1D"/>
    <w:rsid w:val="00897DF1"/>
    <w:rsid w:val="008A0282"/>
    <w:rsid w:val="008A0D0A"/>
    <w:rsid w:val="008A40B8"/>
    <w:rsid w:val="008A4DA0"/>
    <w:rsid w:val="008A5229"/>
    <w:rsid w:val="008A5254"/>
    <w:rsid w:val="008A6C50"/>
    <w:rsid w:val="008A71E7"/>
    <w:rsid w:val="008A7A5D"/>
    <w:rsid w:val="008B0616"/>
    <w:rsid w:val="008B0EAB"/>
    <w:rsid w:val="008B11EA"/>
    <w:rsid w:val="008B1ACE"/>
    <w:rsid w:val="008B2730"/>
    <w:rsid w:val="008B2EE9"/>
    <w:rsid w:val="008B4140"/>
    <w:rsid w:val="008B4525"/>
    <w:rsid w:val="008B510C"/>
    <w:rsid w:val="008B5810"/>
    <w:rsid w:val="008B5ABE"/>
    <w:rsid w:val="008B6035"/>
    <w:rsid w:val="008B7498"/>
    <w:rsid w:val="008B7C40"/>
    <w:rsid w:val="008C08B1"/>
    <w:rsid w:val="008C1E93"/>
    <w:rsid w:val="008C3C67"/>
    <w:rsid w:val="008C4008"/>
    <w:rsid w:val="008C51E6"/>
    <w:rsid w:val="008C57B3"/>
    <w:rsid w:val="008C60E9"/>
    <w:rsid w:val="008C6D7E"/>
    <w:rsid w:val="008C714F"/>
    <w:rsid w:val="008D1706"/>
    <w:rsid w:val="008D1E04"/>
    <w:rsid w:val="008D2FF0"/>
    <w:rsid w:val="008D42D8"/>
    <w:rsid w:val="008D461C"/>
    <w:rsid w:val="008D4B22"/>
    <w:rsid w:val="008D4EE1"/>
    <w:rsid w:val="008D5169"/>
    <w:rsid w:val="008D67D2"/>
    <w:rsid w:val="008D6BDD"/>
    <w:rsid w:val="008D75CE"/>
    <w:rsid w:val="008D7F9C"/>
    <w:rsid w:val="008E01BF"/>
    <w:rsid w:val="008E030D"/>
    <w:rsid w:val="008E0BD3"/>
    <w:rsid w:val="008E0D9B"/>
    <w:rsid w:val="008E14C0"/>
    <w:rsid w:val="008E264D"/>
    <w:rsid w:val="008E281C"/>
    <w:rsid w:val="008E2A4D"/>
    <w:rsid w:val="008E2DEF"/>
    <w:rsid w:val="008E3446"/>
    <w:rsid w:val="008E3A3E"/>
    <w:rsid w:val="008E3B62"/>
    <w:rsid w:val="008E4616"/>
    <w:rsid w:val="008E6725"/>
    <w:rsid w:val="008E79FE"/>
    <w:rsid w:val="008E7A61"/>
    <w:rsid w:val="008E7A79"/>
    <w:rsid w:val="008F0B9F"/>
    <w:rsid w:val="008F1102"/>
    <w:rsid w:val="008F205A"/>
    <w:rsid w:val="008F3870"/>
    <w:rsid w:val="008F5061"/>
    <w:rsid w:val="008F50D5"/>
    <w:rsid w:val="008F5595"/>
    <w:rsid w:val="008F6136"/>
    <w:rsid w:val="008F645C"/>
    <w:rsid w:val="00901DB2"/>
    <w:rsid w:val="00903423"/>
    <w:rsid w:val="009048DE"/>
    <w:rsid w:val="00905000"/>
    <w:rsid w:val="0090565C"/>
    <w:rsid w:val="00905C07"/>
    <w:rsid w:val="00907160"/>
    <w:rsid w:val="00907F2C"/>
    <w:rsid w:val="0091155B"/>
    <w:rsid w:val="00911B23"/>
    <w:rsid w:val="00912113"/>
    <w:rsid w:val="00913649"/>
    <w:rsid w:val="00913A93"/>
    <w:rsid w:val="00914AC1"/>
    <w:rsid w:val="00916722"/>
    <w:rsid w:val="0091764F"/>
    <w:rsid w:val="00917E43"/>
    <w:rsid w:val="00920B7D"/>
    <w:rsid w:val="0092198A"/>
    <w:rsid w:val="00922305"/>
    <w:rsid w:val="00922A77"/>
    <w:rsid w:val="0092378C"/>
    <w:rsid w:val="00924102"/>
    <w:rsid w:val="00925A9C"/>
    <w:rsid w:val="009260E3"/>
    <w:rsid w:val="009264C5"/>
    <w:rsid w:val="009309DF"/>
    <w:rsid w:val="00930A9B"/>
    <w:rsid w:val="00930E14"/>
    <w:rsid w:val="009318ED"/>
    <w:rsid w:val="009325FC"/>
    <w:rsid w:val="009347D3"/>
    <w:rsid w:val="00935972"/>
    <w:rsid w:val="00936F05"/>
    <w:rsid w:val="00937630"/>
    <w:rsid w:val="00941727"/>
    <w:rsid w:val="00941FA1"/>
    <w:rsid w:val="00943519"/>
    <w:rsid w:val="0094640D"/>
    <w:rsid w:val="009476B2"/>
    <w:rsid w:val="00951C46"/>
    <w:rsid w:val="00952178"/>
    <w:rsid w:val="009551A3"/>
    <w:rsid w:val="00955676"/>
    <w:rsid w:val="00956CD2"/>
    <w:rsid w:val="0096101E"/>
    <w:rsid w:val="00962429"/>
    <w:rsid w:val="0096247E"/>
    <w:rsid w:val="00965551"/>
    <w:rsid w:val="00965573"/>
    <w:rsid w:val="00965FF2"/>
    <w:rsid w:val="00966819"/>
    <w:rsid w:val="00970450"/>
    <w:rsid w:val="00971350"/>
    <w:rsid w:val="0097178A"/>
    <w:rsid w:val="009729AD"/>
    <w:rsid w:val="00972E42"/>
    <w:rsid w:val="00972F27"/>
    <w:rsid w:val="0097608E"/>
    <w:rsid w:val="0097675B"/>
    <w:rsid w:val="0097697A"/>
    <w:rsid w:val="009775D5"/>
    <w:rsid w:val="009805C9"/>
    <w:rsid w:val="00980B9A"/>
    <w:rsid w:val="0098294F"/>
    <w:rsid w:val="00982C31"/>
    <w:rsid w:val="0098435A"/>
    <w:rsid w:val="00985846"/>
    <w:rsid w:val="00985C4C"/>
    <w:rsid w:val="009864D6"/>
    <w:rsid w:val="00990BD1"/>
    <w:rsid w:val="00990C17"/>
    <w:rsid w:val="00993B06"/>
    <w:rsid w:val="00993CF2"/>
    <w:rsid w:val="009968BF"/>
    <w:rsid w:val="0099764B"/>
    <w:rsid w:val="009A06A0"/>
    <w:rsid w:val="009A0D7E"/>
    <w:rsid w:val="009A2450"/>
    <w:rsid w:val="009A2581"/>
    <w:rsid w:val="009A276B"/>
    <w:rsid w:val="009A2879"/>
    <w:rsid w:val="009A2A40"/>
    <w:rsid w:val="009A2A97"/>
    <w:rsid w:val="009A35ED"/>
    <w:rsid w:val="009A36FE"/>
    <w:rsid w:val="009A384F"/>
    <w:rsid w:val="009A4D0E"/>
    <w:rsid w:val="009A5A91"/>
    <w:rsid w:val="009A6142"/>
    <w:rsid w:val="009A6BCB"/>
    <w:rsid w:val="009A6F40"/>
    <w:rsid w:val="009B127F"/>
    <w:rsid w:val="009B18AD"/>
    <w:rsid w:val="009B3499"/>
    <w:rsid w:val="009B351B"/>
    <w:rsid w:val="009B3784"/>
    <w:rsid w:val="009B4985"/>
    <w:rsid w:val="009B7AAF"/>
    <w:rsid w:val="009C0519"/>
    <w:rsid w:val="009C0D69"/>
    <w:rsid w:val="009C0EE2"/>
    <w:rsid w:val="009C2CF1"/>
    <w:rsid w:val="009C34F3"/>
    <w:rsid w:val="009C3604"/>
    <w:rsid w:val="009C426D"/>
    <w:rsid w:val="009C4A3E"/>
    <w:rsid w:val="009C4E79"/>
    <w:rsid w:val="009C5480"/>
    <w:rsid w:val="009C5A79"/>
    <w:rsid w:val="009C60F9"/>
    <w:rsid w:val="009C700A"/>
    <w:rsid w:val="009C756F"/>
    <w:rsid w:val="009C7B74"/>
    <w:rsid w:val="009D09BA"/>
    <w:rsid w:val="009D0ECB"/>
    <w:rsid w:val="009D10D4"/>
    <w:rsid w:val="009D119C"/>
    <w:rsid w:val="009D15F8"/>
    <w:rsid w:val="009D1808"/>
    <w:rsid w:val="009D219D"/>
    <w:rsid w:val="009D36A4"/>
    <w:rsid w:val="009D4272"/>
    <w:rsid w:val="009D59AA"/>
    <w:rsid w:val="009E11D6"/>
    <w:rsid w:val="009E19E6"/>
    <w:rsid w:val="009E2922"/>
    <w:rsid w:val="009E3065"/>
    <w:rsid w:val="009E3085"/>
    <w:rsid w:val="009E33C4"/>
    <w:rsid w:val="009E3960"/>
    <w:rsid w:val="009E3E0F"/>
    <w:rsid w:val="009E3FC1"/>
    <w:rsid w:val="009E4131"/>
    <w:rsid w:val="009E43BB"/>
    <w:rsid w:val="009E4F52"/>
    <w:rsid w:val="009E5B5D"/>
    <w:rsid w:val="009E7271"/>
    <w:rsid w:val="009E7C13"/>
    <w:rsid w:val="009E7CC2"/>
    <w:rsid w:val="009F0943"/>
    <w:rsid w:val="009F166D"/>
    <w:rsid w:val="009F2117"/>
    <w:rsid w:val="009F37B4"/>
    <w:rsid w:val="009F4F50"/>
    <w:rsid w:val="009F5C5A"/>
    <w:rsid w:val="009F72F8"/>
    <w:rsid w:val="009F7617"/>
    <w:rsid w:val="00A0052F"/>
    <w:rsid w:val="00A02490"/>
    <w:rsid w:val="00A024F4"/>
    <w:rsid w:val="00A02790"/>
    <w:rsid w:val="00A03BB1"/>
    <w:rsid w:val="00A040F4"/>
    <w:rsid w:val="00A05E74"/>
    <w:rsid w:val="00A0606E"/>
    <w:rsid w:val="00A07856"/>
    <w:rsid w:val="00A07D43"/>
    <w:rsid w:val="00A11BFF"/>
    <w:rsid w:val="00A1241E"/>
    <w:rsid w:val="00A12769"/>
    <w:rsid w:val="00A12BA5"/>
    <w:rsid w:val="00A1397E"/>
    <w:rsid w:val="00A14927"/>
    <w:rsid w:val="00A15074"/>
    <w:rsid w:val="00A1590E"/>
    <w:rsid w:val="00A17031"/>
    <w:rsid w:val="00A1798F"/>
    <w:rsid w:val="00A2101F"/>
    <w:rsid w:val="00A211C2"/>
    <w:rsid w:val="00A21AF7"/>
    <w:rsid w:val="00A21E0E"/>
    <w:rsid w:val="00A226B1"/>
    <w:rsid w:val="00A22835"/>
    <w:rsid w:val="00A22D8C"/>
    <w:rsid w:val="00A2332C"/>
    <w:rsid w:val="00A23755"/>
    <w:rsid w:val="00A23EA0"/>
    <w:rsid w:val="00A24501"/>
    <w:rsid w:val="00A256DE"/>
    <w:rsid w:val="00A31100"/>
    <w:rsid w:val="00A31284"/>
    <w:rsid w:val="00A31367"/>
    <w:rsid w:val="00A32D3D"/>
    <w:rsid w:val="00A3327D"/>
    <w:rsid w:val="00A3615E"/>
    <w:rsid w:val="00A364E7"/>
    <w:rsid w:val="00A40BFB"/>
    <w:rsid w:val="00A410C3"/>
    <w:rsid w:val="00A4135B"/>
    <w:rsid w:val="00A41C68"/>
    <w:rsid w:val="00A43C66"/>
    <w:rsid w:val="00A43DDC"/>
    <w:rsid w:val="00A44FCA"/>
    <w:rsid w:val="00A451CB"/>
    <w:rsid w:val="00A45ABB"/>
    <w:rsid w:val="00A45D2E"/>
    <w:rsid w:val="00A45E14"/>
    <w:rsid w:val="00A46A72"/>
    <w:rsid w:val="00A46EC2"/>
    <w:rsid w:val="00A47108"/>
    <w:rsid w:val="00A4793A"/>
    <w:rsid w:val="00A533FD"/>
    <w:rsid w:val="00A540C8"/>
    <w:rsid w:val="00A55BC0"/>
    <w:rsid w:val="00A55CB9"/>
    <w:rsid w:val="00A55EDD"/>
    <w:rsid w:val="00A5634D"/>
    <w:rsid w:val="00A56605"/>
    <w:rsid w:val="00A56860"/>
    <w:rsid w:val="00A57A87"/>
    <w:rsid w:val="00A57C82"/>
    <w:rsid w:val="00A60A80"/>
    <w:rsid w:val="00A639AA"/>
    <w:rsid w:val="00A6525E"/>
    <w:rsid w:val="00A65517"/>
    <w:rsid w:val="00A6560D"/>
    <w:rsid w:val="00A67740"/>
    <w:rsid w:val="00A7190A"/>
    <w:rsid w:val="00A719A3"/>
    <w:rsid w:val="00A7241F"/>
    <w:rsid w:val="00A733E5"/>
    <w:rsid w:val="00A758D0"/>
    <w:rsid w:val="00A75CA4"/>
    <w:rsid w:val="00A76150"/>
    <w:rsid w:val="00A76DB7"/>
    <w:rsid w:val="00A76E7A"/>
    <w:rsid w:val="00A774FD"/>
    <w:rsid w:val="00A77F5C"/>
    <w:rsid w:val="00A812F7"/>
    <w:rsid w:val="00A81CE5"/>
    <w:rsid w:val="00A81E54"/>
    <w:rsid w:val="00A81EB7"/>
    <w:rsid w:val="00A83866"/>
    <w:rsid w:val="00A83A50"/>
    <w:rsid w:val="00A83D8F"/>
    <w:rsid w:val="00A879C9"/>
    <w:rsid w:val="00A879F0"/>
    <w:rsid w:val="00A90359"/>
    <w:rsid w:val="00A909BA"/>
    <w:rsid w:val="00A911E4"/>
    <w:rsid w:val="00A911F3"/>
    <w:rsid w:val="00A91915"/>
    <w:rsid w:val="00A91C25"/>
    <w:rsid w:val="00A930B3"/>
    <w:rsid w:val="00A9312B"/>
    <w:rsid w:val="00A9423D"/>
    <w:rsid w:val="00A9427F"/>
    <w:rsid w:val="00A94741"/>
    <w:rsid w:val="00A962DA"/>
    <w:rsid w:val="00A97280"/>
    <w:rsid w:val="00AA0D49"/>
    <w:rsid w:val="00AA25F7"/>
    <w:rsid w:val="00AA3244"/>
    <w:rsid w:val="00AA48DC"/>
    <w:rsid w:val="00AA63BE"/>
    <w:rsid w:val="00AB04A7"/>
    <w:rsid w:val="00AB0D57"/>
    <w:rsid w:val="00AB10EE"/>
    <w:rsid w:val="00AB1D85"/>
    <w:rsid w:val="00AB2E98"/>
    <w:rsid w:val="00AB44DA"/>
    <w:rsid w:val="00AB4947"/>
    <w:rsid w:val="00AB67B4"/>
    <w:rsid w:val="00AB6CB7"/>
    <w:rsid w:val="00AB6CF5"/>
    <w:rsid w:val="00AB703A"/>
    <w:rsid w:val="00AB7AF3"/>
    <w:rsid w:val="00AB7F39"/>
    <w:rsid w:val="00AC1423"/>
    <w:rsid w:val="00AC1839"/>
    <w:rsid w:val="00AC193A"/>
    <w:rsid w:val="00AC4850"/>
    <w:rsid w:val="00AC502D"/>
    <w:rsid w:val="00AC6751"/>
    <w:rsid w:val="00AD0620"/>
    <w:rsid w:val="00AD1493"/>
    <w:rsid w:val="00AD15AF"/>
    <w:rsid w:val="00AD1FD3"/>
    <w:rsid w:val="00AD20C5"/>
    <w:rsid w:val="00AD2DA5"/>
    <w:rsid w:val="00AD462A"/>
    <w:rsid w:val="00AD4795"/>
    <w:rsid w:val="00AD5560"/>
    <w:rsid w:val="00AD580B"/>
    <w:rsid w:val="00AD5943"/>
    <w:rsid w:val="00AD62CE"/>
    <w:rsid w:val="00AD7013"/>
    <w:rsid w:val="00AD7C1A"/>
    <w:rsid w:val="00AE0457"/>
    <w:rsid w:val="00AE28CB"/>
    <w:rsid w:val="00AE2C1B"/>
    <w:rsid w:val="00AE35C5"/>
    <w:rsid w:val="00AE3E78"/>
    <w:rsid w:val="00AE3EDF"/>
    <w:rsid w:val="00AE6379"/>
    <w:rsid w:val="00AE6776"/>
    <w:rsid w:val="00AF0A86"/>
    <w:rsid w:val="00AF0FFF"/>
    <w:rsid w:val="00AF27D3"/>
    <w:rsid w:val="00AF59C4"/>
    <w:rsid w:val="00AF6895"/>
    <w:rsid w:val="00AF6AA0"/>
    <w:rsid w:val="00AF6C88"/>
    <w:rsid w:val="00AF7785"/>
    <w:rsid w:val="00B0027C"/>
    <w:rsid w:val="00B008A2"/>
    <w:rsid w:val="00B00E50"/>
    <w:rsid w:val="00B02397"/>
    <w:rsid w:val="00B0483C"/>
    <w:rsid w:val="00B0584B"/>
    <w:rsid w:val="00B05C48"/>
    <w:rsid w:val="00B05C98"/>
    <w:rsid w:val="00B06453"/>
    <w:rsid w:val="00B07499"/>
    <w:rsid w:val="00B102E7"/>
    <w:rsid w:val="00B1064F"/>
    <w:rsid w:val="00B12B22"/>
    <w:rsid w:val="00B13001"/>
    <w:rsid w:val="00B1448D"/>
    <w:rsid w:val="00B15734"/>
    <w:rsid w:val="00B157E3"/>
    <w:rsid w:val="00B15D8C"/>
    <w:rsid w:val="00B1607D"/>
    <w:rsid w:val="00B16BC1"/>
    <w:rsid w:val="00B16CBF"/>
    <w:rsid w:val="00B200FD"/>
    <w:rsid w:val="00B20469"/>
    <w:rsid w:val="00B204FE"/>
    <w:rsid w:val="00B20845"/>
    <w:rsid w:val="00B21010"/>
    <w:rsid w:val="00B21643"/>
    <w:rsid w:val="00B2231C"/>
    <w:rsid w:val="00B23566"/>
    <w:rsid w:val="00B23EB2"/>
    <w:rsid w:val="00B24022"/>
    <w:rsid w:val="00B264CC"/>
    <w:rsid w:val="00B2766E"/>
    <w:rsid w:val="00B3006D"/>
    <w:rsid w:val="00B31EB4"/>
    <w:rsid w:val="00B32B2A"/>
    <w:rsid w:val="00B348C8"/>
    <w:rsid w:val="00B35615"/>
    <w:rsid w:val="00B35C5F"/>
    <w:rsid w:val="00B3615C"/>
    <w:rsid w:val="00B373A4"/>
    <w:rsid w:val="00B37D50"/>
    <w:rsid w:val="00B4160D"/>
    <w:rsid w:val="00B425B5"/>
    <w:rsid w:val="00B448A2"/>
    <w:rsid w:val="00B44E43"/>
    <w:rsid w:val="00B45B3E"/>
    <w:rsid w:val="00B46962"/>
    <w:rsid w:val="00B47F85"/>
    <w:rsid w:val="00B5043B"/>
    <w:rsid w:val="00B5176D"/>
    <w:rsid w:val="00B51F5D"/>
    <w:rsid w:val="00B527B5"/>
    <w:rsid w:val="00B527C3"/>
    <w:rsid w:val="00B52E09"/>
    <w:rsid w:val="00B532D6"/>
    <w:rsid w:val="00B53615"/>
    <w:rsid w:val="00B550B5"/>
    <w:rsid w:val="00B555B2"/>
    <w:rsid w:val="00B5600B"/>
    <w:rsid w:val="00B561D7"/>
    <w:rsid w:val="00B57862"/>
    <w:rsid w:val="00B5788E"/>
    <w:rsid w:val="00B57B1D"/>
    <w:rsid w:val="00B614B2"/>
    <w:rsid w:val="00B620A6"/>
    <w:rsid w:val="00B629EB"/>
    <w:rsid w:val="00B634FA"/>
    <w:rsid w:val="00B66AD1"/>
    <w:rsid w:val="00B66BE4"/>
    <w:rsid w:val="00B67081"/>
    <w:rsid w:val="00B7092D"/>
    <w:rsid w:val="00B71A98"/>
    <w:rsid w:val="00B73245"/>
    <w:rsid w:val="00B738A8"/>
    <w:rsid w:val="00B745DC"/>
    <w:rsid w:val="00B75C23"/>
    <w:rsid w:val="00B75E37"/>
    <w:rsid w:val="00B75F8A"/>
    <w:rsid w:val="00B76AF5"/>
    <w:rsid w:val="00B7734E"/>
    <w:rsid w:val="00B801F8"/>
    <w:rsid w:val="00B80319"/>
    <w:rsid w:val="00B804D4"/>
    <w:rsid w:val="00B8181E"/>
    <w:rsid w:val="00B81E59"/>
    <w:rsid w:val="00B8275B"/>
    <w:rsid w:val="00B83D4F"/>
    <w:rsid w:val="00B83FA6"/>
    <w:rsid w:val="00B8409F"/>
    <w:rsid w:val="00B8457B"/>
    <w:rsid w:val="00B84AC6"/>
    <w:rsid w:val="00B855FB"/>
    <w:rsid w:val="00B859B5"/>
    <w:rsid w:val="00B86C27"/>
    <w:rsid w:val="00B87361"/>
    <w:rsid w:val="00B91D5B"/>
    <w:rsid w:val="00B92672"/>
    <w:rsid w:val="00B927DF"/>
    <w:rsid w:val="00B92F52"/>
    <w:rsid w:val="00B92F98"/>
    <w:rsid w:val="00B93C97"/>
    <w:rsid w:val="00B945BD"/>
    <w:rsid w:val="00B94BD6"/>
    <w:rsid w:val="00B95EB2"/>
    <w:rsid w:val="00B96298"/>
    <w:rsid w:val="00B9726E"/>
    <w:rsid w:val="00B97ACE"/>
    <w:rsid w:val="00BA1DD4"/>
    <w:rsid w:val="00BA2491"/>
    <w:rsid w:val="00BA2894"/>
    <w:rsid w:val="00BA2D9F"/>
    <w:rsid w:val="00BA324F"/>
    <w:rsid w:val="00BA34CD"/>
    <w:rsid w:val="00BA3D73"/>
    <w:rsid w:val="00BA62BF"/>
    <w:rsid w:val="00BA6994"/>
    <w:rsid w:val="00BA7AF9"/>
    <w:rsid w:val="00BB0098"/>
    <w:rsid w:val="00BB0398"/>
    <w:rsid w:val="00BB06AB"/>
    <w:rsid w:val="00BB0B78"/>
    <w:rsid w:val="00BB1664"/>
    <w:rsid w:val="00BB24A5"/>
    <w:rsid w:val="00BB38AF"/>
    <w:rsid w:val="00BB4052"/>
    <w:rsid w:val="00BB4258"/>
    <w:rsid w:val="00BB4B7D"/>
    <w:rsid w:val="00BB5F2B"/>
    <w:rsid w:val="00BB7680"/>
    <w:rsid w:val="00BC0027"/>
    <w:rsid w:val="00BC2F8D"/>
    <w:rsid w:val="00BC313C"/>
    <w:rsid w:val="00BC3808"/>
    <w:rsid w:val="00BC3E5C"/>
    <w:rsid w:val="00BC4284"/>
    <w:rsid w:val="00BC544B"/>
    <w:rsid w:val="00BC5992"/>
    <w:rsid w:val="00BC708C"/>
    <w:rsid w:val="00BC7A7F"/>
    <w:rsid w:val="00BD0FD8"/>
    <w:rsid w:val="00BD45B7"/>
    <w:rsid w:val="00BD4624"/>
    <w:rsid w:val="00BD5EE3"/>
    <w:rsid w:val="00BD6436"/>
    <w:rsid w:val="00BD65DC"/>
    <w:rsid w:val="00BD6C5B"/>
    <w:rsid w:val="00BE07EC"/>
    <w:rsid w:val="00BE2CBE"/>
    <w:rsid w:val="00BE32FA"/>
    <w:rsid w:val="00BE4305"/>
    <w:rsid w:val="00BE454A"/>
    <w:rsid w:val="00BE4B9D"/>
    <w:rsid w:val="00BE4E01"/>
    <w:rsid w:val="00BE5E4B"/>
    <w:rsid w:val="00BE6B3C"/>
    <w:rsid w:val="00BE756D"/>
    <w:rsid w:val="00BE7789"/>
    <w:rsid w:val="00BF21CC"/>
    <w:rsid w:val="00BF2E55"/>
    <w:rsid w:val="00BF3CD4"/>
    <w:rsid w:val="00BF4A10"/>
    <w:rsid w:val="00BF4BC4"/>
    <w:rsid w:val="00BF5292"/>
    <w:rsid w:val="00BF55F8"/>
    <w:rsid w:val="00BF5611"/>
    <w:rsid w:val="00BF579F"/>
    <w:rsid w:val="00BF6A35"/>
    <w:rsid w:val="00BF6E7B"/>
    <w:rsid w:val="00C01DA6"/>
    <w:rsid w:val="00C023CF"/>
    <w:rsid w:val="00C038E4"/>
    <w:rsid w:val="00C03ADC"/>
    <w:rsid w:val="00C04162"/>
    <w:rsid w:val="00C04A24"/>
    <w:rsid w:val="00C066F6"/>
    <w:rsid w:val="00C0683D"/>
    <w:rsid w:val="00C06D5D"/>
    <w:rsid w:val="00C0751A"/>
    <w:rsid w:val="00C0778F"/>
    <w:rsid w:val="00C109EB"/>
    <w:rsid w:val="00C11384"/>
    <w:rsid w:val="00C1398B"/>
    <w:rsid w:val="00C150AC"/>
    <w:rsid w:val="00C1560D"/>
    <w:rsid w:val="00C15B3F"/>
    <w:rsid w:val="00C15FF9"/>
    <w:rsid w:val="00C17417"/>
    <w:rsid w:val="00C17425"/>
    <w:rsid w:val="00C2116F"/>
    <w:rsid w:val="00C2124F"/>
    <w:rsid w:val="00C2351A"/>
    <w:rsid w:val="00C23EE8"/>
    <w:rsid w:val="00C254B7"/>
    <w:rsid w:val="00C25AB3"/>
    <w:rsid w:val="00C25AF9"/>
    <w:rsid w:val="00C2670D"/>
    <w:rsid w:val="00C274B7"/>
    <w:rsid w:val="00C30DD1"/>
    <w:rsid w:val="00C35E2E"/>
    <w:rsid w:val="00C36839"/>
    <w:rsid w:val="00C36ED3"/>
    <w:rsid w:val="00C374EB"/>
    <w:rsid w:val="00C41A77"/>
    <w:rsid w:val="00C43FF4"/>
    <w:rsid w:val="00C44413"/>
    <w:rsid w:val="00C447E3"/>
    <w:rsid w:val="00C4671D"/>
    <w:rsid w:val="00C47A77"/>
    <w:rsid w:val="00C50483"/>
    <w:rsid w:val="00C50AF9"/>
    <w:rsid w:val="00C533FA"/>
    <w:rsid w:val="00C53954"/>
    <w:rsid w:val="00C53D92"/>
    <w:rsid w:val="00C55539"/>
    <w:rsid w:val="00C555A4"/>
    <w:rsid w:val="00C55F05"/>
    <w:rsid w:val="00C56E22"/>
    <w:rsid w:val="00C5754F"/>
    <w:rsid w:val="00C57FF7"/>
    <w:rsid w:val="00C60773"/>
    <w:rsid w:val="00C60C5C"/>
    <w:rsid w:val="00C60F07"/>
    <w:rsid w:val="00C610EA"/>
    <w:rsid w:val="00C61D25"/>
    <w:rsid w:val="00C63AAB"/>
    <w:rsid w:val="00C64246"/>
    <w:rsid w:val="00C64BD9"/>
    <w:rsid w:val="00C64CF1"/>
    <w:rsid w:val="00C651A6"/>
    <w:rsid w:val="00C65BE6"/>
    <w:rsid w:val="00C65FF3"/>
    <w:rsid w:val="00C6602C"/>
    <w:rsid w:val="00C66DFA"/>
    <w:rsid w:val="00C6704F"/>
    <w:rsid w:val="00C67BA6"/>
    <w:rsid w:val="00C67DFF"/>
    <w:rsid w:val="00C7158D"/>
    <w:rsid w:val="00C720B3"/>
    <w:rsid w:val="00C73131"/>
    <w:rsid w:val="00C80AAC"/>
    <w:rsid w:val="00C82755"/>
    <w:rsid w:val="00C853C0"/>
    <w:rsid w:val="00C85595"/>
    <w:rsid w:val="00C91D95"/>
    <w:rsid w:val="00C925DB"/>
    <w:rsid w:val="00C927BA"/>
    <w:rsid w:val="00C92835"/>
    <w:rsid w:val="00C932EB"/>
    <w:rsid w:val="00C939D6"/>
    <w:rsid w:val="00C940CC"/>
    <w:rsid w:val="00C9443A"/>
    <w:rsid w:val="00C96DB0"/>
    <w:rsid w:val="00C971ED"/>
    <w:rsid w:val="00CA0130"/>
    <w:rsid w:val="00CA03B2"/>
    <w:rsid w:val="00CA0FB1"/>
    <w:rsid w:val="00CA2D1E"/>
    <w:rsid w:val="00CA3C2E"/>
    <w:rsid w:val="00CA4EBB"/>
    <w:rsid w:val="00CA50AC"/>
    <w:rsid w:val="00CA59E2"/>
    <w:rsid w:val="00CA7497"/>
    <w:rsid w:val="00CB0093"/>
    <w:rsid w:val="00CB17D2"/>
    <w:rsid w:val="00CB4D5F"/>
    <w:rsid w:val="00CB5B82"/>
    <w:rsid w:val="00CB702A"/>
    <w:rsid w:val="00CB7164"/>
    <w:rsid w:val="00CB7CF2"/>
    <w:rsid w:val="00CB7FF6"/>
    <w:rsid w:val="00CC0037"/>
    <w:rsid w:val="00CC1DEB"/>
    <w:rsid w:val="00CC1DFC"/>
    <w:rsid w:val="00CC1F03"/>
    <w:rsid w:val="00CC226F"/>
    <w:rsid w:val="00CC39B3"/>
    <w:rsid w:val="00CC3B22"/>
    <w:rsid w:val="00CC3E96"/>
    <w:rsid w:val="00CC3FA9"/>
    <w:rsid w:val="00CC49F9"/>
    <w:rsid w:val="00CC4DF2"/>
    <w:rsid w:val="00CC5862"/>
    <w:rsid w:val="00CC62AA"/>
    <w:rsid w:val="00CC70A0"/>
    <w:rsid w:val="00CC78E2"/>
    <w:rsid w:val="00CC7F69"/>
    <w:rsid w:val="00CD04D0"/>
    <w:rsid w:val="00CD287F"/>
    <w:rsid w:val="00CD28F6"/>
    <w:rsid w:val="00CD4634"/>
    <w:rsid w:val="00CD4A0D"/>
    <w:rsid w:val="00CD5147"/>
    <w:rsid w:val="00CD5C1E"/>
    <w:rsid w:val="00CD674A"/>
    <w:rsid w:val="00CE1027"/>
    <w:rsid w:val="00CE1490"/>
    <w:rsid w:val="00CE1B28"/>
    <w:rsid w:val="00CE1D09"/>
    <w:rsid w:val="00CE247E"/>
    <w:rsid w:val="00CE2843"/>
    <w:rsid w:val="00CE4752"/>
    <w:rsid w:val="00CE5646"/>
    <w:rsid w:val="00CE58FC"/>
    <w:rsid w:val="00CE5CFA"/>
    <w:rsid w:val="00CE6E89"/>
    <w:rsid w:val="00CE7C8E"/>
    <w:rsid w:val="00CF1FDC"/>
    <w:rsid w:val="00CF2DF7"/>
    <w:rsid w:val="00CF319B"/>
    <w:rsid w:val="00CF37EC"/>
    <w:rsid w:val="00CF3857"/>
    <w:rsid w:val="00CF39A4"/>
    <w:rsid w:val="00CF3A93"/>
    <w:rsid w:val="00CF4DF4"/>
    <w:rsid w:val="00CF71D7"/>
    <w:rsid w:val="00CF7F47"/>
    <w:rsid w:val="00D00CB6"/>
    <w:rsid w:val="00D015B8"/>
    <w:rsid w:val="00D01C38"/>
    <w:rsid w:val="00D01DC0"/>
    <w:rsid w:val="00D02F71"/>
    <w:rsid w:val="00D03415"/>
    <w:rsid w:val="00D04A16"/>
    <w:rsid w:val="00D064F4"/>
    <w:rsid w:val="00D067F4"/>
    <w:rsid w:val="00D0756F"/>
    <w:rsid w:val="00D10002"/>
    <w:rsid w:val="00D100E0"/>
    <w:rsid w:val="00D11029"/>
    <w:rsid w:val="00D12405"/>
    <w:rsid w:val="00D136AB"/>
    <w:rsid w:val="00D13D1C"/>
    <w:rsid w:val="00D141F7"/>
    <w:rsid w:val="00D1500F"/>
    <w:rsid w:val="00D15E1A"/>
    <w:rsid w:val="00D171E0"/>
    <w:rsid w:val="00D1798D"/>
    <w:rsid w:val="00D17EA2"/>
    <w:rsid w:val="00D17ECE"/>
    <w:rsid w:val="00D209FB"/>
    <w:rsid w:val="00D211D2"/>
    <w:rsid w:val="00D217AE"/>
    <w:rsid w:val="00D233AB"/>
    <w:rsid w:val="00D234B8"/>
    <w:rsid w:val="00D23B76"/>
    <w:rsid w:val="00D24066"/>
    <w:rsid w:val="00D24A7C"/>
    <w:rsid w:val="00D24D09"/>
    <w:rsid w:val="00D24F85"/>
    <w:rsid w:val="00D25EC0"/>
    <w:rsid w:val="00D26845"/>
    <w:rsid w:val="00D273B9"/>
    <w:rsid w:val="00D279FF"/>
    <w:rsid w:val="00D30A14"/>
    <w:rsid w:val="00D310E1"/>
    <w:rsid w:val="00D3182F"/>
    <w:rsid w:val="00D324ED"/>
    <w:rsid w:val="00D32B5B"/>
    <w:rsid w:val="00D33037"/>
    <w:rsid w:val="00D34289"/>
    <w:rsid w:val="00D35019"/>
    <w:rsid w:val="00D36F61"/>
    <w:rsid w:val="00D3747C"/>
    <w:rsid w:val="00D40E16"/>
    <w:rsid w:val="00D40F39"/>
    <w:rsid w:val="00D4168A"/>
    <w:rsid w:val="00D42836"/>
    <w:rsid w:val="00D4324D"/>
    <w:rsid w:val="00D43B3E"/>
    <w:rsid w:val="00D43C31"/>
    <w:rsid w:val="00D443BE"/>
    <w:rsid w:val="00D451D7"/>
    <w:rsid w:val="00D459A0"/>
    <w:rsid w:val="00D45E0D"/>
    <w:rsid w:val="00D460FE"/>
    <w:rsid w:val="00D4785F"/>
    <w:rsid w:val="00D509DD"/>
    <w:rsid w:val="00D50C3C"/>
    <w:rsid w:val="00D52E68"/>
    <w:rsid w:val="00D53065"/>
    <w:rsid w:val="00D5322D"/>
    <w:rsid w:val="00D545BC"/>
    <w:rsid w:val="00D54FEB"/>
    <w:rsid w:val="00D562F7"/>
    <w:rsid w:val="00D5639E"/>
    <w:rsid w:val="00D57CBB"/>
    <w:rsid w:val="00D60193"/>
    <w:rsid w:val="00D61CF6"/>
    <w:rsid w:val="00D6231D"/>
    <w:rsid w:val="00D63396"/>
    <w:rsid w:val="00D635B6"/>
    <w:rsid w:val="00D655FC"/>
    <w:rsid w:val="00D657E8"/>
    <w:rsid w:val="00D65DE7"/>
    <w:rsid w:val="00D67E15"/>
    <w:rsid w:val="00D70305"/>
    <w:rsid w:val="00D70CB0"/>
    <w:rsid w:val="00D715CD"/>
    <w:rsid w:val="00D718C6"/>
    <w:rsid w:val="00D71DDA"/>
    <w:rsid w:val="00D72EF6"/>
    <w:rsid w:val="00D72F17"/>
    <w:rsid w:val="00D74170"/>
    <w:rsid w:val="00D75424"/>
    <w:rsid w:val="00D75BF6"/>
    <w:rsid w:val="00D773FF"/>
    <w:rsid w:val="00D77B7D"/>
    <w:rsid w:val="00D81AF3"/>
    <w:rsid w:val="00D81B88"/>
    <w:rsid w:val="00D835D0"/>
    <w:rsid w:val="00D83739"/>
    <w:rsid w:val="00D8448E"/>
    <w:rsid w:val="00D8501C"/>
    <w:rsid w:val="00D850C7"/>
    <w:rsid w:val="00D85FA4"/>
    <w:rsid w:val="00D9079A"/>
    <w:rsid w:val="00D91429"/>
    <w:rsid w:val="00D91E6F"/>
    <w:rsid w:val="00D935A3"/>
    <w:rsid w:val="00D9474B"/>
    <w:rsid w:val="00D95BCA"/>
    <w:rsid w:val="00D96221"/>
    <w:rsid w:val="00D97857"/>
    <w:rsid w:val="00D9790D"/>
    <w:rsid w:val="00DA0B39"/>
    <w:rsid w:val="00DA14BD"/>
    <w:rsid w:val="00DA15FD"/>
    <w:rsid w:val="00DA20F4"/>
    <w:rsid w:val="00DA398B"/>
    <w:rsid w:val="00DA4237"/>
    <w:rsid w:val="00DA5BD3"/>
    <w:rsid w:val="00DA5CA9"/>
    <w:rsid w:val="00DA5F31"/>
    <w:rsid w:val="00DA627E"/>
    <w:rsid w:val="00DA6BE8"/>
    <w:rsid w:val="00DA7842"/>
    <w:rsid w:val="00DA7B38"/>
    <w:rsid w:val="00DA7E6A"/>
    <w:rsid w:val="00DB2E8A"/>
    <w:rsid w:val="00DB3B87"/>
    <w:rsid w:val="00DB4789"/>
    <w:rsid w:val="00DB5616"/>
    <w:rsid w:val="00DB6704"/>
    <w:rsid w:val="00DC0104"/>
    <w:rsid w:val="00DC407C"/>
    <w:rsid w:val="00DC49FC"/>
    <w:rsid w:val="00DC5927"/>
    <w:rsid w:val="00DC617B"/>
    <w:rsid w:val="00DC64D5"/>
    <w:rsid w:val="00DD0487"/>
    <w:rsid w:val="00DD1417"/>
    <w:rsid w:val="00DD28AC"/>
    <w:rsid w:val="00DD2AFB"/>
    <w:rsid w:val="00DD34D5"/>
    <w:rsid w:val="00DD35C3"/>
    <w:rsid w:val="00DD3B90"/>
    <w:rsid w:val="00DD4A1A"/>
    <w:rsid w:val="00DD4C00"/>
    <w:rsid w:val="00DD4DAE"/>
    <w:rsid w:val="00DD51B9"/>
    <w:rsid w:val="00DD51BA"/>
    <w:rsid w:val="00DD6D07"/>
    <w:rsid w:val="00DD7BFF"/>
    <w:rsid w:val="00DE0484"/>
    <w:rsid w:val="00DE0A4B"/>
    <w:rsid w:val="00DE10CB"/>
    <w:rsid w:val="00DE2241"/>
    <w:rsid w:val="00DE38CF"/>
    <w:rsid w:val="00DE4B76"/>
    <w:rsid w:val="00DE5A1B"/>
    <w:rsid w:val="00DF01AC"/>
    <w:rsid w:val="00DF06DA"/>
    <w:rsid w:val="00DF0933"/>
    <w:rsid w:val="00DF18B1"/>
    <w:rsid w:val="00DF2200"/>
    <w:rsid w:val="00DF22FC"/>
    <w:rsid w:val="00DF24B2"/>
    <w:rsid w:val="00DF2C3A"/>
    <w:rsid w:val="00DF2E75"/>
    <w:rsid w:val="00DF347E"/>
    <w:rsid w:val="00DF3820"/>
    <w:rsid w:val="00DF38E5"/>
    <w:rsid w:val="00DF425D"/>
    <w:rsid w:val="00DF47E4"/>
    <w:rsid w:val="00E00594"/>
    <w:rsid w:val="00E00FF7"/>
    <w:rsid w:val="00E015D2"/>
    <w:rsid w:val="00E01C0E"/>
    <w:rsid w:val="00E01DFE"/>
    <w:rsid w:val="00E05094"/>
    <w:rsid w:val="00E0513F"/>
    <w:rsid w:val="00E05AAB"/>
    <w:rsid w:val="00E06C4D"/>
    <w:rsid w:val="00E07248"/>
    <w:rsid w:val="00E11135"/>
    <w:rsid w:val="00E11BD1"/>
    <w:rsid w:val="00E12CE8"/>
    <w:rsid w:val="00E13470"/>
    <w:rsid w:val="00E1420A"/>
    <w:rsid w:val="00E1471A"/>
    <w:rsid w:val="00E14BE3"/>
    <w:rsid w:val="00E1534D"/>
    <w:rsid w:val="00E1566D"/>
    <w:rsid w:val="00E16129"/>
    <w:rsid w:val="00E162E0"/>
    <w:rsid w:val="00E17127"/>
    <w:rsid w:val="00E17B42"/>
    <w:rsid w:val="00E2079B"/>
    <w:rsid w:val="00E20E09"/>
    <w:rsid w:val="00E2100E"/>
    <w:rsid w:val="00E22101"/>
    <w:rsid w:val="00E22F2F"/>
    <w:rsid w:val="00E255C3"/>
    <w:rsid w:val="00E25D69"/>
    <w:rsid w:val="00E27020"/>
    <w:rsid w:val="00E316FE"/>
    <w:rsid w:val="00E31AFA"/>
    <w:rsid w:val="00E323E2"/>
    <w:rsid w:val="00E32433"/>
    <w:rsid w:val="00E32C03"/>
    <w:rsid w:val="00E32DAE"/>
    <w:rsid w:val="00E33E90"/>
    <w:rsid w:val="00E34985"/>
    <w:rsid w:val="00E3572E"/>
    <w:rsid w:val="00E3704B"/>
    <w:rsid w:val="00E374F6"/>
    <w:rsid w:val="00E3766D"/>
    <w:rsid w:val="00E40B1D"/>
    <w:rsid w:val="00E40DD8"/>
    <w:rsid w:val="00E41DB6"/>
    <w:rsid w:val="00E4252F"/>
    <w:rsid w:val="00E4254D"/>
    <w:rsid w:val="00E426D7"/>
    <w:rsid w:val="00E42AE2"/>
    <w:rsid w:val="00E464A9"/>
    <w:rsid w:val="00E46651"/>
    <w:rsid w:val="00E466F4"/>
    <w:rsid w:val="00E46E99"/>
    <w:rsid w:val="00E5079C"/>
    <w:rsid w:val="00E50D63"/>
    <w:rsid w:val="00E5157B"/>
    <w:rsid w:val="00E54F18"/>
    <w:rsid w:val="00E557CE"/>
    <w:rsid w:val="00E57887"/>
    <w:rsid w:val="00E57CA6"/>
    <w:rsid w:val="00E6038C"/>
    <w:rsid w:val="00E60555"/>
    <w:rsid w:val="00E6080C"/>
    <w:rsid w:val="00E60870"/>
    <w:rsid w:val="00E61269"/>
    <w:rsid w:val="00E61974"/>
    <w:rsid w:val="00E62988"/>
    <w:rsid w:val="00E62AA1"/>
    <w:rsid w:val="00E63197"/>
    <w:rsid w:val="00E63E99"/>
    <w:rsid w:val="00E64899"/>
    <w:rsid w:val="00E65CDA"/>
    <w:rsid w:val="00E6775A"/>
    <w:rsid w:val="00E679C7"/>
    <w:rsid w:val="00E67C3B"/>
    <w:rsid w:val="00E7060B"/>
    <w:rsid w:val="00E70917"/>
    <w:rsid w:val="00E735F7"/>
    <w:rsid w:val="00E737DF"/>
    <w:rsid w:val="00E73BBB"/>
    <w:rsid w:val="00E74124"/>
    <w:rsid w:val="00E75805"/>
    <w:rsid w:val="00E7607D"/>
    <w:rsid w:val="00E7637D"/>
    <w:rsid w:val="00E76C54"/>
    <w:rsid w:val="00E77196"/>
    <w:rsid w:val="00E8091D"/>
    <w:rsid w:val="00E80CE7"/>
    <w:rsid w:val="00E812C6"/>
    <w:rsid w:val="00E81C8F"/>
    <w:rsid w:val="00E82653"/>
    <w:rsid w:val="00E8330D"/>
    <w:rsid w:val="00E83865"/>
    <w:rsid w:val="00E843E8"/>
    <w:rsid w:val="00E844C2"/>
    <w:rsid w:val="00E84C09"/>
    <w:rsid w:val="00E854F7"/>
    <w:rsid w:val="00E866AD"/>
    <w:rsid w:val="00E876BB"/>
    <w:rsid w:val="00E91830"/>
    <w:rsid w:val="00E92895"/>
    <w:rsid w:val="00E9390F"/>
    <w:rsid w:val="00E94777"/>
    <w:rsid w:val="00E94A6E"/>
    <w:rsid w:val="00E95877"/>
    <w:rsid w:val="00E97E63"/>
    <w:rsid w:val="00EA1B7F"/>
    <w:rsid w:val="00EA49BF"/>
    <w:rsid w:val="00EA58A3"/>
    <w:rsid w:val="00EA59F0"/>
    <w:rsid w:val="00EA70F5"/>
    <w:rsid w:val="00EB03E2"/>
    <w:rsid w:val="00EB073E"/>
    <w:rsid w:val="00EB0F8D"/>
    <w:rsid w:val="00EB16A1"/>
    <w:rsid w:val="00EB2D7D"/>
    <w:rsid w:val="00EB39E9"/>
    <w:rsid w:val="00EB65A6"/>
    <w:rsid w:val="00EB71A1"/>
    <w:rsid w:val="00EC0297"/>
    <w:rsid w:val="00EC1625"/>
    <w:rsid w:val="00EC20A0"/>
    <w:rsid w:val="00EC3749"/>
    <w:rsid w:val="00EC55DE"/>
    <w:rsid w:val="00EC6270"/>
    <w:rsid w:val="00EC753E"/>
    <w:rsid w:val="00ED14A3"/>
    <w:rsid w:val="00ED14A4"/>
    <w:rsid w:val="00ED1F75"/>
    <w:rsid w:val="00ED332B"/>
    <w:rsid w:val="00ED4261"/>
    <w:rsid w:val="00ED6918"/>
    <w:rsid w:val="00ED7319"/>
    <w:rsid w:val="00ED7A34"/>
    <w:rsid w:val="00EE1371"/>
    <w:rsid w:val="00EE138F"/>
    <w:rsid w:val="00EE1873"/>
    <w:rsid w:val="00EE1E43"/>
    <w:rsid w:val="00EE3775"/>
    <w:rsid w:val="00EE65CC"/>
    <w:rsid w:val="00EF092A"/>
    <w:rsid w:val="00EF1B72"/>
    <w:rsid w:val="00EF2E07"/>
    <w:rsid w:val="00EF7581"/>
    <w:rsid w:val="00EF771B"/>
    <w:rsid w:val="00EF77D6"/>
    <w:rsid w:val="00EF7DB7"/>
    <w:rsid w:val="00F00DFC"/>
    <w:rsid w:val="00F027CA"/>
    <w:rsid w:val="00F02CF8"/>
    <w:rsid w:val="00F02DF2"/>
    <w:rsid w:val="00F02E38"/>
    <w:rsid w:val="00F02EA2"/>
    <w:rsid w:val="00F051ED"/>
    <w:rsid w:val="00F05D47"/>
    <w:rsid w:val="00F07086"/>
    <w:rsid w:val="00F11D68"/>
    <w:rsid w:val="00F12212"/>
    <w:rsid w:val="00F137A0"/>
    <w:rsid w:val="00F15AAD"/>
    <w:rsid w:val="00F1616D"/>
    <w:rsid w:val="00F16709"/>
    <w:rsid w:val="00F16DEA"/>
    <w:rsid w:val="00F16E8F"/>
    <w:rsid w:val="00F1721D"/>
    <w:rsid w:val="00F17C96"/>
    <w:rsid w:val="00F20DE8"/>
    <w:rsid w:val="00F21C20"/>
    <w:rsid w:val="00F22A13"/>
    <w:rsid w:val="00F31449"/>
    <w:rsid w:val="00F31FE1"/>
    <w:rsid w:val="00F3359E"/>
    <w:rsid w:val="00F33CAF"/>
    <w:rsid w:val="00F340BF"/>
    <w:rsid w:val="00F34D39"/>
    <w:rsid w:val="00F3572E"/>
    <w:rsid w:val="00F3620D"/>
    <w:rsid w:val="00F3671F"/>
    <w:rsid w:val="00F36E66"/>
    <w:rsid w:val="00F37818"/>
    <w:rsid w:val="00F401CC"/>
    <w:rsid w:val="00F43363"/>
    <w:rsid w:val="00F45592"/>
    <w:rsid w:val="00F4656E"/>
    <w:rsid w:val="00F46B9D"/>
    <w:rsid w:val="00F509C1"/>
    <w:rsid w:val="00F516AC"/>
    <w:rsid w:val="00F52248"/>
    <w:rsid w:val="00F52A06"/>
    <w:rsid w:val="00F54BFD"/>
    <w:rsid w:val="00F55829"/>
    <w:rsid w:val="00F55BD7"/>
    <w:rsid w:val="00F56981"/>
    <w:rsid w:val="00F579F2"/>
    <w:rsid w:val="00F60079"/>
    <w:rsid w:val="00F60677"/>
    <w:rsid w:val="00F6123C"/>
    <w:rsid w:val="00F6182A"/>
    <w:rsid w:val="00F63601"/>
    <w:rsid w:val="00F649BE"/>
    <w:rsid w:val="00F65654"/>
    <w:rsid w:val="00F67151"/>
    <w:rsid w:val="00F702FC"/>
    <w:rsid w:val="00F70AC7"/>
    <w:rsid w:val="00F71DDC"/>
    <w:rsid w:val="00F72659"/>
    <w:rsid w:val="00F75A4C"/>
    <w:rsid w:val="00F76907"/>
    <w:rsid w:val="00F77A47"/>
    <w:rsid w:val="00F77D45"/>
    <w:rsid w:val="00F77FD1"/>
    <w:rsid w:val="00F803DA"/>
    <w:rsid w:val="00F808FC"/>
    <w:rsid w:val="00F82516"/>
    <w:rsid w:val="00F84106"/>
    <w:rsid w:val="00F84D3B"/>
    <w:rsid w:val="00F85682"/>
    <w:rsid w:val="00F872A4"/>
    <w:rsid w:val="00F902C8"/>
    <w:rsid w:val="00F90558"/>
    <w:rsid w:val="00F90F01"/>
    <w:rsid w:val="00F91623"/>
    <w:rsid w:val="00F91819"/>
    <w:rsid w:val="00F93E80"/>
    <w:rsid w:val="00F9476E"/>
    <w:rsid w:val="00F953E4"/>
    <w:rsid w:val="00F96F84"/>
    <w:rsid w:val="00F97404"/>
    <w:rsid w:val="00F97BD5"/>
    <w:rsid w:val="00FA04C6"/>
    <w:rsid w:val="00FA1EB1"/>
    <w:rsid w:val="00FA2B5B"/>
    <w:rsid w:val="00FA4A02"/>
    <w:rsid w:val="00FA6A60"/>
    <w:rsid w:val="00FA6E0E"/>
    <w:rsid w:val="00FA7178"/>
    <w:rsid w:val="00FA7E2A"/>
    <w:rsid w:val="00FB05F4"/>
    <w:rsid w:val="00FB0BFC"/>
    <w:rsid w:val="00FB0E23"/>
    <w:rsid w:val="00FB2098"/>
    <w:rsid w:val="00FB2BDC"/>
    <w:rsid w:val="00FB2DA7"/>
    <w:rsid w:val="00FB3F01"/>
    <w:rsid w:val="00FB4942"/>
    <w:rsid w:val="00FB5765"/>
    <w:rsid w:val="00FB5BF7"/>
    <w:rsid w:val="00FB60B8"/>
    <w:rsid w:val="00FB6825"/>
    <w:rsid w:val="00FB6AC9"/>
    <w:rsid w:val="00FB6D05"/>
    <w:rsid w:val="00FB7477"/>
    <w:rsid w:val="00FB769C"/>
    <w:rsid w:val="00FC25E8"/>
    <w:rsid w:val="00FC266B"/>
    <w:rsid w:val="00FC3322"/>
    <w:rsid w:val="00FC3B64"/>
    <w:rsid w:val="00FC5135"/>
    <w:rsid w:val="00FC5212"/>
    <w:rsid w:val="00FC6287"/>
    <w:rsid w:val="00FD0612"/>
    <w:rsid w:val="00FD1F69"/>
    <w:rsid w:val="00FD2AE0"/>
    <w:rsid w:val="00FD2F4C"/>
    <w:rsid w:val="00FD346E"/>
    <w:rsid w:val="00FD441E"/>
    <w:rsid w:val="00FD4B15"/>
    <w:rsid w:val="00FD6166"/>
    <w:rsid w:val="00FD6B9A"/>
    <w:rsid w:val="00FD7095"/>
    <w:rsid w:val="00FE185A"/>
    <w:rsid w:val="00FE3399"/>
    <w:rsid w:val="00FE38B0"/>
    <w:rsid w:val="00FE4461"/>
    <w:rsid w:val="00FE53D8"/>
    <w:rsid w:val="00FE5977"/>
    <w:rsid w:val="00FE6816"/>
    <w:rsid w:val="00FE6A89"/>
    <w:rsid w:val="00FF0ED1"/>
    <w:rsid w:val="00FF19DD"/>
    <w:rsid w:val="00FF1A44"/>
    <w:rsid w:val="00FF2801"/>
    <w:rsid w:val="00FF2EEF"/>
    <w:rsid w:val="00FF3668"/>
    <w:rsid w:val="00FF3814"/>
    <w:rsid w:val="00FF3B8A"/>
    <w:rsid w:val="00FF581C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8193" v:ext="edit"/>
    <o:shapelayout v:ext="edit">
      <o:idmap data="1" v:ext="edit"/>
    </o:shapelayout>
  </w:shapeDefaults>
  <w:decimalSymbol w:val=","/>
  <w:listSeparator w:val=";"/>
  <w15:docId w15:val="{0CFC3E3E-5317-426A-949B-2484B7C8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before="120"/>
      <w:jc w:val="both"/>
    </w:pPr>
    <w:rPr>
      <w:rFonts w:ascii="Arial" w:hAnsi="Arial"/>
      <w:snapToGrid w:val="0"/>
      <w:sz w:val="22"/>
    </w:rPr>
  </w:style>
  <w:style w:styleId="Titre1" w:type="paragraph">
    <w:name w:val="heading 1"/>
    <w:aliases w:val="Heading 1,(Shift Ctrl 1),Aston T1,stydde,&quot;Thierry&quot;,t1,Titre 11,t1.T1.Titre 1Annexe,TITRE1,heading 1,t1.T1.Titre 1,Titre 1ed,Titre 1 sans saut de page,Contrat 1,t,h1,Level 1 Topic Heading,h11,h12,h13,h111,h121,H11,h14,H12,h15,l1,level 1,level1"/>
    <w:basedOn w:val="Normal"/>
    <w:next w:val="voxcorpstexte"/>
    <w:qFormat/>
    <w:pPr>
      <w:keepNext/>
      <w:numPr>
        <w:numId w:val="1"/>
      </w:numPr>
      <w:spacing w:after="240" w:before="600"/>
      <w:outlineLvl w:val="0"/>
    </w:pPr>
    <w:rPr>
      <w:rFonts w:cs="Arial"/>
      <w:b/>
      <w:bCs/>
      <w:kern w:val="32"/>
      <w:sz w:val="24"/>
      <w:szCs w:val="32"/>
    </w:rPr>
  </w:style>
  <w:style w:styleId="Titre2" w:type="paragraph">
    <w:name w:val="heading 2"/>
    <w:aliases w:val="Titre 21,t2.T2.Titre 2,t2,H2,Niveau 2,Niveau2,Contrat 2,Ctt,Heading 2,l2,I2,h2,Annexe 2,Sociétés,TexteTitre2,T2,Headnum 2,chapitre,chapitre 1.1,h21,h22,heading 2,t2.T2,Titre Parag,TITRE 2,Titre 2ed,(Shift Ctrl 2),Aston T2,h1.1,Titre 2 SQ,Titre2"/>
    <w:basedOn w:val="Normal"/>
    <w:next w:val="Normal"/>
    <w:qFormat/>
    <w:rsid w:val="00FA6E0E"/>
    <w:pPr>
      <w:keepNext/>
      <w:numPr>
        <w:ilvl w:val="1"/>
        <w:numId w:val="1"/>
      </w:numPr>
      <w:spacing w:after="240" w:before="480"/>
      <w:outlineLvl w:val="1"/>
    </w:pPr>
    <w:rPr>
      <w:rFonts w:cs="Arial"/>
      <w:b/>
      <w:bCs/>
      <w:i/>
      <w:iCs/>
      <w:sz w:val="24"/>
      <w:szCs w:val="28"/>
    </w:rPr>
  </w:style>
  <w:style w:styleId="Titre3" w:type="paragraph">
    <w:name w:val="heading 3"/>
    <w:aliases w:val="H3,chapitre 1.1.1,Niveau 3,Niveau3,Contrat 3,Annexe 3,Heading 3,l3,CT,3,(Shift Ctrl 3),t3,h3,TexteTitre3,heading 3,Titre 31,t3.T3,t3.T3.Titre 3,TITRE 3,Titre 3 SQ,Titre 3 SQ1,Titre 3 SQ2,Titre 3 SQ3,Titre 3 SQ4,Titre 3 SQ5,Titre 3 SQ6,Titre3,T3"/>
    <w:basedOn w:val="Normal"/>
    <w:next w:val="Normal"/>
    <w:link w:val="Titre3Car"/>
    <w:qFormat/>
    <w:pPr>
      <w:keepNext/>
      <w:numPr>
        <w:ilvl w:val="2"/>
        <w:numId w:val="1"/>
      </w:numPr>
      <w:spacing w:after="60" w:before="240"/>
      <w:outlineLvl w:val="2"/>
    </w:pPr>
    <w:rPr>
      <w:rFonts w:cs="Arial"/>
      <w:b/>
      <w:bCs/>
      <w:i/>
      <w:iCs/>
      <w:sz w:val="26"/>
      <w:szCs w:val="26"/>
    </w:rPr>
  </w:style>
  <w:style w:styleId="Titre4" w:type="paragraph">
    <w:name w:val="heading 4"/>
    <w:aliases w:val="H4,chapitre 1.1.1.1,Niveau 4,Niveau4,Contrat 4,Texte 4,niveau 2,t4,h4,Titre 41,t4.T4,Map Title,First Subheading,Level 4 Topic Heading,(annexe),T4,l4,I4,Heading4_Titre4,heading 4,Unterunterabschnitt,Headnum 4,H41,H42,H43,(Shift Ctrl 4),Subhead C"/>
    <w:basedOn w:val="Normal"/>
    <w:next w:val="Normal"/>
    <w:qFormat/>
    <w:pPr>
      <w:keepNext/>
      <w:numPr>
        <w:ilvl w:val="3"/>
        <w:numId w:val="1"/>
      </w:numPr>
      <w:spacing w:after="60" w:before="240"/>
      <w:outlineLvl w:val="3"/>
    </w:pPr>
    <w:rPr>
      <w:rFonts w:cs="Arial"/>
      <w:b/>
      <w:bCs/>
      <w:sz w:val="28"/>
      <w:szCs w:val="28"/>
    </w:rPr>
  </w:style>
  <w:style w:styleId="Titre5" w:type="paragraph">
    <w:name w:val="heading 5"/>
    <w:aliases w:val="H5,Contrat 5,Heading5_Titre5,Niveau 5,Niveau5,Niveau5 Char,(Shift Ctrl 5),h5,Second Subheading,Roman list,Tempo Heading 5,Schedule A to X,Heading 5,heading 5,Edf Titre 5,Heading 5 CFMU,Titre5,L5,Chapitre 1.1.1.1.,niveau 5,Chapitre 1.1.1.1.1"/>
    <w:basedOn w:val="Normal"/>
    <w:next w:val="Normal"/>
    <w:qFormat/>
    <w:pPr>
      <w:numPr>
        <w:ilvl w:val="4"/>
        <w:numId w:val="1"/>
      </w:numPr>
      <w:spacing w:after="60" w:before="240"/>
      <w:outlineLvl w:val="4"/>
    </w:pPr>
    <w:rPr>
      <w:b/>
      <w:bCs/>
      <w:i/>
      <w:iCs/>
      <w:sz w:val="26"/>
      <w:szCs w:val="26"/>
    </w:rPr>
  </w:style>
  <w:style w:styleId="Titre6" w:type="paragraph">
    <w:name w:val="heading 6"/>
    <w:aliases w:val="Chapitre 1.1.1.1.1.,H6,Empire 6,PA Appendix,Legal Level 1."/>
    <w:basedOn w:val="Normal"/>
    <w:next w:val="Normal"/>
    <w:qFormat/>
    <w:pPr>
      <w:numPr>
        <w:ilvl w:val="5"/>
        <w:numId w:val="1"/>
      </w:numPr>
      <w:spacing w:after="60" w:before="240"/>
      <w:outlineLvl w:val="5"/>
    </w:pPr>
    <w:rPr>
      <w:rFonts w:ascii="Times New Roman" w:hAnsi="Times New Roman"/>
      <w:b/>
      <w:bCs/>
      <w:szCs w:val="22"/>
    </w:rPr>
  </w:style>
  <w:style w:styleId="Titre7" w:type="paragraph">
    <w:name w:val="heading 7"/>
    <w:aliases w:val="Titre  paragraphe,Org Heading 5,H7,Annexe2,PA Appendix Major,Legal Level 1.1."/>
    <w:basedOn w:val="Normal"/>
    <w:next w:val="Normal"/>
    <w:qFormat/>
    <w:pPr>
      <w:numPr>
        <w:ilvl w:val="6"/>
        <w:numId w:val="1"/>
      </w:numPr>
      <w:spacing w:after="60" w:before="240"/>
      <w:outlineLvl w:val="6"/>
    </w:pPr>
    <w:rPr>
      <w:rFonts w:ascii="Times New Roman" w:hAnsi="Times New Roman"/>
      <w:sz w:val="24"/>
      <w:szCs w:val="24"/>
    </w:rPr>
  </w:style>
  <w:style w:styleId="Titre8" w:type="paragraph">
    <w:name w:val="heading 8"/>
    <w:aliases w:val="Legal Level 1.1.1."/>
    <w:basedOn w:val="Normal"/>
    <w:next w:val="Normal"/>
    <w:qFormat/>
    <w:pPr>
      <w:numPr>
        <w:ilvl w:val="7"/>
        <w:numId w:val="1"/>
      </w:numPr>
      <w:spacing w:after="60" w:before="240"/>
      <w:outlineLvl w:val="7"/>
    </w:pPr>
    <w:rPr>
      <w:rFonts w:ascii="Times New Roman" w:hAnsi="Times New Roman"/>
      <w:i/>
      <w:iCs/>
      <w:sz w:val="24"/>
      <w:szCs w:val="24"/>
    </w:rPr>
  </w:style>
  <w:style w:styleId="Titre9" w:type="paragraph">
    <w:name w:val="heading 9"/>
    <w:aliases w:val="Legal Level 1.1.1.1."/>
    <w:basedOn w:val="Normal"/>
    <w:next w:val="Normal"/>
    <w:qFormat/>
    <w:pPr>
      <w:numPr>
        <w:ilvl w:val="8"/>
        <w:numId w:val="1"/>
      </w:numPr>
      <w:spacing w:after="60" w:before="240"/>
      <w:outlineLvl w:val="8"/>
    </w:pPr>
    <w:rPr>
      <w:rFonts w:cs="Arial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aliases w:val="En-tête1,E.e,En-tête-1,En-tête-2,foote"/>
    <w:basedOn w:val="Normal"/>
    <w:link w:val="En-tteCar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semiHidden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semiHidden/>
  </w:style>
  <w:style w:customStyle="1" w:styleId="Titrecentr" w:type="paragraph">
    <w:name w:val="Titre centré"/>
    <w:basedOn w:val="Normal"/>
    <w:pPr>
      <w:widowControl w:val="0"/>
      <w:tabs>
        <w:tab w:pos="1575" w:val="right"/>
        <w:tab w:pos="3092" w:val="right"/>
        <w:tab w:pos="6128" w:val="left"/>
        <w:tab w:pos="7861" w:val="left"/>
        <w:tab w:pos="9201" w:val="left"/>
      </w:tabs>
      <w:overflowPunct w:val="0"/>
      <w:autoSpaceDE w:val="0"/>
      <w:autoSpaceDN w:val="0"/>
      <w:adjustRightInd w:val="0"/>
      <w:spacing w:before="360"/>
      <w:ind w:left="40"/>
      <w:jc w:val="center"/>
      <w:textAlignment w:val="baseline"/>
    </w:pPr>
    <w:rPr>
      <w:rFonts w:ascii="Universal Black" w:hAnsi="Universal Black"/>
      <w:b/>
      <w:snapToGrid/>
      <w:spacing w:val="60"/>
      <w:sz w:val="28"/>
    </w:rPr>
  </w:style>
  <w:style w:styleId="Commentaire" w:type="paragraph">
    <w:name w:val="annotation text"/>
    <w:basedOn w:val="Normal"/>
    <w:semiHidden/>
    <w:pPr>
      <w:spacing w:before="60"/>
      <w:jc w:val="center"/>
    </w:pPr>
    <w:rPr>
      <w:snapToGrid/>
      <w:sz w:val="24"/>
    </w:rPr>
  </w:style>
  <w:style w:customStyle="1" w:styleId="TableauCorps" w:type="paragraph">
    <w:name w:val="TableauCorps"/>
    <w:basedOn w:val="Normal"/>
    <w:pPr>
      <w:spacing w:after="60" w:before="60"/>
      <w:jc w:val="left"/>
    </w:pPr>
    <w:rPr>
      <w:snapToGrid/>
    </w:rPr>
  </w:style>
  <w:style w:styleId="Corpsdetexte" w:type="paragraph">
    <w:name w:val="Body Text"/>
    <w:basedOn w:val="Normal"/>
    <w:next w:val="Normal"/>
    <w:semiHidden/>
    <w:pPr>
      <w:pBdr>
        <w:top w:color="auto" w:space="1" w:sz="12" w:val="single"/>
        <w:left w:color="auto" w:space="0" w:sz="12" w:val="single"/>
        <w:bottom w:color="auto" w:space="1" w:sz="12" w:val="single"/>
        <w:right w:color="auto" w:space="4" w:sz="12" w:val="single"/>
      </w:pBdr>
      <w:shd w:color="auto" w:fill="F3F3F3" w:val="clear"/>
      <w:spacing w:before="60"/>
      <w:ind w:right="283"/>
      <w:jc w:val="center"/>
    </w:pPr>
    <w:rPr>
      <w:b/>
      <w:snapToGrid/>
      <w:sz w:val="18"/>
    </w:rPr>
  </w:style>
  <w:style w:customStyle="1" w:styleId="TableauTitre" w:type="paragraph">
    <w:name w:val="TableauTitre"/>
    <w:basedOn w:val="Normal"/>
    <w:pPr>
      <w:spacing w:after="60" w:before="60"/>
      <w:jc w:val="center"/>
    </w:pPr>
    <w:rPr>
      <w:b/>
      <w:snapToGrid/>
    </w:rPr>
  </w:style>
  <w:style w:styleId="TM1" w:type="paragraph">
    <w:name w:val="toc 1"/>
    <w:basedOn w:val="Normal"/>
    <w:next w:val="Normal"/>
    <w:semiHidden/>
    <w:pPr>
      <w:tabs>
        <w:tab w:leader="dot" w:pos="9072" w:val="right"/>
      </w:tabs>
      <w:spacing w:before="0"/>
      <w:jc w:val="left"/>
      <w:outlineLvl w:val="0"/>
    </w:pPr>
    <w:rPr>
      <w:b/>
      <w:bCs/>
      <w:smallCaps/>
      <w:snapToGrid/>
      <w:szCs w:val="24"/>
    </w:rPr>
  </w:style>
  <w:style w:styleId="TM2" w:type="paragraph">
    <w:name w:val="toc 2"/>
    <w:basedOn w:val="Normal"/>
    <w:next w:val="Normal"/>
    <w:semiHidden/>
    <w:pPr>
      <w:tabs>
        <w:tab w:leader="dot" w:pos="9072" w:val="right"/>
      </w:tabs>
      <w:spacing w:before="0"/>
      <w:ind w:left="284"/>
      <w:jc w:val="left"/>
      <w:outlineLvl w:val="1"/>
    </w:pPr>
    <w:rPr>
      <w:snapToGrid/>
      <w:sz w:val="20"/>
      <w:szCs w:val="24"/>
    </w:rPr>
  </w:style>
  <w:style w:styleId="Lienhypertexte" w:type="character">
    <w:name w:val="Hyperlink"/>
    <w:rPr>
      <w:color w:val="0000FF"/>
      <w:u w:val="single"/>
    </w:rPr>
  </w:style>
  <w:style w:styleId="Titre" w:type="paragraph">
    <w:name w:val="Title"/>
    <w:basedOn w:val="Normal"/>
    <w:qFormat/>
    <w:pPr>
      <w:spacing w:after="60"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styleId="Marquedecommentaire" w:type="character">
    <w:name w:val="annotation reference"/>
    <w:semiHidden/>
    <w:rPr>
      <w:sz w:val="16"/>
      <w:szCs w:val="16"/>
    </w:rPr>
  </w:style>
  <w:style w:styleId="Objetducommentaire" w:type="paragraph">
    <w:name w:val="annotation subject"/>
    <w:basedOn w:val="Commentaire"/>
    <w:next w:val="Commentaire"/>
    <w:semiHidden/>
    <w:pPr>
      <w:spacing w:before="120"/>
      <w:jc w:val="both"/>
    </w:pPr>
    <w:rPr>
      <w:b/>
      <w:bCs/>
      <w:snapToGrid w:val="0"/>
      <w:sz w:val="20"/>
    </w:r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Notedebasdepage" w:type="paragraph">
    <w:name w:val="footnote text"/>
    <w:basedOn w:val="Normal"/>
    <w:semiHidden/>
    <w:rPr>
      <w:sz w:val="20"/>
    </w:rPr>
  </w:style>
  <w:style w:styleId="Appelnotedebasdep" w:type="character">
    <w:name w:val="footnote reference"/>
    <w:semiHidden/>
    <w:rPr>
      <w:vertAlign w:val="superscript"/>
    </w:rPr>
  </w:style>
  <w:style w:customStyle="1" w:styleId="RetraitCorpsdetexte2" w:type="paragraph">
    <w:name w:val="Retrait Corps de texte 2"/>
    <w:basedOn w:val="Retraitcorpsdetexte"/>
    <w:pPr>
      <w:ind w:left="0"/>
    </w:pPr>
    <w:rPr>
      <w:rFonts w:cs="Arial"/>
    </w:rPr>
  </w:style>
  <w:style w:styleId="Retraitcorpsdetexte" w:type="paragraph">
    <w:name w:val="Body Text Indent"/>
    <w:basedOn w:val="Normal"/>
    <w:semiHidden/>
    <w:pPr>
      <w:spacing w:after="120"/>
      <w:ind w:left="283"/>
    </w:pPr>
  </w:style>
  <w:style w:styleId="MachinecrireHTML" w:type="character">
    <w:name w:val="HTML Typewriter"/>
    <w:semiHidden/>
    <w:rPr>
      <w:rFonts w:ascii="Arial Unicode MS" w:cs="Arial Unicode MS" w:eastAsia="Arial Unicode MS" w:hAnsi="Arial Unicode MS"/>
      <w:sz w:val="20"/>
      <w:szCs w:val="20"/>
    </w:rPr>
  </w:style>
  <w:style w:styleId="Explorateurdedocuments" w:type="paragraph">
    <w:name w:val="Document Map"/>
    <w:basedOn w:val="Normal"/>
    <w:semiHidden/>
    <w:pPr>
      <w:shd w:color="auto" w:fill="000080" w:val="clear"/>
    </w:pPr>
    <w:rPr>
      <w:rFonts w:ascii="Tahoma" w:cs="Tahoma" w:hAnsi="Tahoma"/>
    </w:rPr>
  </w:style>
  <w:style w:styleId="Corpsdetexte2" w:type="paragraph">
    <w:name w:val="Body Text 2"/>
    <w:basedOn w:val="Normal"/>
    <w:semiHidden/>
    <w:pPr>
      <w:jc w:val="center"/>
      <w:outlineLvl w:val="0"/>
    </w:pPr>
    <w:rPr>
      <w:sz w:val="40"/>
    </w:rPr>
  </w:style>
  <w:style w:customStyle="1" w:styleId="puce2" w:type="paragraph">
    <w:name w:val="puce 2"/>
    <w:basedOn w:val="Normal"/>
    <w:pPr>
      <w:numPr>
        <w:numId w:val="2"/>
      </w:numPr>
      <w:spacing w:after="120" w:before="0"/>
    </w:pPr>
    <w:rPr>
      <w:snapToGrid/>
      <w:szCs w:val="24"/>
    </w:rPr>
  </w:style>
  <w:style w:styleId="Corpsdetexte3" w:type="paragraph">
    <w:name w:val="Body Text 3"/>
    <w:basedOn w:val="Normal"/>
    <w:semiHidden/>
    <w:pPr>
      <w:jc w:val="left"/>
    </w:pPr>
    <w:rPr>
      <w:rFonts w:cs="Arial"/>
      <w:b/>
      <w:bCs/>
      <w:szCs w:val="22"/>
    </w:rPr>
  </w:style>
  <w:style w:customStyle="1" w:styleId="voxcorpstexte" w:type="paragraph">
    <w:name w:val="vox_corpstexte"/>
    <w:pPr>
      <w:spacing w:before="120"/>
      <w:jc w:val="both"/>
    </w:pPr>
    <w:rPr>
      <w:rFonts w:ascii="Arial" w:cs="Arial" w:hAnsi="Arial"/>
      <w:sz w:val="22"/>
      <w:szCs w:val="22"/>
    </w:rPr>
  </w:style>
  <w:style w:styleId="Lienhypertextesuivivisit" w:type="character">
    <w:name w:val="FollowedHyperlink"/>
    <w:semiHidden/>
    <w:rPr>
      <w:color w:val="800080"/>
      <w:u w:val="single"/>
    </w:rPr>
  </w:style>
  <w:style w:customStyle="1" w:styleId="Titre3Car" w:type="character">
    <w:name w:val="Titre 3 Car"/>
    <w:aliases w:val="H3 Car,chapitre 1.1.1 Car,Niveau 3 Car,Niveau3 Car,Contrat 3 Car,Annexe 3 Car,Heading 3 Car,l3 Car,CT Car,3 Car,(Shift Ctrl 3) Car,t3 Car,h3 Car,TexteTitre3 Car,heading 3 Car,Titre 31 Car,t3.T3 Car,t3.T3.Titre 3 Car,TITRE 3 Car,Titre3 Car"/>
    <w:link w:val="Titre3"/>
    <w:rsid w:val="00174F38"/>
    <w:rPr>
      <w:rFonts w:ascii="Arial" w:cs="Arial" w:hAnsi="Arial"/>
      <w:b/>
      <w:bCs/>
      <w:i/>
      <w:iCs/>
      <w:snapToGrid w:val="0"/>
      <w:sz w:val="26"/>
      <w:szCs w:val="26"/>
    </w:rPr>
  </w:style>
  <w:style w:customStyle="1" w:styleId="En-tteCar" w:type="character">
    <w:name w:val="En-tête Car"/>
    <w:aliases w:val="En-tête1 Car,E.e Car,En-tête-1 Car,En-tête-2 Car,foote Car"/>
    <w:link w:val="En-tte"/>
    <w:rsid w:val="000429A8"/>
    <w:rPr>
      <w:rFonts w:ascii="Arial" w:hAnsi="Arial"/>
      <w:snapToGrid w:val="0"/>
      <w:sz w:val="22"/>
    </w:rPr>
  </w:style>
  <w:style w:styleId="Paragraphedeliste" w:type="paragraph">
    <w:name w:val="List Paragraph"/>
    <w:basedOn w:val="Normal"/>
    <w:link w:val="ParagraphedelisteCar"/>
    <w:uiPriority w:val="34"/>
    <w:qFormat/>
    <w:rsid w:val="001C738D"/>
    <w:pPr>
      <w:ind w:left="708"/>
    </w:pPr>
  </w:style>
  <w:style w:customStyle="1" w:styleId="apple-converted-space" w:type="character">
    <w:name w:val="apple-converted-space"/>
    <w:rsid w:val="00E25D69"/>
  </w:style>
  <w:style w:styleId="Grilledutableau" w:type="table">
    <w:name w:val="Table Grid"/>
    <w:basedOn w:val="TableauNormal"/>
    <w:uiPriority w:val="59"/>
    <w:rsid w:val="009E43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claire" w:type="table">
    <w:name w:val="Light Grid"/>
    <w:basedOn w:val="TableauNormal"/>
    <w:uiPriority w:val="62"/>
    <w:rsid w:val="009E43BB"/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ascii="Calibri Light" w:cs="Times New Roman" w:eastAsia="Times New Roman" w:hAnsi="Calibri Light"/>
        <w:b/>
        <w:bCs/>
      </w:rPr>
      <w:tblPr/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 Light" w:cs="Times New Roman" w:eastAsia="Times New Roman" w:hAnsi="Calibri Light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rFonts w:ascii="Calibri Light" w:cs="Times New Roman" w:eastAsia="Times New Roman" w:hAnsi="Calibri Light"/>
        <w:b/>
        <w:bCs/>
      </w:rPr>
    </w:tblStylePr>
    <w:tblStylePr w:type="lastCol">
      <w:rPr>
        <w:rFonts w:ascii="Calibri Light" w:cs="Times New Roman" w:eastAsia="Times New Roman" w:hAnsi="Calibri Light"/>
        <w:b/>
        <w:bCs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</w:style>
  <w:style w:customStyle="1" w:styleId="ParagraphedelisteCar" w:type="character">
    <w:name w:val="Paragraphe de liste Car"/>
    <w:link w:val="Paragraphedeliste"/>
    <w:uiPriority w:val="34"/>
    <w:locked/>
    <w:rsid w:val="00A6525E"/>
    <w:rPr>
      <w:rFonts w:ascii="Arial" w:hAnsi="Arial"/>
      <w:snapToGrid w:val="0"/>
      <w:sz w:val="22"/>
    </w:rPr>
  </w:style>
  <w:style w:customStyle="1" w:styleId="Style1" w:type="numbering">
    <w:name w:val="Style1"/>
    <w:uiPriority w:val="99"/>
    <w:rsid w:val="00312342"/>
    <w:pPr>
      <w:numPr>
        <w:numId w:val="7"/>
      </w:numPr>
    </w:pPr>
  </w:style>
  <w:style w:styleId="Accentuation" w:type="character">
    <w:name w:val="Emphasis"/>
    <w:uiPriority w:val="20"/>
    <w:qFormat/>
    <w:rsid w:val="007939E5"/>
    <w:rPr>
      <w:i/>
      <w:iCs/>
    </w:rPr>
  </w:style>
  <w:style w:customStyle="1" w:styleId="para" w:type="paragraph">
    <w:name w:val="para"/>
    <w:basedOn w:val="Normal"/>
    <w:rsid w:val="00AD7013"/>
    <w:pPr>
      <w:spacing w:after="100" w:before="100"/>
      <w:jc w:val="left"/>
    </w:pPr>
    <w:rPr>
      <w:rFonts w:ascii="Times New Roman" w:hAnsi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1.xml" Type="http://schemas.openxmlformats.org/officeDocument/2006/relationships/header"/><Relationship Id="rId11" Target="header2.xml" Type="http://schemas.openxmlformats.org/officeDocument/2006/relationships/header"/><Relationship Id="rId12" Target="footer1.xml" Type="http://schemas.openxmlformats.org/officeDocument/2006/relationships/footer"/><Relationship Id="rId13" Target="header3.xml" Type="http://schemas.openxmlformats.org/officeDocument/2006/relationships/header"/><Relationship Id="rId14" Target="footer2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3.jpe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Documents%20and%20Settings/bchenon.VOXALY/Application%20Data/Microsoft/Mod&#232;les/Projet%20Accord%20sur%20le%20vote%20electronique_v1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F091-BF14-4EBD-B014-95AB859B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 Accord sur le vote electronique_v1.dot</Template>
  <TotalTime>1</TotalTime>
  <Pages>4</Pages>
  <Words>901</Words>
  <Characters>4929</Characters>
  <Application>Microsoft Office Word</Application>
  <DocSecurity>0</DocSecurity>
  <Lines>41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Protocole préélectoral</vt:lpstr>
    </vt:vector>
  </TitlesOfParts>
  <Company>VOXALY</Company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2022-12-12T07:53:00Z</dcterms:created>
  <cp:lastPrinted>2020-06-04T17:45:00Z</cp:lastPrinted>
  <dcterms:modified xsi:type="dcterms:W3CDTF">2022-12-12T07:53:00Z</dcterms:modified>
  <cp:revision>2</cp:revision>
  <dc:subject>CE, DP et DUP</dc:subject>
  <dc:title>Protocole préélectoral</dc:title>
</cp:coreProperties>
</file>