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E28AAD1" w14:textId="77777777" w:rsidP="000315AB" w:rsidR="00084665" w:rsidRDefault="00084665">
      <w:pPr>
        <w:pStyle w:val="Titre"/>
        <w:rPr>
          <w:rFonts w:ascii="Verdana" w:hAnsi="Verdana"/>
          <w:sz w:val="28"/>
          <w:szCs w:val="40"/>
          <w:lang w:val="fr-FR"/>
        </w:rPr>
      </w:pPr>
      <w:bookmarkStart w:id="0" w:name="_Hlk57392358"/>
    </w:p>
    <w:p w14:paraId="726C0F60" w14:textId="4B18B6C6" w:rsidP="000315AB" w:rsidR="004A565D" w:rsidRDefault="004A565D" w:rsidRPr="00923E60">
      <w:pPr>
        <w:pStyle w:val="Titre"/>
        <w:rPr>
          <w:rFonts w:ascii="Verdana" w:hAnsi="Verdana"/>
          <w:sz w:val="28"/>
          <w:szCs w:val="40"/>
          <w:lang w:val="fr-FR"/>
        </w:rPr>
      </w:pPr>
      <w:r w:rsidRPr="00923E60">
        <w:rPr>
          <w:rFonts w:ascii="Verdana" w:hAnsi="Verdana"/>
          <w:sz w:val="28"/>
          <w:szCs w:val="40"/>
          <w:lang w:val="fr-FR"/>
        </w:rPr>
        <w:t>Accord d</w:t>
      </w:r>
      <w:r w:rsidR="0006622F" w:rsidRPr="00923E60">
        <w:rPr>
          <w:rFonts w:ascii="Verdana" w:hAnsi="Verdana"/>
          <w:sz w:val="28"/>
          <w:szCs w:val="40"/>
          <w:lang w:val="fr-FR"/>
        </w:rPr>
        <w:t>e groupe</w:t>
      </w:r>
      <w:r w:rsidRPr="00923E60">
        <w:rPr>
          <w:rFonts w:ascii="Verdana" w:hAnsi="Verdana"/>
          <w:sz w:val="28"/>
          <w:szCs w:val="40"/>
          <w:lang w:val="fr-FR"/>
        </w:rPr>
        <w:t xml:space="preserve"> </w:t>
      </w:r>
      <w:r w:rsidR="008C794F" w:rsidRPr="00923E60">
        <w:rPr>
          <w:rFonts w:ascii="Verdana" w:hAnsi="Verdana"/>
          <w:sz w:val="28"/>
          <w:szCs w:val="40"/>
          <w:lang w:val="fr-FR"/>
        </w:rPr>
        <w:t xml:space="preserve">PORTANT SUR </w:t>
      </w:r>
      <w:r w:rsidR="00923E60" w:rsidRPr="00084665">
        <w:rPr>
          <w:lang w:val="fr-FR"/>
        </w:rPr>
        <w:br/>
      </w:r>
      <w:r w:rsidR="008C794F" w:rsidRPr="00923E60">
        <w:rPr>
          <w:rFonts w:ascii="Verdana" w:hAnsi="Verdana"/>
          <w:sz w:val="28"/>
          <w:szCs w:val="40"/>
          <w:lang w:val="fr-FR"/>
        </w:rPr>
        <w:t>LA NEGOCIATION ANNUELLE OBLIGATOIRE SUR LA REMUNERATION, LE TEMPS DE TRAVAIL ET LE PARTAGE DE LA VALEUR AJOUTEE</w:t>
      </w:r>
      <w:r w:rsidR="002F5DD2" w:rsidRPr="1B5D54EF">
        <w:rPr>
          <w:rFonts w:ascii="Verdana" w:hAnsi="Verdana"/>
          <w:sz w:val="28"/>
          <w:szCs w:val="28"/>
          <w:lang w:val="fr-FR"/>
        </w:rPr>
        <w:t xml:space="preserve"> </w:t>
      </w:r>
      <w:r w:rsidRPr="00923E60">
        <w:rPr>
          <w:rFonts w:ascii="Verdana" w:hAnsi="Verdana"/>
          <w:sz w:val="28"/>
          <w:szCs w:val="40"/>
          <w:lang w:val="fr-FR"/>
        </w:rPr>
        <w:t>au sein de</w:t>
      </w:r>
      <w:r w:rsidR="00F755A5" w:rsidRPr="00923E60">
        <w:rPr>
          <w:rFonts w:ascii="Verdana" w:hAnsi="Verdana"/>
          <w:sz w:val="28"/>
          <w:szCs w:val="40"/>
          <w:lang w:val="fr-FR"/>
        </w:rPr>
        <w:t xml:space="preserve">S SOCIETES DU GROUPE </w:t>
      </w:r>
      <w:r w:rsidR="00923E60" w:rsidRPr="00923E60">
        <w:rPr>
          <w:rFonts w:ascii="Verdana" w:hAnsi="Verdana"/>
          <w:sz w:val="28"/>
          <w:szCs w:val="40"/>
          <w:lang w:val="fr-FR"/>
        </w:rPr>
        <w:t xml:space="preserve">RESTREINT </w:t>
      </w:r>
      <w:r w:rsidRPr="00923E60">
        <w:rPr>
          <w:rFonts w:ascii="Verdana" w:hAnsi="Verdana"/>
          <w:sz w:val="28"/>
          <w:szCs w:val="40"/>
          <w:lang w:val="fr-FR"/>
        </w:rPr>
        <w:t xml:space="preserve">NEXANS </w:t>
      </w:r>
      <w:r w:rsidR="00F755A5" w:rsidRPr="00923E60">
        <w:rPr>
          <w:rFonts w:ascii="Verdana" w:hAnsi="Verdana"/>
          <w:sz w:val="28"/>
          <w:szCs w:val="40"/>
          <w:lang w:val="fr-FR"/>
        </w:rPr>
        <w:t xml:space="preserve">EN </w:t>
      </w:r>
      <w:r w:rsidR="008C794F" w:rsidRPr="00923E60">
        <w:rPr>
          <w:rFonts w:ascii="Verdana" w:hAnsi="Verdana"/>
          <w:sz w:val="28"/>
          <w:szCs w:val="40"/>
          <w:lang w:val="fr-FR"/>
        </w:rPr>
        <w:t>France</w:t>
      </w:r>
      <w:bookmarkEnd w:id="0"/>
      <w:r w:rsidR="008C794F" w:rsidRPr="00923E60">
        <w:rPr>
          <w:rFonts w:ascii="Verdana" w:hAnsi="Verdana"/>
          <w:sz w:val="28"/>
          <w:szCs w:val="40"/>
          <w:lang w:val="fr-FR"/>
        </w:rPr>
        <w:t xml:space="preserve"> pour l’année 2023</w:t>
      </w:r>
    </w:p>
    <w:p w14:paraId="7FC6C50F" w14:textId="6A4E2A94" w:rsidP="001600A5" w:rsidR="0006622F" w:rsidRDefault="0006622F" w:rsidRPr="00E973A7"/>
    <w:p w14:paraId="53C46361" w14:textId="3025647E" w:rsidP="001600A5" w:rsidR="0006622F" w:rsidRDefault="0006622F"/>
    <w:p w14:paraId="16273F24" w14:textId="77777777" w:rsidP="001600A5" w:rsidR="00EF3856" w:rsidRDefault="00EF3856" w:rsidRPr="00E973A7"/>
    <w:p w14:paraId="0782CD49" w14:textId="77777777" w:rsidP="001600A5" w:rsidR="0006622F" w:rsidRDefault="0006622F" w:rsidRPr="00E973A7">
      <w:r w:rsidRPr="00E973A7">
        <w:t>Entre les sociétés suivantes :</w:t>
      </w:r>
    </w:p>
    <w:p w14:paraId="4881F23D" w14:textId="5C4108AD" w:rsidP="001600A5" w:rsidR="007404BA" w:rsidRDefault="0006622F" w:rsidRPr="00E973A7">
      <w:r w:rsidRPr="00E973A7">
        <w:rPr>
          <w:b/>
          <w:bCs/>
        </w:rPr>
        <w:t>L</w:t>
      </w:r>
      <w:r w:rsidR="007404BA" w:rsidRPr="00E973A7">
        <w:rPr>
          <w:b/>
          <w:bCs/>
        </w:rPr>
        <w:t>e Groupe Nexans en France</w:t>
      </w:r>
      <w:r w:rsidR="007404BA" w:rsidRPr="00B62EA7">
        <w:rPr>
          <w:b/>
          <w:bCs/>
        </w:rPr>
        <w:t xml:space="preserve">, </w:t>
      </w:r>
      <w:r w:rsidR="007404BA" w:rsidRPr="00B62EA7">
        <w:t xml:space="preserve">représenté par </w:t>
      </w:r>
      <w:r w:rsidR="006D138B">
        <w:t xml:space="preserve">              </w:t>
      </w:r>
      <w:r w:rsidR="007404BA" w:rsidRPr="00B62EA7">
        <w:t xml:space="preserve">, Responsable des </w:t>
      </w:r>
      <w:r w:rsidR="001F3A35">
        <w:t>R</w:t>
      </w:r>
      <w:r w:rsidR="001F3A35" w:rsidRPr="00B62EA7">
        <w:t xml:space="preserve">elations </w:t>
      </w:r>
      <w:r w:rsidR="001F3A35">
        <w:t>S</w:t>
      </w:r>
      <w:r w:rsidR="001F3A35" w:rsidRPr="00B62EA7">
        <w:t xml:space="preserve">ociales </w:t>
      </w:r>
      <w:r w:rsidR="007404BA" w:rsidRPr="00B62EA7">
        <w:t>France, agissant au nom et pour le compte des sociétés visées à l’annexe 1 du présent accord,</w:t>
      </w:r>
      <w:r w:rsidR="007404BA" w:rsidRPr="00E973A7">
        <w:t xml:space="preserve"> </w:t>
      </w:r>
    </w:p>
    <w:p w14:paraId="41B94A13" w14:textId="77777777" w:rsidP="001600A5" w:rsidR="007404BA" w:rsidRDefault="007404BA" w:rsidRPr="00E973A7"/>
    <w:p w14:paraId="6E7BAF8E" w14:textId="122572FF" w:rsidP="001600A5" w:rsidR="0006622F" w:rsidRDefault="0006622F" w:rsidRPr="00E973A7">
      <w:r w:rsidRPr="00E973A7">
        <w:t>D’une part,</w:t>
      </w:r>
    </w:p>
    <w:p w14:paraId="1A0AD76B" w14:textId="77777777" w:rsidP="001600A5" w:rsidR="0006622F" w:rsidRDefault="0006622F" w:rsidRPr="00E973A7">
      <w:r w:rsidRPr="00E973A7">
        <w:t>et</w:t>
      </w:r>
    </w:p>
    <w:p w14:paraId="2CF6EF07" w14:textId="6D4C40E9" w:rsidP="001600A5" w:rsidR="0006622F" w:rsidRDefault="0006622F" w:rsidRPr="00E973A7">
      <w:pPr>
        <w:pStyle w:val="NormalWeb"/>
        <w:rPr>
          <w:rFonts w:ascii="Verdana" w:hAnsi="Verdana"/>
        </w:rPr>
      </w:pPr>
    </w:p>
    <w:p w14:paraId="183C9A24" w14:textId="193A7700" w:rsidP="001600A5" w:rsidR="0006622F" w:rsidRDefault="0006622F" w:rsidRPr="00E973A7">
      <w:pPr>
        <w:pStyle w:val="NormalWeb"/>
        <w:rPr>
          <w:rFonts w:ascii="Verdana" w:hAnsi="Verdana"/>
        </w:rPr>
      </w:pPr>
      <w:r w:rsidRPr="00E973A7">
        <w:rPr>
          <w:rFonts w:ascii="Verdana" w:hAnsi="Verdana"/>
        </w:rPr>
        <w:t>Les organisations syndicales représentatives au sein d</w:t>
      </w:r>
      <w:r w:rsidR="004027B2" w:rsidRPr="00E973A7">
        <w:rPr>
          <w:rFonts w:ascii="Verdana" w:hAnsi="Verdana"/>
        </w:rPr>
        <w:t xml:space="preserve">u groupe restreint de </w:t>
      </w:r>
      <w:r w:rsidRPr="00E973A7">
        <w:rPr>
          <w:rFonts w:ascii="Verdana" w:hAnsi="Verdana"/>
        </w:rPr>
        <w:t>Nexans</w:t>
      </w:r>
      <w:r w:rsidR="004027B2" w:rsidRPr="00E973A7">
        <w:rPr>
          <w:rFonts w:ascii="Verdana" w:hAnsi="Verdana"/>
        </w:rPr>
        <w:t xml:space="preserve"> en</w:t>
      </w:r>
      <w:r w:rsidRPr="00E973A7">
        <w:rPr>
          <w:rFonts w:ascii="Verdana" w:hAnsi="Verdana"/>
        </w:rPr>
        <w:t xml:space="preserve"> France représentées par leurs </w:t>
      </w:r>
      <w:r w:rsidR="001161CB" w:rsidRPr="00E973A7">
        <w:rPr>
          <w:rFonts w:ascii="Verdana" w:hAnsi="Verdana"/>
        </w:rPr>
        <w:t>coordonnateurs</w:t>
      </w:r>
      <w:r w:rsidR="00D8541F" w:rsidRPr="00E973A7">
        <w:rPr>
          <w:rFonts w:ascii="Verdana" w:hAnsi="Verdana"/>
        </w:rPr>
        <w:t>, ayant reçu pouvoir pour signer</w:t>
      </w:r>
      <w:r w:rsidR="001161CB" w:rsidRPr="00E973A7">
        <w:rPr>
          <w:rFonts w:ascii="Verdana" w:hAnsi="Verdana"/>
        </w:rPr>
        <w:t xml:space="preserve"> dans le groupe</w:t>
      </w:r>
      <w:r w:rsidRPr="00E973A7">
        <w:rPr>
          <w:rFonts w:ascii="Verdana" w:hAnsi="Verdana"/>
        </w:rPr>
        <w:t xml:space="preserve"> </w:t>
      </w:r>
      <w:r w:rsidR="006023BA">
        <w:rPr>
          <w:rFonts w:ascii="Verdana" w:hAnsi="Verdana"/>
        </w:rPr>
        <w:t xml:space="preserve">restreint </w:t>
      </w:r>
      <w:r w:rsidRPr="00E973A7">
        <w:rPr>
          <w:rFonts w:ascii="Verdana" w:hAnsi="Verdana"/>
        </w:rPr>
        <w:t>:</w:t>
      </w:r>
    </w:p>
    <w:p w14:paraId="4BCAF86A" w14:textId="45F6C564" w:rsidP="001600A5" w:rsidR="0006622F" w:rsidRDefault="0006622F" w:rsidRPr="00E973A7">
      <w:pPr>
        <w:pStyle w:val="NormalWeb"/>
        <w:rPr>
          <w:rFonts w:ascii="Verdana" w:hAnsi="Verdana"/>
        </w:rPr>
      </w:pPr>
      <w:r w:rsidRPr="00E973A7">
        <w:rPr>
          <w:rFonts w:ascii="Verdana" w:hAnsi="Verdana"/>
          <w:b/>
          <w:bCs/>
        </w:rPr>
        <w:t>Le syndicat C.F.D.T.</w:t>
      </w:r>
      <w:r w:rsidRPr="00E973A7">
        <w:rPr>
          <w:rFonts w:ascii="Verdana" w:hAnsi="Verdana"/>
        </w:rPr>
        <w:t xml:space="preserve">, représenté </w:t>
      </w:r>
      <w:r w:rsidR="00354DA1" w:rsidRPr="00E973A7">
        <w:rPr>
          <w:rFonts w:ascii="Verdana" w:hAnsi="Verdana"/>
        </w:rPr>
        <w:t>par</w:t>
      </w:r>
      <w:r w:rsidRPr="00E973A7">
        <w:rPr>
          <w:rFonts w:ascii="Verdana" w:hAnsi="Verdana"/>
        </w:rPr>
        <w:t>,</w:t>
      </w:r>
    </w:p>
    <w:p w14:paraId="28E4F867" w14:textId="26FF606D" w:rsidP="001600A5" w:rsidR="001161CB" w:rsidRDefault="0006622F" w:rsidRPr="00E973A7">
      <w:pPr>
        <w:pStyle w:val="NormalWeb"/>
        <w:rPr>
          <w:rFonts w:ascii="Verdana" w:hAnsi="Verdana"/>
        </w:rPr>
      </w:pPr>
      <w:r w:rsidRPr="00E973A7">
        <w:rPr>
          <w:rFonts w:ascii="Verdana" w:hAnsi="Verdana"/>
          <w:b/>
          <w:bCs/>
        </w:rPr>
        <w:t>Le syndicat C.G.T.</w:t>
      </w:r>
      <w:r w:rsidRPr="00E973A7">
        <w:rPr>
          <w:rFonts w:ascii="Verdana" w:hAnsi="Verdana"/>
        </w:rPr>
        <w:t xml:space="preserve">, </w:t>
      </w:r>
      <w:r w:rsidR="001161CB" w:rsidRPr="00E973A7">
        <w:rPr>
          <w:rFonts w:ascii="Verdana" w:hAnsi="Verdana"/>
        </w:rPr>
        <w:t>représenté par,</w:t>
      </w:r>
    </w:p>
    <w:p w14:paraId="4D4AC59D" w14:textId="2E22F9EF" w:rsidP="001600A5" w:rsidR="001161CB" w:rsidRDefault="0006622F" w:rsidRPr="00E973A7">
      <w:pPr>
        <w:pStyle w:val="NormalWeb"/>
        <w:rPr>
          <w:rFonts w:ascii="Verdana" w:hAnsi="Verdana"/>
        </w:rPr>
      </w:pPr>
      <w:r w:rsidRPr="00E973A7">
        <w:rPr>
          <w:rFonts w:ascii="Verdana" w:hAnsi="Verdana"/>
          <w:b/>
          <w:bCs/>
        </w:rPr>
        <w:t>Le syndicat C.F.E-C.G.C</w:t>
      </w:r>
      <w:r w:rsidRPr="00E973A7">
        <w:rPr>
          <w:rFonts w:ascii="Verdana" w:hAnsi="Verdana"/>
        </w:rPr>
        <w:t xml:space="preserve">., </w:t>
      </w:r>
      <w:r w:rsidR="001161CB" w:rsidRPr="00E973A7">
        <w:rPr>
          <w:rFonts w:ascii="Verdana" w:hAnsi="Verdana"/>
        </w:rPr>
        <w:t>représenté par,</w:t>
      </w:r>
    </w:p>
    <w:p w14:paraId="442DF9D4" w14:textId="0EDB127B" w:rsidP="001600A5" w:rsidR="001161CB" w:rsidRDefault="0006622F" w:rsidRPr="00E973A7">
      <w:pPr>
        <w:pStyle w:val="NormalWeb"/>
        <w:rPr>
          <w:rFonts w:ascii="Verdana" w:hAnsi="Verdana"/>
        </w:rPr>
      </w:pPr>
      <w:r w:rsidRPr="00E973A7">
        <w:rPr>
          <w:rFonts w:ascii="Verdana" w:hAnsi="Verdana"/>
          <w:b/>
          <w:bCs/>
        </w:rPr>
        <w:t>Le syndicat F.O.</w:t>
      </w:r>
      <w:r w:rsidRPr="00E973A7">
        <w:rPr>
          <w:rFonts w:ascii="Verdana" w:hAnsi="Verdana"/>
        </w:rPr>
        <w:t xml:space="preserve">, </w:t>
      </w:r>
      <w:r w:rsidR="001161CB" w:rsidRPr="00E973A7">
        <w:rPr>
          <w:rFonts w:ascii="Verdana" w:hAnsi="Verdana"/>
        </w:rPr>
        <w:t>représenté par,</w:t>
      </w:r>
    </w:p>
    <w:p w14:paraId="7E8A9231" w14:textId="77777777" w:rsidR="00E02BC5" w:rsidRDefault="0006622F">
      <w:pPr>
        <w:pStyle w:val="TM1"/>
        <w:tabs>
          <w:tab w:leader="dot" w:pos="9396" w:val="right"/>
        </w:tabs>
        <w:rPr>
          <w:noProof/>
        </w:rPr>
      </w:pPr>
      <w:r w:rsidRPr="00B83B73">
        <w:rPr>
          <w:rFonts w:ascii="Verdana" w:hAnsi="Verdana"/>
          <w:b w:val="0"/>
        </w:rPr>
        <w:t>D’</w:t>
      </w:r>
      <w:r w:rsidR="00F32333" w:rsidRPr="00B83B73">
        <w:rPr>
          <w:rFonts w:ascii="Verdana" w:hAnsi="Verdana"/>
          <w:b w:val="0"/>
          <w:caps w:val="0"/>
        </w:rPr>
        <w:t>autre part</w:t>
      </w:r>
      <w:r w:rsidR="00F32333" w:rsidRPr="00B83B73">
        <w:rPr>
          <w:rFonts w:ascii="Verdana" w:hAnsi="Verdana"/>
          <w:b w:val="0"/>
          <w:caps w:val="0"/>
        </w:rPr>
        <w:br w:type="page"/>
      </w:r>
      <w:bookmarkStart w:id="1" w:name="_Ref97651207"/>
      <w:r w:rsidR="003F3099" w:rsidRPr="00E973A7">
        <w:rPr>
          <w:rFonts w:ascii="Verdana" w:hAnsi="Verdana"/>
        </w:rPr>
        <w:fldChar w:fldCharType="begin"/>
      </w:r>
      <w:r w:rsidR="003F3099" w:rsidRPr="00E973A7">
        <w:rPr>
          <w:rFonts w:ascii="Verdana" w:hAnsi="Verdana"/>
        </w:rPr>
        <w:instrText xml:space="preserve"> TOC \o \h \z \u </w:instrText>
      </w:r>
      <w:r w:rsidR="003F3099" w:rsidRPr="00E973A7">
        <w:rPr>
          <w:rFonts w:ascii="Verdana" w:hAnsi="Verdana"/>
        </w:rPr>
        <w:fldChar w:fldCharType="separate"/>
      </w:r>
    </w:p>
    <w:p w14:paraId="25175FD5" w14:textId="766D221D" w:rsidR="00E02BC5" w:rsidRDefault="00E02BC5">
      <w:pPr>
        <w:pStyle w:val="TM1"/>
        <w:tabs>
          <w:tab w:leader="dot" w:pos="9396" w:val="right"/>
        </w:tabs>
        <w:rPr>
          <w:rFonts w:cstheme="minorBidi" w:eastAsiaTheme="minorEastAsia"/>
          <w:b w:val="0"/>
          <w:bCs w:val="0"/>
          <w:caps w:val="0"/>
          <w:noProof/>
          <w:color w:val="auto"/>
          <w:sz w:val="22"/>
          <w:szCs w:val="22"/>
        </w:rPr>
      </w:pPr>
      <w:hyperlink w:anchor="_Toc122600032" w:history="1">
        <w:r w:rsidRPr="0095624D">
          <w:rPr>
            <w:rStyle w:val="Lienhypertexte"/>
            <w:rFonts w:eastAsia="Calibri"/>
            <w:noProof/>
          </w:rPr>
          <w:t>Préambule</w:t>
        </w:r>
        <w:r>
          <w:rPr>
            <w:noProof/>
            <w:webHidden/>
          </w:rPr>
          <w:tab/>
        </w:r>
        <w:r>
          <w:rPr>
            <w:noProof/>
            <w:webHidden/>
          </w:rPr>
          <w:fldChar w:fldCharType="begin"/>
        </w:r>
        <w:r>
          <w:rPr>
            <w:noProof/>
            <w:webHidden/>
          </w:rPr>
          <w:instrText xml:space="preserve"> PAGEREF _Toc122600032 \h </w:instrText>
        </w:r>
        <w:r>
          <w:rPr>
            <w:noProof/>
            <w:webHidden/>
          </w:rPr>
        </w:r>
        <w:r>
          <w:rPr>
            <w:noProof/>
            <w:webHidden/>
          </w:rPr>
          <w:fldChar w:fldCharType="separate"/>
        </w:r>
        <w:r>
          <w:rPr>
            <w:noProof/>
            <w:webHidden/>
          </w:rPr>
          <w:t>3</w:t>
        </w:r>
        <w:r>
          <w:rPr>
            <w:noProof/>
            <w:webHidden/>
          </w:rPr>
          <w:fldChar w:fldCharType="end"/>
        </w:r>
      </w:hyperlink>
    </w:p>
    <w:p w14:paraId="0CC435F0" w14:textId="0A3FA805" w:rsidR="00E02BC5" w:rsidRDefault="00E02BC5">
      <w:pPr>
        <w:pStyle w:val="TM1"/>
        <w:tabs>
          <w:tab w:leader="dot" w:pos="9396" w:val="right"/>
        </w:tabs>
        <w:rPr>
          <w:rFonts w:cstheme="minorBidi" w:eastAsiaTheme="minorEastAsia"/>
          <w:b w:val="0"/>
          <w:bCs w:val="0"/>
          <w:caps w:val="0"/>
          <w:noProof/>
          <w:color w:val="auto"/>
          <w:sz w:val="22"/>
          <w:szCs w:val="22"/>
        </w:rPr>
      </w:pPr>
      <w:hyperlink w:anchor="_Toc122600033" w:history="1">
        <w:r w:rsidRPr="0095624D">
          <w:rPr>
            <w:rStyle w:val="Lienhypertexte"/>
            <w:rFonts w:eastAsia="Calibri"/>
            <w:noProof/>
          </w:rPr>
          <w:t>Article 1. Champ d’application</w:t>
        </w:r>
        <w:r>
          <w:rPr>
            <w:noProof/>
            <w:webHidden/>
          </w:rPr>
          <w:tab/>
        </w:r>
        <w:r>
          <w:rPr>
            <w:noProof/>
            <w:webHidden/>
          </w:rPr>
          <w:fldChar w:fldCharType="begin"/>
        </w:r>
        <w:r>
          <w:rPr>
            <w:noProof/>
            <w:webHidden/>
          </w:rPr>
          <w:instrText xml:space="preserve"> PAGEREF _Toc122600033 \h </w:instrText>
        </w:r>
        <w:r>
          <w:rPr>
            <w:noProof/>
            <w:webHidden/>
          </w:rPr>
        </w:r>
        <w:r>
          <w:rPr>
            <w:noProof/>
            <w:webHidden/>
          </w:rPr>
          <w:fldChar w:fldCharType="separate"/>
        </w:r>
        <w:r>
          <w:rPr>
            <w:noProof/>
            <w:webHidden/>
          </w:rPr>
          <w:t>3</w:t>
        </w:r>
        <w:r>
          <w:rPr>
            <w:noProof/>
            <w:webHidden/>
          </w:rPr>
          <w:fldChar w:fldCharType="end"/>
        </w:r>
      </w:hyperlink>
    </w:p>
    <w:p w14:paraId="5E55FD92" w14:textId="12D1CF6C" w:rsidR="00E02BC5" w:rsidRDefault="00E02BC5">
      <w:pPr>
        <w:pStyle w:val="TM2"/>
        <w:tabs>
          <w:tab w:leader="dot" w:pos="9396" w:val="right"/>
        </w:tabs>
        <w:rPr>
          <w:rFonts w:cstheme="minorBidi" w:eastAsiaTheme="minorEastAsia"/>
          <w:smallCaps w:val="0"/>
          <w:noProof/>
          <w:color w:val="auto"/>
          <w:sz w:val="22"/>
          <w:szCs w:val="22"/>
        </w:rPr>
      </w:pPr>
      <w:hyperlink w:anchor="_Toc122600034" w:history="1">
        <w:r w:rsidRPr="0095624D">
          <w:rPr>
            <w:rStyle w:val="Lienhypertexte"/>
            <w:rFonts w:eastAsia="Calibri"/>
            <w:bCs/>
            <w:noProof/>
            <w14:scene3d>
              <w14:camera w14:prst="orthographicFront"/>
              <w14:lightRig w14:dir="t" w14:rig="threePt">
                <w14:rot w14:lat="0" w14:lon="0" w14:rev="0"/>
              </w14:lightRig>
            </w14:scene3d>
          </w:rPr>
          <w:t>Article 1.1.</w:t>
        </w:r>
        <w:r w:rsidRPr="0095624D">
          <w:rPr>
            <w:rStyle w:val="Lienhypertexte"/>
            <w:rFonts w:eastAsia="Calibri"/>
            <w:noProof/>
          </w:rPr>
          <w:t xml:space="preserve"> Départ de l’une des sociétés signataires du Groupe Nexans</w:t>
        </w:r>
        <w:r>
          <w:rPr>
            <w:noProof/>
            <w:webHidden/>
          </w:rPr>
          <w:tab/>
        </w:r>
        <w:r>
          <w:rPr>
            <w:noProof/>
            <w:webHidden/>
          </w:rPr>
          <w:fldChar w:fldCharType="begin"/>
        </w:r>
        <w:r>
          <w:rPr>
            <w:noProof/>
            <w:webHidden/>
          </w:rPr>
          <w:instrText xml:space="preserve"> PAGEREF _Toc122600034 \h </w:instrText>
        </w:r>
        <w:r>
          <w:rPr>
            <w:noProof/>
            <w:webHidden/>
          </w:rPr>
        </w:r>
        <w:r>
          <w:rPr>
            <w:noProof/>
            <w:webHidden/>
          </w:rPr>
          <w:fldChar w:fldCharType="separate"/>
        </w:r>
        <w:r>
          <w:rPr>
            <w:noProof/>
            <w:webHidden/>
          </w:rPr>
          <w:t>3</w:t>
        </w:r>
        <w:r>
          <w:rPr>
            <w:noProof/>
            <w:webHidden/>
          </w:rPr>
          <w:fldChar w:fldCharType="end"/>
        </w:r>
      </w:hyperlink>
    </w:p>
    <w:p w14:paraId="23EDAB86" w14:textId="4A7ECC22" w:rsidR="00E02BC5" w:rsidRDefault="00E02BC5">
      <w:pPr>
        <w:pStyle w:val="TM2"/>
        <w:tabs>
          <w:tab w:leader="dot" w:pos="9396" w:val="right"/>
        </w:tabs>
        <w:rPr>
          <w:rFonts w:cstheme="minorBidi" w:eastAsiaTheme="minorEastAsia"/>
          <w:smallCaps w:val="0"/>
          <w:noProof/>
          <w:color w:val="auto"/>
          <w:sz w:val="22"/>
          <w:szCs w:val="22"/>
        </w:rPr>
      </w:pPr>
      <w:hyperlink w:anchor="_Toc122600035" w:history="1">
        <w:r w:rsidRPr="0095624D">
          <w:rPr>
            <w:rStyle w:val="Lienhypertexte"/>
            <w:rFonts w:eastAsia="Calibri"/>
            <w:bCs/>
            <w:noProof/>
            <w14:scene3d>
              <w14:camera w14:prst="orthographicFront"/>
              <w14:lightRig w14:dir="t" w14:rig="threePt">
                <w14:rot w14:lat="0" w14:lon="0" w14:rev="0"/>
              </w14:lightRig>
            </w14:scene3d>
          </w:rPr>
          <w:t>Article 1.2.</w:t>
        </w:r>
        <w:r w:rsidRPr="0095624D">
          <w:rPr>
            <w:rStyle w:val="Lienhypertexte"/>
            <w:rFonts w:eastAsia="Calibri"/>
            <w:noProof/>
          </w:rPr>
          <w:t xml:space="preserve"> Entrée d’une société dans le Groupe Nexans</w:t>
        </w:r>
        <w:r>
          <w:rPr>
            <w:noProof/>
            <w:webHidden/>
          </w:rPr>
          <w:tab/>
        </w:r>
        <w:r>
          <w:rPr>
            <w:noProof/>
            <w:webHidden/>
          </w:rPr>
          <w:fldChar w:fldCharType="begin"/>
        </w:r>
        <w:r>
          <w:rPr>
            <w:noProof/>
            <w:webHidden/>
          </w:rPr>
          <w:instrText xml:space="preserve"> PAGEREF _Toc122600035 \h </w:instrText>
        </w:r>
        <w:r>
          <w:rPr>
            <w:noProof/>
            <w:webHidden/>
          </w:rPr>
        </w:r>
        <w:r>
          <w:rPr>
            <w:noProof/>
            <w:webHidden/>
          </w:rPr>
          <w:fldChar w:fldCharType="separate"/>
        </w:r>
        <w:r>
          <w:rPr>
            <w:noProof/>
            <w:webHidden/>
          </w:rPr>
          <w:t>3</w:t>
        </w:r>
        <w:r>
          <w:rPr>
            <w:noProof/>
            <w:webHidden/>
          </w:rPr>
          <w:fldChar w:fldCharType="end"/>
        </w:r>
      </w:hyperlink>
    </w:p>
    <w:p w14:paraId="6FD9F337" w14:textId="716AB8C4" w:rsidR="00E02BC5" w:rsidRDefault="00E02BC5">
      <w:pPr>
        <w:pStyle w:val="TM1"/>
        <w:tabs>
          <w:tab w:leader="dot" w:pos="9396" w:val="right"/>
        </w:tabs>
        <w:rPr>
          <w:rFonts w:cstheme="minorBidi" w:eastAsiaTheme="minorEastAsia"/>
          <w:b w:val="0"/>
          <w:bCs w:val="0"/>
          <w:caps w:val="0"/>
          <w:noProof/>
          <w:color w:val="auto"/>
          <w:sz w:val="22"/>
          <w:szCs w:val="22"/>
        </w:rPr>
      </w:pPr>
      <w:hyperlink w:anchor="_Toc122600036" w:history="1">
        <w:r w:rsidRPr="0095624D">
          <w:rPr>
            <w:rStyle w:val="Lienhypertexte"/>
            <w:rFonts w:eastAsia="Calibri"/>
            <w:noProof/>
          </w:rPr>
          <w:t>Article 2. Mesures salariales</w:t>
        </w:r>
        <w:r>
          <w:rPr>
            <w:noProof/>
            <w:webHidden/>
          </w:rPr>
          <w:tab/>
        </w:r>
        <w:r>
          <w:rPr>
            <w:noProof/>
            <w:webHidden/>
          </w:rPr>
          <w:fldChar w:fldCharType="begin"/>
        </w:r>
        <w:r>
          <w:rPr>
            <w:noProof/>
            <w:webHidden/>
          </w:rPr>
          <w:instrText xml:space="preserve"> PAGEREF _Toc122600036 \h </w:instrText>
        </w:r>
        <w:r>
          <w:rPr>
            <w:noProof/>
            <w:webHidden/>
          </w:rPr>
        </w:r>
        <w:r>
          <w:rPr>
            <w:noProof/>
            <w:webHidden/>
          </w:rPr>
          <w:fldChar w:fldCharType="separate"/>
        </w:r>
        <w:r>
          <w:rPr>
            <w:noProof/>
            <w:webHidden/>
          </w:rPr>
          <w:t>4</w:t>
        </w:r>
        <w:r>
          <w:rPr>
            <w:noProof/>
            <w:webHidden/>
          </w:rPr>
          <w:fldChar w:fldCharType="end"/>
        </w:r>
      </w:hyperlink>
    </w:p>
    <w:p w14:paraId="17548662" w14:textId="2E3775A4" w:rsidR="00E02BC5" w:rsidRDefault="00E02BC5">
      <w:pPr>
        <w:pStyle w:val="TM2"/>
        <w:tabs>
          <w:tab w:leader="dot" w:pos="9396" w:val="right"/>
        </w:tabs>
        <w:rPr>
          <w:rFonts w:cstheme="minorBidi" w:eastAsiaTheme="minorEastAsia"/>
          <w:smallCaps w:val="0"/>
          <w:noProof/>
          <w:color w:val="auto"/>
          <w:sz w:val="22"/>
          <w:szCs w:val="22"/>
        </w:rPr>
      </w:pPr>
      <w:hyperlink w:anchor="_Toc122600037" w:history="1">
        <w:r w:rsidRPr="0095624D">
          <w:rPr>
            <w:rStyle w:val="Lienhypertexte"/>
            <w:rFonts w:eastAsia="Calibri"/>
            <w:noProof/>
          </w:rPr>
          <w:t>Article 2.1. Salaire minimum « société »</w:t>
        </w:r>
        <w:r>
          <w:rPr>
            <w:noProof/>
            <w:webHidden/>
          </w:rPr>
          <w:tab/>
        </w:r>
        <w:r>
          <w:rPr>
            <w:noProof/>
            <w:webHidden/>
          </w:rPr>
          <w:fldChar w:fldCharType="begin"/>
        </w:r>
        <w:r>
          <w:rPr>
            <w:noProof/>
            <w:webHidden/>
          </w:rPr>
          <w:instrText xml:space="preserve"> PAGEREF _Toc122600037 \h </w:instrText>
        </w:r>
        <w:r>
          <w:rPr>
            <w:noProof/>
            <w:webHidden/>
          </w:rPr>
        </w:r>
        <w:r>
          <w:rPr>
            <w:noProof/>
            <w:webHidden/>
          </w:rPr>
          <w:fldChar w:fldCharType="separate"/>
        </w:r>
        <w:r>
          <w:rPr>
            <w:noProof/>
            <w:webHidden/>
          </w:rPr>
          <w:t>4</w:t>
        </w:r>
        <w:r>
          <w:rPr>
            <w:noProof/>
            <w:webHidden/>
          </w:rPr>
          <w:fldChar w:fldCharType="end"/>
        </w:r>
      </w:hyperlink>
    </w:p>
    <w:p w14:paraId="20B42BC1" w14:textId="28D23C66" w:rsidR="00E02BC5" w:rsidRDefault="00E02BC5">
      <w:pPr>
        <w:pStyle w:val="TM3"/>
        <w:tabs>
          <w:tab w:leader="dot" w:pos="9396" w:val="right"/>
        </w:tabs>
        <w:rPr>
          <w:rFonts w:cstheme="minorBidi" w:eastAsiaTheme="minorEastAsia"/>
          <w:i w:val="0"/>
          <w:iCs w:val="0"/>
          <w:noProof/>
          <w:color w:val="auto"/>
          <w:sz w:val="22"/>
          <w:szCs w:val="22"/>
        </w:rPr>
      </w:pPr>
      <w:hyperlink w:anchor="_Toc122600038" w:history="1">
        <w:r w:rsidRPr="0095624D">
          <w:rPr>
            <w:rStyle w:val="Lienhypertexte"/>
            <w:rFonts w:eastAsia="Calibri"/>
            <w:noProof/>
          </w:rPr>
          <w:t>Article 2.1.1. Bénéficiaires</w:t>
        </w:r>
        <w:r>
          <w:rPr>
            <w:noProof/>
            <w:webHidden/>
          </w:rPr>
          <w:tab/>
        </w:r>
        <w:r>
          <w:rPr>
            <w:noProof/>
            <w:webHidden/>
          </w:rPr>
          <w:fldChar w:fldCharType="begin"/>
        </w:r>
        <w:r>
          <w:rPr>
            <w:noProof/>
            <w:webHidden/>
          </w:rPr>
          <w:instrText xml:space="preserve"> PAGEREF _Toc122600038 \h </w:instrText>
        </w:r>
        <w:r>
          <w:rPr>
            <w:noProof/>
            <w:webHidden/>
          </w:rPr>
        </w:r>
        <w:r>
          <w:rPr>
            <w:noProof/>
            <w:webHidden/>
          </w:rPr>
          <w:fldChar w:fldCharType="separate"/>
        </w:r>
        <w:r>
          <w:rPr>
            <w:noProof/>
            <w:webHidden/>
          </w:rPr>
          <w:t>4</w:t>
        </w:r>
        <w:r>
          <w:rPr>
            <w:noProof/>
            <w:webHidden/>
          </w:rPr>
          <w:fldChar w:fldCharType="end"/>
        </w:r>
      </w:hyperlink>
    </w:p>
    <w:p w14:paraId="3AFF4FE6" w14:textId="3E21FF87" w:rsidR="00E02BC5" w:rsidRDefault="00E02BC5">
      <w:pPr>
        <w:pStyle w:val="TM3"/>
        <w:tabs>
          <w:tab w:leader="dot" w:pos="9396" w:val="right"/>
        </w:tabs>
        <w:rPr>
          <w:rFonts w:cstheme="minorBidi" w:eastAsiaTheme="minorEastAsia"/>
          <w:i w:val="0"/>
          <w:iCs w:val="0"/>
          <w:noProof/>
          <w:color w:val="auto"/>
          <w:sz w:val="22"/>
          <w:szCs w:val="22"/>
        </w:rPr>
      </w:pPr>
      <w:hyperlink w:anchor="_Toc122600039" w:history="1">
        <w:r w:rsidRPr="0095624D">
          <w:rPr>
            <w:rStyle w:val="Lienhypertexte"/>
            <w:rFonts w:eastAsia="Calibri"/>
            <w:noProof/>
          </w:rPr>
          <w:t>Article 2.1.2. Montant</w:t>
        </w:r>
        <w:r>
          <w:rPr>
            <w:noProof/>
            <w:webHidden/>
          </w:rPr>
          <w:tab/>
        </w:r>
        <w:r>
          <w:rPr>
            <w:noProof/>
            <w:webHidden/>
          </w:rPr>
          <w:fldChar w:fldCharType="begin"/>
        </w:r>
        <w:r>
          <w:rPr>
            <w:noProof/>
            <w:webHidden/>
          </w:rPr>
          <w:instrText xml:space="preserve"> PAGEREF _Toc122600039 \h </w:instrText>
        </w:r>
        <w:r>
          <w:rPr>
            <w:noProof/>
            <w:webHidden/>
          </w:rPr>
        </w:r>
        <w:r>
          <w:rPr>
            <w:noProof/>
            <w:webHidden/>
          </w:rPr>
          <w:fldChar w:fldCharType="separate"/>
        </w:r>
        <w:r>
          <w:rPr>
            <w:noProof/>
            <w:webHidden/>
          </w:rPr>
          <w:t>4</w:t>
        </w:r>
        <w:r>
          <w:rPr>
            <w:noProof/>
            <w:webHidden/>
          </w:rPr>
          <w:fldChar w:fldCharType="end"/>
        </w:r>
      </w:hyperlink>
    </w:p>
    <w:p w14:paraId="6FA8FAA7" w14:textId="0177BE2B" w:rsidR="00E02BC5" w:rsidRDefault="00E02BC5">
      <w:pPr>
        <w:pStyle w:val="TM3"/>
        <w:tabs>
          <w:tab w:leader="dot" w:pos="9396" w:val="right"/>
        </w:tabs>
        <w:rPr>
          <w:rFonts w:cstheme="minorBidi" w:eastAsiaTheme="minorEastAsia"/>
          <w:i w:val="0"/>
          <w:iCs w:val="0"/>
          <w:noProof/>
          <w:color w:val="auto"/>
          <w:sz w:val="22"/>
          <w:szCs w:val="22"/>
        </w:rPr>
      </w:pPr>
      <w:hyperlink w:anchor="_Toc122600040" w:history="1">
        <w:r w:rsidRPr="0095624D">
          <w:rPr>
            <w:rStyle w:val="Lienhypertexte"/>
            <w:rFonts w:eastAsia="Calibri"/>
            <w:noProof/>
          </w:rPr>
          <w:t>Article 2.1.3. Assiette de comparaison</w:t>
        </w:r>
        <w:r>
          <w:rPr>
            <w:noProof/>
            <w:webHidden/>
          </w:rPr>
          <w:tab/>
        </w:r>
        <w:r>
          <w:rPr>
            <w:noProof/>
            <w:webHidden/>
          </w:rPr>
          <w:fldChar w:fldCharType="begin"/>
        </w:r>
        <w:r>
          <w:rPr>
            <w:noProof/>
            <w:webHidden/>
          </w:rPr>
          <w:instrText xml:space="preserve"> PAGEREF _Toc122600040 \h </w:instrText>
        </w:r>
        <w:r>
          <w:rPr>
            <w:noProof/>
            <w:webHidden/>
          </w:rPr>
        </w:r>
        <w:r>
          <w:rPr>
            <w:noProof/>
            <w:webHidden/>
          </w:rPr>
          <w:fldChar w:fldCharType="separate"/>
        </w:r>
        <w:r>
          <w:rPr>
            <w:noProof/>
            <w:webHidden/>
          </w:rPr>
          <w:t>4</w:t>
        </w:r>
        <w:r>
          <w:rPr>
            <w:noProof/>
            <w:webHidden/>
          </w:rPr>
          <w:fldChar w:fldCharType="end"/>
        </w:r>
      </w:hyperlink>
    </w:p>
    <w:p w14:paraId="40A4B92D" w14:textId="10434013" w:rsidR="00E02BC5" w:rsidRDefault="00E02BC5">
      <w:pPr>
        <w:pStyle w:val="TM3"/>
        <w:tabs>
          <w:tab w:leader="dot" w:pos="9396" w:val="right"/>
        </w:tabs>
        <w:rPr>
          <w:rFonts w:cstheme="minorBidi" w:eastAsiaTheme="minorEastAsia"/>
          <w:i w:val="0"/>
          <w:iCs w:val="0"/>
          <w:noProof/>
          <w:color w:val="auto"/>
          <w:sz w:val="22"/>
          <w:szCs w:val="22"/>
        </w:rPr>
      </w:pPr>
      <w:hyperlink w:anchor="_Toc122600041" w:history="1">
        <w:r w:rsidRPr="0095624D">
          <w:rPr>
            <w:rStyle w:val="Lienhypertexte"/>
            <w:rFonts w:eastAsia="Calibri"/>
            <w:noProof/>
          </w:rPr>
          <w:t>Article 2.1.4. Entrée en vigueur</w:t>
        </w:r>
        <w:r>
          <w:rPr>
            <w:noProof/>
            <w:webHidden/>
          </w:rPr>
          <w:tab/>
        </w:r>
        <w:r>
          <w:rPr>
            <w:noProof/>
            <w:webHidden/>
          </w:rPr>
          <w:fldChar w:fldCharType="begin"/>
        </w:r>
        <w:r>
          <w:rPr>
            <w:noProof/>
            <w:webHidden/>
          </w:rPr>
          <w:instrText xml:space="preserve"> PAGEREF _Toc122600041 \h </w:instrText>
        </w:r>
        <w:r>
          <w:rPr>
            <w:noProof/>
            <w:webHidden/>
          </w:rPr>
        </w:r>
        <w:r>
          <w:rPr>
            <w:noProof/>
            <w:webHidden/>
          </w:rPr>
          <w:fldChar w:fldCharType="separate"/>
        </w:r>
        <w:r>
          <w:rPr>
            <w:noProof/>
            <w:webHidden/>
          </w:rPr>
          <w:t>4</w:t>
        </w:r>
        <w:r>
          <w:rPr>
            <w:noProof/>
            <w:webHidden/>
          </w:rPr>
          <w:fldChar w:fldCharType="end"/>
        </w:r>
      </w:hyperlink>
    </w:p>
    <w:p w14:paraId="0A60CB64" w14:textId="16BC8DE0" w:rsidR="00E02BC5" w:rsidRDefault="00E02BC5">
      <w:pPr>
        <w:pStyle w:val="TM2"/>
        <w:tabs>
          <w:tab w:leader="dot" w:pos="9396" w:val="right"/>
        </w:tabs>
        <w:rPr>
          <w:rFonts w:cstheme="minorBidi" w:eastAsiaTheme="minorEastAsia"/>
          <w:smallCaps w:val="0"/>
          <w:noProof/>
          <w:color w:val="auto"/>
          <w:sz w:val="22"/>
          <w:szCs w:val="22"/>
        </w:rPr>
      </w:pPr>
      <w:hyperlink w:anchor="_Toc122600042" w:history="1">
        <w:r w:rsidRPr="0095624D">
          <w:rPr>
            <w:rStyle w:val="Lienhypertexte"/>
            <w:rFonts w:eastAsia="Calibri"/>
            <w:bCs/>
            <w:noProof/>
            <w14:scene3d>
              <w14:camera w14:prst="orthographicFront"/>
              <w14:lightRig w14:dir="t" w14:rig="threePt">
                <w14:rot w14:lat="0" w14:lon="0" w14:rev="0"/>
              </w14:lightRig>
            </w14:scene3d>
          </w:rPr>
          <w:t>Article 2.2.</w:t>
        </w:r>
        <w:r w:rsidRPr="0095624D">
          <w:rPr>
            <w:rStyle w:val="Lienhypertexte"/>
            <w:rFonts w:eastAsia="Calibri"/>
            <w:noProof/>
          </w:rPr>
          <w:t xml:space="preserve"> Mesures salariales pour les salariés relevant de la catégorie des Non-cadres</w:t>
        </w:r>
        <w:r>
          <w:rPr>
            <w:noProof/>
            <w:webHidden/>
          </w:rPr>
          <w:tab/>
        </w:r>
        <w:r>
          <w:rPr>
            <w:noProof/>
            <w:webHidden/>
          </w:rPr>
          <w:fldChar w:fldCharType="begin"/>
        </w:r>
        <w:r>
          <w:rPr>
            <w:noProof/>
            <w:webHidden/>
          </w:rPr>
          <w:instrText xml:space="preserve"> PAGEREF _Toc122600042 \h </w:instrText>
        </w:r>
        <w:r>
          <w:rPr>
            <w:noProof/>
            <w:webHidden/>
          </w:rPr>
        </w:r>
        <w:r>
          <w:rPr>
            <w:noProof/>
            <w:webHidden/>
          </w:rPr>
          <w:fldChar w:fldCharType="separate"/>
        </w:r>
        <w:r>
          <w:rPr>
            <w:noProof/>
            <w:webHidden/>
          </w:rPr>
          <w:t>4</w:t>
        </w:r>
        <w:r>
          <w:rPr>
            <w:noProof/>
            <w:webHidden/>
          </w:rPr>
          <w:fldChar w:fldCharType="end"/>
        </w:r>
      </w:hyperlink>
    </w:p>
    <w:p w14:paraId="3E677F37" w14:textId="74904609" w:rsidR="00E02BC5" w:rsidRDefault="00E02BC5">
      <w:pPr>
        <w:pStyle w:val="TM3"/>
        <w:tabs>
          <w:tab w:leader="dot" w:pos="9396" w:val="right"/>
        </w:tabs>
        <w:rPr>
          <w:rFonts w:cstheme="minorBidi" w:eastAsiaTheme="minorEastAsia"/>
          <w:i w:val="0"/>
          <w:iCs w:val="0"/>
          <w:noProof/>
          <w:color w:val="auto"/>
          <w:sz w:val="22"/>
          <w:szCs w:val="22"/>
        </w:rPr>
      </w:pPr>
      <w:hyperlink w:anchor="_Toc122600043" w:history="1">
        <w:r w:rsidRPr="0095624D">
          <w:rPr>
            <w:rStyle w:val="Lienhypertexte"/>
            <w:rFonts w:eastAsia="Calibri"/>
            <w:noProof/>
          </w:rPr>
          <w:t>Article 2.2.1. Bénéficiaires</w:t>
        </w:r>
        <w:r>
          <w:rPr>
            <w:noProof/>
            <w:webHidden/>
          </w:rPr>
          <w:tab/>
        </w:r>
        <w:r>
          <w:rPr>
            <w:noProof/>
            <w:webHidden/>
          </w:rPr>
          <w:fldChar w:fldCharType="begin"/>
        </w:r>
        <w:r>
          <w:rPr>
            <w:noProof/>
            <w:webHidden/>
          </w:rPr>
          <w:instrText xml:space="preserve"> PAGEREF _Toc122600043 \h </w:instrText>
        </w:r>
        <w:r>
          <w:rPr>
            <w:noProof/>
            <w:webHidden/>
          </w:rPr>
        </w:r>
        <w:r>
          <w:rPr>
            <w:noProof/>
            <w:webHidden/>
          </w:rPr>
          <w:fldChar w:fldCharType="separate"/>
        </w:r>
        <w:r>
          <w:rPr>
            <w:noProof/>
            <w:webHidden/>
          </w:rPr>
          <w:t>4</w:t>
        </w:r>
        <w:r>
          <w:rPr>
            <w:noProof/>
            <w:webHidden/>
          </w:rPr>
          <w:fldChar w:fldCharType="end"/>
        </w:r>
      </w:hyperlink>
    </w:p>
    <w:p w14:paraId="23882A30" w14:textId="7FE96CBB" w:rsidR="00E02BC5" w:rsidRDefault="00E02BC5">
      <w:pPr>
        <w:pStyle w:val="TM3"/>
        <w:tabs>
          <w:tab w:leader="dot" w:pos="9396" w:val="right"/>
        </w:tabs>
        <w:rPr>
          <w:rFonts w:cstheme="minorBidi" w:eastAsiaTheme="minorEastAsia"/>
          <w:i w:val="0"/>
          <w:iCs w:val="0"/>
          <w:noProof/>
          <w:color w:val="auto"/>
          <w:sz w:val="22"/>
          <w:szCs w:val="22"/>
        </w:rPr>
      </w:pPr>
      <w:hyperlink w:anchor="_Toc122600044" w:history="1">
        <w:r w:rsidRPr="0095624D">
          <w:rPr>
            <w:rStyle w:val="Lienhypertexte"/>
            <w:rFonts w:eastAsia="Calibri"/>
            <w:noProof/>
          </w:rPr>
          <w:t>Article 2.2.2. Taux de l’augmentation générale</w:t>
        </w:r>
        <w:r>
          <w:rPr>
            <w:noProof/>
            <w:webHidden/>
          </w:rPr>
          <w:tab/>
        </w:r>
        <w:r>
          <w:rPr>
            <w:noProof/>
            <w:webHidden/>
          </w:rPr>
          <w:fldChar w:fldCharType="begin"/>
        </w:r>
        <w:r>
          <w:rPr>
            <w:noProof/>
            <w:webHidden/>
          </w:rPr>
          <w:instrText xml:space="preserve"> PAGEREF _Toc122600044 \h </w:instrText>
        </w:r>
        <w:r>
          <w:rPr>
            <w:noProof/>
            <w:webHidden/>
          </w:rPr>
        </w:r>
        <w:r>
          <w:rPr>
            <w:noProof/>
            <w:webHidden/>
          </w:rPr>
          <w:fldChar w:fldCharType="separate"/>
        </w:r>
        <w:r>
          <w:rPr>
            <w:noProof/>
            <w:webHidden/>
          </w:rPr>
          <w:t>5</w:t>
        </w:r>
        <w:r>
          <w:rPr>
            <w:noProof/>
            <w:webHidden/>
          </w:rPr>
          <w:fldChar w:fldCharType="end"/>
        </w:r>
      </w:hyperlink>
    </w:p>
    <w:p w14:paraId="39C738AC" w14:textId="1B9C64F5" w:rsidR="00E02BC5" w:rsidRDefault="00E02BC5">
      <w:pPr>
        <w:pStyle w:val="TM3"/>
        <w:tabs>
          <w:tab w:leader="dot" w:pos="9396" w:val="right"/>
        </w:tabs>
        <w:rPr>
          <w:rFonts w:cstheme="minorBidi" w:eastAsiaTheme="minorEastAsia"/>
          <w:i w:val="0"/>
          <w:iCs w:val="0"/>
          <w:noProof/>
          <w:color w:val="auto"/>
          <w:sz w:val="22"/>
          <w:szCs w:val="22"/>
        </w:rPr>
      </w:pPr>
      <w:hyperlink w:anchor="_Toc122600045" w:history="1">
        <w:r w:rsidRPr="0095624D">
          <w:rPr>
            <w:rStyle w:val="Lienhypertexte"/>
            <w:rFonts w:eastAsia="Calibri"/>
            <w:noProof/>
          </w:rPr>
          <w:t>Article 2.2.3. Budget des augmentations individuelles et promotionnelles</w:t>
        </w:r>
        <w:r>
          <w:rPr>
            <w:noProof/>
            <w:webHidden/>
          </w:rPr>
          <w:tab/>
        </w:r>
        <w:r>
          <w:rPr>
            <w:noProof/>
            <w:webHidden/>
          </w:rPr>
          <w:fldChar w:fldCharType="begin"/>
        </w:r>
        <w:r>
          <w:rPr>
            <w:noProof/>
            <w:webHidden/>
          </w:rPr>
          <w:instrText xml:space="preserve"> PAGEREF _Toc122600045 \h </w:instrText>
        </w:r>
        <w:r>
          <w:rPr>
            <w:noProof/>
            <w:webHidden/>
          </w:rPr>
        </w:r>
        <w:r>
          <w:rPr>
            <w:noProof/>
            <w:webHidden/>
          </w:rPr>
          <w:fldChar w:fldCharType="separate"/>
        </w:r>
        <w:r>
          <w:rPr>
            <w:noProof/>
            <w:webHidden/>
          </w:rPr>
          <w:t>5</w:t>
        </w:r>
        <w:r>
          <w:rPr>
            <w:noProof/>
            <w:webHidden/>
          </w:rPr>
          <w:fldChar w:fldCharType="end"/>
        </w:r>
      </w:hyperlink>
    </w:p>
    <w:p w14:paraId="2AD5F208" w14:textId="017A6789" w:rsidR="00E02BC5" w:rsidRDefault="00E02BC5">
      <w:pPr>
        <w:pStyle w:val="TM2"/>
        <w:tabs>
          <w:tab w:leader="dot" w:pos="9396" w:val="right"/>
        </w:tabs>
        <w:rPr>
          <w:rFonts w:cstheme="minorBidi" w:eastAsiaTheme="minorEastAsia"/>
          <w:smallCaps w:val="0"/>
          <w:noProof/>
          <w:color w:val="auto"/>
          <w:sz w:val="22"/>
          <w:szCs w:val="22"/>
        </w:rPr>
      </w:pPr>
      <w:hyperlink w:anchor="_Toc122600046" w:history="1">
        <w:r w:rsidRPr="0095624D">
          <w:rPr>
            <w:rStyle w:val="Lienhypertexte"/>
            <w:rFonts w:eastAsia="Calibri"/>
            <w:bCs/>
            <w:noProof/>
            <w14:scene3d>
              <w14:camera w14:prst="orthographicFront"/>
              <w14:lightRig w14:dir="t" w14:rig="threePt">
                <w14:rot w14:lat="0" w14:lon="0" w14:rev="0"/>
              </w14:lightRig>
            </w14:scene3d>
          </w:rPr>
          <w:t>Article 2.3.</w:t>
        </w:r>
        <w:r w:rsidRPr="0095624D">
          <w:rPr>
            <w:rStyle w:val="Lienhypertexte"/>
            <w:rFonts w:eastAsia="Calibri"/>
            <w:noProof/>
          </w:rPr>
          <w:t xml:space="preserve"> Mesures salariales pour les salariés relevant de la catégorie des Ingénieurs et Cadres</w:t>
        </w:r>
        <w:r>
          <w:rPr>
            <w:noProof/>
            <w:webHidden/>
          </w:rPr>
          <w:tab/>
        </w:r>
        <w:r>
          <w:rPr>
            <w:noProof/>
            <w:webHidden/>
          </w:rPr>
          <w:fldChar w:fldCharType="begin"/>
        </w:r>
        <w:r>
          <w:rPr>
            <w:noProof/>
            <w:webHidden/>
          </w:rPr>
          <w:instrText xml:space="preserve"> PAGEREF _Toc122600046 \h </w:instrText>
        </w:r>
        <w:r>
          <w:rPr>
            <w:noProof/>
            <w:webHidden/>
          </w:rPr>
        </w:r>
        <w:r>
          <w:rPr>
            <w:noProof/>
            <w:webHidden/>
          </w:rPr>
          <w:fldChar w:fldCharType="separate"/>
        </w:r>
        <w:r>
          <w:rPr>
            <w:noProof/>
            <w:webHidden/>
          </w:rPr>
          <w:t>5</w:t>
        </w:r>
        <w:r>
          <w:rPr>
            <w:noProof/>
            <w:webHidden/>
          </w:rPr>
          <w:fldChar w:fldCharType="end"/>
        </w:r>
      </w:hyperlink>
    </w:p>
    <w:p w14:paraId="6CB2E4AF" w14:textId="27D28584" w:rsidR="00E02BC5" w:rsidRDefault="00E02BC5">
      <w:pPr>
        <w:pStyle w:val="TM2"/>
        <w:tabs>
          <w:tab w:leader="dot" w:pos="9396" w:val="right"/>
        </w:tabs>
        <w:rPr>
          <w:rFonts w:cstheme="minorBidi" w:eastAsiaTheme="minorEastAsia"/>
          <w:smallCaps w:val="0"/>
          <w:noProof/>
          <w:color w:val="auto"/>
          <w:sz w:val="22"/>
          <w:szCs w:val="22"/>
        </w:rPr>
      </w:pPr>
      <w:hyperlink w:anchor="_Toc122600047" w:history="1">
        <w:r w:rsidRPr="0095624D">
          <w:rPr>
            <w:rStyle w:val="Lienhypertexte"/>
            <w:rFonts w:eastAsia="Calibri"/>
            <w:noProof/>
          </w:rPr>
          <w:t>Article 2.4. Enveloppe destinée à des mesures correctives</w:t>
        </w:r>
        <w:r>
          <w:rPr>
            <w:noProof/>
            <w:webHidden/>
          </w:rPr>
          <w:tab/>
        </w:r>
        <w:r>
          <w:rPr>
            <w:noProof/>
            <w:webHidden/>
          </w:rPr>
          <w:fldChar w:fldCharType="begin"/>
        </w:r>
        <w:r>
          <w:rPr>
            <w:noProof/>
            <w:webHidden/>
          </w:rPr>
          <w:instrText xml:space="preserve"> PAGEREF _Toc122600047 \h </w:instrText>
        </w:r>
        <w:r>
          <w:rPr>
            <w:noProof/>
            <w:webHidden/>
          </w:rPr>
        </w:r>
        <w:r>
          <w:rPr>
            <w:noProof/>
            <w:webHidden/>
          </w:rPr>
          <w:fldChar w:fldCharType="separate"/>
        </w:r>
        <w:r>
          <w:rPr>
            <w:noProof/>
            <w:webHidden/>
          </w:rPr>
          <w:t>5</w:t>
        </w:r>
        <w:r>
          <w:rPr>
            <w:noProof/>
            <w:webHidden/>
          </w:rPr>
          <w:fldChar w:fldCharType="end"/>
        </w:r>
      </w:hyperlink>
    </w:p>
    <w:p w14:paraId="25FC0E3A" w14:textId="2146902B" w:rsidR="00E02BC5" w:rsidRDefault="00E02BC5">
      <w:pPr>
        <w:pStyle w:val="TM1"/>
        <w:tabs>
          <w:tab w:leader="dot" w:pos="9396" w:val="right"/>
        </w:tabs>
        <w:rPr>
          <w:rFonts w:cstheme="minorBidi" w:eastAsiaTheme="minorEastAsia"/>
          <w:b w:val="0"/>
          <w:bCs w:val="0"/>
          <w:caps w:val="0"/>
          <w:noProof/>
          <w:color w:val="auto"/>
          <w:sz w:val="22"/>
          <w:szCs w:val="22"/>
        </w:rPr>
      </w:pPr>
      <w:hyperlink w:anchor="_Toc122600048" w:history="1">
        <w:r w:rsidRPr="0095624D">
          <w:rPr>
            <w:rStyle w:val="Lienhypertexte"/>
            <w:rFonts w:eastAsia="Calibri"/>
            <w:noProof/>
          </w:rPr>
          <w:t>Article 3. Ouverture de négociations locales sur les primes de transport et le forfait mobilité durable</w:t>
        </w:r>
        <w:r>
          <w:rPr>
            <w:noProof/>
            <w:webHidden/>
          </w:rPr>
          <w:tab/>
        </w:r>
        <w:r>
          <w:rPr>
            <w:noProof/>
            <w:webHidden/>
          </w:rPr>
          <w:fldChar w:fldCharType="begin"/>
        </w:r>
        <w:r>
          <w:rPr>
            <w:noProof/>
            <w:webHidden/>
          </w:rPr>
          <w:instrText xml:space="preserve"> PAGEREF _Toc122600048 \h </w:instrText>
        </w:r>
        <w:r>
          <w:rPr>
            <w:noProof/>
            <w:webHidden/>
          </w:rPr>
        </w:r>
        <w:r>
          <w:rPr>
            <w:noProof/>
            <w:webHidden/>
          </w:rPr>
          <w:fldChar w:fldCharType="separate"/>
        </w:r>
        <w:r>
          <w:rPr>
            <w:noProof/>
            <w:webHidden/>
          </w:rPr>
          <w:t>6</w:t>
        </w:r>
        <w:r>
          <w:rPr>
            <w:noProof/>
            <w:webHidden/>
          </w:rPr>
          <w:fldChar w:fldCharType="end"/>
        </w:r>
      </w:hyperlink>
    </w:p>
    <w:p w14:paraId="51BA9C43" w14:textId="03DA85B8" w:rsidR="00E02BC5" w:rsidRDefault="00E02BC5">
      <w:pPr>
        <w:pStyle w:val="TM1"/>
        <w:tabs>
          <w:tab w:leader="dot" w:pos="9396" w:val="right"/>
        </w:tabs>
        <w:rPr>
          <w:rFonts w:cstheme="minorBidi" w:eastAsiaTheme="minorEastAsia"/>
          <w:b w:val="0"/>
          <w:bCs w:val="0"/>
          <w:caps w:val="0"/>
          <w:noProof/>
          <w:color w:val="auto"/>
          <w:sz w:val="22"/>
          <w:szCs w:val="22"/>
        </w:rPr>
      </w:pPr>
      <w:hyperlink w:anchor="_Toc122600049" w:history="1">
        <w:r w:rsidRPr="0095624D">
          <w:rPr>
            <w:rStyle w:val="Lienhypertexte"/>
            <w:rFonts w:eastAsia="Calibri"/>
            <w:noProof/>
          </w:rPr>
          <w:t>Article 4. Dispositions générales</w:t>
        </w:r>
        <w:r>
          <w:rPr>
            <w:noProof/>
            <w:webHidden/>
          </w:rPr>
          <w:tab/>
        </w:r>
        <w:r>
          <w:rPr>
            <w:noProof/>
            <w:webHidden/>
          </w:rPr>
          <w:fldChar w:fldCharType="begin"/>
        </w:r>
        <w:r>
          <w:rPr>
            <w:noProof/>
            <w:webHidden/>
          </w:rPr>
          <w:instrText xml:space="preserve"> PAGEREF _Toc122600049 \h </w:instrText>
        </w:r>
        <w:r>
          <w:rPr>
            <w:noProof/>
            <w:webHidden/>
          </w:rPr>
        </w:r>
        <w:r>
          <w:rPr>
            <w:noProof/>
            <w:webHidden/>
          </w:rPr>
          <w:fldChar w:fldCharType="separate"/>
        </w:r>
        <w:r>
          <w:rPr>
            <w:noProof/>
            <w:webHidden/>
          </w:rPr>
          <w:t>6</w:t>
        </w:r>
        <w:r>
          <w:rPr>
            <w:noProof/>
            <w:webHidden/>
          </w:rPr>
          <w:fldChar w:fldCharType="end"/>
        </w:r>
      </w:hyperlink>
    </w:p>
    <w:p w14:paraId="7F09A455" w14:textId="23BEB2FD" w:rsidR="00E02BC5" w:rsidRDefault="00E02BC5">
      <w:pPr>
        <w:pStyle w:val="TM2"/>
        <w:tabs>
          <w:tab w:leader="dot" w:pos="9396" w:val="right"/>
        </w:tabs>
        <w:rPr>
          <w:rFonts w:cstheme="minorBidi" w:eastAsiaTheme="minorEastAsia"/>
          <w:smallCaps w:val="0"/>
          <w:noProof/>
          <w:color w:val="auto"/>
          <w:sz w:val="22"/>
          <w:szCs w:val="22"/>
        </w:rPr>
      </w:pPr>
      <w:hyperlink w:anchor="_Toc122600050" w:history="1">
        <w:r w:rsidRPr="0095624D">
          <w:rPr>
            <w:rStyle w:val="Lienhypertexte"/>
            <w:rFonts w:eastAsia="Calibri"/>
            <w:bCs/>
            <w:noProof/>
            <w14:scene3d>
              <w14:camera w14:prst="orthographicFront"/>
              <w14:lightRig w14:dir="t" w14:rig="threePt">
                <w14:rot w14:lat="0" w14:lon="0" w14:rev="0"/>
              </w14:lightRig>
            </w14:scene3d>
          </w:rPr>
          <w:t>Article 4.1.</w:t>
        </w:r>
        <w:r w:rsidRPr="0095624D">
          <w:rPr>
            <w:rStyle w:val="Lienhypertexte"/>
            <w:rFonts w:eastAsia="Calibri"/>
            <w:noProof/>
          </w:rPr>
          <w:t xml:space="preserve"> Durée de l’accord et entrée en vigueur.</w:t>
        </w:r>
        <w:r>
          <w:rPr>
            <w:noProof/>
            <w:webHidden/>
          </w:rPr>
          <w:tab/>
        </w:r>
        <w:r>
          <w:rPr>
            <w:noProof/>
            <w:webHidden/>
          </w:rPr>
          <w:fldChar w:fldCharType="begin"/>
        </w:r>
        <w:r>
          <w:rPr>
            <w:noProof/>
            <w:webHidden/>
          </w:rPr>
          <w:instrText xml:space="preserve"> PAGEREF _Toc122600050 \h </w:instrText>
        </w:r>
        <w:r>
          <w:rPr>
            <w:noProof/>
            <w:webHidden/>
          </w:rPr>
        </w:r>
        <w:r>
          <w:rPr>
            <w:noProof/>
            <w:webHidden/>
          </w:rPr>
          <w:fldChar w:fldCharType="separate"/>
        </w:r>
        <w:r>
          <w:rPr>
            <w:noProof/>
            <w:webHidden/>
          </w:rPr>
          <w:t>6</w:t>
        </w:r>
        <w:r>
          <w:rPr>
            <w:noProof/>
            <w:webHidden/>
          </w:rPr>
          <w:fldChar w:fldCharType="end"/>
        </w:r>
      </w:hyperlink>
    </w:p>
    <w:p w14:paraId="2FF24398" w14:textId="1F57CF0A" w:rsidR="00E02BC5" w:rsidRDefault="00E02BC5">
      <w:pPr>
        <w:pStyle w:val="TM2"/>
        <w:tabs>
          <w:tab w:leader="dot" w:pos="9396" w:val="right"/>
        </w:tabs>
        <w:rPr>
          <w:rFonts w:cstheme="minorBidi" w:eastAsiaTheme="minorEastAsia"/>
          <w:smallCaps w:val="0"/>
          <w:noProof/>
          <w:color w:val="auto"/>
          <w:sz w:val="22"/>
          <w:szCs w:val="22"/>
        </w:rPr>
      </w:pPr>
      <w:hyperlink w:anchor="_Toc122600051" w:history="1">
        <w:r w:rsidRPr="0095624D">
          <w:rPr>
            <w:rStyle w:val="Lienhypertexte"/>
            <w:rFonts w:eastAsia="Calibri"/>
            <w:bCs/>
            <w:noProof/>
            <w14:scene3d>
              <w14:camera w14:prst="orthographicFront"/>
              <w14:lightRig w14:dir="t" w14:rig="threePt">
                <w14:rot w14:lat="0" w14:lon="0" w14:rev="0"/>
              </w14:lightRig>
            </w14:scene3d>
          </w:rPr>
          <w:t>Article 4.2.</w:t>
        </w:r>
        <w:r w:rsidRPr="0095624D">
          <w:rPr>
            <w:rStyle w:val="Lienhypertexte"/>
            <w:rFonts w:eastAsia="Calibri"/>
            <w:noProof/>
          </w:rPr>
          <w:t xml:space="preserve"> Portée de l’accord</w:t>
        </w:r>
        <w:r>
          <w:rPr>
            <w:noProof/>
            <w:webHidden/>
          </w:rPr>
          <w:tab/>
        </w:r>
        <w:r>
          <w:rPr>
            <w:noProof/>
            <w:webHidden/>
          </w:rPr>
          <w:fldChar w:fldCharType="begin"/>
        </w:r>
        <w:r>
          <w:rPr>
            <w:noProof/>
            <w:webHidden/>
          </w:rPr>
          <w:instrText xml:space="preserve"> PAGEREF _Toc122600051 \h </w:instrText>
        </w:r>
        <w:r>
          <w:rPr>
            <w:noProof/>
            <w:webHidden/>
          </w:rPr>
        </w:r>
        <w:r>
          <w:rPr>
            <w:noProof/>
            <w:webHidden/>
          </w:rPr>
          <w:fldChar w:fldCharType="separate"/>
        </w:r>
        <w:r>
          <w:rPr>
            <w:noProof/>
            <w:webHidden/>
          </w:rPr>
          <w:t>6</w:t>
        </w:r>
        <w:r>
          <w:rPr>
            <w:noProof/>
            <w:webHidden/>
          </w:rPr>
          <w:fldChar w:fldCharType="end"/>
        </w:r>
      </w:hyperlink>
    </w:p>
    <w:p w14:paraId="7C17FBA7" w14:textId="7F3B8F23" w:rsidR="00E02BC5" w:rsidRDefault="00E02BC5">
      <w:pPr>
        <w:pStyle w:val="TM2"/>
        <w:tabs>
          <w:tab w:leader="dot" w:pos="9396" w:val="right"/>
        </w:tabs>
        <w:rPr>
          <w:rFonts w:cstheme="minorBidi" w:eastAsiaTheme="minorEastAsia"/>
          <w:smallCaps w:val="0"/>
          <w:noProof/>
          <w:color w:val="auto"/>
          <w:sz w:val="22"/>
          <w:szCs w:val="22"/>
        </w:rPr>
      </w:pPr>
      <w:hyperlink w:anchor="_Toc122600052" w:history="1">
        <w:r w:rsidRPr="0095624D">
          <w:rPr>
            <w:rStyle w:val="Lienhypertexte"/>
            <w:rFonts w:eastAsia="Calibri"/>
            <w:bCs/>
            <w:noProof/>
            <w14:scene3d>
              <w14:camera w14:prst="orthographicFront"/>
              <w14:lightRig w14:dir="t" w14:rig="threePt">
                <w14:rot w14:lat="0" w14:lon="0" w14:rev="0"/>
              </w14:lightRig>
            </w14:scene3d>
          </w:rPr>
          <w:t>Article 4.3.</w:t>
        </w:r>
        <w:r w:rsidRPr="0095624D">
          <w:rPr>
            <w:rStyle w:val="Lienhypertexte"/>
            <w:rFonts w:eastAsia="Calibri"/>
            <w:noProof/>
          </w:rPr>
          <w:t xml:space="preserve"> Suivi de la mise en œuvre de l’accord</w:t>
        </w:r>
        <w:r>
          <w:rPr>
            <w:noProof/>
            <w:webHidden/>
          </w:rPr>
          <w:tab/>
        </w:r>
        <w:r>
          <w:rPr>
            <w:noProof/>
            <w:webHidden/>
          </w:rPr>
          <w:fldChar w:fldCharType="begin"/>
        </w:r>
        <w:r>
          <w:rPr>
            <w:noProof/>
            <w:webHidden/>
          </w:rPr>
          <w:instrText xml:space="preserve"> PAGEREF _Toc122600052 \h </w:instrText>
        </w:r>
        <w:r>
          <w:rPr>
            <w:noProof/>
            <w:webHidden/>
          </w:rPr>
        </w:r>
        <w:r>
          <w:rPr>
            <w:noProof/>
            <w:webHidden/>
          </w:rPr>
          <w:fldChar w:fldCharType="separate"/>
        </w:r>
        <w:r>
          <w:rPr>
            <w:noProof/>
            <w:webHidden/>
          </w:rPr>
          <w:t>6</w:t>
        </w:r>
        <w:r>
          <w:rPr>
            <w:noProof/>
            <w:webHidden/>
          </w:rPr>
          <w:fldChar w:fldCharType="end"/>
        </w:r>
      </w:hyperlink>
    </w:p>
    <w:p w14:paraId="3F1E22EA" w14:textId="22FAB72C" w:rsidR="00E02BC5" w:rsidRDefault="00E02BC5">
      <w:pPr>
        <w:pStyle w:val="TM2"/>
        <w:tabs>
          <w:tab w:leader="dot" w:pos="9396" w:val="right"/>
        </w:tabs>
        <w:rPr>
          <w:rFonts w:cstheme="minorBidi" w:eastAsiaTheme="minorEastAsia"/>
          <w:smallCaps w:val="0"/>
          <w:noProof/>
          <w:color w:val="auto"/>
          <w:sz w:val="22"/>
          <w:szCs w:val="22"/>
        </w:rPr>
      </w:pPr>
      <w:hyperlink w:anchor="_Toc122600053" w:history="1">
        <w:r w:rsidRPr="0095624D">
          <w:rPr>
            <w:rStyle w:val="Lienhypertexte"/>
            <w:rFonts w:eastAsia="Calibri"/>
            <w:bCs/>
            <w:noProof/>
            <w14:scene3d>
              <w14:camera w14:prst="orthographicFront"/>
              <w14:lightRig w14:dir="t" w14:rig="threePt">
                <w14:rot w14:lat="0" w14:lon="0" w14:rev="0"/>
              </w14:lightRig>
            </w14:scene3d>
          </w:rPr>
          <w:t>Article 4.4.</w:t>
        </w:r>
        <w:r w:rsidRPr="0095624D">
          <w:rPr>
            <w:rStyle w:val="Lienhypertexte"/>
            <w:rFonts w:eastAsia="Calibri"/>
            <w:noProof/>
          </w:rPr>
          <w:t xml:space="preserve"> Révision</w:t>
        </w:r>
        <w:r>
          <w:rPr>
            <w:noProof/>
            <w:webHidden/>
          </w:rPr>
          <w:tab/>
        </w:r>
        <w:r>
          <w:rPr>
            <w:noProof/>
            <w:webHidden/>
          </w:rPr>
          <w:fldChar w:fldCharType="begin"/>
        </w:r>
        <w:r>
          <w:rPr>
            <w:noProof/>
            <w:webHidden/>
          </w:rPr>
          <w:instrText xml:space="preserve"> PAGEREF _Toc122600053 \h </w:instrText>
        </w:r>
        <w:r>
          <w:rPr>
            <w:noProof/>
            <w:webHidden/>
          </w:rPr>
        </w:r>
        <w:r>
          <w:rPr>
            <w:noProof/>
            <w:webHidden/>
          </w:rPr>
          <w:fldChar w:fldCharType="separate"/>
        </w:r>
        <w:r>
          <w:rPr>
            <w:noProof/>
            <w:webHidden/>
          </w:rPr>
          <w:t>7</w:t>
        </w:r>
        <w:r>
          <w:rPr>
            <w:noProof/>
            <w:webHidden/>
          </w:rPr>
          <w:fldChar w:fldCharType="end"/>
        </w:r>
      </w:hyperlink>
    </w:p>
    <w:p w14:paraId="022E3E8F" w14:textId="7EB50DDB" w:rsidR="00E02BC5" w:rsidRDefault="00E02BC5">
      <w:pPr>
        <w:pStyle w:val="TM2"/>
        <w:tabs>
          <w:tab w:leader="dot" w:pos="9396" w:val="right"/>
        </w:tabs>
        <w:rPr>
          <w:rFonts w:cstheme="minorBidi" w:eastAsiaTheme="minorEastAsia"/>
          <w:smallCaps w:val="0"/>
          <w:noProof/>
          <w:color w:val="auto"/>
          <w:sz w:val="22"/>
          <w:szCs w:val="22"/>
        </w:rPr>
      </w:pPr>
      <w:hyperlink w:anchor="_Toc122600054" w:history="1">
        <w:r w:rsidRPr="0095624D">
          <w:rPr>
            <w:rStyle w:val="Lienhypertexte"/>
            <w:rFonts w:eastAsia="Calibri"/>
            <w:bCs/>
            <w:noProof/>
            <w14:scene3d>
              <w14:camera w14:prst="orthographicFront"/>
              <w14:lightRig w14:dir="t" w14:rig="threePt">
                <w14:rot w14:lat="0" w14:lon="0" w14:rev="0"/>
              </w14:lightRig>
            </w14:scene3d>
          </w:rPr>
          <w:t>Article 4.5.</w:t>
        </w:r>
        <w:r w:rsidRPr="0095624D">
          <w:rPr>
            <w:rStyle w:val="Lienhypertexte"/>
            <w:rFonts w:eastAsia="Calibri"/>
            <w:noProof/>
          </w:rPr>
          <w:t xml:space="preserve"> Adhésion</w:t>
        </w:r>
        <w:r>
          <w:rPr>
            <w:noProof/>
            <w:webHidden/>
          </w:rPr>
          <w:tab/>
        </w:r>
        <w:r>
          <w:rPr>
            <w:noProof/>
            <w:webHidden/>
          </w:rPr>
          <w:fldChar w:fldCharType="begin"/>
        </w:r>
        <w:r>
          <w:rPr>
            <w:noProof/>
            <w:webHidden/>
          </w:rPr>
          <w:instrText xml:space="preserve"> PAGEREF _Toc122600054 \h </w:instrText>
        </w:r>
        <w:r>
          <w:rPr>
            <w:noProof/>
            <w:webHidden/>
          </w:rPr>
        </w:r>
        <w:r>
          <w:rPr>
            <w:noProof/>
            <w:webHidden/>
          </w:rPr>
          <w:fldChar w:fldCharType="separate"/>
        </w:r>
        <w:r>
          <w:rPr>
            <w:noProof/>
            <w:webHidden/>
          </w:rPr>
          <w:t>7</w:t>
        </w:r>
        <w:r>
          <w:rPr>
            <w:noProof/>
            <w:webHidden/>
          </w:rPr>
          <w:fldChar w:fldCharType="end"/>
        </w:r>
      </w:hyperlink>
    </w:p>
    <w:p w14:paraId="4322955E" w14:textId="7842F28D" w:rsidR="00E02BC5" w:rsidRDefault="00E02BC5">
      <w:pPr>
        <w:pStyle w:val="TM2"/>
        <w:tabs>
          <w:tab w:leader="dot" w:pos="9396" w:val="right"/>
        </w:tabs>
        <w:rPr>
          <w:rFonts w:cstheme="minorBidi" w:eastAsiaTheme="minorEastAsia"/>
          <w:smallCaps w:val="0"/>
          <w:noProof/>
          <w:color w:val="auto"/>
          <w:sz w:val="22"/>
          <w:szCs w:val="22"/>
        </w:rPr>
      </w:pPr>
      <w:hyperlink w:anchor="_Toc122600055" w:history="1">
        <w:r w:rsidRPr="0095624D">
          <w:rPr>
            <w:rStyle w:val="Lienhypertexte"/>
            <w:rFonts w:eastAsia="Calibri"/>
            <w:bCs/>
            <w:noProof/>
            <w14:scene3d>
              <w14:camera w14:prst="orthographicFront"/>
              <w14:lightRig w14:dir="t" w14:rig="threePt">
                <w14:rot w14:lat="0" w14:lon="0" w14:rev="0"/>
              </w14:lightRig>
            </w14:scene3d>
          </w:rPr>
          <w:t>Article 4.6.</w:t>
        </w:r>
        <w:r w:rsidRPr="0095624D">
          <w:rPr>
            <w:rStyle w:val="Lienhypertexte"/>
            <w:rFonts w:eastAsia="Calibri"/>
            <w:noProof/>
          </w:rPr>
          <w:t xml:space="preserve"> Dénonciation de l’accord</w:t>
        </w:r>
        <w:r>
          <w:rPr>
            <w:noProof/>
            <w:webHidden/>
          </w:rPr>
          <w:tab/>
        </w:r>
        <w:r>
          <w:rPr>
            <w:noProof/>
            <w:webHidden/>
          </w:rPr>
          <w:fldChar w:fldCharType="begin"/>
        </w:r>
        <w:r>
          <w:rPr>
            <w:noProof/>
            <w:webHidden/>
          </w:rPr>
          <w:instrText xml:space="preserve"> PAGEREF _Toc122600055 \h </w:instrText>
        </w:r>
        <w:r>
          <w:rPr>
            <w:noProof/>
            <w:webHidden/>
          </w:rPr>
        </w:r>
        <w:r>
          <w:rPr>
            <w:noProof/>
            <w:webHidden/>
          </w:rPr>
          <w:fldChar w:fldCharType="separate"/>
        </w:r>
        <w:r>
          <w:rPr>
            <w:noProof/>
            <w:webHidden/>
          </w:rPr>
          <w:t>7</w:t>
        </w:r>
        <w:r>
          <w:rPr>
            <w:noProof/>
            <w:webHidden/>
          </w:rPr>
          <w:fldChar w:fldCharType="end"/>
        </w:r>
      </w:hyperlink>
    </w:p>
    <w:p w14:paraId="20C91171" w14:textId="24CC5160" w:rsidR="00E02BC5" w:rsidRDefault="00E02BC5">
      <w:pPr>
        <w:pStyle w:val="TM2"/>
        <w:tabs>
          <w:tab w:leader="dot" w:pos="9396" w:val="right"/>
        </w:tabs>
        <w:rPr>
          <w:rFonts w:cstheme="minorBidi" w:eastAsiaTheme="minorEastAsia"/>
          <w:smallCaps w:val="0"/>
          <w:noProof/>
          <w:color w:val="auto"/>
          <w:sz w:val="22"/>
          <w:szCs w:val="22"/>
        </w:rPr>
      </w:pPr>
      <w:hyperlink w:anchor="_Toc122600056" w:history="1">
        <w:r w:rsidRPr="0095624D">
          <w:rPr>
            <w:rStyle w:val="Lienhypertexte"/>
            <w:rFonts w:eastAsia="Calibri"/>
            <w:bCs/>
            <w:noProof/>
            <w14:scene3d>
              <w14:camera w14:prst="orthographicFront"/>
              <w14:lightRig w14:dir="t" w14:rig="threePt">
                <w14:rot w14:lat="0" w14:lon="0" w14:rev="0"/>
              </w14:lightRig>
            </w14:scene3d>
          </w:rPr>
          <w:t>Article 4.7.</w:t>
        </w:r>
        <w:r w:rsidRPr="0095624D">
          <w:rPr>
            <w:rStyle w:val="Lienhypertexte"/>
            <w:rFonts w:eastAsia="Calibri"/>
            <w:noProof/>
          </w:rPr>
          <w:t xml:space="preserve"> Dépôt légal et publicité de l’accord</w:t>
        </w:r>
        <w:r>
          <w:rPr>
            <w:noProof/>
            <w:webHidden/>
          </w:rPr>
          <w:tab/>
        </w:r>
        <w:r>
          <w:rPr>
            <w:noProof/>
            <w:webHidden/>
          </w:rPr>
          <w:fldChar w:fldCharType="begin"/>
        </w:r>
        <w:r>
          <w:rPr>
            <w:noProof/>
            <w:webHidden/>
          </w:rPr>
          <w:instrText xml:space="preserve"> PAGEREF _Toc122600056 \h </w:instrText>
        </w:r>
        <w:r>
          <w:rPr>
            <w:noProof/>
            <w:webHidden/>
          </w:rPr>
        </w:r>
        <w:r>
          <w:rPr>
            <w:noProof/>
            <w:webHidden/>
          </w:rPr>
          <w:fldChar w:fldCharType="separate"/>
        </w:r>
        <w:r>
          <w:rPr>
            <w:noProof/>
            <w:webHidden/>
          </w:rPr>
          <w:t>7</w:t>
        </w:r>
        <w:r>
          <w:rPr>
            <w:noProof/>
            <w:webHidden/>
          </w:rPr>
          <w:fldChar w:fldCharType="end"/>
        </w:r>
      </w:hyperlink>
    </w:p>
    <w:p w14:paraId="5CAEE1CF" w14:textId="2ED4400B" w:rsidR="00E02BC5" w:rsidRDefault="00E02BC5">
      <w:pPr>
        <w:pStyle w:val="TM1"/>
        <w:tabs>
          <w:tab w:leader="dot" w:pos="9396" w:val="right"/>
        </w:tabs>
        <w:rPr>
          <w:rFonts w:cstheme="minorBidi" w:eastAsiaTheme="minorEastAsia"/>
          <w:b w:val="0"/>
          <w:bCs w:val="0"/>
          <w:caps w:val="0"/>
          <w:noProof/>
          <w:color w:val="auto"/>
          <w:sz w:val="22"/>
          <w:szCs w:val="22"/>
        </w:rPr>
      </w:pPr>
      <w:hyperlink w:anchor="_Toc122600057" w:history="1">
        <w:r w:rsidRPr="0095624D">
          <w:rPr>
            <w:rStyle w:val="Lienhypertexte"/>
            <w:rFonts w:ascii="Verdana" w:eastAsia="Calibri" w:hAnsi="Verdana"/>
            <w:noProof/>
          </w:rPr>
          <w:t>Annexe 1</w:t>
        </w:r>
        <w:r>
          <w:rPr>
            <w:noProof/>
            <w:webHidden/>
          </w:rPr>
          <w:tab/>
        </w:r>
        <w:r>
          <w:rPr>
            <w:noProof/>
            <w:webHidden/>
          </w:rPr>
          <w:fldChar w:fldCharType="begin"/>
        </w:r>
        <w:r>
          <w:rPr>
            <w:noProof/>
            <w:webHidden/>
          </w:rPr>
          <w:instrText xml:space="preserve"> PAGEREF _Toc122600057 \h </w:instrText>
        </w:r>
        <w:r>
          <w:rPr>
            <w:noProof/>
            <w:webHidden/>
          </w:rPr>
        </w:r>
        <w:r>
          <w:rPr>
            <w:noProof/>
            <w:webHidden/>
          </w:rPr>
          <w:fldChar w:fldCharType="separate"/>
        </w:r>
        <w:r>
          <w:rPr>
            <w:noProof/>
            <w:webHidden/>
          </w:rPr>
          <w:t>9</w:t>
        </w:r>
        <w:r>
          <w:rPr>
            <w:noProof/>
            <w:webHidden/>
          </w:rPr>
          <w:fldChar w:fldCharType="end"/>
        </w:r>
      </w:hyperlink>
    </w:p>
    <w:p w14:paraId="3C19A029" w14:textId="55664427" w:rsidR="00E02BC5" w:rsidRDefault="00E02BC5">
      <w:pPr>
        <w:pStyle w:val="TM1"/>
        <w:tabs>
          <w:tab w:leader="dot" w:pos="9396" w:val="right"/>
        </w:tabs>
        <w:rPr>
          <w:rFonts w:cstheme="minorBidi" w:eastAsiaTheme="minorEastAsia"/>
          <w:b w:val="0"/>
          <w:bCs w:val="0"/>
          <w:caps w:val="0"/>
          <w:noProof/>
          <w:color w:val="auto"/>
          <w:sz w:val="22"/>
          <w:szCs w:val="22"/>
        </w:rPr>
      </w:pPr>
      <w:hyperlink w:anchor="_Toc122600058" w:history="1">
        <w:r w:rsidRPr="0095624D">
          <w:rPr>
            <w:rStyle w:val="Lienhypertexte"/>
            <w:rFonts w:ascii="Verdana" w:eastAsia="Calibri" w:hAnsi="Verdana"/>
            <w:noProof/>
          </w:rPr>
          <w:t>Liste des sociétés entrant dans le champ d’application de l’accord de groupe</w:t>
        </w:r>
        <w:r>
          <w:rPr>
            <w:noProof/>
            <w:webHidden/>
          </w:rPr>
          <w:tab/>
        </w:r>
        <w:r>
          <w:rPr>
            <w:noProof/>
            <w:webHidden/>
          </w:rPr>
          <w:fldChar w:fldCharType="begin"/>
        </w:r>
        <w:r>
          <w:rPr>
            <w:noProof/>
            <w:webHidden/>
          </w:rPr>
          <w:instrText xml:space="preserve"> PAGEREF _Toc122600058 \h </w:instrText>
        </w:r>
        <w:r>
          <w:rPr>
            <w:noProof/>
            <w:webHidden/>
          </w:rPr>
        </w:r>
        <w:r>
          <w:rPr>
            <w:noProof/>
            <w:webHidden/>
          </w:rPr>
          <w:fldChar w:fldCharType="separate"/>
        </w:r>
        <w:r>
          <w:rPr>
            <w:noProof/>
            <w:webHidden/>
          </w:rPr>
          <w:t>9</w:t>
        </w:r>
        <w:r>
          <w:rPr>
            <w:noProof/>
            <w:webHidden/>
          </w:rPr>
          <w:fldChar w:fldCharType="end"/>
        </w:r>
      </w:hyperlink>
    </w:p>
    <w:p w14:paraId="4452587A" w14:textId="7F207FA9" w:rsidP="000315AB" w:rsidR="003F3099" w:rsidRDefault="003F3099" w:rsidRPr="00E973A7">
      <w:pPr>
        <w:pStyle w:val="Titre1"/>
        <w:numPr>
          <w:ilvl w:val="0"/>
          <w:numId w:val="0"/>
        </w:numPr>
      </w:pPr>
      <w:r w:rsidRPr="00E973A7">
        <w:fldChar w:fldCharType="end"/>
      </w:r>
    </w:p>
    <w:p w14:paraId="27071F9F" w14:textId="77777777" w:rsidR="00C11516" w:rsidRDefault="00C11516">
      <w:pPr>
        <w:spacing w:after="0" w:before="0"/>
        <w:ind w:right="0"/>
        <w:jc w:val="left"/>
        <w:rPr>
          <w:rFonts w:cs="Calibri" w:eastAsiaTheme="majorEastAsia"/>
          <w:b/>
          <w:color w:val="EB0F0D"/>
          <w:sz w:val="24"/>
          <w:szCs w:val="24"/>
          <w:u w:color="EB0F0D"/>
          <w:lang w:eastAsia="fr-FR"/>
        </w:rPr>
      </w:pPr>
      <w:bookmarkStart w:id="2" w:name="_Toc116561405"/>
      <w:r>
        <w:br w:type="page"/>
      </w:r>
    </w:p>
    <w:p w14:paraId="5F11B52D" w14:textId="1458A037" w:rsidP="000315AB" w:rsidR="004A565D" w:rsidRDefault="004A565D" w:rsidRPr="00E973A7">
      <w:pPr>
        <w:pStyle w:val="Titre1"/>
        <w:numPr>
          <w:ilvl w:val="0"/>
          <w:numId w:val="0"/>
        </w:numPr>
      </w:pPr>
      <w:bookmarkStart w:id="3" w:name="_Toc117094810"/>
      <w:bookmarkStart w:id="4" w:name="_Toc122600032"/>
      <w:r w:rsidRPr="00AF4386">
        <w:lastRenderedPageBreak/>
        <w:t>Préambule</w:t>
      </w:r>
      <w:bookmarkEnd w:id="1"/>
      <w:bookmarkEnd w:id="2"/>
      <w:bookmarkEnd w:id="3"/>
      <w:bookmarkEnd w:id="4"/>
    </w:p>
    <w:p w14:paraId="68BB6C1D" w14:textId="1A1D83E9" w:rsidP="00020999" w:rsidR="00020999" w:rsidRDefault="00020999">
      <w:bookmarkStart w:id="5" w:name="_Toc116561406"/>
      <w:bookmarkStart w:id="6" w:name="_Toc117094811"/>
      <w:r>
        <w:t>La Négociation Annuelle Obligatoire relative à la rémunération, au temps de travail et au partage de la valeur ajoutée au sein d</w:t>
      </w:r>
      <w:r w:rsidR="003164A1">
        <w:t>u Groupe restreint Nexans en</w:t>
      </w:r>
      <w:r>
        <w:t xml:space="preserve"> France pour l’année 202</w:t>
      </w:r>
      <w:r w:rsidR="003164A1">
        <w:t>3</w:t>
      </w:r>
      <w:r>
        <w:t xml:space="preserve"> a été engagée le </w:t>
      </w:r>
      <w:r w:rsidR="00A02068">
        <w:t>2</w:t>
      </w:r>
      <w:r w:rsidR="009D6F21">
        <w:t xml:space="preserve"> </w:t>
      </w:r>
      <w:r>
        <w:t>décembre 202</w:t>
      </w:r>
      <w:r w:rsidR="009D6F21">
        <w:t>2</w:t>
      </w:r>
      <w:r>
        <w:t>. Cette réunion a été l’occasion de partager les perspectives économiques pour 202</w:t>
      </w:r>
      <w:r w:rsidR="009D6F21">
        <w:t>3</w:t>
      </w:r>
      <w:r>
        <w:t xml:space="preserve">, de la situation et de l’évolution des activités de la Société Nexans France, ainsi que des données sociales. </w:t>
      </w:r>
    </w:p>
    <w:p w14:paraId="792F82AE" w14:textId="7BF023B3" w:rsidP="00020999" w:rsidR="00020999" w:rsidRDefault="00020999">
      <w:r>
        <w:t>Cette négociation s’est poursuivie lors d’une seconde réunion qui s’est tenue le 1</w:t>
      </w:r>
      <w:r w:rsidR="006E2A87">
        <w:t>5</w:t>
      </w:r>
      <w:r>
        <w:t xml:space="preserve"> décembre 202</w:t>
      </w:r>
      <w:r w:rsidR="006E2A87">
        <w:t>2</w:t>
      </w:r>
      <w:r>
        <w:t>. Au terme de cette dernière réunion, les parties ont convenu ce qui suit.</w:t>
      </w:r>
    </w:p>
    <w:p w14:paraId="777AD3D1" w14:textId="7D801853" w:rsidP="00AF24BC" w:rsidR="004A565D" w:rsidRDefault="004A565D" w:rsidRPr="00101D78">
      <w:pPr>
        <w:pStyle w:val="Titre1"/>
      </w:pPr>
      <w:bookmarkStart w:id="7" w:name="_Ref122416004"/>
      <w:bookmarkStart w:id="8" w:name="_Ref122418501"/>
      <w:bookmarkStart w:id="9" w:name="_Toc122600033"/>
      <w:r w:rsidRPr="00101D78">
        <w:t>Champ d’application</w:t>
      </w:r>
      <w:bookmarkEnd w:id="5"/>
      <w:bookmarkEnd w:id="6"/>
      <w:bookmarkEnd w:id="7"/>
      <w:bookmarkEnd w:id="8"/>
      <w:bookmarkEnd w:id="9"/>
    </w:p>
    <w:p w14:paraId="0123DB24" w14:textId="7E0494F4" w:rsidP="00421F44" w:rsidR="00600280" w:rsidRDefault="00174435" w:rsidRPr="00101D78">
      <w:pPr>
        <w:rPr>
          <w:strike/>
          <w:lang w:eastAsia="fr-FR"/>
        </w:rPr>
      </w:pPr>
      <w:r w:rsidRPr="00101D78">
        <w:t>Les dispositions du présent accord s’appliquent à l’ensemble des salariés des établissements implantés en France de sociétés visées à l’annexe 1</w:t>
      </w:r>
      <w:r w:rsidR="00CF63FC" w:rsidRPr="00101D78">
        <w:t>.</w:t>
      </w:r>
    </w:p>
    <w:p w14:paraId="363212C7" w14:textId="4D5EC1C5" w:rsidP="00174435" w:rsidR="00174435" w:rsidRDefault="00174435" w:rsidRPr="00101D78">
      <w:r w:rsidRPr="00101D78">
        <w:t>Compte tenu de l’évolution du Groupe Nexans en France, le périmètre défini par les parties au présent accord peut être amené à évoluer.</w:t>
      </w:r>
    </w:p>
    <w:p w14:paraId="46292EF3" w14:textId="77AB45DF" w:rsidP="00431959" w:rsidR="00AF24BC" w:rsidRDefault="00AF24BC" w:rsidRPr="00101D78">
      <w:pPr>
        <w:pStyle w:val="Titre2"/>
      </w:pPr>
      <w:bookmarkStart w:id="10" w:name="_Toc116561407"/>
      <w:bookmarkStart w:id="11" w:name="_Toc117094812"/>
      <w:bookmarkStart w:id="12" w:name="_Toc122600034"/>
      <w:r w:rsidRPr="00101D78">
        <w:t>Départ de l’une des sociétés signataires du Groupe Nexans</w:t>
      </w:r>
      <w:bookmarkEnd w:id="10"/>
      <w:bookmarkEnd w:id="11"/>
      <w:bookmarkEnd w:id="12"/>
    </w:p>
    <w:p w14:paraId="23B77771" w14:textId="77777777" w:rsidP="00174435" w:rsidR="00174435" w:rsidRDefault="00174435" w:rsidRPr="00101D78">
      <w:r w:rsidRPr="00101D78">
        <w:t xml:space="preserve">Toute société visée à l’Article 1 qui cesse d’appartenir au Groupe Nexans, dite « société sortante », sort de plein droit du périmètre du présent accord. </w:t>
      </w:r>
    </w:p>
    <w:p w14:paraId="506DE937" w14:textId="1B40ED47" w:rsidP="00174435" w:rsidR="00174435" w:rsidRDefault="00174435" w:rsidRPr="00F32A12">
      <w:pPr>
        <w:rPr>
          <w:color w:val="auto"/>
        </w:rPr>
      </w:pPr>
      <w:r w:rsidRPr="00101D78">
        <w:t xml:space="preserve">Toute société qui ne serait plus contrôlée directement ou indirectement à plus de 50% par la </w:t>
      </w:r>
      <w:r w:rsidRPr="00F32A12">
        <w:rPr>
          <w:color w:val="auto"/>
        </w:rPr>
        <w:t xml:space="preserve">société Nexans S.A. et qui sortirait de ce fait du Groupe Nexans en France, sera immédiatement exclue du champ d’application du présent accord, et partant, ne sera plus visée par les </w:t>
      </w:r>
      <w:r w:rsidR="00A41148" w:rsidRPr="00F32A12">
        <w:rPr>
          <w:color w:val="auto"/>
        </w:rPr>
        <w:t>disposition</w:t>
      </w:r>
      <w:r w:rsidR="002B3279" w:rsidRPr="00F32A12">
        <w:rPr>
          <w:color w:val="auto"/>
        </w:rPr>
        <w:t>s</w:t>
      </w:r>
      <w:r w:rsidR="00A41148" w:rsidRPr="00F32A12">
        <w:rPr>
          <w:color w:val="auto"/>
        </w:rPr>
        <w:t xml:space="preserve"> dudit</w:t>
      </w:r>
      <w:r w:rsidRPr="00F32A12">
        <w:rPr>
          <w:color w:val="auto"/>
        </w:rPr>
        <w:t xml:space="preserve"> accord.</w:t>
      </w:r>
    </w:p>
    <w:p w14:paraId="394894E9" w14:textId="7FE6C62A" w:rsidP="00174435" w:rsidR="00855481" w:rsidRDefault="00855481" w:rsidRPr="00F32A12">
      <w:pPr>
        <w:rPr>
          <w:color w:val="auto"/>
        </w:rPr>
      </w:pPr>
      <w:r w:rsidRPr="00F32A12">
        <w:rPr>
          <w:color w:val="auto"/>
        </w:rPr>
        <w:t xml:space="preserve">Toutefois, cette sortie du périmètre du groupe s’analyse, pour la société concernée, comme une mise en cause de l’accord collectif régie par l’article L. 2261-14 du </w:t>
      </w:r>
      <w:r w:rsidR="00B21773" w:rsidRPr="00F32A12">
        <w:rPr>
          <w:color w:val="auto"/>
        </w:rPr>
        <w:t>C</w:t>
      </w:r>
      <w:r w:rsidRPr="00F32A12">
        <w:rPr>
          <w:color w:val="auto"/>
        </w:rPr>
        <w:t>ode du travail. Ladite société sera donc contrainte de continuer à appliquer cet accord à ses salariés pendant un délai de préavis de 3 mois, puis un délai de survie de 12 mois, sauf conclusion d’un accord collectif de substitution en son sein.</w:t>
      </w:r>
    </w:p>
    <w:p w14:paraId="2398C18B" w14:textId="02D4D052" w:rsidP="00174435" w:rsidR="00174435" w:rsidRDefault="00174435" w:rsidRPr="00F32A12">
      <w:pPr>
        <w:rPr>
          <w:color w:val="auto"/>
        </w:rPr>
      </w:pPr>
      <w:r w:rsidRPr="00F32A12">
        <w:rPr>
          <w:color w:val="auto"/>
        </w:rPr>
        <w:t>A l’inverse, pour les autres sociétés visées à l’Article 1, l’application du présent accord collectif ne sera pas modifiée par la sortie de l’une des sociétés initialement comprises dans son champ d’application.</w:t>
      </w:r>
    </w:p>
    <w:p w14:paraId="00A4710E" w14:textId="78D3F463" w:rsidP="00174435" w:rsidR="00174435" w:rsidRDefault="00174435" w:rsidRPr="00101D78">
      <w:r w:rsidRPr="00101D78">
        <w:t>En dehors de cette hypothèse, aucune société appartenant au champ d’application du présent accord ne peut en sortir.</w:t>
      </w:r>
    </w:p>
    <w:p w14:paraId="7BCEED6A" w14:textId="7A5D628E" w:rsidP="00431959" w:rsidR="00AF24BC" w:rsidRDefault="00AF24BC" w:rsidRPr="00101D78">
      <w:pPr>
        <w:pStyle w:val="Titre2"/>
      </w:pPr>
      <w:bookmarkStart w:id="13" w:name="_Toc116561408"/>
      <w:bookmarkStart w:id="14" w:name="_Toc117094813"/>
      <w:bookmarkStart w:id="15" w:name="_Toc122600035"/>
      <w:r w:rsidRPr="00101D78">
        <w:t>Entrée d’une société dans le Groupe Nexans</w:t>
      </w:r>
      <w:bookmarkEnd w:id="13"/>
      <w:bookmarkEnd w:id="14"/>
      <w:bookmarkEnd w:id="15"/>
    </w:p>
    <w:p w14:paraId="1CA11D6C" w14:textId="78B7208E" w:rsidP="006023BA" w:rsidR="00174435" w:rsidRDefault="006023BA" w:rsidRPr="00E973A7">
      <w:r>
        <w:t>A</w:t>
      </w:r>
      <w:r w:rsidR="00174435" w:rsidRPr="00101D78">
        <w:t>ucune société appartenant au Groupe</w:t>
      </w:r>
      <w:r>
        <w:t xml:space="preserve"> autre celles visées à l’annexe 1 du présent accord</w:t>
      </w:r>
      <w:r w:rsidR="00174435" w:rsidRPr="00101D78">
        <w:t xml:space="preserve"> ne peut entrer dans le champ d’application </w:t>
      </w:r>
      <w:r>
        <w:t>de celui-ci</w:t>
      </w:r>
      <w:r w:rsidR="00174435" w:rsidRPr="00101D78">
        <w:t>.</w:t>
      </w:r>
    </w:p>
    <w:p w14:paraId="284A58D8" w14:textId="77777777" w:rsidR="00DF5E3F" w:rsidRDefault="00DF5E3F">
      <w:pPr>
        <w:spacing w:after="0" w:before="0"/>
        <w:ind w:right="0"/>
        <w:jc w:val="left"/>
        <w:rPr>
          <w:rFonts w:cs="Calibri" w:eastAsiaTheme="majorEastAsia"/>
          <w:b/>
          <w:color w:val="EB0F0D"/>
          <w:sz w:val="24"/>
          <w:szCs w:val="24"/>
          <w:u w:color="EB0F0D"/>
          <w:lang w:eastAsia="fr-FR"/>
        </w:rPr>
      </w:pPr>
      <w:bookmarkStart w:id="16" w:name="_Ref122551137"/>
      <w:bookmarkStart w:id="17" w:name="_Ref122597796"/>
      <w:bookmarkStart w:id="18" w:name="_Hlk90484251"/>
      <w:bookmarkStart w:id="19" w:name="_Toc116561447"/>
      <w:bookmarkStart w:id="20" w:name="_Toc117094853"/>
      <w:r>
        <w:br w:type="page"/>
      </w:r>
    </w:p>
    <w:p w14:paraId="625D0F9E" w14:textId="1EDD3BC3" w:rsidP="0094617D" w:rsidR="0094617D" w:rsidRDefault="0094617D">
      <w:pPr>
        <w:pStyle w:val="Titre1"/>
      </w:pPr>
      <w:bookmarkStart w:id="21" w:name="_Toc122600036"/>
      <w:bookmarkStart w:id="22" w:name="_Ref122600059"/>
      <w:r>
        <w:lastRenderedPageBreak/>
        <w:t>Mesures salariales</w:t>
      </w:r>
      <w:bookmarkEnd w:id="16"/>
      <w:bookmarkEnd w:id="17"/>
      <w:bookmarkEnd w:id="21"/>
      <w:bookmarkEnd w:id="22"/>
    </w:p>
    <w:p w14:paraId="1138CD51" w14:textId="2FF29898" w:rsidP="00E339E1" w:rsidR="008270DE" w:rsidRDefault="008270DE" w:rsidRPr="008270DE">
      <w:pPr>
        <w:keepNext/>
        <w:ind w:right="51"/>
      </w:pPr>
      <w:bookmarkStart w:id="23" w:name="_Ref90448367"/>
      <w:r>
        <w:t xml:space="preserve">Le salaire mensuel brut de base visé au présent </w:t>
      </w:r>
      <w:r w:rsidR="00E02BC5">
        <w:fldChar w:fldCharType="begin"/>
      </w:r>
      <w:r w:rsidR="00E02BC5">
        <w:instrText xml:space="preserve"> REF _Ref122600059 \r \h </w:instrText>
      </w:r>
      <w:r w:rsidR="00E02BC5">
        <w:fldChar w:fldCharType="separate"/>
      </w:r>
      <w:r w:rsidR="00E02BC5">
        <w:t>Article 2</w:t>
      </w:r>
      <w:r w:rsidR="00E02BC5">
        <w:fldChar w:fldCharType="end"/>
      </w:r>
      <w:r>
        <w:t xml:space="preserve"> s’entend du salaire </w:t>
      </w:r>
      <w:r w:rsidR="00A65691">
        <w:t xml:space="preserve">mensuel </w:t>
      </w:r>
      <w:r w:rsidR="006A53C2">
        <w:t>habituel e</w:t>
      </w:r>
      <w:r>
        <w:t>xcluant les heures supplémentaires</w:t>
      </w:r>
      <w:r w:rsidR="00A65691">
        <w:t xml:space="preserve"> structurelles ou ponctuelles</w:t>
      </w:r>
      <w:r>
        <w:t>, les primes, les avantage</w:t>
      </w:r>
      <w:r w:rsidR="00C45CD4">
        <w:t>s</w:t>
      </w:r>
      <w:r>
        <w:t xml:space="preserve"> en nature et accessoires de salaire divers avant précompte des cotisations et contributions sociales</w:t>
      </w:r>
      <w:r w:rsidR="00413289">
        <w:t>.</w:t>
      </w:r>
    </w:p>
    <w:p w14:paraId="11DCC1FD" w14:textId="1657B139" w:rsidP="008C6DA3" w:rsidR="00B3044A" w:rsidRDefault="00C12AD7" w:rsidRPr="00B3044A">
      <w:pPr>
        <w:pStyle w:val="Titre2"/>
        <w:numPr>
          <w:ilvl w:val="1"/>
          <w:numId w:val="6"/>
        </w:numPr>
      </w:pPr>
      <w:bookmarkStart w:id="24" w:name="_Ref122533137"/>
      <w:bookmarkStart w:id="25" w:name="_Toc122600037"/>
      <w:r>
        <w:t>Salaire</w:t>
      </w:r>
      <w:r w:rsidR="00101FC0">
        <w:t xml:space="preserve"> </w:t>
      </w:r>
      <w:r>
        <w:t>minimum</w:t>
      </w:r>
      <w:bookmarkEnd w:id="24"/>
      <w:r w:rsidR="005E32B5">
        <w:t xml:space="preserve"> </w:t>
      </w:r>
      <w:r w:rsidR="00DB3C85">
        <w:t>« </w:t>
      </w:r>
      <w:r w:rsidR="005E32B5">
        <w:t>société</w:t>
      </w:r>
      <w:r w:rsidR="00DB3C85">
        <w:t> »</w:t>
      </w:r>
      <w:bookmarkEnd w:id="25"/>
    </w:p>
    <w:p w14:paraId="4138BD2E" w14:textId="1F983A8D" w:rsidP="008C6DA3" w:rsidR="003F5F1A" w:rsidRDefault="003F5F1A" w:rsidRPr="00B3044A">
      <w:pPr>
        <w:pStyle w:val="Titre3"/>
        <w:numPr>
          <w:ilvl w:val="2"/>
          <w:numId w:val="6"/>
        </w:numPr>
      </w:pPr>
      <w:bookmarkStart w:id="26" w:name="_Toc122600038"/>
      <w:r>
        <w:t>Bénéficiaires</w:t>
      </w:r>
      <w:bookmarkEnd w:id="26"/>
    </w:p>
    <w:p w14:paraId="28BAD3F4" w14:textId="16EEE22D" w:rsidP="005A0D10" w:rsidR="003F5F1A" w:rsidRDefault="003F5F1A">
      <w:r w:rsidRPr="00AF7DEC">
        <w:t>Les dispositions d</w:t>
      </w:r>
      <w:r w:rsidR="001B7116" w:rsidRPr="00AF7DEC">
        <w:t xml:space="preserve">u </w:t>
      </w:r>
      <w:r w:rsidR="001B7116" w:rsidRPr="005F47F8">
        <w:t xml:space="preserve">présent </w:t>
      </w:r>
      <w:r w:rsidRPr="005F47F8">
        <w:fldChar w:fldCharType="begin"/>
      </w:r>
      <w:r w:rsidRPr="005F47F8">
        <w:instrText xml:space="preserve"> REF _Ref122533137 \r \h </w:instrText>
      </w:r>
      <w:r w:rsidR="009969E7" w:rsidRPr="005F47F8">
        <w:instrText xml:space="preserve"> \* MERGEFORMAT </w:instrText>
      </w:r>
      <w:r w:rsidRPr="005F47F8">
        <w:fldChar w:fldCharType="separate"/>
      </w:r>
      <w:r w:rsidR="00E02BC5">
        <w:t>Article 2.1</w:t>
      </w:r>
      <w:r w:rsidRPr="005F47F8">
        <w:fldChar w:fldCharType="end"/>
      </w:r>
      <w:r w:rsidR="001B7116" w:rsidRPr="005F47F8">
        <w:t xml:space="preserve"> s’a</w:t>
      </w:r>
      <w:r w:rsidR="001B7116" w:rsidRPr="00AF7DEC">
        <w:t>pplique</w:t>
      </w:r>
      <w:r w:rsidR="001E5255">
        <w:t>nt</w:t>
      </w:r>
      <w:r w:rsidR="001B7116" w:rsidRPr="00AF7DEC">
        <w:t xml:space="preserve"> à l’ensemble des salariés </w:t>
      </w:r>
      <w:r w:rsidR="00E3706D">
        <w:t>des sociétés du groupe visées à l’</w:t>
      </w:r>
      <w:r w:rsidR="00E3706D">
        <w:fldChar w:fldCharType="begin"/>
      </w:r>
      <w:r w:rsidR="00E3706D">
        <w:instrText xml:space="preserve"> REF _Ref122416004 \r \h </w:instrText>
      </w:r>
      <w:r w:rsidR="00E3706D">
        <w:fldChar w:fldCharType="separate"/>
      </w:r>
      <w:r w:rsidR="00E3706D">
        <w:t>Article 1</w:t>
      </w:r>
      <w:r w:rsidR="00E3706D">
        <w:fldChar w:fldCharType="end"/>
      </w:r>
      <w:r w:rsidR="00E3706D">
        <w:t xml:space="preserve"> </w:t>
      </w:r>
      <w:r w:rsidR="001B7116" w:rsidRPr="00AF7DEC">
        <w:t xml:space="preserve">sans condition d’ancienneté à l’exception des salariés </w:t>
      </w:r>
      <w:r w:rsidR="00EF3CF2" w:rsidRPr="00AF7DEC">
        <w:t>dont la forme du</w:t>
      </w:r>
      <w:r w:rsidR="009969E7" w:rsidRPr="00AF7DEC">
        <w:t xml:space="preserve"> contrat </w:t>
      </w:r>
      <w:r w:rsidR="002010A5" w:rsidRPr="00AF7DEC">
        <w:t xml:space="preserve">travail </w:t>
      </w:r>
      <w:r w:rsidR="00EF3CF2" w:rsidRPr="00AF7DEC">
        <w:t xml:space="preserve">est </w:t>
      </w:r>
      <w:r w:rsidR="005B1D5D" w:rsidRPr="00AF7DEC">
        <w:t>assujetti</w:t>
      </w:r>
      <w:r w:rsidR="00EF3CF2" w:rsidRPr="00AF7DEC">
        <w:t>e</w:t>
      </w:r>
      <w:r w:rsidR="005B1D5D" w:rsidRPr="00AF7DEC">
        <w:t xml:space="preserve"> à des dispositions dérogatoires en matière de SMIC </w:t>
      </w:r>
      <w:r w:rsidR="009969E7" w:rsidRPr="00AF7DEC">
        <w:t>(</w:t>
      </w:r>
      <w:r w:rsidR="00D05D59">
        <w:t>contrat d’</w:t>
      </w:r>
      <w:r w:rsidR="009969E7" w:rsidRPr="00AF7DEC">
        <w:t xml:space="preserve">apprentissage, </w:t>
      </w:r>
      <w:r w:rsidR="00D05D59">
        <w:t xml:space="preserve">contrat de </w:t>
      </w:r>
      <w:r w:rsidR="009969E7" w:rsidRPr="00AF7DEC">
        <w:t>professionnalisation, …).</w:t>
      </w:r>
    </w:p>
    <w:p w14:paraId="73F36AAE" w14:textId="291FA8EC" w:rsidP="008C6DA3" w:rsidR="003F5F1A" w:rsidRDefault="003F5F1A">
      <w:pPr>
        <w:pStyle w:val="Titre3"/>
        <w:numPr>
          <w:ilvl w:val="2"/>
          <w:numId w:val="6"/>
        </w:numPr>
      </w:pPr>
      <w:bookmarkStart w:id="27" w:name="_Toc122600039"/>
      <w:r>
        <w:t>Montant</w:t>
      </w:r>
      <w:bookmarkEnd w:id="27"/>
    </w:p>
    <w:p w14:paraId="27D3933D" w14:textId="53CFCD73" w:rsidP="005A0D10" w:rsidR="005A0D10" w:rsidRDefault="005A0D10">
      <w:r>
        <w:t xml:space="preserve">Le salaire </w:t>
      </w:r>
      <w:r w:rsidR="00AD0742">
        <w:t>horaire minimum</w:t>
      </w:r>
      <w:r w:rsidR="001241BF">
        <w:t xml:space="preserve"> </w:t>
      </w:r>
      <w:r>
        <w:t>brut de ba</w:t>
      </w:r>
      <w:r w:rsidR="00EA5721">
        <w:t xml:space="preserve">se </w:t>
      </w:r>
      <w:r w:rsidR="001241BF">
        <w:t>applicable au sein de</w:t>
      </w:r>
      <w:r w:rsidR="00510C5B">
        <w:t xml:space="preserve">s </w:t>
      </w:r>
      <w:r w:rsidR="001241BF">
        <w:t>société</w:t>
      </w:r>
      <w:r w:rsidR="00510C5B">
        <w:t>s visées à l’</w:t>
      </w:r>
      <w:r w:rsidR="00510C5B">
        <w:fldChar w:fldCharType="begin"/>
      </w:r>
      <w:r w:rsidR="00510C5B">
        <w:instrText xml:space="preserve"> REF _Ref122416004 \r \h </w:instrText>
      </w:r>
      <w:r w:rsidR="00510C5B">
        <w:fldChar w:fldCharType="separate"/>
      </w:r>
      <w:r w:rsidR="00E02BC5">
        <w:t>Article 1</w:t>
      </w:r>
      <w:r w:rsidR="00510C5B">
        <w:fldChar w:fldCharType="end"/>
      </w:r>
      <w:r w:rsidR="001241BF">
        <w:t xml:space="preserve"> est fixé à 11,86</w:t>
      </w:r>
      <w:r w:rsidR="00192F7F">
        <w:t>8</w:t>
      </w:r>
      <w:r w:rsidR="001E689E">
        <w:t> </w:t>
      </w:r>
      <w:r w:rsidR="00DF1CC7">
        <w:t xml:space="preserve">euros soit un salaire mensuel brut de base </w:t>
      </w:r>
      <w:r w:rsidR="00A90E5B">
        <w:t>de 1800 euros</w:t>
      </w:r>
      <w:r w:rsidR="000005AB">
        <w:t xml:space="preserve"> pour un horaire </w:t>
      </w:r>
      <w:r w:rsidR="00D05D59">
        <w:t xml:space="preserve">hebdomadaire </w:t>
      </w:r>
      <w:r w:rsidR="000005AB">
        <w:t>de 35</w:t>
      </w:r>
      <w:r w:rsidR="0045402C">
        <w:t> </w:t>
      </w:r>
      <w:r w:rsidR="000005AB">
        <w:t>heures</w:t>
      </w:r>
      <w:r w:rsidR="00A90E5B">
        <w:t>.</w:t>
      </w:r>
    </w:p>
    <w:p w14:paraId="2B23D677" w14:textId="0859288D" w:rsidP="005A0D10" w:rsidR="00C75D09" w:rsidRDefault="00A60793">
      <w:r>
        <w:t xml:space="preserve">Le respect de ce </w:t>
      </w:r>
      <w:r w:rsidR="001D434D">
        <w:t xml:space="preserve">salaire minimum « société » est apprécié </w:t>
      </w:r>
      <w:r w:rsidR="009A4AA2">
        <w:t>à chaque période de paie.</w:t>
      </w:r>
    </w:p>
    <w:p w14:paraId="0100F2B2" w14:textId="6B10C6AD" w:rsidP="008C6DA3" w:rsidR="003F5F1A" w:rsidRDefault="003F5F1A" w:rsidRPr="00B3044A">
      <w:pPr>
        <w:pStyle w:val="Titre3"/>
        <w:numPr>
          <w:ilvl w:val="2"/>
          <w:numId w:val="34"/>
        </w:numPr>
      </w:pPr>
      <w:bookmarkStart w:id="28" w:name="_Toc122600040"/>
      <w:r>
        <w:t>Assiette de comparaison</w:t>
      </w:r>
      <w:bookmarkEnd w:id="28"/>
    </w:p>
    <w:p w14:paraId="4DD89B58" w14:textId="5D84E24A" w:rsidP="005A0D10" w:rsidR="003F5F1A" w:rsidRDefault="00C57E9C" w:rsidRPr="008C3A33">
      <w:r>
        <w:t>L’assiette de comparaison à retenir pour le respect de ce</w:t>
      </w:r>
      <w:r w:rsidR="00101FC0">
        <w:t xml:space="preserve"> salaire minimum est identique à celle du SMIC. Elle comprend donc l’éventuel complément horaire conventionnel versé au salarié à la suite de la réduction du temps de travail à 35 heures dans le cadre de la loi </w:t>
      </w:r>
      <w:r w:rsidR="00101FC0" w:rsidRPr="00EB24B5">
        <w:t>n° 2000-37 du 19 janvier 2000 relative à la réduction négociée du temps de travail</w:t>
      </w:r>
      <w:r w:rsidR="00101FC0">
        <w:t xml:space="preserve"> et ayant pour objet de maintenir le salaire mensuel de base</w:t>
      </w:r>
      <w:r w:rsidR="004A6D5A">
        <w:t>.</w:t>
      </w:r>
    </w:p>
    <w:p w14:paraId="7ECA08CA" w14:textId="5EFEC3F4" w:rsidP="008C6DA3" w:rsidR="00A574D4" w:rsidRDefault="00A574D4" w:rsidRPr="00B3044A">
      <w:pPr>
        <w:pStyle w:val="Titre3"/>
        <w:numPr>
          <w:ilvl w:val="2"/>
          <w:numId w:val="6"/>
        </w:numPr>
      </w:pPr>
      <w:bookmarkStart w:id="29" w:name="_Toc122600041"/>
      <w:r>
        <w:t>Entrée en vigueur</w:t>
      </w:r>
      <w:bookmarkEnd w:id="29"/>
    </w:p>
    <w:p w14:paraId="7C736A57" w14:textId="1AF141A4" w:rsidP="00A574D4" w:rsidR="00A574D4" w:rsidRDefault="00A574D4">
      <w:r>
        <w:t>Les dispositions prévue</w:t>
      </w:r>
      <w:r w:rsidR="002E0E6C">
        <w:t>s</w:t>
      </w:r>
      <w:r>
        <w:t xml:space="preserve"> au présent </w:t>
      </w:r>
      <w:r w:rsidR="00564A7B" w:rsidRPr="005F47F8">
        <w:fldChar w:fldCharType="begin"/>
      </w:r>
      <w:r w:rsidR="00564A7B" w:rsidRPr="005F47F8">
        <w:instrText xml:space="preserve"> REF _Ref122533137 \r \h  \* MERGEFORMAT </w:instrText>
      </w:r>
      <w:r w:rsidR="00564A7B" w:rsidRPr="005F47F8">
        <w:fldChar w:fldCharType="separate"/>
      </w:r>
      <w:r w:rsidR="00564A7B">
        <w:t>Article 2.1</w:t>
      </w:r>
      <w:r w:rsidR="00564A7B" w:rsidRPr="005F47F8">
        <w:fldChar w:fldCharType="end"/>
      </w:r>
      <w:r w:rsidRPr="00A574D4">
        <w:t xml:space="preserve"> seront</w:t>
      </w:r>
      <w:r>
        <w:t xml:space="preserve"> mises </w:t>
      </w:r>
      <w:r w:rsidRPr="00BD6752">
        <w:t xml:space="preserve">en œuvre </w:t>
      </w:r>
      <w:r w:rsidR="00D436B9">
        <w:t xml:space="preserve">au plus tard </w:t>
      </w:r>
      <w:r w:rsidRPr="00BD6752">
        <w:t>sur la paie d</w:t>
      </w:r>
      <w:r w:rsidR="004A7B52">
        <w:t xml:space="preserve">’avril </w:t>
      </w:r>
      <w:r w:rsidRPr="00BD6752">
        <w:t>202</w:t>
      </w:r>
      <w:r>
        <w:t>3</w:t>
      </w:r>
      <w:r w:rsidRPr="00BD6752">
        <w:t xml:space="preserve"> avec effet rétroactif à compter du 1</w:t>
      </w:r>
      <w:r w:rsidRPr="00BD6752">
        <w:rPr>
          <w:vertAlign w:val="superscript"/>
        </w:rPr>
        <w:t>er</w:t>
      </w:r>
      <w:r w:rsidRPr="00BD6752">
        <w:t xml:space="preserve"> janvier 202</w:t>
      </w:r>
      <w:r>
        <w:t>3</w:t>
      </w:r>
      <w:r w:rsidR="007600D5">
        <w:t xml:space="preserve">, à l’exception des salariés </w:t>
      </w:r>
      <w:r w:rsidR="00C5060D">
        <w:t>embauchés en 2023, lesquels bénéficieront de ce salaire minimum dès l’embauche.</w:t>
      </w:r>
    </w:p>
    <w:p w14:paraId="54A7186A" w14:textId="7F1702A2" w:rsidP="00A574D4" w:rsidR="00D63554" w:rsidRDefault="00D63554">
      <w:r>
        <w:t xml:space="preserve">Pour sa première année </w:t>
      </w:r>
      <w:r w:rsidR="00C35D19">
        <w:t>d’application</w:t>
      </w:r>
      <w:r>
        <w:t xml:space="preserve">, le salaire minimum </w:t>
      </w:r>
      <w:r w:rsidR="00C35D19">
        <w:t xml:space="preserve">société est appliqué une </w:t>
      </w:r>
      <w:r w:rsidR="00546191">
        <w:t>fois mis</w:t>
      </w:r>
      <w:r w:rsidR="00541D09">
        <w:t>e</w:t>
      </w:r>
      <w:r w:rsidR="004A7B52">
        <w:t>s</w:t>
      </w:r>
      <w:r w:rsidR="00546191">
        <w:t xml:space="preserve"> en œuvre </w:t>
      </w:r>
      <w:r w:rsidR="00541D09">
        <w:t>les rev</w:t>
      </w:r>
      <w:r w:rsidR="00791975">
        <w:t>alorisations</w:t>
      </w:r>
      <w:r w:rsidR="00546191">
        <w:t xml:space="preserve"> salarial</w:t>
      </w:r>
      <w:r w:rsidR="004B66EE">
        <w:t>e</w:t>
      </w:r>
      <w:r w:rsidR="00791975">
        <w:t>s</w:t>
      </w:r>
      <w:r w:rsidR="004B66EE">
        <w:t xml:space="preserve"> </w:t>
      </w:r>
      <w:r w:rsidR="00496B1D">
        <w:t>prévu</w:t>
      </w:r>
      <w:r w:rsidR="00354793">
        <w:t>e</w:t>
      </w:r>
      <w:r w:rsidR="00496B1D">
        <w:t xml:space="preserve">s </w:t>
      </w:r>
      <w:r w:rsidR="00647CC1">
        <w:t>à l’</w:t>
      </w:r>
      <w:r w:rsidR="00F140DC">
        <w:fldChar w:fldCharType="begin"/>
      </w:r>
      <w:r w:rsidR="00F140DC">
        <w:instrText xml:space="preserve"> REF _Ref122353002 \r \h </w:instrText>
      </w:r>
      <w:r w:rsidR="00F140DC">
        <w:fldChar w:fldCharType="separate"/>
      </w:r>
      <w:r w:rsidR="00E02BC5">
        <w:t>Article 2.2</w:t>
      </w:r>
      <w:r w:rsidR="00F140DC">
        <w:fldChar w:fldCharType="end"/>
      </w:r>
      <w:r w:rsidR="00246364">
        <w:t xml:space="preserve"> et </w:t>
      </w:r>
      <w:r w:rsidR="00647CC1">
        <w:t>à l’</w:t>
      </w:r>
      <w:r w:rsidR="00246364">
        <w:fldChar w:fldCharType="begin"/>
      </w:r>
      <w:r w:rsidR="00246364">
        <w:instrText xml:space="preserve"> REF _Ref90474361 \r \h </w:instrText>
      </w:r>
      <w:r w:rsidR="00246364">
        <w:fldChar w:fldCharType="separate"/>
      </w:r>
      <w:r w:rsidR="00E02BC5">
        <w:t>Article 2.3</w:t>
      </w:r>
      <w:r w:rsidR="00246364">
        <w:fldChar w:fldCharType="end"/>
      </w:r>
      <w:r w:rsidR="00564A7B">
        <w:t>et l’</w:t>
      </w:r>
      <w:r w:rsidR="00564A7B">
        <w:fldChar w:fldCharType="begin"/>
      </w:r>
      <w:r w:rsidR="00564A7B">
        <w:instrText xml:space="preserve"> REF _Ref122549452 \r \h </w:instrText>
      </w:r>
      <w:r w:rsidR="00564A7B">
        <w:fldChar w:fldCharType="separate"/>
      </w:r>
      <w:r w:rsidR="00564A7B">
        <w:t>Article 2.4</w:t>
      </w:r>
      <w:r w:rsidR="00564A7B">
        <w:fldChar w:fldCharType="end"/>
      </w:r>
      <w:r w:rsidR="00246364">
        <w:t>.</w:t>
      </w:r>
    </w:p>
    <w:p w14:paraId="0857107C" w14:textId="5C9E3F48" w:rsidP="006C424C" w:rsidR="0094617D" w:rsidRDefault="0094617D">
      <w:pPr>
        <w:pStyle w:val="Titre2"/>
      </w:pPr>
      <w:bookmarkStart w:id="30" w:name="_Ref122353002"/>
      <w:bookmarkStart w:id="31" w:name="_Toc122600042"/>
      <w:r>
        <w:t xml:space="preserve">Mesures salariales pour les salariés relevant de la catégorie des </w:t>
      </w:r>
      <w:r w:rsidR="00D44286">
        <w:t>N</w:t>
      </w:r>
      <w:r>
        <w:t>on-cadres</w:t>
      </w:r>
      <w:bookmarkEnd w:id="23"/>
      <w:bookmarkEnd w:id="30"/>
      <w:bookmarkEnd w:id="31"/>
    </w:p>
    <w:p w14:paraId="0F2018FA" w14:textId="77777777" w:rsidP="00BD69AC" w:rsidR="0094617D" w:rsidRDefault="0094617D">
      <w:pPr>
        <w:pStyle w:val="Titre3"/>
        <w:numPr>
          <w:ilvl w:val="2"/>
          <w:numId w:val="6"/>
        </w:numPr>
      </w:pPr>
      <w:bookmarkStart w:id="32" w:name="_Ref90447436"/>
      <w:bookmarkStart w:id="33" w:name="_Toc122600043"/>
      <w:r>
        <w:t>Bénéficiaires</w:t>
      </w:r>
      <w:bookmarkEnd w:id="32"/>
      <w:bookmarkEnd w:id="33"/>
    </w:p>
    <w:p w14:paraId="5D6ADD93" w14:textId="2F9F1EC4" w:rsidP="0094617D" w:rsidR="0094617D" w:rsidRDefault="0094617D">
      <w:r>
        <w:t>Bénéficient de</w:t>
      </w:r>
      <w:r w:rsidR="00D466B7">
        <w:t>s</w:t>
      </w:r>
      <w:r>
        <w:t xml:space="preserve"> revalorisation</w:t>
      </w:r>
      <w:r w:rsidR="00D466B7">
        <w:t>s</w:t>
      </w:r>
      <w:r>
        <w:t xml:space="preserve"> salariale</w:t>
      </w:r>
      <w:r w:rsidR="00D466B7">
        <w:t>s</w:t>
      </w:r>
      <w:r>
        <w:t xml:space="preserve"> définie</w:t>
      </w:r>
      <w:r w:rsidR="00D466B7">
        <w:t>s</w:t>
      </w:r>
      <w:r>
        <w:t xml:space="preserve"> au présent </w:t>
      </w:r>
      <w:r w:rsidR="007102FA">
        <w:fldChar w:fldCharType="begin"/>
      </w:r>
      <w:r w:rsidR="007102FA">
        <w:instrText xml:space="preserve"> REF _Ref122353002 \r \h </w:instrText>
      </w:r>
      <w:r w:rsidR="007102FA">
        <w:fldChar w:fldCharType="separate"/>
      </w:r>
      <w:r w:rsidR="00E02BC5">
        <w:t>Article 2.2</w:t>
      </w:r>
      <w:r w:rsidR="007102FA">
        <w:fldChar w:fldCharType="end"/>
      </w:r>
      <w:r>
        <w:t xml:space="preserve"> l’ensemble des </w:t>
      </w:r>
      <w:r w:rsidR="00E3706D" w:rsidRPr="00AF7DEC">
        <w:t xml:space="preserve">salariés </w:t>
      </w:r>
      <w:r w:rsidR="00E3706D">
        <w:t>des sociétés du groupe visées à l’</w:t>
      </w:r>
      <w:r w:rsidR="00E3706D">
        <w:fldChar w:fldCharType="begin"/>
      </w:r>
      <w:r w:rsidR="00E3706D">
        <w:instrText xml:space="preserve"> REF _Ref122416004 \r \h </w:instrText>
      </w:r>
      <w:r w:rsidR="00E3706D">
        <w:fldChar w:fldCharType="separate"/>
      </w:r>
      <w:r w:rsidR="00E3706D">
        <w:t>Article 1</w:t>
      </w:r>
      <w:r w:rsidR="00E3706D">
        <w:fldChar w:fldCharType="end"/>
      </w:r>
      <w:r>
        <w:t xml:space="preserve"> relevant des classification</w:t>
      </w:r>
      <w:r w:rsidR="001E65B8">
        <w:t>s</w:t>
      </w:r>
      <w:r>
        <w:t xml:space="preserve"> des mensuels en application de l’accord du 21 juillet 1975 sur la classification</w:t>
      </w:r>
      <w:r w:rsidR="00CB0FE6" w:rsidRPr="00CB0FE6">
        <w:t xml:space="preserve"> </w:t>
      </w:r>
      <w:r w:rsidR="00CB0FE6">
        <w:t>et embauchés au plus tard le 31 décembre 2022</w:t>
      </w:r>
      <w:r w:rsidR="00F77054">
        <w:t>.</w:t>
      </w:r>
    </w:p>
    <w:p w14:paraId="67C3376D" w14:textId="77777777" w:rsidP="00BD69AC" w:rsidR="0094617D" w:rsidRDefault="0094617D">
      <w:pPr>
        <w:pStyle w:val="Titre3"/>
        <w:numPr>
          <w:ilvl w:val="2"/>
          <w:numId w:val="6"/>
        </w:numPr>
      </w:pPr>
      <w:bookmarkStart w:id="34" w:name="_Ref90912619"/>
      <w:bookmarkStart w:id="35" w:name="_Toc122600044"/>
      <w:r>
        <w:lastRenderedPageBreak/>
        <w:t>Taux de l’augmentation générale</w:t>
      </w:r>
      <w:bookmarkEnd w:id="34"/>
      <w:bookmarkEnd w:id="35"/>
    </w:p>
    <w:p w14:paraId="4732476F" w14:textId="20B31EC7" w:rsidP="0094617D" w:rsidR="0094617D" w:rsidRDefault="0094617D">
      <w:r>
        <w:t>Les salariés visés à l’</w:t>
      </w:r>
      <w:r>
        <w:fldChar w:fldCharType="begin"/>
      </w:r>
      <w:r>
        <w:instrText xml:space="preserve"> REF _Ref90447436 \r \h </w:instrText>
      </w:r>
      <w:r>
        <w:fldChar w:fldCharType="separate"/>
      </w:r>
      <w:r w:rsidR="00E02BC5">
        <w:t>Article 2.2.1</w:t>
      </w:r>
      <w:r>
        <w:fldChar w:fldCharType="end"/>
      </w:r>
      <w:r w:rsidR="00905325">
        <w:t xml:space="preserve"> </w:t>
      </w:r>
      <w:r>
        <w:t xml:space="preserve">bénéficient d’une revalorisation de </w:t>
      </w:r>
      <w:r w:rsidR="00812EAE">
        <w:t>5</w:t>
      </w:r>
      <w:r>
        <w:t xml:space="preserve">,2% </w:t>
      </w:r>
      <w:r w:rsidR="0069056A">
        <w:t>de leur salaire mensuel brut de base</w:t>
      </w:r>
      <w:r>
        <w:t>.</w:t>
      </w:r>
    </w:p>
    <w:p w14:paraId="538EA27F" w14:textId="157C523B" w:rsidP="0094617D" w:rsidR="0094617D" w:rsidRDefault="0094617D">
      <w:r>
        <w:t>Les dispositions prévue</w:t>
      </w:r>
      <w:r w:rsidR="007036C4">
        <w:t>s</w:t>
      </w:r>
      <w:r>
        <w:t xml:space="preserve"> au présent </w:t>
      </w:r>
      <w:r>
        <w:fldChar w:fldCharType="begin"/>
      </w:r>
      <w:r>
        <w:instrText xml:space="preserve"> REF _Ref90912619 \r \h </w:instrText>
      </w:r>
      <w:r>
        <w:fldChar w:fldCharType="separate"/>
      </w:r>
      <w:r w:rsidR="00E02BC5">
        <w:t>Article 2.2.2</w:t>
      </w:r>
      <w:r>
        <w:fldChar w:fldCharType="end"/>
      </w:r>
      <w:r>
        <w:t xml:space="preserve"> seront mises </w:t>
      </w:r>
      <w:r w:rsidRPr="00BD6752">
        <w:t>en œuvre sur la paie de février 202</w:t>
      </w:r>
      <w:r w:rsidR="00001CAC">
        <w:t>3</w:t>
      </w:r>
      <w:r w:rsidRPr="00BD6752">
        <w:t xml:space="preserve"> avec effet rétroactif à compter du 1</w:t>
      </w:r>
      <w:r w:rsidRPr="00BD6752">
        <w:rPr>
          <w:vertAlign w:val="superscript"/>
        </w:rPr>
        <w:t>er</w:t>
      </w:r>
      <w:r w:rsidRPr="00BD6752">
        <w:t xml:space="preserve"> janvier 202</w:t>
      </w:r>
      <w:r w:rsidR="00001CAC">
        <w:t>3</w:t>
      </w:r>
      <w:r w:rsidRPr="00BD6752">
        <w:t>.</w:t>
      </w:r>
    </w:p>
    <w:p w14:paraId="21FCCE43" w14:textId="77777777" w:rsidP="00BD69AC" w:rsidR="0094617D" w:rsidRDefault="0094617D">
      <w:pPr>
        <w:pStyle w:val="Titre3"/>
        <w:numPr>
          <w:ilvl w:val="2"/>
          <w:numId w:val="6"/>
        </w:numPr>
      </w:pPr>
      <w:bookmarkStart w:id="36" w:name="_Ref90912631"/>
      <w:bookmarkStart w:id="37" w:name="_Toc122600045"/>
      <w:r>
        <w:t>Budget des augmentations individuelles et promotionnelles</w:t>
      </w:r>
      <w:bookmarkEnd w:id="36"/>
      <w:bookmarkEnd w:id="37"/>
    </w:p>
    <w:p w14:paraId="7A8197EF" w14:textId="4488A159" w:rsidP="0094617D" w:rsidR="0094617D" w:rsidRDefault="0094617D">
      <w:r>
        <w:t>Le budget des augmentations individuelles et promotionnelles des salariés visés à l’</w:t>
      </w:r>
      <w:r>
        <w:fldChar w:fldCharType="begin"/>
      </w:r>
      <w:r>
        <w:instrText xml:space="preserve"> REF _Ref90447436 \r \h </w:instrText>
      </w:r>
      <w:r>
        <w:fldChar w:fldCharType="separate"/>
      </w:r>
      <w:r w:rsidR="00E02BC5">
        <w:t>Article 2.2.1</w:t>
      </w:r>
      <w:r>
        <w:fldChar w:fldCharType="end"/>
      </w:r>
      <w:r>
        <w:t xml:space="preserve"> « </w:t>
      </w:r>
      <w:r>
        <w:fldChar w:fldCharType="begin"/>
      </w:r>
      <w:r>
        <w:instrText xml:space="preserve"> REF _Ref90447436 \h </w:instrText>
      </w:r>
      <w:r>
        <w:fldChar w:fldCharType="separate"/>
      </w:r>
      <w:r w:rsidR="00E02BC5">
        <w:t>Bénéficiaires</w:t>
      </w:r>
      <w:r>
        <w:fldChar w:fldCharType="end"/>
      </w:r>
      <w:r>
        <w:t> » est fixé à hauteur de 0,5 % de la somme des salaires mensuel</w:t>
      </w:r>
      <w:r w:rsidR="00BF629C">
        <w:t>s</w:t>
      </w:r>
      <w:r>
        <w:t xml:space="preserve"> brut</w:t>
      </w:r>
      <w:r w:rsidR="00BA6EFA">
        <w:t>s</w:t>
      </w:r>
      <w:r>
        <w:t xml:space="preserve"> de base.</w:t>
      </w:r>
    </w:p>
    <w:p w14:paraId="58AEA37C" w14:textId="23E8A203" w:rsidP="0094617D" w:rsidR="0094617D" w:rsidRDefault="0094617D">
      <w:r>
        <w:t xml:space="preserve">Les </w:t>
      </w:r>
      <w:r w:rsidRPr="00BD6752">
        <w:t>dispositions prévue</w:t>
      </w:r>
      <w:r w:rsidR="00BA6EFA">
        <w:t>s</w:t>
      </w:r>
      <w:r w:rsidRPr="00BD6752">
        <w:t xml:space="preserve"> au présent </w:t>
      </w:r>
      <w:r w:rsidRPr="00BD6752">
        <w:fldChar w:fldCharType="begin"/>
      </w:r>
      <w:r w:rsidRPr="00BD6752">
        <w:instrText xml:space="preserve"> REF _Ref90912631 \r \h </w:instrText>
      </w:r>
      <w:r>
        <w:instrText xml:space="preserve"> \* MERGEFORMAT </w:instrText>
      </w:r>
      <w:r w:rsidRPr="00BD6752">
        <w:fldChar w:fldCharType="separate"/>
      </w:r>
      <w:r w:rsidR="00E02BC5">
        <w:t>Article 2.2.3</w:t>
      </w:r>
      <w:r w:rsidRPr="00BD6752">
        <w:fldChar w:fldCharType="end"/>
      </w:r>
      <w:r w:rsidRPr="00BD6752">
        <w:t xml:space="preserve"> </w:t>
      </w:r>
      <w:r w:rsidR="008E1C64">
        <w:t xml:space="preserve">seront mises </w:t>
      </w:r>
      <w:r w:rsidR="008E1C64" w:rsidRPr="00BD6752">
        <w:t xml:space="preserve">en œuvre sur la paie </w:t>
      </w:r>
      <w:r w:rsidR="008E1C64">
        <w:t>d’avril</w:t>
      </w:r>
      <w:r w:rsidR="008E1C64" w:rsidRPr="00BD6752">
        <w:t xml:space="preserve"> 202</w:t>
      </w:r>
      <w:r w:rsidR="00001CAC">
        <w:t>3</w:t>
      </w:r>
      <w:r w:rsidR="008E1C64" w:rsidRPr="00BD6752">
        <w:t xml:space="preserve"> avec effet rétroactif à compter du 1</w:t>
      </w:r>
      <w:r w:rsidR="008E1C64" w:rsidRPr="00BD6752">
        <w:rPr>
          <w:vertAlign w:val="superscript"/>
        </w:rPr>
        <w:t>er</w:t>
      </w:r>
      <w:r w:rsidR="008E1C64" w:rsidRPr="00BD6752">
        <w:t xml:space="preserve"> janvier 202</w:t>
      </w:r>
      <w:r w:rsidR="00001CAC">
        <w:t>3</w:t>
      </w:r>
      <w:r w:rsidRPr="00BD6752">
        <w:t>.</w:t>
      </w:r>
    </w:p>
    <w:p w14:paraId="3EC2A909" w14:textId="2C0A284C" w:rsidP="00BD69AC" w:rsidR="0094617D" w:rsidRDefault="0094617D">
      <w:pPr>
        <w:pStyle w:val="Titre2"/>
      </w:pPr>
      <w:bookmarkStart w:id="38" w:name="_Ref90474361"/>
      <w:bookmarkStart w:id="39" w:name="_Toc122600046"/>
      <w:r>
        <w:t xml:space="preserve">Mesures salariales pour les salariés relevant de la catégorie des </w:t>
      </w:r>
      <w:r w:rsidR="006E5821">
        <w:t xml:space="preserve">Ingénieurs et </w:t>
      </w:r>
      <w:r>
        <w:t>Cadres</w:t>
      </w:r>
      <w:bookmarkEnd w:id="38"/>
      <w:bookmarkEnd w:id="39"/>
    </w:p>
    <w:p w14:paraId="4CDB81B4" w14:textId="247DCE4D" w:rsidP="0094617D" w:rsidR="0094617D" w:rsidRDefault="0094617D">
      <w:r>
        <w:t xml:space="preserve">Bénéficient de la revalorisation salariale définie au présent accord l’ensemble </w:t>
      </w:r>
      <w:r w:rsidR="00861AF0" w:rsidRPr="00AF7DEC">
        <w:t xml:space="preserve">des salariés </w:t>
      </w:r>
      <w:r w:rsidR="00861AF0">
        <w:t>des sociétés du groupe visées à l’</w:t>
      </w:r>
      <w:r w:rsidR="00861AF0">
        <w:fldChar w:fldCharType="begin"/>
      </w:r>
      <w:r w:rsidR="00861AF0">
        <w:instrText xml:space="preserve"> REF _Ref122416004 \r \h </w:instrText>
      </w:r>
      <w:r w:rsidR="00861AF0">
        <w:fldChar w:fldCharType="separate"/>
      </w:r>
      <w:r w:rsidR="00861AF0">
        <w:t>Article 1</w:t>
      </w:r>
      <w:r w:rsidR="00861AF0">
        <w:fldChar w:fldCharType="end"/>
      </w:r>
      <w:r w:rsidR="00861AF0">
        <w:t xml:space="preserve"> </w:t>
      </w:r>
      <w:r>
        <w:t>relevant de la catégorie de</w:t>
      </w:r>
      <w:r w:rsidR="006E5821">
        <w:t>s Ingénieurs et</w:t>
      </w:r>
      <w:r>
        <w:t xml:space="preserve"> </w:t>
      </w:r>
      <w:r w:rsidR="006E5821">
        <w:t>C</w:t>
      </w:r>
      <w:r>
        <w:t>adre</w:t>
      </w:r>
      <w:r w:rsidR="006E5821">
        <w:t>s</w:t>
      </w:r>
      <w:r>
        <w:t xml:space="preserve"> en application de l’article 21 de la convention collective des ingénieurs et cadres des industries des métaux du 13 mars 1972.</w:t>
      </w:r>
    </w:p>
    <w:p w14:paraId="1C0BC284" w14:textId="6C2B1D01" w:rsidP="0094617D" w:rsidR="0094617D" w:rsidRDefault="0094617D">
      <w:r w:rsidRPr="009C3018">
        <w:t xml:space="preserve">Le budget des augmentations individuelles et promotionnelles des salariés visés à l’alinéa précédent est fixé à hauteur de </w:t>
      </w:r>
      <w:r w:rsidR="0069056A" w:rsidRPr="009C3018">
        <w:t>4,3</w:t>
      </w:r>
      <w:r w:rsidRPr="009C3018">
        <w:t xml:space="preserve"> % de la somme des salaires mensuel</w:t>
      </w:r>
      <w:r w:rsidR="00076B55">
        <w:t>s</w:t>
      </w:r>
      <w:r w:rsidRPr="009C3018">
        <w:t xml:space="preserve"> brut de base</w:t>
      </w:r>
      <w:r w:rsidR="00D22B30" w:rsidRPr="009C3018">
        <w:t xml:space="preserve"> avec un minimum d’augmentation individuelle de 2%</w:t>
      </w:r>
      <w:r w:rsidR="009C3018" w:rsidRPr="009C3018">
        <w:t xml:space="preserve"> de cette même assiette pour chaque</w:t>
      </w:r>
      <w:r w:rsidR="009C3018">
        <w:t xml:space="preserve"> bénéficiaire de</w:t>
      </w:r>
      <w:r w:rsidR="001936F6">
        <w:t xml:space="preserve"> ladite </w:t>
      </w:r>
      <w:r w:rsidR="009C3018">
        <w:t>augmentation.</w:t>
      </w:r>
    </w:p>
    <w:p w14:paraId="0A31F98E" w14:textId="34668E79" w:rsidP="0094617D" w:rsidR="0094617D" w:rsidRDefault="0094617D">
      <w:bookmarkStart w:id="40" w:name="_Ref90474488"/>
      <w:bookmarkEnd w:id="18"/>
      <w:r w:rsidRPr="00BD6752">
        <w:t>Les dispositions prévue</w:t>
      </w:r>
      <w:r w:rsidR="008567B7">
        <w:t>s</w:t>
      </w:r>
      <w:r w:rsidRPr="00BD6752">
        <w:t xml:space="preserve"> au présent </w:t>
      </w:r>
      <w:r w:rsidRPr="00BD6752">
        <w:fldChar w:fldCharType="begin"/>
      </w:r>
      <w:r w:rsidRPr="00BD6752">
        <w:instrText xml:space="preserve"> REF _Ref90474361 \r \h  \* MERGEFORMAT </w:instrText>
      </w:r>
      <w:r w:rsidRPr="00BD6752">
        <w:fldChar w:fldCharType="separate"/>
      </w:r>
      <w:r w:rsidR="00E02BC5">
        <w:t>Article 2.3</w:t>
      </w:r>
      <w:r w:rsidRPr="00BD6752">
        <w:fldChar w:fldCharType="end"/>
      </w:r>
      <w:r w:rsidRPr="00BD6752">
        <w:t xml:space="preserve"> seront mise</w:t>
      </w:r>
      <w:r w:rsidR="005E0547">
        <w:t>s</w:t>
      </w:r>
      <w:r w:rsidRPr="00BD6752">
        <w:t xml:space="preserve"> en œuvre sur la paie de mars 202</w:t>
      </w:r>
      <w:r w:rsidR="00001CAC">
        <w:t>3</w:t>
      </w:r>
      <w:r w:rsidRPr="00BD6752">
        <w:t xml:space="preserve"> avec effet rétroactif à compter du 1</w:t>
      </w:r>
      <w:r w:rsidRPr="00BD6752">
        <w:rPr>
          <w:vertAlign w:val="superscript"/>
        </w:rPr>
        <w:t>er</w:t>
      </w:r>
      <w:r w:rsidRPr="00BD6752">
        <w:t xml:space="preserve"> janvier 202</w:t>
      </w:r>
      <w:r w:rsidR="00001CAC">
        <w:t>3</w:t>
      </w:r>
      <w:r w:rsidRPr="00BD6752">
        <w:t>.</w:t>
      </w:r>
    </w:p>
    <w:p w14:paraId="2ECAB1D8" w14:textId="77777777" w:rsidP="00FC46FD" w:rsidR="00FC46FD" w:rsidRDefault="00FC46FD">
      <w:pPr>
        <w:pStyle w:val="Titre2"/>
        <w:numPr>
          <w:ilvl w:val="1"/>
          <w:numId w:val="6"/>
        </w:numPr>
      </w:pPr>
      <w:bookmarkStart w:id="41" w:name="_Ref122549452"/>
      <w:bookmarkStart w:id="42" w:name="_Toc122600047"/>
      <w:r>
        <w:t>Enveloppe destinée à des mesures correctives</w:t>
      </w:r>
      <w:bookmarkEnd w:id="41"/>
      <w:bookmarkEnd w:id="42"/>
    </w:p>
    <w:p w14:paraId="31156E88" w14:textId="77777777" w:rsidP="00FC46FD" w:rsidR="00FC46FD" w:rsidRDefault="00FC46FD" w:rsidRPr="00717252">
      <w:pPr>
        <w:rPr>
          <w:lang w:eastAsia="fr-FR"/>
        </w:rPr>
      </w:pPr>
      <w:r>
        <w:rPr>
          <w:lang w:eastAsia="fr-FR"/>
        </w:rPr>
        <w:t xml:space="preserve">Une enveloppe globale de 0,3% de la somme des salaires mensuels bruts </w:t>
      </w:r>
      <w:r w:rsidRPr="00717252">
        <w:rPr>
          <w:lang w:eastAsia="fr-FR"/>
        </w:rPr>
        <w:t xml:space="preserve">de base </w:t>
      </w:r>
      <w:r>
        <w:rPr>
          <w:lang w:eastAsia="fr-FR"/>
        </w:rPr>
        <w:t>sera répartie entre les établiss</w:t>
      </w:r>
      <w:r w:rsidRPr="0086252B">
        <w:rPr>
          <w:lang w:eastAsia="fr-FR"/>
        </w:rPr>
        <w:t>ements, sous le pilotage de la Direction des Ressources Humaines France.</w:t>
      </w:r>
    </w:p>
    <w:p w14:paraId="1E3E20B0" w14:textId="77777777" w:rsidP="00FC46FD" w:rsidR="00FC46FD" w:rsidRDefault="00FC46FD" w:rsidRPr="00717252">
      <w:pPr>
        <w:rPr>
          <w:lang w:eastAsia="fr-FR"/>
        </w:rPr>
      </w:pPr>
      <w:r w:rsidRPr="00717252">
        <w:rPr>
          <w:lang w:eastAsia="fr-FR"/>
        </w:rPr>
        <w:t>Cette enveloppe est destinée à prendre des mesures salariales ayant pour objet de :</w:t>
      </w:r>
    </w:p>
    <w:p w14:paraId="5078CC24" w14:textId="77777777" w:rsidP="00FC46FD" w:rsidR="00FC46FD" w:rsidRDefault="00FC46FD" w:rsidRPr="00717252">
      <w:pPr>
        <w:pStyle w:val="Paragraphedeliste"/>
        <w:numPr>
          <w:ilvl w:val="0"/>
          <w:numId w:val="29"/>
        </w:numPr>
        <w:rPr>
          <w:lang w:eastAsia="fr-FR"/>
        </w:rPr>
      </w:pPr>
      <w:r w:rsidRPr="00717252">
        <w:rPr>
          <w:lang w:eastAsia="fr-FR"/>
        </w:rPr>
        <w:t>Corriger les écarts de rémunération entre les femmes et les hommes ;</w:t>
      </w:r>
    </w:p>
    <w:p w14:paraId="453C5081" w14:textId="77777777" w:rsidP="00FC46FD" w:rsidR="00FC46FD" w:rsidRDefault="00FC46FD" w:rsidRPr="00717252">
      <w:pPr>
        <w:pStyle w:val="Paragraphedeliste"/>
        <w:numPr>
          <w:ilvl w:val="0"/>
          <w:numId w:val="29"/>
        </w:numPr>
        <w:rPr>
          <w:lang w:eastAsia="fr-FR"/>
        </w:rPr>
      </w:pPr>
      <w:r w:rsidRPr="00717252">
        <w:rPr>
          <w:lang w:eastAsia="fr-FR"/>
        </w:rPr>
        <w:t>Lutter contre le tassement des rémunérations engendré par les revalorisations successives du SMIC</w:t>
      </w:r>
      <w:r>
        <w:rPr>
          <w:lang w:eastAsia="fr-FR"/>
        </w:rPr>
        <w:t xml:space="preserve"> lequel tassement  ne permet plus de différencier par leur salaire les salariés en fonction de leur expérience et du niveau de technicité de leur emploi</w:t>
      </w:r>
      <w:r w:rsidRPr="00717252">
        <w:rPr>
          <w:lang w:eastAsia="fr-FR"/>
        </w:rPr>
        <w:t>.</w:t>
      </w:r>
      <w:r>
        <w:rPr>
          <w:lang w:eastAsia="fr-FR"/>
        </w:rPr>
        <w:t xml:space="preserve"> Ce dispositif est dénommé « Glissement expérience technicité » (GET).</w:t>
      </w:r>
    </w:p>
    <w:p w14:paraId="35E92D05" w14:textId="5D09E545" w:rsidP="00FC46FD" w:rsidR="00FC46FD" w:rsidRDefault="00FC46FD">
      <w:r w:rsidRPr="00717252">
        <w:t>Les dispositions prévue</w:t>
      </w:r>
      <w:r>
        <w:t>s</w:t>
      </w:r>
      <w:r w:rsidRPr="00717252">
        <w:t xml:space="preserve"> au présent </w:t>
      </w:r>
      <w:r w:rsidRPr="00717252">
        <w:fldChar w:fldCharType="begin"/>
      </w:r>
      <w:r w:rsidRPr="00717252">
        <w:instrText xml:space="preserve"> REF _Ref122549452 \r \h  \* MERGEFORMAT </w:instrText>
      </w:r>
      <w:r w:rsidRPr="00717252">
        <w:fldChar w:fldCharType="separate"/>
      </w:r>
      <w:r w:rsidR="00E02BC5">
        <w:t>Article 2.4</w:t>
      </w:r>
      <w:r w:rsidRPr="00717252">
        <w:fldChar w:fldCharType="end"/>
      </w:r>
      <w:r w:rsidRPr="00717252">
        <w:t xml:space="preserve"> seront mises en œuvre sur la paie d’avril 2023 avec effet rétroactif à compter du 1</w:t>
      </w:r>
      <w:r w:rsidRPr="00717252">
        <w:rPr>
          <w:vertAlign w:val="superscript"/>
        </w:rPr>
        <w:t>er</w:t>
      </w:r>
      <w:r w:rsidRPr="00717252">
        <w:t xml:space="preserve"> janvier 2023.</w:t>
      </w:r>
    </w:p>
    <w:p w14:paraId="60A0F497" w14:textId="537E4107" w:rsidP="00B922A5" w:rsidR="0094617D" w:rsidRDefault="00321F40">
      <w:pPr>
        <w:pStyle w:val="Titre1"/>
        <w:numPr>
          <w:ilvl w:val="0"/>
          <w:numId w:val="5"/>
        </w:numPr>
      </w:pPr>
      <w:bookmarkStart w:id="43" w:name="_Hlk90916698"/>
      <w:bookmarkStart w:id="44" w:name="_Toc122600048"/>
      <w:bookmarkEnd w:id="40"/>
      <w:r>
        <w:lastRenderedPageBreak/>
        <w:t>Ouverture de négociations locales sur les primes de transport et le forfait mobilité durable</w:t>
      </w:r>
      <w:bookmarkEnd w:id="44"/>
    </w:p>
    <w:p w14:paraId="6CC741FC" w14:textId="1C0756A2" w:rsidP="006C2417" w:rsidR="00321F40" w:rsidRDefault="006C2417">
      <w:r>
        <w:t xml:space="preserve">Il est convenu entre les parties qu’une négociation sera engagée au niveau de chaque établissement </w:t>
      </w:r>
      <w:r w:rsidR="00741006">
        <w:t>des sociétés du groupe visées à l’</w:t>
      </w:r>
      <w:r w:rsidR="00741006">
        <w:fldChar w:fldCharType="begin"/>
      </w:r>
      <w:r w:rsidR="00741006">
        <w:instrText xml:space="preserve"> REF _Ref122418501 \r \h </w:instrText>
      </w:r>
      <w:r w:rsidR="00741006">
        <w:fldChar w:fldCharType="separate"/>
      </w:r>
      <w:r w:rsidR="00E02BC5">
        <w:t>Article 1</w:t>
      </w:r>
      <w:r w:rsidR="00741006">
        <w:fldChar w:fldCharType="end"/>
      </w:r>
      <w:r w:rsidR="00244F9F">
        <w:t xml:space="preserve"> à compter de mars 2023</w:t>
      </w:r>
      <w:r w:rsidR="00BE422A">
        <w:t>. Cette négociation aura</w:t>
      </w:r>
      <w:r w:rsidR="00321F40">
        <w:t xml:space="preserve"> pour objet :</w:t>
      </w:r>
    </w:p>
    <w:p w14:paraId="60D373AC" w14:textId="460BF882" w:rsidP="0046235B" w:rsidR="006C2417" w:rsidRDefault="00C17A60">
      <w:pPr>
        <w:pStyle w:val="Paragraphedeliste"/>
        <w:numPr>
          <w:ilvl w:val="0"/>
          <w:numId w:val="32"/>
        </w:numPr>
      </w:pPr>
      <w:r>
        <w:t xml:space="preserve">D’une part </w:t>
      </w:r>
      <w:r w:rsidR="00321F40">
        <w:t>de réviser les dispositifs de</w:t>
      </w:r>
      <w:r w:rsidR="006C2417">
        <w:t xml:space="preserve"> prime de transport</w:t>
      </w:r>
      <w:r w:rsidR="00AF6FEE">
        <w:t xml:space="preserve"> existants</w:t>
      </w:r>
      <w:r w:rsidR="00321F40">
        <w:t> ;</w:t>
      </w:r>
    </w:p>
    <w:p w14:paraId="2D10FF90" w14:textId="0317C4B0" w:rsidP="0046235B" w:rsidR="00321F40" w:rsidRDefault="00C17A60">
      <w:pPr>
        <w:pStyle w:val="Paragraphedeliste"/>
        <w:numPr>
          <w:ilvl w:val="0"/>
          <w:numId w:val="33"/>
        </w:numPr>
      </w:pPr>
      <w:r w:rsidRPr="00113BA2">
        <w:t xml:space="preserve">D’autre part </w:t>
      </w:r>
      <w:r w:rsidR="00321F40" w:rsidRPr="00113BA2">
        <w:t>d’examiner l</w:t>
      </w:r>
      <w:r w:rsidR="00AF6FEE" w:rsidRPr="00113BA2">
        <w:t>’éventualité de la mise en</w:t>
      </w:r>
      <w:r w:rsidR="00AF6FEE">
        <w:t xml:space="preserve"> place d’un forfait mobilité durable</w:t>
      </w:r>
      <w:r w:rsidR="00FC46FD">
        <w:t xml:space="preserve"> (FMD)</w:t>
      </w:r>
      <w:r w:rsidR="00AF6FEE">
        <w:t>.</w:t>
      </w:r>
    </w:p>
    <w:p w14:paraId="03BB5943" w14:textId="62595641" w:rsidP="00CF5449" w:rsidR="00CF5449" w:rsidRDefault="00CF5449">
      <w:r>
        <w:t xml:space="preserve">En cas de mise en place </w:t>
      </w:r>
      <w:r w:rsidR="00FC46FD">
        <w:t>du FMD</w:t>
      </w:r>
      <w:r w:rsidR="00B86C52">
        <w:t xml:space="preserve"> au sein d’un établissement,</w:t>
      </w:r>
      <w:r>
        <w:t xml:space="preserve"> </w:t>
      </w:r>
      <w:r w:rsidR="00B86C52">
        <w:t>ce forfait</w:t>
      </w:r>
      <w:r>
        <w:t xml:space="preserve"> ne pourra être supérieur aux plafonds d’exonération de cotisation</w:t>
      </w:r>
      <w:r w:rsidR="00B86C52">
        <w:t>s</w:t>
      </w:r>
      <w:r>
        <w:t xml:space="preserve"> sociale</w:t>
      </w:r>
      <w:r w:rsidR="00B86C52">
        <w:t>s</w:t>
      </w:r>
      <w:r>
        <w:t>.</w:t>
      </w:r>
    </w:p>
    <w:p w14:paraId="6343F770" w14:textId="32C0A143" w:rsidP="0023656A" w:rsidR="001308DB" w:rsidRDefault="001308DB" w:rsidRPr="00101D78">
      <w:pPr>
        <w:pStyle w:val="Titre1"/>
      </w:pPr>
      <w:bookmarkStart w:id="45" w:name="_Toc122600049"/>
      <w:bookmarkEnd w:id="43"/>
      <w:r w:rsidRPr="00DB41F0">
        <w:t>Dispositions</w:t>
      </w:r>
      <w:r w:rsidRPr="00101D78">
        <w:t xml:space="preserve"> générales</w:t>
      </w:r>
      <w:bookmarkEnd w:id="19"/>
      <w:bookmarkEnd w:id="20"/>
      <w:bookmarkEnd w:id="45"/>
    </w:p>
    <w:p w14:paraId="0260228C" w14:textId="2D117526" w:rsidP="00431959" w:rsidR="004A565D" w:rsidRDefault="004A565D" w:rsidRPr="00101D78">
      <w:pPr>
        <w:pStyle w:val="Titre2"/>
      </w:pPr>
      <w:bookmarkStart w:id="46" w:name="_Toc116561448"/>
      <w:bookmarkStart w:id="47" w:name="_Toc117094854"/>
      <w:bookmarkStart w:id="48" w:name="_Toc122600050"/>
      <w:r w:rsidRPr="00101D78">
        <w:t>Durée de l’accord</w:t>
      </w:r>
      <w:r w:rsidR="00A52301" w:rsidRPr="00101D78">
        <w:t xml:space="preserve"> et entrée en vigueur.</w:t>
      </w:r>
      <w:bookmarkEnd w:id="46"/>
      <w:bookmarkEnd w:id="47"/>
      <w:bookmarkEnd w:id="48"/>
    </w:p>
    <w:p w14:paraId="1BBE0F3E" w14:textId="58441876" w:rsidP="00752613" w:rsidR="00752613" w:rsidRDefault="00752613" w:rsidRPr="00101D78">
      <w:pPr>
        <w:pStyle w:val="NormalWeb"/>
        <w:spacing w:after="240" w:afterAutospacing="0" w:before="240" w:beforeAutospacing="0"/>
        <w:ind w:right="0"/>
        <w:rPr>
          <w:rFonts w:ascii="Verdana" w:hAnsi="Verdana"/>
        </w:rPr>
      </w:pPr>
      <w:r w:rsidRPr="00101D78">
        <w:rPr>
          <w:rFonts w:ascii="Verdana" w:hAnsi="Verdana"/>
        </w:rPr>
        <w:t xml:space="preserve">Le présent accord entre en vigueur </w:t>
      </w:r>
      <w:r w:rsidR="00737E74">
        <w:rPr>
          <w:rFonts w:ascii="Verdana" w:hAnsi="Verdana"/>
        </w:rPr>
        <w:t xml:space="preserve">aux dates prévues pour chacune des dispositions </w:t>
      </w:r>
      <w:r w:rsidR="001A327B">
        <w:rPr>
          <w:rFonts w:ascii="Verdana" w:hAnsi="Verdana"/>
        </w:rPr>
        <w:t>définies en son sein</w:t>
      </w:r>
      <w:r w:rsidRPr="00101D78">
        <w:rPr>
          <w:rFonts w:ascii="Verdana" w:hAnsi="Verdana"/>
        </w:rPr>
        <w:t>.</w:t>
      </w:r>
    </w:p>
    <w:p w14:paraId="655B7F9C" w14:textId="77777777" w:rsidP="00752613" w:rsidR="00752613" w:rsidRDefault="00752613" w:rsidRPr="00101D78">
      <w:pPr>
        <w:pStyle w:val="NormalWeb"/>
        <w:spacing w:after="240" w:afterAutospacing="0" w:before="240" w:beforeAutospacing="0"/>
        <w:ind w:right="0"/>
        <w:rPr>
          <w:rFonts w:ascii="Verdana" w:hAnsi="Verdana"/>
        </w:rPr>
      </w:pPr>
      <w:r w:rsidRPr="00101D78">
        <w:rPr>
          <w:rFonts w:ascii="Verdana" w:hAnsi="Verdana"/>
        </w:rPr>
        <w:t>Les parties conviennent que le présent accord est conclu pour une durée indéterminée.</w:t>
      </w:r>
    </w:p>
    <w:p w14:paraId="62E1BDB8" w14:textId="05812960" w:rsidP="00431959" w:rsidR="002862F4" w:rsidRDefault="002D0CE0" w:rsidRPr="00AC78C4">
      <w:pPr>
        <w:pStyle w:val="Titre2"/>
      </w:pPr>
      <w:bookmarkStart w:id="49" w:name="_Toc116561449"/>
      <w:bookmarkStart w:id="50" w:name="_Toc117094855"/>
      <w:bookmarkStart w:id="51" w:name="_Toc122600051"/>
      <w:r w:rsidRPr="00AC78C4">
        <w:t>Portée de l’accord</w:t>
      </w:r>
      <w:bookmarkEnd w:id="49"/>
      <w:bookmarkEnd w:id="50"/>
      <w:bookmarkEnd w:id="51"/>
    </w:p>
    <w:p w14:paraId="1BD326BD" w14:textId="58ABBFA8" w:rsidP="005503CB" w:rsidR="00AC6A20" w:rsidRDefault="00700C6C" w:rsidRPr="00E82C83">
      <w:pPr>
        <w:rPr>
          <w:color w:val="auto"/>
          <w:lang w:eastAsia="fr-FR"/>
        </w:rPr>
      </w:pPr>
      <w:r w:rsidRPr="00AC78C4">
        <w:rPr>
          <w:color w:val="auto"/>
        </w:rPr>
        <w:t>L</w:t>
      </w:r>
      <w:r w:rsidR="005503CB" w:rsidRPr="00AC78C4">
        <w:rPr>
          <w:color w:val="auto"/>
        </w:rPr>
        <w:t>es stipulations du présent accord de groupe se substituent à celles ayant le même objet résultant d'accords collectifs d’entreprise ou d'établissement conclus avant ou après son entrée en vigueur dans le champ d'application mentionné à l'article 1 du présent accord.</w:t>
      </w:r>
      <w:r w:rsidR="00337FBB" w:rsidRPr="00AC78C4">
        <w:rPr>
          <w:color w:val="auto"/>
        </w:rPr>
        <w:t xml:space="preserve"> </w:t>
      </w:r>
    </w:p>
    <w:p w14:paraId="2DD26606" w14:textId="258C11EC" w:rsidP="00431959" w:rsidR="00980AB4" w:rsidRDefault="00FD7C01" w:rsidRPr="002E01EE">
      <w:pPr>
        <w:pStyle w:val="Titre2"/>
      </w:pPr>
      <w:bookmarkStart w:id="52" w:name="_Ref116479002"/>
      <w:bookmarkStart w:id="53" w:name="_Toc116561450"/>
      <w:bookmarkStart w:id="54" w:name="_Toc117094856"/>
      <w:bookmarkStart w:id="55" w:name="_Toc122600052"/>
      <w:r w:rsidRPr="002E01EE">
        <w:t>S</w:t>
      </w:r>
      <w:r w:rsidR="00AA5970" w:rsidRPr="002E01EE">
        <w:t xml:space="preserve">uivi </w:t>
      </w:r>
      <w:r w:rsidRPr="002E01EE">
        <w:t xml:space="preserve">de la mise en œuvre </w:t>
      </w:r>
      <w:bookmarkEnd w:id="52"/>
      <w:r w:rsidR="00A20141" w:rsidRPr="002E01EE">
        <w:t>de l’accord</w:t>
      </w:r>
      <w:bookmarkEnd w:id="53"/>
      <w:bookmarkEnd w:id="54"/>
      <w:bookmarkEnd w:id="55"/>
    </w:p>
    <w:p w14:paraId="77B12588" w14:textId="2167F2E6" w:rsidP="00262A05" w:rsidR="004B4051" w:rsidRDefault="00993E36">
      <w:r>
        <w:t>L</w:t>
      </w:r>
      <w:r w:rsidRPr="00993E36">
        <w:t xml:space="preserve">es parties conviennent de se réunir </w:t>
      </w:r>
      <w:r w:rsidR="006F1C57">
        <w:t>en juin 2023 af</w:t>
      </w:r>
      <w:r w:rsidRPr="00993E36">
        <w:t>in de dresser le bilan de son application</w:t>
      </w:r>
      <w:r w:rsidR="006F1C57">
        <w:t xml:space="preserve">. </w:t>
      </w:r>
      <w:r w:rsidR="00B73738">
        <w:t xml:space="preserve">Le bilan est réalisé sur la base d’indicateurs </w:t>
      </w:r>
      <w:r w:rsidR="002B6F51">
        <w:t xml:space="preserve">présentés aux organisations </w:t>
      </w:r>
      <w:r w:rsidR="002B6F51" w:rsidRPr="00134E25">
        <w:t>syndicales signataires</w:t>
      </w:r>
      <w:r w:rsidR="002B6F51">
        <w:t xml:space="preserve"> </w:t>
      </w:r>
      <w:r w:rsidR="00010594">
        <w:t>et définis ci-après :</w:t>
      </w:r>
    </w:p>
    <w:p w14:paraId="61F9B78F" w14:textId="447875CF" w:rsidP="004B4051" w:rsidR="004B4051" w:rsidRDefault="00010594">
      <w:pPr>
        <w:pStyle w:val="Paragraphedeliste"/>
        <w:numPr>
          <w:ilvl w:val="0"/>
          <w:numId w:val="20"/>
        </w:numPr>
      </w:pPr>
      <w:r>
        <w:t xml:space="preserve">Nombre de salariés </w:t>
      </w:r>
      <w:r w:rsidR="001A327B">
        <w:t>n</w:t>
      </w:r>
      <w:r>
        <w:t>on cadre</w:t>
      </w:r>
      <w:r w:rsidR="002575D3">
        <w:t>s</w:t>
      </w:r>
      <w:r>
        <w:t xml:space="preserve"> ayant bénéficié d’une augmentation individuelle ;</w:t>
      </w:r>
    </w:p>
    <w:p w14:paraId="0387B57E" w14:textId="7A3DE398" w:rsidP="004B4051" w:rsidR="00010594" w:rsidRDefault="00010594">
      <w:pPr>
        <w:pStyle w:val="Paragraphedeliste"/>
        <w:numPr>
          <w:ilvl w:val="0"/>
          <w:numId w:val="20"/>
        </w:numPr>
      </w:pPr>
      <w:r>
        <w:t xml:space="preserve">Taux moyen des augmentations individuelles attribuées aux </w:t>
      </w:r>
      <w:r w:rsidR="001A327B">
        <w:t>n</w:t>
      </w:r>
      <w:r>
        <w:t>on cadres ;</w:t>
      </w:r>
    </w:p>
    <w:p w14:paraId="66BD2FF5" w14:textId="4C8A215D" w:rsidP="002575D3" w:rsidR="002575D3" w:rsidRDefault="002575D3">
      <w:pPr>
        <w:pStyle w:val="Paragraphedeliste"/>
        <w:numPr>
          <w:ilvl w:val="0"/>
          <w:numId w:val="20"/>
        </w:numPr>
      </w:pPr>
      <w:r>
        <w:t xml:space="preserve">Nombre de salariés </w:t>
      </w:r>
      <w:r w:rsidR="001A327B">
        <w:t>c</w:t>
      </w:r>
      <w:r>
        <w:t>adres ayant bénéficié d’une augmentation individuelle ;</w:t>
      </w:r>
    </w:p>
    <w:p w14:paraId="229F7D97" w14:textId="2002543D" w:rsidP="001773CF" w:rsidR="003A4C94" w:rsidRDefault="002575D3">
      <w:pPr>
        <w:pStyle w:val="Paragraphedeliste"/>
        <w:numPr>
          <w:ilvl w:val="0"/>
          <w:numId w:val="20"/>
        </w:numPr>
      </w:pPr>
      <w:r>
        <w:t xml:space="preserve">Taux moyen des augmentations individuelles attribuées aux </w:t>
      </w:r>
      <w:r w:rsidR="001A327B">
        <w:t>c</w:t>
      </w:r>
      <w:r>
        <w:t>adres ;</w:t>
      </w:r>
    </w:p>
    <w:p w14:paraId="0AB3E43A" w14:textId="5908D11E" w:rsidP="001A327B" w:rsidR="001A327B" w:rsidRDefault="001A327B">
      <w:pPr>
        <w:pStyle w:val="Paragraphedeliste"/>
        <w:numPr>
          <w:ilvl w:val="0"/>
          <w:numId w:val="20"/>
        </w:numPr>
      </w:pPr>
      <w:r w:rsidRPr="00134E25">
        <w:t>Nombre de salarié</w:t>
      </w:r>
      <w:r>
        <w:t>s</w:t>
      </w:r>
      <w:r w:rsidRPr="00134E25">
        <w:t xml:space="preserve"> ayant bénéficié du dispositif GET</w:t>
      </w:r>
      <w:r>
        <w:t> ;</w:t>
      </w:r>
    </w:p>
    <w:p w14:paraId="5E4343DF" w14:textId="53323368" w:rsidP="001A327B" w:rsidR="001A327B" w:rsidRDefault="001A327B" w:rsidRPr="00134E25">
      <w:pPr>
        <w:pStyle w:val="Paragraphedeliste"/>
        <w:numPr>
          <w:ilvl w:val="0"/>
          <w:numId w:val="20"/>
        </w:numPr>
      </w:pPr>
      <w:r>
        <w:t>Nombre de salariés ayant bénéficié d’une mesure corrective pour lutter contre les écarts de rémunération entre les femmes et les hommes ;</w:t>
      </w:r>
    </w:p>
    <w:p w14:paraId="0E7019F5" w14:textId="68EAFC3B" w:rsidP="001773CF" w:rsidR="006538E2" w:rsidRDefault="00517DC9">
      <w:pPr>
        <w:pStyle w:val="Paragraphedeliste"/>
        <w:numPr>
          <w:ilvl w:val="0"/>
          <w:numId w:val="20"/>
        </w:numPr>
      </w:pPr>
      <w:r>
        <w:t>Situation</w:t>
      </w:r>
      <w:r w:rsidR="006538E2">
        <w:t xml:space="preserve"> des négociations </w:t>
      </w:r>
      <w:r w:rsidR="00545325">
        <w:t>relatives aux primes de transport et au forfait mobilité durable</w:t>
      </w:r>
      <w:r w:rsidR="00741006">
        <w:t xml:space="preserve"> au niveau de chaque établissement</w:t>
      </w:r>
      <w:r>
        <w:t>.</w:t>
      </w:r>
    </w:p>
    <w:p w14:paraId="6C09EB09" w14:textId="77777777" w:rsidP="00DF5E3F" w:rsidR="00DF5E3F" w:rsidRDefault="00DF5E3F">
      <w:pPr>
        <w:pStyle w:val="Paragraphedeliste"/>
        <w:ind w:left="720"/>
      </w:pPr>
    </w:p>
    <w:p w14:paraId="2977D832" w14:textId="2C39A19B" w:rsidP="00431959" w:rsidR="004A565D" w:rsidRDefault="004A565D" w:rsidRPr="00101D78">
      <w:pPr>
        <w:pStyle w:val="Titre2"/>
      </w:pPr>
      <w:bookmarkStart w:id="56" w:name="_Toc116561451"/>
      <w:bookmarkStart w:id="57" w:name="_Toc117094857"/>
      <w:bookmarkStart w:id="58" w:name="_Toc122600053"/>
      <w:r w:rsidRPr="00101D78">
        <w:lastRenderedPageBreak/>
        <w:t>Révision</w:t>
      </w:r>
      <w:bookmarkEnd w:id="56"/>
      <w:bookmarkEnd w:id="57"/>
      <w:bookmarkEnd w:id="58"/>
    </w:p>
    <w:p w14:paraId="725ED288" w14:textId="42820330" w:rsidP="005503CB" w:rsidR="005503CB" w:rsidRDefault="005503CB" w:rsidRPr="00101D78">
      <w:r w:rsidRPr="00101D78">
        <w:t xml:space="preserve">Le présent accord peut être révisé, à tout moment pendant sa période d’application, par accord collectif </w:t>
      </w:r>
      <w:r w:rsidR="00547394" w:rsidRPr="00101D78">
        <w:t xml:space="preserve">de groupe </w:t>
      </w:r>
      <w:r w:rsidRPr="00101D78">
        <w:t>conclu sous la forme d’un avenant.</w:t>
      </w:r>
    </w:p>
    <w:p w14:paraId="3ABF9E33" w14:textId="77777777" w:rsidP="005503CB" w:rsidR="005503CB" w:rsidRDefault="005503CB" w:rsidRPr="00101D78">
      <w:r w:rsidRPr="00101D78">
        <w:t>La demande d’engagement de la procédure de révision est formulée par tout moyen permettant de déterminer la date de réception de cette demande aux sociétés visées à l’article 2 et à chaque organisation habilitée à négocier l’avenant de révision.</w:t>
      </w:r>
    </w:p>
    <w:p w14:paraId="6424DF92" w14:textId="12419FC0" w:rsidP="005503CB" w:rsidR="005503CB" w:rsidRDefault="005503CB" w:rsidRPr="00101D78">
      <w:r w:rsidRPr="00101D78">
        <w:t xml:space="preserve">L’invitation à négocier l’avenant de révision est adressée par la </w:t>
      </w:r>
      <w:r w:rsidR="00B76519" w:rsidRPr="00101D78">
        <w:t>d</w:t>
      </w:r>
      <w:r w:rsidRPr="00101D78">
        <w:t>irection du Groupe Nexans aux organisations syndicales représentatives dans le mois courant à compter de la première notification des demandes d’engagement de la procédure de révision.</w:t>
      </w:r>
    </w:p>
    <w:p w14:paraId="2A0C6957" w14:textId="75A1C418" w:rsidP="005503CB" w:rsidR="005503CB" w:rsidRDefault="005503CB" w:rsidRPr="00101D78">
      <w:r w:rsidRPr="00101D78">
        <w:t>Les conditions de validité de l’avenant de révision obéissent aux conditions posées aux articles L. 2232-12 et L. 2232-34 du Code du travail.</w:t>
      </w:r>
    </w:p>
    <w:p w14:paraId="5F07188A" w14:textId="1CE199B3" w:rsidP="00431959" w:rsidR="004A565D" w:rsidRDefault="004A565D" w:rsidRPr="00101D78">
      <w:pPr>
        <w:pStyle w:val="Titre2"/>
      </w:pPr>
      <w:bookmarkStart w:id="59" w:name="_Toc116561452"/>
      <w:bookmarkStart w:id="60" w:name="_Toc117094858"/>
      <w:bookmarkStart w:id="61" w:name="_Toc122600054"/>
      <w:r w:rsidRPr="00101D78">
        <w:t>Adhésion</w:t>
      </w:r>
      <w:bookmarkEnd w:id="59"/>
      <w:bookmarkEnd w:id="60"/>
      <w:bookmarkEnd w:id="61"/>
    </w:p>
    <w:p w14:paraId="15D217E9" w14:textId="5157010F" w:rsidP="005503CB" w:rsidR="005503CB" w:rsidRDefault="005503CB" w:rsidRPr="00101D78">
      <w:r w:rsidRPr="00101D78">
        <w:t>Toute organisation syndicale représentative, non-signataire, peut décider d'adhérer à tout moment et sans réserve, au présent accord, dans les conditions et formes prévues à l’article L. 2261-3 et suivant du Code du travail.</w:t>
      </w:r>
    </w:p>
    <w:p w14:paraId="03C458AA" w14:textId="77777777" w:rsidP="00431959" w:rsidR="00752613" w:rsidRDefault="00752613" w:rsidRPr="00101D78">
      <w:pPr>
        <w:pStyle w:val="Titre2"/>
      </w:pPr>
      <w:bookmarkStart w:id="62" w:name="_Toc116561453"/>
      <w:bookmarkStart w:id="63" w:name="_Toc117094859"/>
      <w:bookmarkStart w:id="64" w:name="_Toc122600055"/>
      <w:r w:rsidRPr="00101D78">
        <w:t>Dénonciation de l’accord</w:t>
      </w:r>
      <w:bookmarkEnd w:id="62"/>
      <w:bookmarkEnd w:id="63"/>
      <w:bookmarkEnd w:id="64"/>
      <w:r w:rsidRPr="00101D78">
        <w:t xml:space="preserve"> </w:t>
      </w:r>
    </w:p>
    <w:p w14:paraId="11D06BCD" w14:textId="3C57FF8C" w:rsidP="00752613" w:rsidR="00752613" w:rsidRDefault="00752613" w:rsidRPr="00101D78">
      <w:pPr>
        <w:pStyle w:val="NormalWeb"/>
        <w:spacing w:after="240" w:afterAutospacing="0" w:before="240" w:beforeAutospacing="0"/>
        <w:ind w:right="0"/>
        <w:rPr>
          <w:rFonts w:ascii="Verdana" w:hAnsi="Verdana"/>
          <w:lang w:eastAsia="fr-FR"/>
        </w:rPr>
      </w:pPr>
      <w:r w:rsidRPr="00101D78">
        <w:rPr>
          <w:rFonts w:ascii="Verdana" w:hAnsi="Verdana"/>
        </w:rPr>
        <w:t>Le présent accord pourra également être dénoncé par l'une ou l'autre des parties signataires dans les conditions prévues par l'article L. 2261-9 et suivants du Code du travail et moyennant le respect d'un délai de préavis de trois mois.</w:t>
      </w:r>
    </w:p>
    <w:p w14:paraId="6C332CE2" w14:textId="692815D4" w:rsidP="00431959" w:rsidR="004A565D" w:rsidRDefault="004A565D" w:rsidRPr="00101D78">
      <w:pPr>
        <w:pStyle w:val="Titre2"/>
      </w:pPr>
      <w:bookmarkStart w:id="65" w:name="_Toc116561454"/>
      <w:bookmarkStart w:id="66" w:name="_Toc117094860"/>
      <w:bookmarkStart w:id="67" w:name="_Toc122600056"/>
      <w:r w:rsidRPr="00101D78">
        <w:t>Dépôt légal et publicité de l’accord</w:t>
      </w:r>
      <w:bookmarkEnd w:id="65"/>
      <w:bookmarkEnd w:id="66"/>
      <w:bookmarkEnd w:id="67"/>
    </w:p>
    <w:p w14:paraId="20A6BF49" w14:textId="5583314B" w:rsidP="00752613" w:rsidR="00752613" w:rsidRDefault="00752613" w:rsidRPr="00101D78">
      <w:r w:rsidRPr="00101D78">
        <w:t xml:space="preserve">Le présent accord est établi en </w:t>
      </w:r>
      <w:r w:rsidR="008E2DBA" w:rsidRPr="00101D78">
        <w:t>6</w:t>
      </w:r>
      <w:r w:rsidRPr="00101D78">
        <w:t xml:space="preserve"> exemplaires.</w:t>
      </w:r>
    </w:p>
    <w:p w14:paraId="380513E2" w14:textId="77777777" w:rsidP="00752613" w:rsidR="00752613" w:rsidRDefault="00752613" w:rsidRPr="00101D78">
      <w:pPr>
        <w:pStyle w:val="NormalWeb"/>
        <w:spacing w:after="240" w:afterAutospacing="0" w:before="240" w:beforeAutospacing="0"/>
        <w:ind w:right="0"/>
        <w:rPr>
          <w:rFonts w:ascii="Verdana" w:hAnsi="Verdana"/>
        </w:rPr>
      </w:pPr>
      <w:r w:rsidRPr="00101D78">
        <w:rPr>
          <w:rFonts w:ascii="Verdana" w:hAnsi="Verdana"/>
        </w:rPr>
        <w:t>À l'issue de la procédure de signature, et en application des dispositions de l'article L. 2231-5 du Code du travail, la direction notifiera le texte du présent accord à l'ensemble des organisations syndicales représentatives.</w:t>
      </w:r>
    </w:p>
    <w:p w14:paraId="35D8A011" w14:textId="77777777" w:rsidP="00FF2098" w:rsidR="00752613" w:rsidRDefault="00752613" w:rsidRPr="00101D78">
      <w:pPr>
        <w:pStyle w:val="NormalWeb"/>
        <w:keepNext/>
        <w:spacing w:after="240" w:afterAutospacing="0" w:before="240" w:beforeAutospacing="0"/>
        <w:ind w:right="0"/>
        <w:rPr>
          <w:rFonts w:ascii="Verdana" w:hAnsi="Verdana"/>
        </w:rPr>
      </w:pPr>
      <w:r w:rsidRPr="00101D78">
        <w:rPr>
          <w:rFonts w:ascii="Verdana" w:hAnsi="Verdana"/>
        </w:rPr>
        <w:t>En application des articles D. 2231-2 et suivants du Code du travail, le présent accord sera déposé sur la plateforme de téléprocédure du Ministère du Travail :</w:t>
      </w:r>
    </w:p>
    <w:p w14:paraId="52817348" w14:textId="77777777" w:rsidP="00FF2098" w:rsidR="00752613" w:rsidRDefault="00752613" w:rsidRPr="00101D78">
      <w:pPr>
        <w:pStyle w:val="NormalWeb"/>
        <w:keepNext/>
        <w:numPr>
          <w:ilvl w:val="0"/>
          <w:numId w:val="4"/>
        </w:numPr>
        <w:spacing w:after="240" w:afterAutospacing="0" w:before="240" w:beforeAutospacing="0"/>
        <w:ind w:right="0"/>
        <w:rPr>
          <w:rFonts w:ascii="Verdana" w:hAnsi="Verdana"/>
        </w:rPr>
      </w:pPr>
      <w:r w:rsidRPr="00101D78">
        <w:rPr>
          <w:rFonts w:ascii="Verdana" w:hAnsi="Verdana"/>
        </w:rPr>
        <w:t>dans une version électronique, non anonymisée, présentant le contenu intégral de l'accord déposé, sous format PDF, datée, revêtue du lieu de signature et des signatures originales, accompagnée des pièces nécessaires à l'enregistrement ;</w:t>
      </w:r>
    </w:p>
    <w:p w14:paraId="4B307975" w14:textId="77777777" w:rsidP="00FF2098" w:rsidR="00752613" w:rsidRDefault="00752613" w:rsidRPr="00101D78">
      <w:pPr>
        <w:pStyle w:val="NormalWeb"/>
        <w:keepNext/>
        <w:numPr>
          <w:ilvl w:val="0"/>
          <w:numId w:val="4"/>
        </w:numPr>
        <w:spacing w:after="240" w:afterAutospacing="0" w:before="240" w:beforeAutospacing="0"/>
        <w:ind w:right="0"/>
        <w:rPr>
          <w:rFonts w:ascii="Verdana" w:hAnsi="Verdana"/>
        </w:rPr>
      </w:pPr>
      <w:r w:rsidRPr="00101D78">
        <w:rPr>
          <w:rFonts w:ascii="Verdana" w:hAnsi="Verdana"/>
        </w:rPr>
        <w:t>dans une version électronique de l'accord déposé en format DOCX, anonymisée, dans laquelle toutes les mentions de noms, prénoms des personnes signataires et des négociateurs (y compris les paraphes et les signatures) sont supprimées (non visibles), et uniquement ces mentions. Le nom de la société continuera à apparaître, ainsi que les noms des organisations syndicales et le lieu et la date de signature.</w:t>
      </w:r>
    </w:p>
    <w:p w14:paraId="1D7EFB9A" w14:textId="1DB0515A" w:rsidP="00752613" w:rsidR="004A565D" w:rsidRDefault="00752613" w:rsidRPr="00101D78">
      <w:r w:rsidRPr="00101D78">
        <w:t>Un exemplaire signé sera, par ailleurs, remis à chaque signataire et déposé au secrétariat du greffe du Conseil de prud'hommes du lieu de sa conclusion. Le présent accord sera diffusé sur l’intranet de l’entreprise et tenu à la disposition des salariés.</w:t>
      </w:r>
    </w:p>
    <w:p w14:paraId="07DB663C" w14:textId="59BF4837" w:rsidP="001308DB" w:rsidR="003B3B69" w:rsidRDefault="003B3B69"/>
    <w:p w14:paraId="413210C7" w14:textId="77777777" w:rsidP="001308DB" w:rsidR="00EB7A80" w:rsidRDefault="00EB7A80" w:rsidRPr="00101D78"/>
    <w:p w14:paraId="7676C2A5" w14:textId="47A6466B" w:rsidP="001308DB" w:rsidR="0006622F" w:rsidRDefault="0006622F" w:rsidRPr="00101D78">
      <w:r w:rsidRPr="00101D78">
        <w:t>Fait à Courbevoie le</w:t>
      </w:r>
      <w:r w:rsidR="000029E5">
        <w:t xml:space="preserve"> </w:t>
      </w:r>
      <w:r w:rsidR="006D138B">
        <w:t>22 décembre 2022</w:t>
      </w:r>
    </w:p>
    <w:p w14:paraId="4516350B" w14:textId="2DB4E6B0" w:rsidP="001308DB" w:rsidR="0006622F" w:rsidRDefault="0006622F" w:rsidRPr="00101D78">
      <w:r w:rsidRPr="00101D78">
        <w:t xml:space="preserve">En </w:t>
      </w:r>
      <w:r w:rsidR="008E2DBA" w:rsidRPr="00101D78">
        <w:t xml:space="preserve">6 </w:t>
      </w:r>
      <w:r w:rsidRPr="00101D78">
        <w:t>exemplaires</w:t>
      </w:r>
    </w:p>
    <w:p w14:paraId="7FFDBFA2" w14:textId="06EDCAAA" w:rsidP="001308DB" w:rsidR="0006622F" w:rsidRDefault="0006622F"/>
    <w:p w14:paraId="6B849E71" w14:textId="77777777" w:rsidP="001308DB" w:rsidR="003B3B69" w:rsidRDefault="003B3B69" w:rsidRPr="00101D78"/>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698"/>
        <w:gridCol w:w="4698"/>
      </w:tblGrid>
      <w:tr w14:paraId="40AEE0DB" w14:textId="77777777" w:rsidR="001308DB" w:rsidRPr="00101D78" w:rsidTr="00194636">
        <w:tc>
          <w:tcPr>
            <w:tcW w:type="dxa" w:w="9396"/>
            <w:gridSpan w:val="2"/>
          </w:tcPr>
          <w:p w14:paraId="2A05FF86" w14:textId="77777777" w:rsidP="001308DB" w:rsidR="001308DB" w:rsidRDefault="001308DB" w:rsidRPr="00101D78">
            <w:r w:rsidRPr="00101D78">
              <w:t>Pour le groupe Nexans en France,</w:t>
            </w:r>
          </w:p>
          <w:p w14:paraId="3B7EA67A" w14:textId="77777777" w:rsidP="001308DB" w:rsidR="002A21DC" w:rsidRDefault="002A21DC"/>
          <w:p w14:paraId="252AB7FF" w14:textId="77777777" w:rsidP="001308DB" w:rsidR="006D138B" w:rsidRDefault="006D138B" w:rsidRPr="00101D78"/>
          <w:p w14:paraId="5BBEC256" w14:textId="77777777" w:rsidP="001308DB" w:rsidR="008641C4" w:rsidRDefault="008641C4" w:rsidRPr="00101D78"/>
          <w:p w14:paraId="49A4571D" w14:textId="748A8090" w:rsidP="001308DB" w:rsidR="001308DB" w:rsidRDefault="001308DB" w:rsidRPr="00101D78"/>
        </w:tc>
      </w:tr>
      <w:tr w14:paraId="37B63EC8" w14:textId="77777777" w:rsidR="0006622F" w:rsidRPr="00101D78" w:rsidTr="0006622F">
        <w:tc>
          <w:tcPr>
            <w:tcW w:type="dxa" w:w="4698"/>
          </w:tcPr>
          <w:p w14:paraId="50D6C2F7" w14:textId="58A20C63" w:rsidP="001308DB" w:rsidR="0006622F" w:rsidRDefault="0006622F" w:rsidRPr="00101D78">
            <w:r w:rsidRPr="00101D78">
              <w:t>Pour la C.F.D.T.</w:t>
            </w:r>
          </w:p>
          <w:p w14:paraId="442DA607" w14:textId="77777777" w:rsidP="001308DB" w:rsidR="008B7DFA" w:rsidRDefault="008B7DFA"/>
          <w:p w14:paraId="1135DFE6" w14:textId="77777777" w:rsidP="001308DB" w:rsidR="006D138B" w:rsidRDefault="006D138B"/>
          <w:p w14:paraId="174F2725" w14:textId="77777777" w:rsidP="001308DB" w:rsidR="008B7DFA" w:rsidRDefault="008B7DFA" w:rsidRPr="00101D78"/>
          <w:p w14:paraId="5B065603" w14:textId="0BDD4EA8" w:rsidP="001308DB" w:rsidR="0006622F" w:rsidRDefault="0006622F" w:rsidRPr="00101D78"/>
        </w:tc>
        <w:tc>
          <w:tcPr>
            <w:tcW w:type="dxa" w:w="4698"/>
          </w:tcPr>
          <w:p w14:paraId="0D58E1F5" w14:textId="5BC21E9C" w:rsidP="001308DB" w:rsidR="0006622F" w:rsidRDefault="0006622F" w:rsidRPr="00101D78">
            <w:r w:rsidRPr="00101D78">
              <w:t>Pour la C.F.E-C.G.C.</w:t>
            </w:r>
          </w:p>
          <w:p w14:paraId="02002742" w14:textId="77777777" w:rsidP="001308DB" w:rsidR="001161CB" w:rsidRDefault="001161CB"/>
          <w:p w14:paraId="1D1E8A8F" w14:textId="4E893D44" w:rsidP="001308DB" w:rsidR="006D138B" w:rsidRDefault="006D138B" w:rsidRPr="00101D78"/>
        </w:tc>
      </w:tr>
      <w:tr w14:paraId="33C54829" w14:textId="77777777" w:rsidR="0006622F" w:rsidRPr="00101D78" w:rsidTr="0006622F">
        <w:tc>
          <w:tcPr>
            <w:tcW w:type="dxa" w:w="4698"/>
          </w:tcPr>
          <w:p w14:paraId="2C24EFE7" w14:textId="35E1BAEC" w:rsidP="001308DB" w:rsidR="0006622F" w:rsidRDefault="0006622F" w:rsidRPr="00101D78">
            <w:r w:rsidRPr="00101D78">
              <w:t>Pour la C.G.T.</w:t>
            </w:r>
          </w:p>
          <w:p w14:paraId="6AAB961B" w14:textId="77777777" w:rsidP="001308DB" w:rsidR="003B3B69" w:rsidRDefault="003B3B69"/>
          <w:p w14:paraId="65934649" w14:textId="2570925C" w:rsidP="001308DB" w:rsidR="006D138B" w:rsidRDefault="006D138B" w:rsidRPr="00101D78"/>
        </w:tc>
        <w:tc>
          <w:tcPr>
            <w:tcW w:type="dxa" w:w="4698"/>
          </w:tcPr>
          <w:p w14:paraId="35A219D7" w14:textId="17147BB1" w:rsidP="001308DB" w:rsidR="0006622F" w:rsidRDefault="0006622F" w:rsidRPr="00101D78">
            <w:r w:rsidRPr="00101D78">
              <w:t>Pour F.O.</w:t>
            </w:r>
          </w:p>
          <w:p w14:paraId="6B208B10" w14:textId="77777777" w:rsidP="001308DB" w:rsidR="001161CB" w:rsidRDefault="001161CB"/>
          <w:p w14:paraId="5DFC513C" w14:textId="14A3CDF2" w:rsidP="001308DB" w:rsidR="006D138B" w:rsidRDefault="006D138B" w:rsidRPr="00101D78"/>
        </w:tc>
      </w:tr>
    </w:tbl>
    <w:p w14:paraId="7FFD5CE5" w14:textId="77777777" w:rsidP="00C654B5" w:rsidR="0079662F" w:rsidRDefault="0079662F">
      <w:pPr>
        <w:pStyle w:val="Titre"/>
        <w:outlineLvl w:val="0"/>
        <w:rPr>
          <w:rFonts w:ascii="Verdana" w:hAnsi="Verdana"/>
          <w:lang w:val="fr-FR"/>
        </w:rPr>
      </w:pPr>
      <w:bookmarkStart w:id="68" w:name="_Toc116561455"/>
      <w:bookmarkStart w:id="69" w:name="_Toc117094861"/>
    </w:p>
    <w:p w14:paraId="5040BDC9" w14:textId="77777777" w:rsidP="00C654B5" w:rsidR="00194CD1" w:rsidRDefault="00194CD1">
      <w:pPr>
        <w:pStyle w:val="Titre"/>
        <w:outlineLvl w:val="0"/>
        <w:rPr>
          <w:rFonts w:ascii="Verdana" w:hAnsi="Verdana"/>
          <w:lang w:val="fr-FR"/>
        </w:rPr>
      </w:pPr>
      <w:r>
        <w:rPr>
          <w:rFonts w:ascii="Verdana" w:hAnsi="Verdana"/>
          <w:lang w:val="fr-FR"/>
        </w:rPr>
        <w:br w:type="page"/>
      </w:r>
    </w:p>
    <w:p w14:paraId="37C680F2" w14:textId="7A0295FB" w:rsidP="00C654B5" w:rsidR="006E01FA" w:rsidRDefault="007404BA" w:rsidRPr="00101D78">
      <w:pPr>
        <w:pStyle w:val="Titre"/>
        <w:outlineLvl w:val="0"/>
        <w:rPr>
          <w:rFonts w:ascii="Verdana" w:hAnsi="Verdana"/>
          <w:lang w:val="fr-FR"/>
        </w:rPr>
      </w:pPr>
      <w:bookmarkStart w:id="70" w:name="_Toc122600057"/>
      <w:r w:rsidRPr="00101D78">
        <w:rPr>
          <w:rFonts w:ascii="Verdana" w:hAnsi="Verdana"/>
          <w:lang w:val="fr-FR"/>
        </w:rPr>
        <w:lastRenderedPageBreak/>
        <w:t>Annexe 1</w:t>
      </w:r>
      <w:bookmarkEnd w:id="68"/>
      <w:bookmarkEnd w:id="69"/>
      <w:bookmarkEnd w:id="70"/>
    </w:p>
    <w:p w14:paraId="5269C6E1" w14:textId="758EA6AC" w:rsidP="00C654B5" w:rsidR="007404BA" w:rsidRDefault="007404BA">
      <w:pPr>
        <w:pStyle w:val="Sous-titre"/>
        <w:outlineLvl w:val="0"/>
        <w:rPr>
          <w:rFonts w:ascii="Verdana" w:hAnsi="Verdana"/>
          <w:lang w:val="fr-FR"/>
        </w:rPr>
      </w:pPr>
      <w:bookmarkStart w:id="71" w:name="_Toc116561456"/>
      <w:bookmarkStart w:id="72" w:name="_Toc117094862"/>
      <w:bookmarkStart w:id="73" w:name="_Toc122600058"/>
      <w:r w:rsidRPr="00101D78">
        <w:rPr>
          <w:rFonts w:ascii="Verdana" w:hAnsi="Verdana"/>
          <w:lang w:val="fr-FR"/>
        </w:rPr>
        <w:t xml:space="preserve">Liste des </w:t>
      </w:r>
      <w:r w:rsidR="007B3293" w:rsidRPr="00101D78">
        <w:rPr>
          <w:rFonts w:ascii="Verdana" w:hAnsi="Verdana"/>
          <w:lang w:val="fr-FR"/>
        </w:rPr>
        <w:t>sociétés</w:t>
      </w:r>
      <w:r w:rsidRPr="00101D78">
        <w:rPr>
          <w:rFonts w:ascii="Verdana" w:hAnsi="Verdana"/>
          <w:lang w:val="fr-FR"/>
        </w:rPr>
        <w:t xml:space="preserve"> entrant dans le champ d’application de l’accord de groupe</w:t>
      </w:r>
      <w:bookmarkEnd w:id="71"/>
      <w:bookmarkEnd w:id="72"/>
      <w:bookmarkEnd w:id="73"/>
    </w:p>
    <w:p w14:paraId="24E9773F" w14:textId="77777777" w:rsidP="00662D5B" w:rsidR="00662D5B" w:rsidRDefault="00662D5B" w:rsidRPr="00662D5B">
      <w:pPr>
        <w:rPr>
          <w:lang w:eastAsia="fr-FR"/>
        </w:rPr>
      </w:pPr>
    </w:p>
    <w:p w14:paraId="0CE281EB" w14:textId="31D62E2F" w:rsidP="003B3B69" w:rsidR="007404BA" w:rsidRDefault="007404BA" w:rsidRPr="00101D78">
      <w:pPr>
        <w:pStyle w:val="Enumration"/>
        <w:numPr>
          <w:ilvl w:val="0"/>
          <w:numId w:val="18"/>
        </w:numPr>
        <w:spacing w:after="240" w:afterAutospacing="0" w:afterLines="100" w:before="240" w:beforeAutospacing="0" w:beforeLines="100"/>
        <w:ind w:hanging="357" w:left="714"/>
      </w:pPr>
      <w:r w:rsidRPr="00101D78">
        <w:rPr>
          <w:b/>
          <w:bCs/>
        </w:rPr>
        <w:t>La société Nexans France</w:t>
      </w:r>
      <w:r w:rsidRPr="00101D78">
        <w:t xml:space="preserve">, S.A.S.U, </w:t>
      </w:r>
      <w:r w:rsidR="00C348AF" w:rsidRPr="00101D78">
        <w:t>enregistré</w:t>
      </w:r>
      <w:r w:rsidR="002862F4" w:rsidRPr="00101D78">
        <w:t>e</w:t>
      </w:r>
      <w:r w:rsidR="00C348AF" w:rsidRPr="00101D78">
        <w:t xml:space="preserve"> au registre du commerce et des sociétés de Nanterre sous le numéro 428 593 230, et </w:t>
      </w:r>
      <w:r w:rsidRPr="00101D78">
        <w:t>dont le Siège Social est situé 4 allée de l’Arche 92400 C</w:t>
      </w:r>
      <w:r w:rsidR="007B3293" w:rsidRPr="00101D78">
        <w:t>ourbevoie</w:t>
      </w:r>
      <w:r w:rsidRPr="00101D78">
        <w:t>,</w:t>
      </w:r>
    </w:p>
    <w:p w14:paraId="689EBB2F" w14:textId="00B698AB" w:rsidP="003B3B69" w:rsidR="007404BA" w:rsidRDefault="007404BA" w:rsidRPr="00101D78">
      <w:pPr>
        <w:pStyle w:val="Enumration"/>
        <w:numPr>
          <w:ilvl w:val="0"/>
          <w:numId w:val="18"/>
        </w:numPr>
        <w:spacing w:after="240" w:afterAutospacing="0" w:afterLines="100" w:before="240" w:beforeAutospacing="0" w:beforeLines="100"/>
        <w:ind w:hanging="357" w:left="714"/>
      </w:pPr>
      <w:r w:rsidRPr="00101D78">
        <w:rPr>
          <w:b/>
          <w:bCs/>
        </w:rPr>
        <w:t>La société Nexans Financial And Trading Services</w:t>
      </w:r>
      <w:r w:rsidRPr="00101D78">
        <w:t xml:space="preserve">, S.A.S., </w:t>
      </w:r>
      <w:r w:rsidR="00C348AF" w:rsidRPr="00101D78">
        <w:t>enregistré</w:t>
      </w:r>
      <w:r w:rsidR="002862F4" w:rsidRPr="00101D78">
        <w:t>e</w:t>
      </w:r>
      <w:r w:rsidR="00C348AF" w:rsidRPr="00101D78">
        <w:t xml:space="preserve"> au registre du commerce et des sociétés de Nanterre sous le numéro 484 840 574, et </w:t>
      </w:r>
      <w:r w:rsidRPr="00101D78">
        <w:t>dont le Siège Social est situé 4 allée de l’Arche 92400 C</w:t>
      </w:r>
      <w:r w:rsidR="007B3293" w:rsidRPr="00101D78">
        <w:t>ourbevoie</w:t>
      </w:r>
      <w:r w:rsidRPr="00101D78">
        <w:t xml:space="preserve">, </w:t>
      </w:r>
    </w:p>
    <w:p w14:paraId="2C7FD75D" w14:textId="247D7B48" w:rsidP="003B3B69" w:rsidR="007404BA" w:rsidRDefault="007404BA" w:rsidRPr="00101D78">
      <w:pPr>
        <w:pStyle w:val="Enumration"/>
        <w:numPr>
          <w:ilvl w:val="0"/>
          <w:numId w:val="18"/>
        </w:numPr>
        <w:spacing w:after="240" w:afterAutospacing="0" w:afterLines="100" w:before="240" w:beforeAutospacing="0" w:beforeLines="100"/>
        <w:ind w:hanging="357" w:left="714"/>
      </w:pPr>
      <w:r w:rsidRPr="00101D78">
        <w:rPr>
          <w:b/>
          <w:bCs/>
        </w:rPr>
        <w:t>La société Nexans Aerospace France</w:t>
      </w:r>
      <w:r w:rsidRPr="00101D78">
        <w:t xml:space="preserve">, S.A.S., </w:t>
      </w:r>
      <w:r w:rsidR="00C348AF" w:rsidRPr="00101D78">
        <w:t>enregistré</w:t>
      </w:r>
      <w:r w:rsidR="002862F4" w:rsidRPr="00101D78">
        <w:t>e</w:t>
      </w:r>
      <w:r w:rsidR="00C348AF" w:rsidRPr="00101D78">
        <w:t xml:space="preserve"> au registre du commerce et des sociétés de Nanterre sous le numéro 844 473 256, et </w:t>
      </w:r>
      <w:r w:rsidRPr="00101D78">
        <w:t xml:space="preserve">dont le Siège est situé 4, allée de l'Arche, 92400 Courbevoie, </w:t>
      </w:r>
    </w:p>
    <w:p w14:paraId="3F75C3BB" w14:textId="1554E66D" w:rsidP="003B3B69" w:rsidR="007404BA" w:rsidRDefault="007404BA" w:rsidRPr="00101D78">
      <w:pPr>
        <w:pStyle w:val="Enumration"/>
        <w:numPr>
          <w:ilvl w:val="0"/>
          <w:numId w:val="18"/>
        </w:numPr>
        <w:spacing w:after="240" w:afterAutospacing="0" w:afterLines="100" w:before="240" w:beforeAutospacing="0" w:beforeLines="100"/>
        <w:ind w:hanging="357" w:left="714"/>
      </w:pPr>
      <w:r w:rsidRPr="00101D78">
        <w:rPr>
          <w:b/>
          <w:bCs/>
        </w:rPr>
        <w:t xml:space="preserve">La société Nexans Industrial Solutions France, </w:t>
      </w:r>
      <w:r w:rsidRPr="00101D78">
        <w:t xml:space="preserve">S.A.S., </w:t>
      </w:r>
      <w:r w:rsidR="00C348AF" w:rsidRPr="00101D78">
        <w:t>enregistré</w:t>
      </w:r>
      <w:r w:rsidR="002862F4" w:rsidRPr="00101D78">
        <w:t>e</w:t>
      </w:r>
      <w:r w:rsidR="00C348AF" w:rsidRPr="00101D78">
        <w:t xml:space="preserve"> au registre du commerce et des sociétés de Nanterre sous le numéro 844 439 224, et </w:t>
      </w:r>
      <w:r w:rsidRPr="00101D78">
        <w:t xml:space="preserve">dont le Siège est situé 4, allée de l'Arche, 92400 Courbevoie, </w:t>
      </w:r>
    </w:p>
    <w:p w14:paraId="23E2B893" w14:textId="7518A097" w:rsidP="003B3B69" w:rsidR="007404BA" w:rsidRDefault="007404BA" w:rsidRPr="00101D78">
      <w:pPr>
        <w:pStyle w:val="Enumration"/>
        <w:numPr>
          <w:ilvl w:val="0"/>
          <w:numId w:val="18"/>
        </w:numPr>
        <w:spacing w:after="240" w:afterAutospacing="0" w:afterLines="100" w:before="240" w:beforeAutospacing="0" w:beforeLines="100"/>
        <w:ind w:hanging="357" w:left="714"/>
      </w:pPr>
      <w:r w:rsidRPr="00101D78">
        <w:rPr>
          <w:b/>
          <w:bCs/>
        </w:rPr>
        <w:t>La société Nexans Telecom Systems</w:t>
      </w:r>
      <w:r w:rsidRPr="00101D78">
        <w:t xml:space="preserve">, S.A.S., </w:t>
      </w:r>
      <w:r w:rsidR="00C348AF" w:rsidRPr="00101D78">
        <w:t>enregistré</w:t>
      </w:r>
      <w:r w:rsidR="002862F4" w:rsidRPr="00101D78">
        <w:t>e</w:t>
      </w:r>
      <w:r w:rsidR="00C348AF" w:rsidRPr="00101D78">
        <w:t xml:space="preserve"> au registre du commerce et des sociétés de Nanterre sous le numéro 901 843 375, et </w:t>
      </w:r>
      <w:r w:rsidRPr="00101D78">
        <w:t xml:space="preserve">dont le Siège est situé 4, allée de l'Arche, 92400 Courbevoie, </w:t>
      </w:r>
    </w:p>
    <w:p w14:paraId="220422F7" w14:textId="3643ACF3" w:rsidP="003B3B69" w:rsidR="00975209" w:rsidRDefault="007404BA" w:rsidRPr="00525963">
      <w:pPr>
        <w:pStyle w:val="Paragraphedeliste"/>
        <w:numPr>
          <w:ilvl w:val="0"/>
          <w:numId w:val="18"/>
        </w:numPr>
        <w:spacing w:after="240" w:afterLines="100" w:before="240" w:beforeLines="100"/>
        <w:ind w:hanging="357" w:left="714"/>
      </w:pPr>
      <w:r w:rsidRPr="00101D78">
        <w:rPr>
          <w:b/>
          <w:bCs/>
        </w:rPr>
        <w:t>La société Nexans Solar Technologies</w:t>
      </w:r>
      <w:r w:rsidRPr="00514D4D">
        <w:t>,</w:t>
      </w:r>
      <w:r w:rsidRPr="00101D78">
        <w:rPr>
          <w:b/>
          <w:bCs/>
        </w:rPr>
        <w:t xml:space="preserve"> </w:t>
      </w:r>
      <w:r w:rsidRPr="00101D78">
        <w:t xml:space="preserve">S.A.S., </w:t>
      </w:r>
      <w:r w:rsidR="00C348AF" w:rsidRPr="00101D78">
        <w:t>enregistré</w:t>
      </w:r>
      <w:r w:rsidR="002862F4" w:rsidRPr="00101D78">
        <w:t>e</w:t>
      </w:r>
      <w:r w:rsidR="00C348AF" w:rsidRPr="00101D78">
        <w:t xml:space="preserve"> au registre du commerce et des sociétés de Nanterre sous le numéro 484 853 213, et </w:t>
      </w:r>
      <w:r w:rsidRPr="00101D78">
        <w:t xml:space="preserve">dont le Siège est situé Europarc de </w:t>
      </w:r>
      <w:proofErr w:type="spellStart"/>
      <w:r w:rsidRPr="00101D78">
        <w:t>Pichaury</w:t>
      </w:r>
      <w:proofErr w:type="spellEnd"/>
      <w:r w:rsidRPr="00101D78">
        <w:t xml:space="preserve">, Bat A6 1330 Jean René </w:t>
      </w:r>
      <w:proofErr w:type="spellStart"/>
      <w:r w:rsidRPr="00101D78">
        <w:t>Guillibert</w:t>
      </w:r>
      <w:proofErr w:type="spellEnd"/>
      <w:r w:rsidRPr="00101D78">
        <w:t xml:space="preserve"> Gauthier de la Lauzière, 13290 Aix-en-Provence.</w:t>
      </w:r>
    </w:p>
    <w:sectPr w:rsidR="00975209" w:rsidRPr="00525963" w:rsidSect="00DF5E3F">
      <w:headerReference r:id="rId11" w:type="even"/>
      <w:headerReference r:id="rId12" w:type="default"/>
      <w:footerReference r:id="rId13" w:type="default"/>
      <w:headerReference r:id="rId14" w:type="first"/>
      <w:pgSz w:h="15840" w:w="12240"/>
      <w:pgMar w:bottom="1417" w:footer="517" w:gutter="0" w:header="708" w:left="1417" w:right="1417" w:top="170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5F579" w14:textId="77777777" w:rsidR="00B2475F" w:rsidRDefault="00B2475F" w:rsidP="001600A5">
      <w:r>
        <w:separator/>
      </w:r>
    </w:p>
    <w:p w14:paraId="2F67294E" w14:textId="77777777" w:rsidR="00B2475F" w:rsidRDefault="00B2475F" w:rsidP="001600A5"/>
    <w:p w14:paraId="23A8630A" w14:textId="77777777" w:rsidR="00B2475F" w:rsidRDefault="00B2475F" w:rsidP="001600A5"/>
  </w:endnote>
  <w:endnote w:type="continuationSeparator" w:id="0">
    <w:p w14:paraId="3A2C0DEB" w14:textId="77777777" w:rsidR="00B2475F" w:rsidRDefault="00B2475F" w:rsidP="001600A5">
      <w:r>
        <w:continuationSeparator/>
      </w:r>
    </w:p>
    <w:p w14:paraId="471ECEA1" w14:textId="77777777" w:rsidR="00B2475F" w:rsidRDefault="00B2475F" w:rsidP="001600A5"/>
    <w:p w14:paraId="03E9E3AA" w14:textId="77777777" w:rsidR="00B2475F" w:rsidRDefault="00B2475F" w:rsidP="001600A5"/>
  </w:endnote>
  <w:endnote w:type="continuationNotice" w:id="1">
    <w:p w14:paraId="3CD9DA9E" w14:textId="77777777" w:rsidR="00B2475F" w:rsidRDefault="00B2475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FuturaA Bk BT">
    <w:altName w:val="Century Gothic"/>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sz w:val="16"/>
        <w:szCs w:val="16"/>
      </w:rPr>
      <w:id w:val="-1751727076"/>
      <w:docPartObj>
        <w:docPartGallery w:val="Page Numbers (Bottom of Page)"/>
        <w:docPartUnique/>
      </w:docPartObj>
    </w:sdtPr>
    <w:sdtContent>
      <w:p w14:paraId="441FFB07" w14:textId="641F4046" w:rsidP="00662D5B" w:rsidR="00270274" w:rsidRDefault="00194CD1" w:rsidRPr="007F3DEC">
        <w:pPr>
          <w:pStyle w:val="Pieddepage"/>
          <w:tabs>
            <w:tab w:pos="9072" w:val="clear"/>
            <w:tab w:pos="9356" w:val="right"/>
          </w:tabs>
          <w:rPr>
            <w:sz w:val="16"/>
            <w:szCs w:val="16"/>
          </w:rPr>
        </w:pPr>
        <w:r w:rsidRPr="00194CD1">
          <w:rPr>
            <w:sz w:val="16"/>
            <w:szCs w:val="16"/>
          </w:rPr>
          <w:t>Accord</w:t>
        </w:r>
        <w:r w:rsidR="005F0BEE">
          <w:rPr>
            <w:sz w:val="16"/>
            <w:szCs w:val="16"/>
          </w:rPr>
          <w:t xml:space="preserve"> de groupe</w:t>
        </w:r>
        <w:r w:rsidRPr="00194CD1">
          <w:rPr>
            <w:sz w:val="16"/>
            <w:szCs w:val="16"/>
          </w:rPr>
          <w:t xml:space="preserve"> portant sur la négociation annuelle obligatoire sur la rémunération, le temps de travail et le partage de la valeur ajoutée au sein </w:t>
        </w:r>
        <w:r>
          <w:rPr>
            <w:sz w:val="16"/>
            <w:szCs w:val="16"/>
          </w:rPr>
          <w:t>du Groupe restreint Nexans</w:t>
        </w:r>
        <w:r w:rsidRPr="00194CD1">
          <w:rPr>
            <w:sz w:val="16"/>
            <w:szCs w:val="16"/>
          </w:rPr>
          <w:t xml:space="preserve"> </w:t>
        </w:r>
        <w:r>
          <w:rPr>
            <w:sz w:val="16"/>
            <w:szCs w:val="16"/>
          </w:rPr>
          <w:t xml:space="preserve">en </w:t>
        </w:r>
        <w:r w:rsidRPr="00194CD1">
          <w:rPr>
            <w:sz w:val="16"/>
            <w:szCs w:val="16"/>
          </w:rPr>
          <w:t>France pour l’année 202</w:t>
        </w:r>
        <w:r>
          <w:rPr>
            <w:sz w:val="16"/>
            <w:szCs w:val="16"/>
          </w:rPr>
          <w:t>3</w:t>
        </w:r>
        <w:r w:rsidR="00CF1031" w:rsidRPr="007F3DEC">
          <w:rPr>
            <w:sz w:val="16"/>
            <w:szCs w:val="16"/>
          </w:rPr>
          <w:tab/>
        </w:r>
        <w:r w:rsidR="00CF1031" w:rsidRPr="007F3DEC">
          <w:rPr>
            <w:sz w:val="16"/>
            <w:szCs w:val="16"/>
          </w:rPr>
          <w:fldChar w:fldCharType="begin"/>
        </w:r>
        <w:r w:rsidR="00CF1031" w:rsidRPr="007F3DEC">
          <w:rPr>
            <w:sz w:val="16"/>
            <w:szCs w:val="16"/>
          </w:rPr>
          <w:instrText>PAGE   \* MERGEFORMAT</w:instrText>
        </w:r>
        <w:r w:rsidR="00CF1031" w:rsidRPr="007F3DEC">
          <w:rPr>
            <w:sz w:val="16"/>
            <w:szCs w:val="16"/>
          </w:rPr>
          <w:fldChar w:fldCharType="separate"/>
        </w:r>
        <w:r w:rsidR="00CF1031" w:rsidRPr="007F3DEC">
          <w:rPr>
            <w:sz w:val="16"/>
            <w:szCs w:val="16"/>
          </w:rPr>
          <w:t>2</w:t>
        </w:r>
        <w:r w:rsidR="00CF1031" w:rsidRPr="007F3DEC">
          <w:rPr>
            <w:sz w:val="16"/>
            <w:szCs w:val="16"/>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EE1400C" w14:textId="77777777" w:rsidP="001600A5" w:rsidR="00B2475F" w:rsidRDefault="00B2475F">
      <w:r>
        <w:separator/>
      </w:r>
    </w:p>
    <w:p w14:paraId="3262E3A7" w14:textId="77777777" w:rsidP="001600A5" w:rsidR="00B2475F" w:rsidRDefault="00B2475F"/>
    <w:p w14:paraId="16C44899" w14:textId="77777777" w:rsidP="001600A5" w:rsidR="00B2475F" w:rsidRDefault="00B2475F"/>
  </w:footnote>
  <w:footnote w:id="0" w:type="continuationSeparator">
    <w:p w14:paraId="45D9EBB4" w14:textId="77777777" w:rsidP="001600A5" w:rsidR="00B2475F" w:rsidRDefault="00B2475F">
      <w:r>
        <w:continuationSeparator/>
      </w:r>
    </w:p>
    <w:p w14:paraId="543428CA" w14:textId="77777777" w:rsidP="001600A5" w:rsidR="00B2475F" w:rsidRDefault="00B2475F"/>
    <w:p w14:paraId="700DBA67" w14:textId="77777777" w:rsidP="001600A5" w:rsidR="00B2475F" w:rsidRDefault="00B2475F"/>
  </w:footnote>
  <w:footnote w:id="1" w:type="continuationNotice">
    <w:p w14:paraId="0BF2D1CA" w14:textId="77777777" w:rsidR="00B2475F" w:rsidRDefault="00B2475F">
      <w:pPr>
        <w:spacing w:after="0" w:before="0"/>
      </w:pP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2852D3B" w14:textId="0D012A74" w:rsidP="001600A5" w:rsidR="00CF1031" w:rsidRDefault="00EE3888">
    <w:pPr>
      <w:pStyle w:val="En-tte"/>
    </w:pPr>
    <w:r>
      <w:rPr>
        <w:noProof/>
      </w:rPr>
      <mc:AlternateContent>
        <mc:Choice Requires="wps">
          <w:drawing>
            <wp:anchor allowOverlap="1" behindDoc="1" distB="0" distL="114300" distR="114300" distT="0" layoutInCell="0" locked="0" relativeHeight="251658242" simplePos="0" wp14:anchorId="38CC2331" wp14:editId="37392805">
              <wp:simplePos x="0" y="0"/>
              <wp:positionH relativeFrom="margin">
                <wp:align>center</wp:align>
              </wp:positionH>
              <wp:positionV relativeFrom="margin">
                <wp:align>center</wp:align>
              </wp:positionV>
              <wp:extent cx="7218045" cy="1202690"/>
              <wp:effectExtent b="0" l="0" r="0" t="0"/>
              <wp:wrapNone/>
              <wp:docPr id="5" name="PowerPlusWaterMarkObject450166751"/>
              <wp:cNvGraphicFramePr>
                <a:graphicFrameLocks xmlns:a="http://schemas.openxmlformats.org/drawingml/2006/main" noChangeAspect="1" noGrp="1" noResize="1"/>
              </wp:cNvGraphicFramePr>
              <a:graphic xmlns:a="http://schemas.openxmlformats.org/drawingml/2006/main">
                <a:graphicData uri="http://schemas.microsoft.com/office/word/2010/wordprocessingShape">
                  <wps:wsp>
                    <wps:cNvSpPr txBox="1">
                      <a:spLocks noAdjustHandles="1" noChangeArrowheads="1" noChangeAspect="1" noChangeShapeType="1" noEditPoints="1" noGrp="1" noResize="1" noRot="1" noTextEdit="1"/>
                    </wps:cNvSpPr>
                    <wps:spPr bwMode="auto">
                      <a:xfrm rot="18900000">
                        <a:off x="0" y="0"/>
                        <a:ext cx="7218045" cy="1202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86EE5AA" w14:textId="77777777" w:rsidP="00EE3888" w:rsidR="00EE3888" w:rsidRDefault="00EE3888">
                          <w:pPr>
                            <w:jc w:val="center"/>
                            <w:rPr>
                              <w:rFonts w:cs="Verdana" w:eastAsia="Verdana"/>
                              <w:color w:val="C0C0C0"/>
                              <w:sz w:val="16"/>
                              <w:szCs w:val="16"/>
                              <w14:textFill>
                                <w14:solidFill>
                                  <w14:srgbClr w14:val="C0C0C0">
                                    <w14:alpha w14:val="50000"/>
                                  </w14:srgbClr>
                                </w14:solidFill>
                              </w14:textFill>
                            </w:rPr>
                          </w:pPr>
                          <w:r>
                            <w:rPr>
                              <w:rFonts w:cs="Verdana" w:eastAsia="Verdana"/>
                              <w:color w:val="C0C0C0"/>
                              <w:sz w:val="16"/>
                              <w:szCs w:val="16"/>
                              <w14:textFill>
                                <w14:solidFill>
                                  <w14:srgbClr w14:val="C0C0C0">
                                    <w14:alpha w14:val="50000"/>
                                  </w14:srgbClr>
                                </w14:solidFill>
                              </w14:textFill>
                            </w:rPr>
                            <w:t>BROUILLON</w:t>
                          </w:r>
                        </w:p>
                      </w:txbxContent>
                    </wps:txbx>
                    <wps:bodyPr fromWordArt="1" numCol="1" wrap="square">
                      <a:prstTxWarp prst="textPlain">
                        <a:avLst>
                          <a:gd fmla="val 50000" name="adj"/>
                        </a:avLst>
                      </a:prstTxWarp>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38CC2331">
              <v:stroke joinstyle="miter"/>
              <v:path gradientshapeok="t" o:connecttype="rect"/>
            </v:shapetype>
            <v:shape filled="f" id="PowerPlusWaterMarkObject450166751"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0jd0QgIAAFoEAAAOAAAAZHJzL2Uyb0RvYy54bWysVMFy2jAUvHem/6DRvdhmAkkYTIYmbXpI Gqahw1lYMjax9NQngU2/vk/CkLS9deqDxn6S9u2uVp7edLphe4WuBpPzbJBypkwBsjabnH9ffv5w xZnzwkjRgFE5PyjHb2bv301bO1FDqKCRChmBGDdpbc4r7+0kSVxRKS3cAKwyNFkCauHpEzeJRNES um6SYZqOkxZQWoRCOUfVu+Mkn0X8slSFfypLpzxrck7cfBwxjuswJrOpmGxQ2KouehriH1hoURtq eoa6E16wHdZ/Qem6QHBQ+kEBOoGyrAsVNZCaLP1DzXMlrIpayBxnzza5/wdbfN0vkNUy5yPOjNB0 RAtoFS6anVsJr/BR4MvTektGXozSbDy+HGXBtNa6Ce19trTbdx+ho8OPBjj7AMWLYwbukc4zI1T4 BuR7fLuthNmoubOEd5pUrv5JbeP8J1n7BdTGk8RYmMvtzvkvFKBGnWo9CCK0lRLy93L0bHmwJ8Sl 6nxADXjEO3lD/KjCBQnr9hEkbRE7D1FGV6JmGHlfXafhiWU6MEZSKUmHc3qoASuoeDnMrtILsrGg uWyYDsfXMV+JmAS0kA6Lzt8r0Cy85BzJhQgr9g/OB3avS3qqgd2Rp+/WXW/8GuSBSLcU25y7HzuB imze6VuglJNtJYJe0b2YY5R96rzsVgJt39sT7UVzim0kEPMr+xQIuSUg3dBt2IuGjaIFR4r94p7s ETXsNTAn+8o6Kgk+H3n2SijAUWB/2cINefsdV73+Ema/AAAA//8DAFBLAwQUAAYACAAAACEAnT4V b94AAAAGAQAADwAAAGRycy9kb3ducmV2LnhtbEyPT0/CQBDF7yZ+h82YeDGyxT+ItVsiJJzkAnLw OHSHtrE7W7pbqH56By96mbzJm7z3m2w2uEYdqQu1ZwPjUQKKuPC25tLA9n15OwUVIrLFxjMZ+KIA s/zyIsPU+hOv6biJpZIQDikaqGJsU61DUZHDMPItsXh73zmMsnalth2eJNw1+i5JJtphzdJQYUuL iorPTe8MlPuPQ3+4WS3eltuhIL+afz/Wc2Our4bXF1CRhvh3DGd8QYdcmHa+ZxtUY0Aeib/z7I3v J0+gdqKmzw+g80z/x89/AAAA//8DAFBLAQItABQABgAIAAAAIQC2gziS/gAAAOEBAAATAAAAAAAA AAAAAAAAAAAAAABbQ29udGVudF9UeXBlc10ueG1sUEsBAi0AFAAGAAgAAAAhADj9If/WAAAAlAEA AAsAAAAAAAAAAAAAAAAALwEAAF9yZWxzLy5yZWxzUEsBAi0AFAAGAAgAAAAhABbSN3RCAgAAWgQA AA4AAAAAAAAAAAAAAAAALgIAAGRycy9lMm9Eb2MueG1sUEsBAi0AFAAGAAgAAAAhAJ0+FW/eAAAA BgEAAA8AAAAAAAAAAAAAAAAAnAQAAGRycy9kb3ducmV2LnhtbFBLBQYAAAAABAAEAPMAAACnBQAA AAA= " o:spid="_x0000_s1026" stroked="f" style="position:absolute;left:0;text-align:left;margin-left:0;margin-top:0;width:568.35pt;height:94.7pt;rotation:-45;z-index:-25165823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v:stroke joinstyle="round"/>
              <o:lock adjusthandles="t" aspectratio="t" grouping="t" rotation="t" shapetype="t" v:ext="edit" verticies="t"/>
              <v:textbox>
                <w:txbxContent>
                  <w:p w14:paraId="786EE5AA" w14:textId="77777777" w:rsidP="00EE3888" w:rsidR="00EE3888" w:rsidRDefault="00EE3888">
                    <w:pPr>
                      <w:jc w:val="center"/>
                      <w:rPr>
                        <w:rFonts w:cs="Verdana" w:eastAsia="Verdana"/>
                        <w:color w:val="C0C0C0"/>
                        <w:sz w:val="16"/>
                        <w:szCs w:val="16"/>
                        <w14:textFill>
                          <w14:solidFill>
                            <w14:srgbClr w14:val="C0C0C0">
                              <w14:alpha w14:val="50000"/>
                            </w14:srgbClr>
                          </w14:solidFill>
                        </w14:textFill>
                      </w:rPr>
                    </w:pPr>
                    <w:r>
                      <w:rPr>
                        <w:rFonts w:cs="Verdana" w:eastAsia="Verdana"/>
                        <w:color w:val="C0C0C0"/>
                        <w:sz w:val="16"/>
                        <w:szCs w:val="16"/>
                        <w14:textFill>
                          <w14:solidFill>
                            <w14:srgbClr w14:val="C0C0C0">
                              <w14:alpha w14:val="50000"/>
                            </w14:srgbClr>
                          </w14:solidFill>
                        </w14:textFill>
                      </w:rPr>
                      <w:t>BROUILLON</w:t>
                    </w:r>
                  </w:p>
                </w:txbxContent>
              </v:textbox>
              <w10:wrap anchorx="margin" anchory="margin"/>
            </v:shape>
          </w:pict>
        </mc:Fallback>
      </mc:AlternateContent>
    </w:r>
    <w:r>
      <w:rPr>
        <w:noProof/>
      </w:rPr>
      <mc:AlternateContent>
        <mc:Choice Requires="wps">
          <w:drawing>
            <wp:anchor allowOverlap="1" behindDoc="1" distB="0" distL="114300" distR="114300" distT="0" layoutInCell="0" locked="0" relativeHeight="251658240" simplePos="0" wp14:anchorId="690B40AB" wp14:editId="26C120AF">
              <wp:simplePos x="0" y="0"/>
              <wp:positionH relativeFrom="margin">
                <wp:align>center</wp:align>
              </wp:positionH>
              <wp:positionV relativeFrom="margin">
                <wp:align>center</wp:align>
              </wp:positionV>
              <wp:extent cx="6550025" cy="1871345"/>
              <wp:effectExtent b="0" l="0" r="0" t="0"/>
              <wp:wrapNone/>
              <wp:docPr id="3" name="WordArt 1"/>
              <wp:cNvGraphicFramePr>
                <a:graphicFrameLocks xmlns:a="http://schemas.openxmlformats.org/drawingml/2006/main" noChangeAspect="1" noGrp="1" noResize="1"/>
              </wp:cNvGraphicFramePr>
              <a:graphic xmlns:a="http://schemas.openxmlformats.org/drawingml/2006/main">
                <a:graphicData uri="http://schemas.microsoft.com/office/word/2010/wordprocessingShape">
                  <wps:wsp>
                    <wps:cNvSpPr txBox="1">
                      <a:spLocks noAdjustHandles="1" noChangeArrowheads="1" noChangeAspect="1" noChangeShapeType="1" noEditPoints="1" noGrp="1" noResize="1" noRot="1" noTextEdit="1"/>
                    </wps:cNvSpPr>
                    <wps:spPr bwMode="auto">
                      <a:xfrm rot="18900000">
                        <a:off x="0" y="0"/>
                        <a:ext cx="6550025" cy="18713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DA5D677" w14:textId="77777777" w:rsidP="00EE3888" w:rsidR="00EE3888" w:rsidRDefault="00EE3888">
                          <w:pPr>
                            <w:jc w:val="center"/>
                            <w:rPr>
                              <w:rFonts w:cs="Verdana" w:eastAsia="Verdana"/>
                              <w:color w:val="C0C0C0"/>
                              <w:sz w:val="16"/>
                              <w:szCs w:val="16"/>
                              <w14:textFill>
                                <w14:solidFill>
                                  <w14:srgbClr w14:val="C0C0C0">
                                    <w14:alpha w14:val="50000"/>
                                  </w14:srgbClr>
                                </w14:solidFill>
                              </w14:textFill>
                            </w:rPr>
                          </w:pPr>
                          <w:r>
                            <w:rPr>
                              <w:rFonts w:cs="Verdana" w:eastAsia="Verdana"/>
                              <w:color w:val="C0C0C0"/>
                              <w:sz w:val="16"/>
                              <w:szCs w:val="16"/>
                              <w14:textFill>
                                <w14:solidFill>
                                  <w14:srgbClr w14:val="C0C0C0">
                                    <w14:alpha w14:val="50000"/>
                                  </w14:srgbClr>
                                </w14:solidFill>
                              </w14:textFill>
                            </w:rPr>
                            <w:t>PROJET</w:t>
                          </w:r>
                        </w:p>
                      </w:txbxContent>
                    </wps:txbx>
                    <wps:bodyPr fromWordArt="1" numCol="1" wrap="square">
                      <a:prstTxWarp prst="textPlain">
                        <a:avLst>
                          <a:gd fmla="val 50000" name="adj"/>
                        </a:avLst>
                      </a:prstTxWarp>
                      <a:noAutofit/>
                    </wps:bodyPr>
                  </wps:wsp>
                </a:graphicData>
              </a:graphic>
              <wp14:sizeRelH relativeFrom="page">
                <wp14:pctWidth>0</wp14:pctWidth>
              </wp14:sizeRelH>
              <wp14:sizeRelV relativeFrom="page">
                <wp14:pctHeight>0</wp14:pctHeight>
              </wp14:sizeRelV>
            </wp:anchor>
          </w:drawing>
        </mc:Choice>
        <mc:Fallback>
          <w:pict>
            <v:shape filled="f" id="WordArt 1"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jo8hLgIAAEkEAAAOAAAAZHJzL2Uyb0RvYy54bWysVMFy0zAQvTPDP2h0J7ZTUoInTie0UA4F MjRMz4okxyqWVkhK7PD1rGQnLXBj8EFj7a6e3nu79uKq1y05SOcVmIoWk5wSaTgIZXYV/bb58GpO iQ/MCNaCkRU9Sk+vli9fLDpbyik00ArpCIIYX3a2ok0ItswyzxupmZ+AlQaTNTjNAm7dLhOOdYiu 22ya55dZB05YB1x6j9GbIUmXCb+uJQ9f6trLQNqKIreQVpfWbVyz5YKVO8dso/hIg/0DC82UwUvP UDcsMLJ36i8orbgDD3WYcNAZ1LXiMmlANUX+h5r7hlmZtKA53p5t8v8Pln8+rB1RoqIXlBimsUUP 6OjKBVJEczrrS6y5t1gV+nfQY5OTUG/vgH/3xMCtw74VeBq+Avqb3q4bZnZy5S024JSUXv1E+JR/ L1RYgzIBpaTASjzuffiIg9LKU2wEcQ66RjLxezh5sznaE+JG9iGiRjzknT0jPqjwUcK2+wQCj7B9 gCSjr50mLvGev83jk8LYGIJScWKO5ynBCwjH4OVslufTGSUcc8X8TXHxepauZGVEi1NgnQ+3EjSJ LxV16EKCZYc7HyK7p5KRamQ38Az9tk8NOfu/BXFE7h1OaUX9jz1zEt3e62vAoUb3agd6bFrcnwhs +gfm7EghIPt1e5rSxCONqxibzsQjAukWh//AWoIK0YmB6Vg8ch5Q41kDK3SxVklQtHvgOQrCeU06 x28rfhDP96nq6Q+w/AUAAP//AwBQSwMEFAAGAAgAAAAhABGLWiPeAAAABgEAAA8AAABkcnMvZG93 bnJldi54bWxMj09PwkAQxe8mfofNmHgxsgXFP7VTIiSc5CJy8Dh0h7axO1u6W6h+ehcveJnk5b28 95tsNthGHbjztROE8SgBxVI4U0uJsPlY3j6B8oHEUOOEEb7Zwyy/vMgoNe4o73xYh1LFEvEpIVQh tKnWvqjYkh+5liV6O9dZClF2pTYdHWO5bfQkSR60pVriQkUtLyouvta9RSh3n/t+f7NavC03Q8Fu Nf+Z1nPE66vh9QVU4CGcw3DCj+iQR6at68V41SDER8LfPXnJ3XgKaosweb5/BJ1n+j9+/gsAAP// AwBQSwECLQAUAAYACAAAACEAtoM4kv4AAADhAQAAEwAAAAAAAAAAAAAAAAAAAAAAW0NvbnRlbnRf VHlwZXNdLnhtbFBLAQItABQABgAIAAAAIQA4/SH/1gAAAJQBAAALAAAAAAAAAAAAAAAAAC8BAABf cmVscy8ucmVsc1BLAQItABQABgAIAAAAIQBWjo8hLgIAAEkEAAAOAAAAAAAAAAAAAAAAAC4CAABk cnMvZTJvRG9jLnhtbFBLAQItABQABgAIAAAAIQARi1oj3gAAAAYBAAAPAAAAAAAAAAAAAAAAAIgE AABkcnMvZG93bnJldi54bWxQSwUGAAAAAAQABADzAAAAkwUAAAAA " o:spid="_x0000_s1027" stroked="f" style="position:absolute;left:0;text-align:left;margin-left:0;margin-top:0;width:515.75pt;height:147.3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w14:anchorId="690B40AB">
              <v:stroke joinstyle="round"/>
              <o:lock adjusthandles="t" aspectratio="t" grouping="t" rotation="t" shapetype="t" v:ext="edit" verticies="t"/>
              <v:textbox>
                <w:txbxContent>
                  <w:p w14:paraId="3DA5D677" w14:textId="77777777" w:rsidP="00EE3888" w:rsidR="00EE3888" w:rsidRDefault="00EE3888">
                    <w:pPr>
                      <w:jc w:val="center"/>
                      <w:rPr>
                        <w:rFonts w:cs="Verdana" w:eastAsia="Verdana"/>
                        <w:color w:val="C0C0C0"/>
                        <w:sz w:val="16"/>
                        <w:szCs w:val="16"/>
                        <w14:textFill>
                          <w14:solidFill>
                            <w14:srgbClr w14:val="C0C0C0">
                              <w14:alpha w14:val="50000"/>
                            </w14:srgbClr>
                          </w14:solidFill>
                        </w14:textFill>
                      </w:rPr>
                    </w:pPr>
                    <w:r>
                      <w:rPr>
                        <w:rFonts w:cs="Verdana" w:eastAsia="Verdana"/>
                        <w:color w:val="C0C0C0"/>
                        <w:sz w:val="16"/>
                        <w:szCs w:val="16"/>
                        <w14:textFill>
                          <w14:solidFill>
                            <w14:srgbClr w14:val="C0C0C0">
                              <w14:alpha w14:val="50000"/>
                            </w14:srgbClr>
                          </w14:solidFill>
                        </w14:textFill>
                      </w:rPr>
                      <w:t>PROJET</w:t>
                    </w:r>
                  </w:p>
                </w:txbxContent>
              </v:textbox>
              <w10:wrap anchorx="margin" anchory="margin"/>
            </v:shape>
          </w:pict>
        </mc:Fallback>
      </mc:AlternateContent>
    </w:r>
  </w:p>
  <w:p w14:paraId="45032983" w14:textId="77777777" w:rsidP="001600A5" w:rsidR="00CF1031" w:rsidRDefault="00CF1031"/>
  <w:p w14:paraId="77267456" w14:textId="77777777" w:rsidP="001600A5" w:rsidR="00CF1031" w:rsidRDefault="00CF1031"/>
  <w:p w14:paraId="42E4451E" w14:textId="77777777" w:rsidR="00270274" w:rsidRDefault="00270274"/>
  <w:p w14:paraId="555F2822" w14:textId="77777777" w:rsidR="00270274" w:rsidRDefault="00270274"/>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A5E5FCA" w14:textId="4695C83E" w:rsidP="00662D5B" w:rsidR="00270274" w:rsidRDefault="00CF1031">
    <w:pPr>
      <w:pStyle w:val="En-tte"/>
    </w:pPr>
    <w:r>
      <w:rPr>
        <w:noProof/>
      </w:rPr>
      <w:drawing>
        <wp:inline distB="0" distL="0" distR="0" distT="0" wp14:anchorId="0D0CE454" wp14:editId="7B2FD427">
          <wp:extent cx="1244600" cy="425450"/>
          <wp:effectExtent b="0" l="0" r="0" t="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4600" cy="425450"/>
                  </a:xfrm>
                  <a:prstGeom prst="rect">
                    <a:avLst/>
                  </a:prstGeom>
                  <a:noFill/>
                  <a:ln>
                    <a:noFill/>
                  </a:ln>
                </pic:spPr>
              </pic:pic>
            </a:graphicData>
          </a:graphic>
        </wp:inline>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83FC24C" w14:textId="13D03495" w:rsidP="001600A5" w:rsidR="00CF1031" w:rsidRDefault="00EE3888">
    <w:pPr>
      <w:pStyle w:val="En-tte"/>
      <w:rPr>
        <w:noProof/>
      </w:rPr>
    </w:pPr>
    <w:r>
      <w:rPr>
        <w:noProof/>
      </w:rPr>
      <mc:AlternateContent>
        <mc:Choice Requires="wps">
          <w:drawing>
            <wp:anchor allowOverlap="1" behindDoc="1" distB="0" distL="114300" distR="114300" distT="0" layoutInCell="0" locked="0" relativeHeight="251658241" simplePos="0" wp14:anchorId="54943B8A" wp14:editId="2415A134">
              <wp:simplePos x="0" y="0"/>
              <wp:positionH relativeFrom="margin">
                <wp:align>center</wp:align>
              </wp:positionH>
              <wp:positionV relativeFrom="margin">
                <wp:align>center</wp:align>
              </wp:positionV>
              <wp:extent cx="7218045" cy="1202690"/>
              <wp:effectExtent b="0" l="0" r="0" t="0"/>
              <wp:wrapNone/>
              <wp:docPr id="1" name="PowerPlusWaterMarkObject450166750"/>
              <wp:cNvGraphicFramePr>
                <a:graphicFrameLocks xmlns:a="http://schemas.openxmlformats.org/drawingml/2006/main" noChangeAspect="1" noGrp="1" noResize="1"/>
              </wp:cNvGraphicFramePr>
              <a:graphic xmlns:a="http://schemas.openxmlformats.org/drawingml/2006/main">
                <a:graphicData uri="http://schemas.microsoft.com/office/word/2010/wordprocessingShape">
                  <wps:wsp>
                    <wps:cNvSpPr txBox="1">
                      <a:spLocks noAdjustHandles="1" noChangeArrowheads="1" noChangeAspect="1" noChangeShapeType="1" noEditPoints="1" noGrp="1" noResize="1" noRot="1" noTextEdit="1"/>
                    </wps:cNvSpPr>
                    <wps:spPr bwMode="auto">
                      <a:xfrm rot="18900000">
                        <a:off x="0" y="0"/>
                        <a:ext cx="7218045" cy="1202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3528288" w14:textId="77777777" w:rsidP="00EE3888" w:rsidR="00EE3888" w:rsidRDefault="00EE3888">
                          <w:pPr>
                            <w:jc w:val="center"/>
                            <w:rPr>
                              <w:rFonts w:cs="Verdana" w:eastAsia="Verdana"/>
                              <w:color w:val="C0C0C0"/>
                              <w:sz w:val="16"/>
                              <w:szCs w:val="16"/>
                              <w14:textFill>
                                <w14:solidFill>
                                  <w14:srgbClr w14:val="C0C0C0">
                                    <w14:alpha w14:val="50000"/>
                                  </w14:srgbClr>
                                </w14:solidFill>
                              </w14:textFill>
                            </w:rPr>
                          </w:pPr>
                          <w:r>
                            <w:rPr>
                              <w:rFonts w:cs="Verdana" w:eastAsia="Verdana"/>
                              <w:color w:val="C0C0C0"/>
                              <w:sz w:val="16"/>
                              <w:szCs w:val="16"/>
                              <w14:textFill>
                                <w14:solidFill>
                                  <w14:srgbClr w14:val="C0C0C0">
                                    <w14:alpha w14:val="50000"/>
                                  </w14:srgbClr>
                                </w14:solidFill>
                              </w14:textFill>
                            </w:rPr>
                            <w:t>BROUILLON</w:t>
                          </w:r>
                        </w:p>
                      </w:txbxContent>
                    </wps:txbx>
                    <wps:bodyPr fromWordArt="1" numCol="1" wrap="square">
                      <a:prstTxWarp prst="textPlain">
                        <a:avLst>
                          <a:gd fmla="val 50000" name="adj"/>
                        </a:avLst>
                      </a:prstTxWarp>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54943B8A">
              <v:stroke joinstyle="miter"/>
              <v:path gradientshapeok="t" o:connecttype="rect"/>
            </v:shapetype>
            <v:shape filled="f" id="PowerPlusWaterMarkObject450166750"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LOA7RAIAAGEEAAAOAAAAZHJzL2Uyb0RvYy54bWysVMFy2jAUvHem/6DRvdgwgRAGk6FJmx6S hmnocBaWjE0sPfVJYNOv75MwkLa3Tn3Q2E/SanffytPbVtdsr9BVYDLe76WcKZODrMwm49+Xnz+M OXNeGClqMCrjB+X47ez9u2ljJ2oAJdRSISMQ4yaNzXjpvZ0kictLpYXrgVWGJgtALTx94iaRKBpC 13UySNNR0gBKi5Ar56h6f5zks4hfFCr3z0XhlGd1xombjyPGcR3GZDYVkw0KW1Z5R0P8AwstKkOH nqHuhRdsh9VfULrKERwUvpeDTqAoqlxFDaSmn/6h5qUUVkUtZI6zZ5vc/4PNv+4XyCpJvePMCE0t WkCjcFHv3Ep4hU8CX5/XWzLyapj2R6PrYTStsW5Ce18s7fbtR2gDQDDA2UfIXx0z8IDUz4AK34B8 j293pTAbNXeW8E6TylU/6dg4/0lWfgGV8SQxFuZyu3P+CwWoVqdaB4IITamE/L0cPVse7AlxqVof UAMeNTt5QzyExBFhkrBunkDSFrHzEGW0BWqGkff4Jg1PLFPDGEmlJB3O6aEDWE7F60F/nF4NOctp rj9IB6ObaFUiJgEtmGPR+QcFmoWXjCO5EGHF/tH5wO6ypKMa2B15+nbdxkYNgo7AfA3yQNwbSm/G 3Y+dQEVu7/QdUNjJvQJBr+h6zDGqPxFYtiuBtqPgif2iPqU38ogxll0YhNwSkK7pUuxFzYbRiSPT bnHH+Yga9hqYk4tFFQVdeHaCKMdRZ3fnwkV5+x1XXf4Ms18AAAD//wMAUEsDBBQABgAIAAAAIQCd PhVv3gAAAAYBAAAPAAAAZHJzL2Rvd25yZXYueG1sTI9PT8JAEMXvJn6HzZh4MbLFP4i1WyIknOQC cvA4dIe2sTtbuluofnoHL3qZvMmbvPebbDa4Rh2pC7VnA+NRAoq48Lbm0sD2fXk7BRUissXGMxn4 ogCz/PIiw9T6E6/puImlkhAOKRqoYmxTrUNRkcMw8i2xeHvfOYyydqW2HZ4k3DX6Lkkm2mHN0lBh S4uKis9N7wyU+49Df7hZLd6W26Egv5p/P9ZzY66vhtcXUJGG+HcMZ3xBh1yYdr5nG1RjQB6Jv/Ps je8nT6B2oqbPD6DzTP/Hz38AAAD//wMAUEsBAi0AFAAGAAgAAAAhALaDOJL+AAAA4QEAABMAAAAA AAAAAAAAAAAAAAAAAFtDb250ZW50X1R5cGVzXS54bWxQSwECLQAUAAYACAAAACEAOP0h/9YAAACU AQAACwAAAAAAAAAAAAAAAAAvAQAAX3JlbHMvLnJlbHNQSwECLQAUAAYACAAAACEAICzgO0QCAABh BAAADgAAAAAAAAAAAAAAAAAuAgAAZHJzL2Uyb0RvYy54bWxQSwECLQAUAAYACAAAACEAnT4Vb94A AAAGAQAADwAAAAAAAAAAAAAAAACeBAAAZHJzL2Rvd25yZXYueG1sUEsFBgAAAAAEAAQA8wAAAKkF AAAAAA== " o:spid="_x0000_s1028" stroked="f" style="position:absolute;left:0;text-align:left;margin-left:0;margin-top:0;width:568.35pt;height:94.7pt;rotation:-45;z-index:-251658239;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v:stroke joinstyle="round"/>
              <o:lock adjusthandles="t" aspectratio="t" grouping="t" rotation="t" shapetype="t" v:ext="edit" verticies="t"/>
              <v:textbox>
                <w:txbxContent>
                  <w:p w14:paraId="73528288" w14:textId="77777777" w:rsidP="00EE3888" w:rsidR="00EE3888" w:rsidRDefault="00EE3888">
                    <w:pPr>
                      <w:jc w:val="center"/>
                      <w:rPr>
                        <w:rFonts w:cs="Verdana" w:eastAsia="Verdana"/>
                        <w:color w:val="C0C0C0"/>
                        <w:sz w:val="16"/>
                        <w:szCs w:val="16"/>
                        <w14:textFill>
                          <w14:solidFill>
                            <w14:srgbClr w14:val="C0C0C0">
                              <w14:alpha w14:val="50000"/>
                            </w14:srgbClr>
                          </w14:solidFill>
                        </w14:textFill>
                      </w:rPr>
                    </w:pPr>
                    <w:r>
                      <w:rPr>
                        <w:rFonts w:cs="Verdana" w:eastAsia="Verdana"/>
                        <w:color w:val="C0C0C0"/>
                        <w:sz w:val="16"/>
                        <w:szCs w:val="16"/>
                        <w14:textFill>
                          <w14:solidFill>
                            <w14:srgbClr w14:val="C0C0C0">
                              <w14:alpha w14:val="50000"/>
                            </w14:srgbClr>
                          </w14:solidFill>
                        </w14:textFill>
                      </w:rPr>
                      <w:t>BROUILLON</w:t>
                    </w:r>
                  </w:p>
                </w:txbxContent>
              </v:textbox>
              <w10:wrap anchorx="margin" anchory="margin"/>
            </v:shape>
          </w:pict>
        </mc:Fallback>
      </mc:AlternateContent>
    </w:r>
    <w:r w:rsidR="00CF1031">
      <w:rPr>
        <w:noProof/>
      </w:rPr>
      <w:drawing>
        <wp:inline distB="0" distL="0" distR="0" distT="0" wp14:anchorId="7E0279D8" wp14:editId="3DBF69BF">
          <wp:extent cx="1841500" cy="628650"/>
          <wp:effectExtent b="0" l="0" r="6350" t="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1500" cy="628650"/>
                  </a:xfrm>
                  <a:prstGeom prst="rect">
                    <a:avLst/>
                  </a:prstGeom>
                  <a:noFill/>
                  <a:ln>
                    <a:noFill/>
                  </a:ln>
                </pic:spPr>
              </pic:pic>
            </a:graphicData>
          </a:graphic>
        </wp:inline>
      </w:drawing>
    </w:r>
  </w:p>
  <w:p w14:paraId="727F447F" w14:textId="77777777" w:rsidP="001600A5" w:rsidR="00CF1031" w:rsidRDefault="00CF1031">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6E2C2C"/>
    <w:multiLevelType w:val="hybridMultilevel"/>
    <w:tmpl w:val="5B30C2A6"/>
    <w:lvl w:ilvl="0" w:tplc="32B6CE16">
      <w:start w:val="1"/>
      <w:numFmt w:val="bullet"/>
      <w:lvlText w:val=""/>
      <w:lvlJc w:val="left"/>
      <w:pPr>
        <w:ind w:hanging="360" w:left="720"/>
      </w:pPr>
      <w:rPr>
        <w:rFonts w:ascii="Symbol" w:hAnsi="Symbol" w:hint="default"/>
        <w:color w:val="EB0F0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2E5445E"/>
    <w:multiLevelType w:val="hybridMultilevel"/>
    <w:tmpl w:val="F87C6594"/>
    <w:lvl w:ilvl="0" w:tplc="32B6CE16">
      <w:start w:val="1"/>
      <w:numFmt w:val="bullet"/>
      <w:lvlText w:val=""/>
      <w:lvlJc w:val="left"/>
      <w:pPr>
        <w:ind w:hanging="360" w:left="720"/>
      </w:pPr>
      <w:rPr>
        <w:rFonts w:ascii="Symbol" w:hAnsi="Symbol" w:hint="default"/>
        <w:color w:val="EB0F0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3E921D8"/>
    <w:multiLevelType w:val="hybridMultilevel"/>
    <w:tmpl w:val="29843A8C"/>
    <w:lvl w:ilvl="0" w:tplc="32B6CE16">
      <w:start w:val="1"/>
      <w:numFmt w:val="bullet"/>
      <w:lvlText w:val=""/>
      <w:lvlJc w:val="left"/>
      <w:pPr>
        <w:ind w:hanging="360" w:left="720"/>
      </w:pPr>
      <w:rPr>
        <w:rFonts w:ascii="Symbol" w:hAnsi="Symbol" w:hint="default"/>
        <w:color w:val="EB0F0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03211E3"/>
    <w:multiLevelType w:val="hybridMultilevel"/>
    <w:tmpl w:val="E3C489C4"/>
    <w:lvl w:ilvl="0" w:tplc="B0C29B06">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87F728E"/>
    <w:multiLevelType w:val="hybridMultilevel"/>
    <w:tmpl w:val="2244E752"/>
    <w:lvl w:ilvl="0" w:tplc="32B6CE16">
      <w:start w:val="1"/>
      <w:numFmt w:val="bullet"/>
      <w:lvlText w:val=""/>
      <w:lvlJc w:val="left"/>
      <w:pPr>
        <w:ind w:hanging="360" w:left="720"/>
      </w:pPr>
      <w:rPr>
        <w:rFonts w:ascii="Symbol" w:hAnsi="Symbol" w:hint="default"/>
        <w:color w:val="EB0F0D"/>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A172113"/>
    <w:multiLevelType w:val="hybridMultilevel"/>
    <w:tmpl w:val="094631F6"/>
    <w:lvl w:ilvl="0" w:tplc="32B6CE16">
      <w:start w:val="1"/>
      <w:numFmt w:val="bullet"/>
      <w:lvlText w:val=""/>
      <w:lvlJc w:val="left"/>
      <w:pPr>
        <w:ind w:hanging="360" w:left="720"/>
      </w:pPr>
      <w:rPr>
        <w:rFonts w:ascii="Symbol" w:hAnsi="Symbol" w:hint="default"/>
        <w:color w:val="EB0F0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B2474ED"/>
    <w:multiLevelType w:val="hybridMultilevel"/>
    <w:tmpl w:val="104238FE"/>
    <w:lvl w:ilvl="0" w:tplc="32B6CE16">
      <w:start w:val="1"/>
      <w:numFmt w:val="bullet"/>
      <w:lvlText w:val=""/>
      <w:lvlJc w:val="left"/>
      <w:pPr>
        <w:ind w:hanging="360" w:left="720"/>
      </w:pPr>
      <w:rPr>
        <w:rFonts w:ascii="Symbol" w:hAnsi="Symbol" w:hint="default"/>
        <w:color w:val="EB0F0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CB46045"/>
    <w:multiLevelType w:val="hybridMultilevel"/>
    <w:tmpl w:val="18A01516"/>
    <w:styleLink w:val="Style5import"/>
    <w:lvl w:ilvl="0" w:tplc="3DFA29C4">
      <w:start w:val="1"/>
      <w:numFmt w:val="bullet"/>
      <w:lvlText w:val="·"/>
      <w:lvlJc w:val="left"/>
      <w:pPr>
        <w:ind w:hanging="360" w:left="720"/>
      </w:pPr>
      <w:rPr>
        <w:rFonts w:ascii="Symbol" w:cs="Symbol" w:eastAsia="Symbol" w:hAnsi="Symbol"/>
        <w:b w:val="0"/>
        <w:bCs w:val="0"/>
        <w:i w:val="0"/>
        <w:iCs w:val="0"/>
        <w:caps w:val="0"/>
        <w:smallCaps w:val="0"/>
        <w:strike w:val="0"/>
        <w:dstrike w:val="0"/>
        <w:outline w:val="0"/>
        <w:emboss w:val="0"/>
        <w:imprint w:val="0"/>
        <w:spacing w:val="0"/>
        <w:w w:val="100"/>
        <w:kern w:val="0"/>
        <w:position w:val="0"/>
        <w:highlight w:val="none"/>
        <w:vertAlign w:val="baseline"/>
      </w:rPr>
    </w:lvl>
    <w:lvl w:ilvl="1" w:tplc="C352AA66">
      <w:start w:val="1"/>
      <w:numFmt w:val="bullet"/>
      <w:lvlText w:val="o"/>
      <w:lvlJc w:val="left"/>
      <w:pPr>
        <w:ind w:hanging="360" w:left="1440"/>
      </w:pPr>
      <w:rPr>
        <w:rFonts w:ascii="Courier New" w:cs="Courier New" w:eastAsia="Courier New" w:hAnsi="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766DEE0">
      <w:start w:val="1"/>
      <w:numFmt w:val="bullet"/>
      <w:lvlText w:val="▪"/>
      <w:lvlJc w:val="left"/>
      <w:pPr>
        <w:ind w:hanging="360" w:left="2160"/>
      </w:pPr>
      <w:rPr>
        <w:rFonts w:ascii="Courier New" w:cs="Courier New" w:eastAsia="Courier New" w:hAnsi="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00AEEC0">
      <w:start w:val="1"/>
      <w:numFmt w:val="bullet"/>
      <w:lvlText w:val="•"/>
      <w:lvlJc w:val="left"/>
      <w:pPr>
        <w:ind w:hanging="360" w:left="2880"/>
      </w:pPr>
      <w:rPr>
        <w:rFonts w:ascii="Courier New" w:cs="Courier New" w:eastAsia="Courier New" w:hAnsi="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DB8ABB6">
      <w:start w:val="1"/>
      <w:numFmt w:val="bullet"/>
      <w:lvlText w:val="o"/>
      <w:lvlJc w:val="left"/>
      <w:pPr>
        <w:ind w:hanging="360" w:left="3600"/>
      </w:pPr>
      <w:rPr>
        <w:rFonts w:ascii="Courier New" w:cs="Courier New" w:eastAsia="Courier New" w:hAnsi="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51A22BC">
      <w:start w:val="1"/>
      <w:numFmt w:val="bullet"/>
      <w:lvlText w:val="▪"/>
      <w:lvlJc w:val="left"/>
      <w:pPr>
        <w:ind w:hanging="360" w:left="4320"/>
      </w:pPr>
      <w:rPr>
        <w:rFonts w:ascii="Courier New" w:cs="Courier New" w:eastAsia="Courier New" w:hAnsi="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AC08936">
      <w:start w:val="1"/>
      <w:numFmt w:val="bullet"/>
      <w:lvlText w:val="•"/>
      <w:lvlJc w:val="left"/>
      <w:pPr>
        <w:ind w:hanging="360" w:left="5040"/>
      </w:pPr>
      <w:rPr>
        <w:rFonts w:ascii="Courier New" w:cs="Courier New" w:eastAsia="Courier New" w:hAnsi="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1B63620">
      <w:start w:val="1"/>
      <w:numFmt w:val="bullet"/>
      <w:lvlText w:val="o"/>
      <w:lvlJc w:val="left"/>
      <w:pPr>
        <w:ind w:hanging="360" w:left="5760"/>
      </w:pPr>
      <w:rPr>
        <w:rFonts w:ascii="Courier New" w:cs="Courier New" w:eastAsia="Courier New" w:hAnsi="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42A7E04">
      <w:start w:val="1"/>
      <w:numFmt w:val="bullet"/>
      <w:lvlText w:val="▪"/>
      <w:lvlJc w:val="left"/>
      <w:pPr>
        <w:ind w:hanging="360" w:left="6480"/>
      </w:pPr>
      <w:rPr>
        <w:rFonts w:ascii="Courier New" w:cs="Courier New" w:eastAsia="Courier New" w:hAnsi="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15:restartNumberingAfterBreak="0" w:abstractNumId="8">
    <w:nsid w:val="321B7F91"/>
    <w:multiLevelType w:val="multilevel"/>
    <w:tmpl w:val="50460AB2"/>
    <w:lvl w:ilvl="0">
      <w:start w:val="1"/>
      <w:numFmt w:val="decimal"/>
      <w:pStyle w:val="Titre1"/>
      <w:suff w:val="space"/>
      <w:lvlText w:val="Article %1."/>
      <w:lvlJc w:val="left"/>
      <w:pPr>
        <w:ind w:firstLine="0" w:left="0"/>
      </w:pPr>
      <w:rPr>
        <w:rFonts w:hint="default"/>
      </w:rPr>
    </w:lvl>
    <w:lvl w:ilvl="1">
      <w:start w:val="1"/>
      <w:numFmt w:val="decimal"/>
      <w:pStyle w:val="Titre2"/>
      <w:suff w:val="space"/>
      <w:lvlText w:val="Article %1.%2."/>
      <w:lvlJc w:val="left"/>
      <w:pPr>
        <w:ind w:firstLine="0" w:left="7797"/>
      </w:pPr>
      <w:rPr>
        <w:rFonts w:hint="default"/>
      </w:rPr>
    </w:lvl>
    <w:lvl w:ilvl="2">
      <w:start w:val="1"/>
      <w:numFmt w:val="lowerRoman"/>
      <w:pStyle w:val="Titre3"/>
      <w:lvlText w:val="%3."/>
      <w:lvlJc w:val="right"/>
      <w:pPr>
        <w:ind w:hanging="180" w:left="2520"/>
      </w:pPr>
      <w:rPr>
        <w:rFonts w:hint="default"/>
      </w:rPr>
    </w:lvl>
    <w:lvl w:ilvl="3">
      <w:start w:val="1"/>
      <w:numFmt w:val="decimal"/>
      <w:pStyle w:val="Titre4"/>
      <w:lvlText w:val="%4."/>
      <w:lvlJc w:val="left"/>
      <w:pPr>
        <w:ind w:hanging="360" w:left="3240"/>
      </w:pPr>
      <w:rPr>
        <w:rFonts w:hint="default"/>
      </w:rPr>
    </w:lvl>
    <w:lvl w:ilvl="4">
      <w:start w:val="1"/>
      <w:numFmt w:val="lowerLetter"/>
      <w:lvlText w:val="%5."/>
      <w:lvlJc w:val="left"/>
      <w:pPr>
        <w:ind w:hanging="360" w:left="3960"/>
      </w:pPr>
      <w:rPr>
        <w:rFonts w:hint="default"/>
      </w:rPr>
    </w:lvl>
    <w:lvl w:ilvl="5">
      <w:start w:val="1"/>
      <w:numFmt w:val="lowerRoman"/>
      <w:lvlText w:val="%6."/>
      <w:lvlJc w:val="right"/>
      <w:pPr>
        <w:ind w:hanging="180" w:left="4680"/>
      </w:pPr>
      <w:rPr>
        <w:rFonts w:hint="default"/>
      </w:rPr>
    </w:lvl>
    <w:lvl w:ilvl="6">
      <w:start w:val="1"/>
      <w:numFmt w:val="decimal"/>
      <w:lvlText w:val="%7."/>
      <w:lvlJc w:val="left"/>
      <w:pPr>
        <w:ind w:hanging="360" w:left="5400"/>
      </w:pPr>
      <w:rPr>
        <w:rFonts w:hint="default"/>
      </w:rPr>
    </w:lvl>
    <w:lvl w:ilvl="7">
      <w:start w:val="1"/>
      <w:numFmt w:val="lowerLetter"/>
      <w:lvlText w:val="%8."/>
      <w:lvlJc w:val="left"/>
      <w:pPr>
        <w:ind w:hanging="360" w:left="6120"/>
      </w:pPr>
      <w:rPr>
        <w:rFonts w:hint="default"/>
      </w:rPr>
    </w:lvl>
    <w:lvl w:ilvl="8">
      <w:start w:val="1"/>
      <w:numFmt w:val="lowerRoman"/>
      <w:lvlText w:val="%9."/>
      <w:lvlJc w:val="right"/>
      <w:pPr>
        <w:ind w:hanging="180" w:left="6840"/>
      </w:pPr>
      <w:rPr>
        <w:rFonts w:hint="default"/>
      </w:rPr>
    </w:lvl>
  </w:abstractNum>
  <w:abstractNum w15:restartNumberingAfterBreak="0" w:abstractNumId="9">
    <w:nsid w:val="37FC789D"/>
    <w:multiLevelType w:val="hybridMultilevel"/>
    <w:tmpl w:val="C36E00D2"/>
    <w:lvl w:ilvl="0" w:tplc="3A649A52">
      <w:start w:val="6"/>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387C27A0"/>
    <w:multiLevelType w:val="hybridMultilevel"/>
    <w:tmpl w:val="A014C3F0"/>
    <w:lvl w:ilvl="0" w:tplc="32B6CE16">
      <w:start w:val="1"/>
      <w:numFmt w:val="bullet"/>
      <w:lvlText w:val=""/>
      <w:lvlJc w:val="left"/>
      <w:pPr>
        <w:ind w:hanging="360" w:left="720"/>
      </w:pPr>
      <w:rPr>
        <w:rFonts w:ascii="Symbol" w:hAnsi="Symbol" w:hint="default"/>
        <w:color w:val="EB0F0D"/>
        <w:sz w:val="18"/>
        <w:szCs w:val="18"/>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38BE1A05"/>
    <w:multiLevelType w:val="hybridMultilevel"/>
    <w:tmpl w:val="1A2C738A"/>
    <w:lvl w:ilvl="0" w:tplc="03201CD0">
      <w:start w:val="1"/>
      <w:numFmt w:val="bullet"/>
      <w:lvlText w:val="−"/>
      <w:lvlJc w:val="left"/>
      <w:pPr>
        <w:tabs>
          <w:tab w:pos="284" w:val="num"/>
        </w:tabs>
        <w:ind w:hanging="284" w:left="284"/>
      </w:pPr>
      <w:rPr>
        <w:rFonts w:ascii="Arial" w:hAnsi="Arial" w:hint="default"/>
        <w:sz w:val="22"/>
        <w:szCs w:val="22"/>
      </w:rPr>
    </w:lvl>
    <w:lvl w:ilvl="1" w:tplc="F22E8A0A">
      <w:start w:val="1"/>
      <w:numFmt w:val="bullet"/>
      <w:pStyle w:val="Listepuces"/>
      <w:lvlText w:val="−"/>
      <w:lvlJc w:val="left"/>
      <w:pPr>
        <w:tabs>
          <w:tab w:pos="284" w:val="num"/>
        </w:tabs>
        <w:ind w:hanging="284" w:left="284"/>
      </w:pPr>
      <w:rPr>
        <w:rFonts w:ascii="Arial" w:hAnsi="Arial" w:hint="default"/>
        <w:sz w:val="20"/>
      </w:rPr>
    </w:lvl>
    <w:lvl w:ilvl="2"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4165096D"/>
    <w:multiLevelType w:val="hybridMultilevel"/>
    <w:tmpl w:val="D1EE301A"/>
    <w:lvl w:ilvl="0" w:tplc="51F20456">
      <w:numFmt w:val="bullet"/>
      <w:lvlText w:val="-"/>
      <w:lvlJc w:val="left"/>
      <w:pPr>
        <w:ind w:hanging="360" w:left="720"/>
      </w:pPr>
      <w:rPr>
        <w:rFonts w:ascii="Verdana" w:cs="Arial" w:eastAsia="Times New Roman" w:hAnsi="Verdana" w:hint="default"/>
        <w:color w:val="000000"/>
        <w:sz w:val="18"/>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49E171D7"/>
    <w:multiLevelType w:val="hybridMultilevel"/>
    <w:tmpl w:val="1FA210F2"/>
    <w:lvl w:ilvl="0" w:tplc="3A649A52">
      <w:start w:val="6"/>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63672DE5"/>
    <w:multiLevelType w:val="hybridMultilevel"/>
    <w:tmpl w:val="E9EA5364"/>
    <w:lvl w:ilvl="0" w:tplc="040C0005">
      <w:start w:val="1"/>
      <w:numFmt w:val="bullet"/>
      <w:lvlText w:val=""/>
      <w:lvlJc w:val="left"/>
      <w:pPr>
        <w:ind w:hanging="360" w:left="817"/>
      </w:pPr>
      <w:rPr>
        <w:rFonts w:ascii="Wingdings" w:hAnsi="Wingdings" w:hint="default"/>
        <w:color w:val="EB0F0D"/>
      </w:rPr>
    </w:lvl>
    <w:lvl w:ilvl="1" w:tentative="1" w:tplc="040C0003">
      <w:start w:val="1"/>
      <w:numFmt w:val="bullet"/>
      <w:lvlText w:val="o"/>
      <w:lvlJc w:val="left"/>
      <w:pPr>
        <w:ind w:hanging="360" w:left="1537"/>
      </w:pPr>
      <w:rPr>
        <w:rFonts w:ascii="Courier New" w:cs="Courier New" w:hAnsi="Courier New" w:hint="default"/>
      </w:rPr>
    </w:lvl>
    <w:lvl w:ilvl="2" w:tentative="1" w:tplc="040C0005">
      <w:start w:val="1"/>
      <w:numFmt w:val="bullet"/>
      <w:lvlText w:val=""/>
      <w:lvlJc w:val="left"/>
      <w:pPr>
        <w:ind w:hanging="360" w:left="2257"/>
      </w:pPr>
      <w:rPr>
        <w:rFonts w:ascii="Wingdings" w:hAnsi="Wingdings" w:hint="default"/>
      </w:rPr>
    </w:lvl>
    <w:lvl w:ilvl="3" w:tentative="1" w:tplc="040C0001">
      <w:start w:val="1"/>
      <w:numFmt w:val="bullet"/>
      <w:lvlText w:val=""/>
      <w:lvlJc w:val="left"/>
      <w:pPr>
        <w:ind w:hanging="360" w:left="2977"/>
      </w:pPr>
      <w:rPr>
        <w:rFonts w:ascii="Symbol" w:hAnsi="Symbol" w:hint="default"/>
      </w:rPr>
    </w:lvl>
    <w:lvl w:ilvl="4" w:tentative="1" w:tplc="040C0003">
      <w:start w:val="1"/>
      <w:numFmt w:val="bullet"/>
      <w:lvlText w:val="o"/>
      <w:lvlJc w:val="left"/>
      <w:pPr>
        <w:ind w:hanging="360" w:left="3697"/>
      </w:pPr>
      <w:rPr>
        <w:rFonts w:ascii="Courier New" w:cs="Courier New" w:hAnsi="Courier New" w:hint="default"/>
      </w:rPr>
    </w:lvl>
    <w:lvl w:ilvl="5" w:tentative="1" w:tplc="040C0005">
      <w:start w:val="1"/>
      <w:numFmt w:val="bullet"/>
      <w:lvlText w:val=""/>
      <w:lvlJc w:val="left"/>
      <w:pPr>
        <w:ind w:hanging="360" w:left="4417"/>
      </w:pPr>
      <w:rPr>
        <w:rFonts w:ascii="Wingdings" w:hAnsi="Wingdings" w:hint="default"/>
      </w:rPr>
    </w:lvl>
    <w:lvl w:ilvl="6" w:tentative="1" w:tplc="040C0001">
      <w:start w:val="1"/>
      <w:numFmt w:val="bullet"/>
      <w:lvlText w:val=""/>
      <w:lvlJc w:val="left"/>
      <w:pPr>
        <w:ind w:hanging="360" w:left="5137"/>
      </w:pPr>
      <w:rPr>
        <w:rFonts w:ascii="Symbol" w:hAnsi="Symbol" w:hint="default"/>
      </w:rPr>
    </w:lvl>
    <w:lvl w:ilvl="7" w:tentative="1" w:tplc="040C0003">
      <w:start w:val="1"/>
      <w:numFmt w:val="bullet"/>
      <w:lvlText w:val="o"/>
      <w:lvlJc w:val="left"/>
      <w:pPr>
        <w:ind w:hanging="360" w:left="5857"/>
      </w:pPr>
      <w:rPr>
        <w:rFonts w:ascii="Courier New" w:cs="Courier New" w:hAnsi="Courier New" w:hint="default"/>
      </w:rPr>
    </w:lvl>
    <w:lvl w:ilvl="8" w:tentative="1" w:tplc="040C0005">
      <w:start w:val="1"/>
      <w:numFmt w:val="bullet"/>
      <w:lvlText w:val=""/>
      <w:lvlJc w:val="left"/>
      <w:pPr>
        <w:ind w:hanging="360" w:left="6577"/>
      </w:pPr>
      <w:rPr>
        <w:rFonts w:ascii="Wingdings" w:hAnsi="Wingdings" w:hint="default"/>
      </w:rPr>
    </w:lvl>
  </w:abstractNum>
  <w:abstractNum w15:restartNumberingAfterBreak="0" w:abstractNumId="15">
    <w:nsid w:val="66202652"/>
    <w:multiLevelType w:val="hybridMultilevel"/>
    <w:tmpl w:val="9A541ED0"/>
    <w:lvl w:ilvl="0" w:tplc="32B6CE16">
      <w:start w:val="1"/>
      <w:numFmt w:val="bullet"/>
      <w:lvlText w:val=""/>
      <w:lvlJc w:val="left"/>
      <w:pPr>
        <w:ind w:hanging="360" w:left="720"/>
      </w:pPr>
      <w:rPr>
        <w:rFonts w:ascii="Symbol" w:hAnsi="Symbol" w:hint="default"/>
        <w:color w:val="EB0F0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673A5EBE"/>
    <w:multiLevelType w:val="hybridMultilevel"/>
    <w:tmpl w:val="BF5A946A"/>
    <w:lvl w:ilvl="0" w:tplc="32B6CE16">
      <w:start w:val="1"/>
      <w:numFmt w:val="bullet"/>
      <w:lvlText w:val=""/>
      <w:lvlJc w:val="left"/>
      <w:pPr>
        <w:ind w:hanging="360" w:left="720"/>
      </w:pPr>
      <w:rPr>
        <w:rFonts w:ascii="Symbol" w:hAnsi="Symbol" w:hint="default"/>
        <w:color w:val="EB0F0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673A6A43"/>
    <w:multiLevelType w:val="multilevel"/>
    <w:tmpl w:val="590813FA"/>
    <w:lvl w:ilvl="0">
      <w:start w:val="1"/>
      <w:numFmt w:val="decimal"/>
      <w:suff w:val="nothing"/>
      <w:lvlText w:val="Article %1. "/>
      <w:lvlJc w:val="left"/>
      <w:rPr>
        <w:rFonts w:cs="Times New Roman" w:hint="default"/>
        <w:b/>
        <w:bCs/>
        <w:i w:val="0"/>
        <w:iCs w:val="0"/>
        <w:caps w:val="0"/>
        <w:smallCaps w:val="0"/>
        <w:strike w:val="0"/>
        <w:dstrike w:val="0"/>
        <w:vanish w:val="0"/>
        <w:color w:val="EB0C0D"/>
        <w:spacing w:val="0"/>
        <w:kern w:val="0"/>
        <w:position w:val="0"/>
        <w:sz w:val="32"/>
        <w:szCs w:val="32"/>
        <w:u w:val="none"/>
        <w:effect w:val="none"/>
        <w:vertAlign w:val="baseline"/>
        <w:em w:val="none"/>
        <w14:shadow w14:algn="none" w14:blurRad="0" w14:dir="0" w14:dist="0" w14:kx="0" w14:ky="0" w14:sx="0" w14:sy="0">
          <w14:srgbClr w14:val="000000"/>
        </w14:shadow>
        <w14:textOutline w14:algn="ctr" w14:cap="rnd" w14:cmpd="sng" w14:w="0">
          <w14:noFill/>
          <w14:prstDash w14:val="solid"/>
          <w14:bevel/>
        </w14:textOutline>
      </w:rPr>
    </w:lvl>
    <w:lvl w:ilvl="1">
      <w:start w:val="1"/>
      <w:numFmt w:val="decimal"/>
      <w:suff w:val="space"/>
      <w:lvlText w:val="Article %1.%2."/>
      <w:lvlJc w:val="left"/>
      <w:rPr>
        <w:rFonts w:cs="Times New Roman" w:hint="default"/>
        <w:b/>
        <w:bCs/>
        <w:i w:val="0"/>
        <w:iCs w:val="0"/>
        <w:caps w:val="0"/>
        <w:smallCaps w:val="0"/>
        <w:strike w:val="0"/>
        <w:dstrike w:val="0"/>
        <w:noProof w:val="0"/>
        <w:vanish w:val="0"/>
        <w:color w:val="EB0C0D"/>
        <w:spacing w:val="0"/>
        <w:kern w:val="0"/>
        <w:position w:val="0"/>
        <w:u w:val="none"/>
        <w:effect w:val="none"/>
        <w:vertAlign w:val="baseline"/>
        <w:em w:val="none"/>
        <w:specVanish w:val="0"/>
        <w14:shadow w14:algn="none" w14:blurRad="0" w14:dir="0" w14:dist="0" w14:kx="0" w14:ky="0" w14:sx="0" w14:sy="0">
          <w14:srgbClr w14:val="000000"/>
        </w14:shadow>
        <w14:textOutline w14:algn="ctr" w14:cap="rnd" w14:cmpd="sng" w14:w="0">
          <w14:noFill/>
          <w14:prstDash w14:val="solid"/>
          <w14:bevel/>
        </w14:textOutline>
      </w:rPr>
    </w:lvl>
    <w:lvl w:ilvl="2">
      <w:start w:val="1"/>
      <w:numFmt w:val="decimal"/>
      <w:suff w:val="space"/>
      <w:lvlText w:val="Article %1.%2.%3."/>
      <w:lvlJc w:val="left"/>
      <w:rPr>
        <w:rFonts w:cs="Times New Roman" w:hint="default"/>
        <w:b/>
        <w:bCs w:val="0"/>
        <w:i w:val="0"/>
        <w:iCs w:val="0"/>
        <w:caps w:val="0"/>
        <w:smallCaps w:val="0"/>
        <w:strike w:val="0"/>
        <w:dstrike w:val="0"/>
        <w:noProof w:val="0"/>
        <w:vanish w:val="0"/>
        <w:color w:val="EB0C0D"/>
        <w:spacing w:val="0"/>
        <w:kern w:val="0"/>
        <w:position w:val="0"/>
        <w:u w:val="none"/>
        <w:effect w:val="none"/>
        <w:vertAlign w:val="baseline"/>
        <w:em w:val="none"/>
        <w:specVanish w:val="0"/>
        <w14:shadow w14:algn="none" w14:blurRad="0" w14:dir="0" w14:dist="0" w14:kx="0" w14:ky="0" w14:sx="0" w14:sy="0">
          <w14:srgbClr w14:val="000000"/>
        </w14:shadow>
        <w14:textOutline w14:algn="ctr" w14:cap="rnd" w14:cmpd="sng" w14:w="0">
          <w14:noFill/>
          <w14:prstDash w14:val="solid"/>
          <w14:bevel/>
        </w14:textOutline>
        <w14:ligatures w14:val="none"/>
        <w14:numForm w14:val="default"/>
        <w14:numSpacing w14:val="default"/>
        <w14:stylisticSets/>
        <w14:cntxtAlts w14:val="0"/>
      </w:rPr>
    </w:lvl>
    <w:lvl w:ilvl="3">
      <w:start w:val="1"/>
      <w:numFmt w:val="decimal"/>
      <w:suff w:val="space"/>
      <w:lvlText w:val="Article %1.%2.%3.%4."/>
      <w:lvlJc w:val="left"/>
      <w:rPr>
        <w:rFonts w:cs="Times New Roman" w:hint="default"/>
        <w:b/>
        <w:bCs w:val="0"/>
        <w:i w:val="0"/>
        <w:iCs w:val="0"/>
        <w:caps w:val="0"/>
        <w:smallCaps w:val="0"/>
        <w:strike w:val="0"/>
        <w:dstrike w:val="0"/>
        <w:noProof w:val="0"/>
        <w:vanish w:val="0"/>
        <w:color w:val="EB0C0D"/>
        <w:spacing w:val="0"/>
        <w:kern w:val="0"/>
        <w:position w:val="0"/>
        <w:u w:val="none"/>
        <w:effect w:val="none"/>
        <w:vertAlign w:val="baseline"/>
        <w:em w:val="none"/>
        <w:specVanish w:val="0"/>
        <w14:shadow w14:algn="none" w14:blurRad="0" w14:dir="0" w14:dist="0" w14:kx="0" w14:ky="0" w14:sx="0" w14:sy="0">
          <w14:srgbClr w14:val="000000"/>
        </w14:shadow>
        <w14:textOutline w14:algn="ctr" w14:cap="rnd" w14:cmpd="sng" w14:w="0">
          <w14:noFill/>
          <w14:prstDash w14:val="solid"/>
          <w14:bevel/>
        </w14:textOutline>
        <w14:ligatures w14:val="none"/>
        <w14:numForm w14:val="default"/>
        <w14:numSpacing w14:val="default"/>
        <w14:stylisticSets/>
        <w14:cntxtAlts w14:val="0"/>
      </w:rPr>
    </w:lvl>
    <w:lvl w:ilvl="4">
      <w:start w:val="1"/>
      <w:numFmt w:val="decimal"/>
      <w:suff w:val="space"/>
      <w:lvlText w:val="Article %1.%2.%3.%4.%5."/>
      <w:lvlJc w:val="left"/>
      <w:pPr>
        <w:ind w:firstLine="0" w:left="2268"/>
      </w:pPr>
      <w:rPr>
        <w:rFonts w:ascii="Verdana" w:cs="Arial" w:hAnsi="Verdana" w:hint="default"/>
        <w:b/>
        <w:bCs/>
        <w:i w:val="0"/>
        <w:iCs w:val="0"/>
        <w:sz w:val="22"/>
        <w:szCs w:val="22"/>
      </w:rPr>
    </w:lvl>
    <w:lvl w:ilvl="5">
      <w:start w:val="1"/>
      <w:numFmt w:val="lowerLetter"/>
      <w:lvlText w:val="%6."/>
      <w:lvlJc w:val="left"/>
      <w:pPr>
        <w:tabs>
          <w:tab w:pos="1134" w:val="num"/>
        </w:tabs>
        <w:ind w:hanging="567" w:left="1134"/>
      </w:pPr>
      <w:rPr>
        <w:rFonts w:ascii="Arial" w:cs="Arial" w:hAnsi="Arial" w:hint="default"/>
        <w:b w:val="0"/>
        <w:bCs w:val="0"/>
        <w:i/>
        <w:iCs/>
        <w:sz w:val="22"/>
        <w:szCs w:val="22"/>
      </w:rPr>
    </w:lvl>
    <w:lvl w:ilvl="6">
      <w:start w:val="1"/>
      <w:numFmt w:val="upperLetter"/>
      <w:lvlText w:val="%7."/>
      <w:lvlJc w:val="left"/>
      <w:pPr>
        <w:tabs>
          <w:tab w:pos="1276" w:val="num"/>
        </w:tabs>
        <w:ind w:hanging="425" w:left="1276"/>
      </w:pPr>
      <w:rPr>
        <w:rFonts w:hint="default"/>
      </w:rPr>
    </w:lvl>
    <w:lvl w:ilvl="7">
      <w:start w:val="1"/>
      <w:numFmt w:val="lowerLetter"/>
      <w:lvlText w:val="%8."/>
      <w:lvlJc w:val="left"/>
      <w:pPr>
        <w:tabs>
          <w:tab w:pos="1276" w:val="num"/>
        </w:tabs>
        <w:ind w:hanging="425" w:left="1276"/>
      </w:pPr>
      <w:rPr>
        <w:rFonts w:hint="default"/>
      </w:rPr>
    </w:lvl>
    <w:lvl w:ilvl="8">
      <w:start w:val="1"/>
      <w:numFmt w:val="none"/>
      <w:lvlText w:val=""/>
      <w:lvlJc w:val="right"/>
      <w:pPr>
        <w:tabs>
          <w:tab w:pos="1584" w:val="num"/>
        </w:tabs>
        <w:ind w:hanging="144" w:left="1584"/>
      </w:pPr>
      <w:rPr>
        <w:rFonts w:hint="default"/>
      </w:rPr>
    </w:lvl>
  </w:abstractNum>
  <w:abstractNum w15:restartNumberingAfterBreak="0" w:abstractNumId="18">
    <w:nsid w:val="6DE962BE"/>
    <w:multiLevelType w:val="hybridMultilevel"/>
    <w:tmpl w:val="ACCC9780"/>
    <w:styleLink w:val="Style13import"/>
    <w:lvl w:ilvl="0" w:tplc="A2867F08">
      <w:start w:val="1"/>
      <w:numFmt w:val="bullet"/>
      <w:lvlText w:val="-"/>
      <w:lvlJc w:val="left"/>
      <w:pPr>
        <w:ind w:hanging="360" w:left="720"/>
      </w:pPr>
      <w:rPr>
        <w:rFonts w:ascii="Arial" w:cs="Arial" w:eastAsia="Arial" w:hAnsi="Arial"/>
        <w:b w:val="0"/>
        <w:bCs w:val="0"/>
        <w:i w:val="0"/>
        <w:iCs w:val="0"/>
        <w:caps w:val="0"/>
        <w:smallCaps w:val="0"/>
        <w:strike w:val="0"/>
        <w:dstrike w:val="0"/>
        <w:outline w:val="0"/>
        <w:emboss w:val="0"/>
        <w:imprint w:val="0"/>
        <w:spacing w:val="0"/>
        <w:w w:val="100"/>
        <w:kern w:val="0"/>
        <w:position w:val="0"/>
        <w:highlight w:val="none"/>
        <w:vertAlign w:val="baseline"/>
      </w:rPr>
    </w:lvl>
    <w:lvl w:ilvl="1" w:tplc="C7D6DB42">
      <w:start w:val="1"/>
      <w:numFmt w:val="bullet"/>
      <w:lvlText w:val="o"/>
      <w:lvlJc w:val="left"/>
      <w:pPr>
        <w:ind w:hanging="360" w:left="1440"/>
      </w:pPr>
      <w:rPr>
        <w:rFonts w:ascii="Arial" w:cs="Arial" w:eastAsia="Arial" w:hAnsi="Arial"/>
        <w:b w:val="0"/>
        <w:bCs w:val="0"/>
        <w:i w:val="0"/>
        <w:iCs w:val="0"/>
        <w:caps w:val="0"/>
        <w:smallCaps w:val="0"/>
        <w:strike w:val="0"/>
        <w:dstrike w:val="0"/>
        <w:outline w:val="0"/>
        <w:emboss w:val="0"/>
        <w:imprint w:val="0"/>
        <w:spacing w:val="0"/>
        <w:w w:val="100"/>
        <w:kern w:val="0"/>
        <w:position w:val="0"/>
        <w:highlight w:val="none"/>
        <w:vertAlign w:val="baseline"/>
      </w:rPr>
    </w:lvl>
    <w:lvl w:ilvl="2" w:tplc="34109B96">
      <w:start w:val="1"/>
      <w:numFmt w:val="bullet"/>
      <w:lvlText w:val="▪"/>
      <w:lvlJc w:val="left"/>
      <w:pPr>
        <w:ind w:hanging="360" w:left="2160"/>
      </w:pPr>
      <w:rPr>
        <w:rFonts w:ascii="Arial" w:cs="Arial" w:eastAsia="Arial" w:hAnsi="Arial"/>
        <w:b w:val="0"/>
        <w:bCs w:val="0"/>
        <w:i w:val="0"/>
        <w:iCs w:val="0"/>
        <w:caps w:val="0"/>
        <w:smallCaps w:val="0"/>
        <w:strike w:val="0"/>
        <w:dstrike w:val="0"/>
        <w:outline w:val="0"/>
        <w:emboss w:val="0"/>
        <w:imprint w:val="0"/>
        <w:spacing w:val="0"/>
        <w:w w:val="100"/>
        <w:kern w:val="0"/>
        <w:position w:val="0"/>
        <w:highlight w:val="none"/>
        <w:vertAlign w:val="baseline"/>
      </w:rPr>
    </w:lvl>
    <w:lvl w:ilvl="3" w:tplc="3BBCFA66">
      <w:start w:val="1"/>
      <w:numFmt w:val="bullet"/>
      <w:lvlText w:val="•"/>
      <w:lvlJc w:val="left"/>
      <w:pPr>
        <w:ind w:hanging="360" w:left="2880"/>
      </w:pPr>
      <w:rPr>
        <w:rFonts w:ascii="Arial" w:cs="Arial" w:eastAsia="Arial" w:hAnsi="Arial"/>
        <w:b w:val="0"/>
        <w:bCs w:val="0"/>
        <w:i w:val="0"/>
        <w:iCs w:val="0"/>
        <w:caps w:val="0"/>
        <w:smallCaps w:val="0"/>
        <w:strike w:val="0"/>
        <w:dstrike w:val="0"/>
        <w:outline w:val="0"/>
        <w:emboss w:val="0"/>
        <w:imprint w:val="0"/>
        <w:spacing w:val="0"/>
        <w:w w:val="100"/>
        <w:kern w:val="0"/>
        <w:position w:val="0"/>
        <w:highlight w:val="none"/>
        <w:vertAlign w:val="baseline"/>
      </w:rPr>
    </w:lvl>
    <w:lvl w:ilvl="4" w:tplc="B8FE582E">
      <w:start w:val="1"/>
      <w:numFmt w:val="bullet"/>
      <w:lvlText w:val="o"/>
      <w:lvlJc w:val="left"/>
      <w:pPr>
        <w:ind w:hanging="360" w:left="3600"/>
      </w:pPr>
      <w:rPr>
        <w:rFonts w:ascii="Arial" w:cs="Arial" w:eastAsia="Arial" w:hAnsi="Arial"/>
        <w:b w:val="0"/>
        <w:bCs w:val="0"/>
        <w:i w:val="0"/>
        <w:iCs w:val="0"/>
        <w:caps w:val="0"/>
        <w:smallCaps w:val="0"/>
        <w:strike w:val="0"/>
        <w:dstrike w:val="0"/>
        <w:outline w:val="0"/>
        <w:emboss w:val="0"/>
        <w:imprint w:val="0"/>
        <w:spacing w:val="0"/>
        <w:w w:val="100"/>
        <w:kern w:val="0"/>
        <w:position w:val="0"/>
        <w:highlight w:val="none"/>
        <w:vertAlign w:val="baseline"/>
      </w:rPr>
    </w:lvl>
    <w:lvl w:ilvl="5" w:tplc="7180B24E">
      <w:start w:val="1"/>
      <w:numFmt w:val="bullet"/>
      <w:lvlText w:val="▪"/>
      <w:lvlJc w:val="left"/>
      <w:pPr>
        <w:ind w:hanging="360" w:left="4320"/>
      </w:pPr>
      <w:rPr>
        <w:rFonts w:ascii="Arial" w:cs="Arial" w:eastAsia="Arial" w:hAnsi="Arial"/>
        <w:b w:val="0"/>
        <w:bCs w:val="0"/>
        <w:i w:val="0"/>
        <w:iCs w:val="0"/>
        <w:caps w:val="0"/>
        <w:smallCaps w:val="0"/>
        <w:strike w:val="0"/>
        <w:dstrike w:val="0"/>
        <w:outline w:val="0"/>
        <w:emboss w:val="0"/>
        <w:imprint w:val="0"/>
        <w:spacing w:val="0"/>
        <w:w w:val="100"/>
        <w:kern w:val="0"/>
        <w:position w:val="0"/>
        <w:highlight w:val="none"/>
        <w:vertAlign w:val="baseline"/>
      </w:rPr>
    </w:lvl>
    <w:lvl w:ilvl="6" w:tplc="C798B5EE">
      <w:start w:val="1"/>
      <w:numFmt w:val="bullet"/>
      <w:lvlText w:val="•"/>
      <w:lvlJc w:val="left"/>
      <w:pPr>
        <w:ind w:hanging="360" w:left="5040"/>
      </w:pPr>
      <w:rPr>
        <w:rFonts w:ascii="Arial" w:cs="Arial" w:eastAsia="Arial" w:hAnsi="Arial"/>
        <w:b w:val="0"/>
        <w:bCs w:val="0"/>
        <w:i w:val="0"/>
        <w:iCs w:val="0"/>
        <w:caps w:val="0"/>
        <w:smallCaps w:val="0"/>
        <w:strike w:val="0"/>
        <w:dstrike w:val="0"/>
        <w:outline w:val="0"/>
        <w:emboss w:val="0"/>
        <w:imprint w:val="0"/>
        <w:spacing w:val="0"/>
        <w:w w:val="100"/>
        <w:kern w:val="0"/>
        <w:position w:val="0"/>
        <w:highlight w:val="none"/>
        <w:vertAlign w:val="baseline"/>
      </w:rPr>
    </w:lvl>
    <w:lvl w:ilvl="7" w:tplc="EDE647A2">
      <w:start w:val="1"/>
      <w:numFmt w:val="bullet"/>
      <w:lvlText w:val="o"/>
      <w:lvlJc w:val="left"/>
      <w:pPr>
        <w:ind w:hanging="360" w:left="5760"/>
      </w:pPr>
      <w:rPr>
        <w:rFonts w:ascii="Arial" w:cs="Arial" w:eastAsia="Arial" w:hAnsi="Arial"/>
        <w:b w:val="0"/>
        <w:bCs w:val="0"/>
        <w:i w:val="0"/>
        <w:iCs w:val="0"/>
        <w:caps w:val="0"/>
        <w:smallCaps w:val="0"/>
        <w:strike w:val="0"/>
        <w:dstrike w:val="0"/>
        <w:outline w:val="0"/>
        <w:emboss w:val="0"/>
        <w:imprint w:val="0"/>
        <w:spacing w:val="0"/>
        <w:w w:val="100"/>
        <w:kern w:val="0"/>
        <w:position w:val="0"/>
        <w:highlight w:val="none"/>
        <w:vertAlign w:val="baseline"/>
      </w:rPr>
    </w:lvl>
    <w:lvl w:ilvl="8" w:tplc="9F1C9A30">
      <w:start w:val="1"/>
      <w:numFmt w:val="bullet"/>
      <w:lvlText w:val="▪"/>
      <w:lvlJc w:val="left"/>
      <w:pPr>
        <w:ind w:hanging="360" w:left="6480"/>
      </w:pPr>
      <w:rPr>
        <w:rFonts w:ascii="Arial" w:cs="Arial" w:eastAsia="Arial" w:hAnsi="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15:restartNumberingAfterBreak="0" w:abstractNumId="19">
    <w:nsid w:val="7065338D"/>
    <w:multiLevelType w:val="hybridMultilevel"/>
    <w:tmpl w:val="D6FABAD0"/>
    <w:lvl w:ilvl="0" w:tplc="32B6CE16">
      <w:start w:val="1"/>
      <w:numFmt w:val="bullet"/>
      <w:lvlText w:val=""/>
      <w:lvlJc w:val="left"/>
      <w:pPr>
        <w:ind w:hanging="360" w:left="720"/>
      </w:pPr>
      <w:rPr>
        <w:rFonts w:ascii="Symbol" w:hAnsi="Symbol" w:hint="default"/>
        <w:color w:val="EB0F0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70FD6E50"/>
    <w:multiLevelType w:val="hybridMultilevel"/>
    <w:tmpl w:val="52D62F08"/>
    <w:lvl w:ilvl="0" w:tplc="07EC23B6">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71395A0C"/>
    <w:multiLevelType w:val="hybridMultilevel"/>
    <w:tmpl w:val="A2DC4D92"/>
    <w:lvl w:ilvl="0" w:tplc="32B6CE16">
      <w:start w:val="1"/>
      <w:numFmt w:val="bullet"/>
      <w:lvlText w:val=""/>
      <w:lvlJc w:val="left"/>
      <w:pPr>
        <w:ind w:hanging="360" w:left="720"/>
      </w:pPr>
      <w:rPr>
        <w:rFonts w:ascii="Symbol" w:hAnsi="Symbol" w:hint="default"/>
        <w:color w:val="EB0F0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7D305B7E"/>
    <w:multiLevelType w:val="hybridMultilevel"/>
    <w:tmpl w:val="6168720A"/>
    <w:lvl w:ilvl="0" w:tplc="32B6CE16">
      <w:start w:val="1"/>
      <w:numFmt w:val="bullet"/>
      <w:lvlText w:val=""/>
      <w:lvlJc w:val="left"/>
      <w:pPr>
        <w:ind w:hanging="360" w:left="720"/>
      </w:pPr>
      <w:rPr>
        <w:rFonts w:ascii="Symbol" w:hAnsi="Symbol" w:hint="default"/>
        <w:color w:val="EB0F0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0"/>
  </w:num>
  <w:num w:numId="2">
    <w:abstractNumId w:val="11"/>
  </w:num>
  <w:num w:numId="3">
    <w:abstractNumId w:val="8"/>
  </w:num>
  <w:num w:numId="4">
    <w:abstractNumId w:val="12"/>
  </w:num>
  <w:num w:numId="5">
    <w:abstractNumId w:val="8"/>
    <w:lvlOverride w:ilvl="0">
      <w:lvl w:ilvl="0">
        <w:start w:val="1"/>
        <w:numFmt w:val="decimal"/>
        <w:pStyle w:val="Titre1"/>
        <w:suff w:val="space"/>
        <w:lvlText w:val="Article %1."/>
        <w:lvlJc w:val="left"/>
        <w:pPr>
          <w:ind w:firstLine="0" w:left="0"/>
        </w:pPr>
        <w:rPr>
          <w:rFonts w:hint="default"/>
        </w:rPr>
      </w:lvl>
    </w:lvlOverride>
    <w:lvlOverride w:ilvl="1">
      <w:lvl w:ilvl="1">
        <w:start w:val="1"/>
        <w:numFmt w:val="decimal"/>
        <w:pStyle w:val="Titre2"/>
        <w:suff w:val="space"/>
        <w:lvlText w:val="Article %1.%2."/>
        <w:lvlJc w:val="left"/>
        <w:pPr>
          <w:ind w:firstLine="0" w:left="567"/>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lvlOverride w:ilvl="2">
      <w:lvl w:ilvl="2">
        <w:start w:val="1"/>
        <w:numFmt w:val="decimal"/>
        <w:pStyle w:val="Titre3"/>
        <w:suff w:val="space"/>
        <w:lvlText w:val="Article %1.%2.%3."/>
        <w:lvlJc w:val="left"/>
        <w:pPr>
          <w:ind w:firstLine="0" w:left="1134"/>
        </w:pPr>
        <w:rPr>
          <w:rFonts w:hint="default"/>
        </w:rPr>
      </w:lvl>
    </w:lvlOverride>
    <w:lvlOverride w:ilvl="3">
      <w:lvl w:ilvl="3">
        <w:start w:val="1"/>
        <w:numFmt w:val="decimal"/>
        <w:pStyle w:val="Titre4"/>
        <w:lvlText w:val="%4."/>
        <w:lvlJc w:val="left"/>
        <w:pPr>
          <w:ind w:hanging="360" w:left="3240"/>
        </w:pPr>
        <w:rPr>
          <w:rFonts w:hint="default"/>
        </w:rPr>
      </w:lvl>
    </w:lvlOverride>
    <w:lvlOverride w:ilvl="4">
      <w:lvl w:ilvl="4">
        <w:start w:val="1"/>
        <w:numFmt w:val="lowerLetter"/>
        <w:lvlText w:val="%5."/>
        <w:lvlJc w:val="left"/>
        <w:pPr>
          <w:ind w:hanging="360" w:left="3960"/>
        </w:pPr>
        <w:rPr>
          <w:rFonts w:hint="default"/>
        </w:rPr>
      </w:lvl>
    </w:lvlOverride>
    <w:lvlOverride w:ilvl="5">
      <w:lvl w:ilvl="5">
        <w:start w:val="1"/>
        <w:numFmt w:val="lowerRoman"/>
        <w:lvlText w:val="%6."/>
        <w:lvlJc w:val="right"/>
        <w:pPr>
          <w:ind w:hanging="180" w:left="4680"/>
        </w:pPr>
        <w:rPr>
          <w:rFonts w:hint="default"/>
        </w:rPr>
      </w:lvl>
    </w:lvlOverride>
    <w:lvlOverride w:ilvl="6">
      <w:lvl w:ilvl="6">
        <w:start w:val="1"/>
        <w:numFmt w:val="decimal"/>
        <w:lvlText w:val="%7."/>
        <w:lvlJc w:val="left"/>
        <w:pPr>
          <w:ind w:hanging="360" w:left="5400"/>
        </w:pPr>
        <w:rPr>
          <w:rFonts w:hint="default"/>
        </w:rPr>
      </w:lvl>
    </w:lvlOverride>
    <w:lvlOverride w:ilvl="7">
      <w:lvl w:ilvl="7">
        <w:start w:val="1"/>
        <w:numFmt w:val="lowerLetter"/>
        <w:lvlText w:val="%8."/>
        <w:lvlJc w:val="left"/>
        <w:pPr>
          <w:ind w:hanging="360" w:left="6120"/>
        </w:pPr>
        <w:rPr>
          <w:rFonts w:hint="default"/>
        </w:rPr>
      </w:lvl>
    </w:lvlOverride>
    <w:lvlOverride w:ilvl="8">
      <w:lvl w:ilvl="8">
        <w:start w:val="1"/>
        <w:numFmt w:val="lowerRoman"/>
        <w:lvlText w:val="%9."/>
        <w:lvlJc w:val="right"/>
        <w:pPr>
          <w:ind w:hanging="180" w:left="6840"/>
        </w:pPr>
        <w:rPr>
          <w:rFonts w:hint="default"/>
        </w:rPr>
      </w:lvl>
    </w:lvlOverride>
  </w:num>
  <w:num w:numId="6">
    <w:abstractNumId w:val="8"/>
    <w:lvlOverride w:ilvl="0">
      <w:lvl w:ilvl="0">
        <w:start w:val="1"/>
        <w:numFmt w:val="decimal"/>
        <w:pStyle w:val="Titre1"/>
        <w:suff w:val="space"/>
        <w:lvlText w:val="Article %1."/>
        <w:lvlJc w:val="left"/>
        <w:pPr>
          <w:ind w:firstLine="0" w:left="0"/>
        </w:pPr>
        <w:rPr>
          <w:rFonts w:hint="default"/>
        </w:rPr>
      </w:lvl>
    </w:lvlOverride>
    <w:lvlOverride w:ilvl="1">
      <w:lvl w:ilvl="1">
        <w:start w:val="1"/>
        <w:numFmt w:val="decimal"/>
        <w:pStyle w:val="Titre2"/>
        <w:suff w:val="space"/>
        <w:lvlText w:val="Article %1.%2."/>
        <w:lvlJc w:val="left"/>
        <w:pPr>
          <w:ind w:firstLine="0" w:left="567"/>
        </w:pPr>
        <w:rPr>
          <w:rFonts w:hint="default"/>
        </w:rPr>
      </w:lvl>
    </w:lvlOverride>
    <w:lvlOverride w:ilvl="2">
      <w:lvl w:ilvl="2">
        <w:start w:val="1"/>
        <w:numFmt w:val="decimal"/>
        <w:pStyle w:val="Titre3"/>
        <w:suff w:val="space"/>
        <w:lvlText w:val="Article %1.%2.%3."/>
        <w:lvlJc w:val="left"/>
        <w:pPr>
          <w:ind w:firstLine="0" w:left="1134"/>
        </w:pPr>
        <w:rPr>
          <w:rFonts w:hint="default"/>
        </w:rPr>
      </w:lvl>
    </w:lvlOverride>
    <w:lvlOverride w:ilvl="3">
      <w:lvl w:ilvl="3">
        <w:start w:val="1"/>
        <w:numFmt w:val="decimal"/>
        <w:pStyle w:val="Titre4"/>
        <w:suff w:val="space"/>
        <w:lvlText w:val="Article %1.%2.%3.%4."/>
        <w:lvlJc w:val="left"/>
        <w:pPr>
          <w:ind w:firstLine="0" w:left="1701"/>
        </w:pPr>
        <w:rPr>
          <w:rFonts w:hint="default"/>
          <w:sz w:val="20"/>
          <w:szCs w:val="20"/>
        </w:rPr>
      </w:lvl>
    </w:lvlOverride>
    <w:lvlOverride w:ilvl="4">
      <w:lvl w:ilvl="4">
        <w:start w:val="1"/>
        <w:numFmt w:val="lowerLetter"/>
        <w:lvlText w:val="%5."/>
        <w:lvlJc w:val="left"/>
        <w:pPr>
          <w:ind w:hanging="360" w:left="3960"/>
        </w:pPr>
        <w:rPr>
          <w:rFonts w:hint="default"/>
        </w:rPr>
      </w:lvl>
    </w:lvlOverride>
    <w:lvlOverride w:ilvl="5">
      <w:lvl w:ilvl="5">
        <w:start w:val="1"/>
        <w:numFmt w:val="lowerRoman"/>
        <w:lvlText w:val="%6."/>
        <w:lvlJc w:val="right"/>
        <w:pPr>
          <w:ind w:hanging="180" w:left="4680"/>
        </w:pPr>
        <w:rPr>
          <w:rFonts w:hint="default"/>
        </w:rPr>
      </w:lvl>
    </w:lvlOverride>
    <w:lvlOverride w:ilvl="6">
      <w:lvl w:ilvl="6">
        <w:start w:val="1"/>
        <w:numFmt w:val="decimal"/>
        <w:lvlText w:val="%7."/>
        <w:lvlJc w:val="left"/>
        <w:pPr>
          <w:ind w:hanging="360" w:left="5400"/>
        </w:pPr>
        <w:rPr>
          <w:rFonts w:hint="default"/>
        </w:rPr>
      </w:lvl>
    </w:lvlOverride>
    <w:lvlOverride w:ilvl="7">
      <w:lvl w:ilvl="7">
        <w:start w:val="1"/>
        <w:numFmt w:val="lowerLetter"/>
        <w:lvlText w:val="%8."/>
        <w:lvlJc w:val="left"/>
        <w:pPr>
          <w:ind w:hanging="360" w:left="6120"/>
        </w:pPr>
        <w:rPr>
          <w:rFonts w:hint="default"/>
        </w:rPr>
      </w:lvl>
    </w:lvlOverride>
    <w:lvlOverride w:ilvl="8">
      <w:lvl w:ilvl="8">
        <w:start w:val="1"/>
        <w:numFmt w:val="lowerRoman"/>
        <w:lvlText w:val="%9."/>
        <w:lvlJc w:val="right"/>
        <w:pPr>
          <w:ind w:hanging="180" w:left="6840"/>
        </w:pPr>
        <w:rPr>
          <w:rFonts w:hint="default"/>
        </w:rPr>
      </w:lvl>
    </w:lvlOverride>
  </w:num>
  <w:num w:numId="7">
    <w:abstractNumId w:val="7"/>
  </w:num>
  <w:num w:numId="8">
    <w:abstractNumId w:val="18"/>
  </w:num>
  <w:num w:numId="9">
    <w:abstractNumId w:val="8"/>
    <w:lvlOverride w:ilvl="0">
      <w:lvl w:ilvl="0">
        <w:start w:val="1"/>
        <w:numFmt w:val="decimal"/>
        <w:pStyle w:val="Titre1"/>
        <w:suff w:val="space"/>
        <w:lvlText w:val="Article %1."/>
        <w:lvlJc w:val="left"/>
        <w:pPr>
          <w:ind w:firstLine="0" w:left="0"/>
        </w:pPr>
        <w:rPr>
          <w:rFonts w:hint="default"/>
        </w:rPr>
      </w:lvl>
    </w:lvlOverride>
    <w:lvlOverride w:ilvl="1">
      <w:lvl w:ilvl="1">
        <w:start w:val="1"/>
        <w:numFmt w:val="decimal"/>
        <w:pStyle w:val="Titre2"/>
        <w:suff w:val="space"/>
        <w:lvlText w:val="Article %1.%2."/>
        <w:lvlJc w:val="left"/>
        <w:pPr>
          <w:ind w:firstLine="0" w:left="567"/>
        </w:pPr>
        <w:rPr>
          <w:rFonts w:hint="default"/>
        </w:rPr>
      </w:lvl>
    </w:lvlOverride>
    <w:lvlOverride w:ilvl="2">
      <w:lvl w:ilvl="2">
        <w:start w:val="1"/>
        <w:numFmt w:val="decimal"/>
        <w:pStyle w:val="Titre3"/>
        <w:suff w:val="space"/>
        <w:lvlText w:val="Article %1.%2.%3."/>
        <w:lvlJc w:val="left"/>
        <w:pPr>
          <w:ind w:firstLine="0" w:left="1134"/>
        </w:pPr>
        <w:rPr>
          <w:rFonts w:hint="default"/>
        </w:rPr>
      </w:lvl>
    </w:lvlOverride>
    <w:lvlOverride w:ilvl="3">
      <w:lvl w:ilvl="3">
        <w:start w:val="1"/>
        <w:numFmt w:val="decimal"/>
        <w:pStyle w:val="Titre4"/>
        <w:lvlText w:val="%4."/>
        <w:lvlJc w:val="left"/>
        <w:pPr>
          <w:ind w:hanging="360" w:left="3240"/>
        </w:pPr>
        <w:rPr>
          <w:rFonts w:hint="default"/>
        </w:rPr>
      </w:lvl>
    </w:lvlOverride>
    <w:lvlOverride w:ilvl="4">
      <w:lvl w:ilvl="4">
        <w:start w:val="1"/>
        <w:numFmt w:val="lowerLetter"/>
        <w:lvlText w:val="%5."/>
        <w:lvlJc w:val="left"/>
        <w:pPr>
          <w:ind w:hanging="360" w:left="3960"/>
        </w:pPr>
        <w:rPr>
          <w:rFonts w:hint="default"/>
        </w:rPr>
      </w:lvl>
    </w:lvlOverride>
    <w:lvlOverride w:ilvl="5">
      <w:lvl w:ilvl="5">
        <w:start w:val="1"/>
        <w:numFmt w:val="lowerRoman"/>
        <w:lvlText w:val="%6."/>
        <w:lvlJc w:val="right"/>
        <w:pPr>
          <w:ind w:hanging="180" w:left="4680"/>
        </w:pPr>
        <w:rPr>
          <w:rFonts w:hint="default"/>
        </w:rPr>
      </w:lvl>
    </w:lvlOverride>
    <w:lvlOverride w:ilvl="6">
      <w:lvl w:ilvl="6">
        <w:start w:val="1"/>
        <w:numFmt w:val="decimal"/>
        <w:lvlText w:val="%7."/>
        <w:lvlJc w:val="left"/>
        <w:pPr>
          <w:ind w:hanging="360" w:left="5400"/>
        </w:pPr>
        <w:rPr>
          <w:rFonts w:hint="default"/>
        </w:rPr>
      </w:lvl>
    </w:lvlOverride>
    <w:lvlOverride w:ilvl="7">
      <w:lvl w:ilvl="7">
        <w:start w:val="1"/>
        <w:numFmt w:val="lowerLetter"/>
        <w:lvlText w:val="%8."/>
        <w:lvlJc w:val="left"/>
        <w:pPr>
          <w:ind w:hanging="360" w:left="6120"/>
        </w:pPr>
        <w:rPr>
          <w:rFonts w:hint="default"/>
        </w:rPr>
      </w:lvl>
    </w:lvlOverride>
    <w:lvlOverride w:ilvl="8">
      <w:lvl w:ilvl="8">
        <w:start w:val="1"/>
        <w:numFmt w:val="lowerRoman"/>
        <w:lvlText w:val="%9."/>
        <w:lvlJc w:val="right"/>
        <w:pPr>
          <w:ind w:hanging="180" w:left="6840"/>
        </w:pPr>
        <w:rPr>
          <w:rFonts w:hint="default"/>
        </w:rPr>
      </w:lvl>
    </w:lvlOverride>
  </w:num>
  <w:num w:numId="10">
    <w:abstractNumId w:val="22"/>
  </w:num>
  <w:num w:numId="11">
    <w:abstractNumId w:val="9"/>
  </w:num>
  <w:num w:numId="12">
    <w:abstractNumId w:val="2"/>
  </w:num>
  <w:num w:numId="13">
    <w:abstractNumId w:val="14"/>
  </w:num>
  <w:num w:numId="14">
    <w:abstractNumId w:val="16"/>
  </w:num>
  <w:num w:numId="15">
    <w:abstractNumId w:val="0"/>
  </w:num>
  <w:num w:numId="16">
    <w:abstractNumId w:val="19"/>
  </w:num>
  <w:num w:numId="17">
    <w:abstractNumId w:val="15"/>
  </w:num>
  <w:num w:numId="18">
    <w:abstractNumId w:val="5"/>
  </w:num>
  <w:num w:numId="19">
    <w:abstractNumId w:val="3"/>
  </w:num>
  <w:num w:numId="20">
    <w:abstractNumId w:val="4"/>
  </w:num>
  <w:num w:numId="21">
    <w:abstractNumId w:val="13"/>
  </w:num>
  <w:num w:numId="22">
    <w:abstractNumId w:val="8"/>
    <w:lvlOverride w:ilvl="0">
      <w:lvl w:ilvl="0">
        <w:start w:val="1"/>
        <w:numFmt w:val="decimal"/>
        <w:pStyle w:val="Titre1"/>
        <w:suff w:val="space"/>
        <w:lvlText w:val="Article %1."/>
        <w:lvlJc w:val="left"/>
        <w:pPr>
          <w:ind w:firstLine="0" w:left="0"/>
        </w:pPr>
        <w:rPr>
          <w:rFonts w:hint="default"/>
        </w:rPr>
      </w:lvl>
    </w:lvlOverride>
    <w:lvlOverride w:ilvl="1">
      <w:lvl w:ilvl="1">
        <w:start w:val="1"/>
        <w:numFmt w:val="decimal"/>
        <w:pStyle w:val="Titre2"/>
        <w:suff w:val="space"/>
        <w:lvlText w:val="Article %1.%2."/>
        <w:lvlJc w:val="left"/>
        <w:pPr>
          <w:ind w:firstLine="0" w:left="567"/>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lvlOverride w:ilvl="2">
      <w:lvl w:ilvl="2">
        <w:start w:val="1"/>
        <w:numFmt w:val="decimal"/>
        <w:pStyle w:val="Titre3"/>
        <w:suff w:val="space"/>
        <w:lvlText w:val="Article %1.%2.%3."/>
        <w:lvlJc w:val="left"/>
        <w:pPr>
          <w:ind w:firstLine="0" w:left="1134"/>
        </w:pPr>
        <w:rPr>
          <w:rFonts w:hint="default"/>
        </w:rPr>
      </w:lvl>
    </w:lvlOverride>
    <w:lvlOverride w:ilvl="3">
      <w:lvl w:ilvl="3">
        <w:start w:val="1"/>
        <w:numFmt w:val="decimal"/>
        <w:pStyle w:val="Titre4"/>
        <w:lvlText w:val="%4."/>
        <w:lvlJc w:val="left"/>
        <w:pPr>
          <w:ind w:hanging="360" w:left="3240"/>
        </w:pPr>
        <w:rPr>
          <w:rFonts w:hint="default"/>
        </w:rPr>
      </w:lvl>
    </w:lvlOverride>
    <w:lvlOverride w:ilvl="4">
      <w:lvl w:ilvl="4">
        <w:start w:val="1"/>
        <w:numFmt w:val="lowerLetter"/>
        <w:lvlText w:val="%5."/>
        <w:lvlJc w:val="left"/>
        <w:pPr>
          <w:ind w:hanging="360" w:left="3960"/>
        </w:pPr>
        <w:rPr>
          <w:rFonts w:hint="default"/>
        </w:rPr>
      </w:lvl>
    </w:lvlOverride>
    <w:lvlOverride w:ilvl="5">
      <w:lvl w:ilvl="5">
        <w:start w:val="1"/>
        <w:numFmt w:val="lowerRoman"/>
        <w:lvlText w:val="%6."/>
        <w:lvlJc w:val="right"/>
        <w:pPr>
          <w:ind w:hanging="180" w:left="4680"/>
        </w:pPr>
        <w:rPr>
          <w:rFonts w:hint="default"/>
        </w:rPr>
      </w:lvl>
    </w:lvlOverride>
    <w:lvlOverride w:ilvl="6">
      <w:lvl w:ilvl="6">
        <w:start w:val="1"/>
        <w:numFmt w:val="decimal"/>
        <w:lvlText w:val="%7."/>
        <w:lvlJc w:val="left"/>
        <w:pPr>
          <w:ind w:hanging="360" w:left="5400"/>
        </w:pPr>
        <w:rPr>
          <w:rFonts w:hint="default"/>
        </w:rPr>
      </w:lvl>
    </w:lvlOverride>
    <w:lvlOverride w:ilvl="7">
      <w:lvl w:ilvl="7">
        <w:start w:val="1"/>
        <w:numFmt w:val="lowerLetter"/>
        <w:lvlText w:val="%8."/>
        <w:lvlJc w:val="left"/>
        <w:pPr>
          <w:ind w:hanging="360" w:left="6120"/>
        </w:pPr>
        <w:rPr>
          <w:rFonts w:hint="default"/>
        </w:rPr>
      </w:lvl>
    </w:lvlOverride>
    <w:lvlOverride w:ilvl="8">
      <w:lvl w:ilvl="8">
        <w:start w:val="1"/>
        <w:numFmt w:val="lowerRoman"/>
        <w:lvlText w:val="%9."/>
        <w:lvlJc w:val="right"/>
        <w:pPr>
          <w:ind w:hanging="180" w:left="6840"/>
        </w:pPr>
        <w:rPr>
          <w:rFonts w:hint="default"/>
        </w:rPr>
      </w:lvl>
    </w:lvlOverride>
  </w:num>
  <w:num w:numId="23">
    <w:abstractNumId w:val="21"/>
  </w:num>
  <w:num w:numId="24">
    <w:abstractNumId w:val="17"/>
    <w:lvlOverride w:ilvl="0">
      <w:lvl w:ilvl="0">
        <w:start w:val="1"/>
        <w:numFmt w:val="decimal"/>
        <w:suff w:val="nothing"/>
        <w:lvlText w:val="Article %1. "/>
        <w:lvlJc w:val="left"/>
        <w:pPr>
          <w:ind w:firstLine="0" w:left="0"/>
        </w:pPr>
        <w:rPr>
          <w:rFonts w:cs="Times New Roman" w:hint="default"/>
          <w:b/>
          <w:bCs/>
          <w:i w:val="0"/>
          <w:iCs w:val="0"/>
          <w:caps w:val="0"/>
          <w:smallCaps w:val="0"/>
          <w:strike w:val="0"/>
          <w:dstrike w:val="0"/>
          <w:outline w:val="0"/>
          <w:shadow w:val="0"/>
          <w:emboss w:val="0"/>
          <w:imprint w:val="0"/>
          <w:vanish w:val="0"/>
          <w:spacing w:val="0"/>
          <w:kern w:val="0"/>
          <w:position w:val="0"/>
          <w:sz w:val="32"/>
          <w:szCs w:val="32"/>
          <w:u w:val="none"/>
          <w:effect w:val="none"/>
          <w:vertAlign w:val="baseline"/>
          <w:em w:val="none"/>
        </w:rPr>
      </w:lvl>
    </w:lvlOverride>
    <w:lvlOverride w:ilvl="1">
      <w:lvl w:ilvl="1">
        <w:start w:val="1"/>
        <w:numFmt w:val="decimal"/>
        <w:suff w:val="space"/>
        <w:lvlText w:val="Article %1.%2."/>
        <w:lvlJc w:val="left"/>
        <w:pPr>
          <w:ind w:firstLine="0" w:left="567"/>
        </w:pPr>
        <w:rPr>
          <w:rFonts w:cs="Times New Roman"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suff w:val="space"/>
        <w:lvlText w:val="Article %1.%2.%3."/>
        <w:lvlJc w:val="left"/>
        <w:pPr>
          <w:ind w:firstLine="0" w:left="1134"/>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suff w:val="space"/>
        <w:lvlText w:val="Article %1.%2.%3.%4."/>
        <w:lvlJc w:val="left"/>
        <w:pPr>
          <w:ind w:firstLine="0" w:left="2268"/>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suff w:val="space"/>
        <w:lvlText w:val="Article %1.%2.%3.%4.%5."/>
        <w:lvlJc w:val="left"/>
        <w:pPr>
          <w:ind w:firstLine="0" w:left="2268"/>
        </w:pPr>
        <w:rPr>
          <w:rFonts w:ascii="Verdana" w:cs="Arial" w:hAnsi="Verdana" w:hint="default"/>
          <w:b/>
          <w:bCs/>
          <w:i w:val="0"/>
          <w:iCs w:val="0"/>
          <w:sz w:val="22"/>
          <w:szCs w:val="22"/>
        </w:rPr>
      </w:lvl>
    </w:lvlOverride>
    <w:lvlOverride w:ilvl="5">
      <w:lvl w:ilvl="5">
        <w:start w:val="1"/>
        <w:numFmt w:val="lowerLetter"/>
        <w:lvlText w:val="%6."/>
        <w:lvlJc w:val="left"/>
        <w:pPr>
          <w:tabs>
            <w:tab w:pos="1134" w:val="num"/>
          </w:tabs>
          <w:ind w:hanging="567" w:left="1134"/>
        </w:pPr>
        <w:rPr>
          <w:rFonts w:ascii="Arial" w:cs="Arial" w:hAnsi="Arial" w:hint="default"/>
          <w:b w:val="0"/>
          <w:bCs w:val="0"/>
          <w:i/>
          <w:iCs/>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numId="25">
    <w:abstractNumId w:val="17"/>
    <w:lvlOverride w:ilvl="0">
      <w:lvl w:ilvl="0">
        <w:start w:val="1"/>
        <w:numFmt w:val="decimal"/>
        <w:suff w:val="nothing"/>
        <w:lvlText w:val="Article %1. "/>
        <w:lvlJc w:val="left"/>
        <w:pPr>
          <w:ind w:firstLine="0" w:left="0"/>
        </w:pPr>
        <w:rPr>
          <w:rFonts w:cs="Times New Roman" w:hint="default"/>
          <w:b/>
          <w:bCs/>
          <w:i w:val="0"/>
          <w:iCs w:val="0"/>
          <w:caps w:val="0"/>
          <w:smallCaps w:val="0"/>
          <w:strike w:val="0"/>
          <w:dstrike w:val="0"/>
          <w:outline w:val="0"/>
          <w:shadow w:val="0"/>
          <w:emboss w:val="0"/>
          <w:imprint w:val="0"/>
          <w:vanish w:val="0"/>
          <w:spacing w:val="0"/>
          <w:kern w:val="0"/>
          <w:position w:val="0"/>
          <w:sz w:val="32"/>
          <w:szCs w:val="32"/>
          <w:u w:val="none"/>
          <w:effect w:val="none"/>
          <w:vertAlign w:val="baseline"/>
          <w:em w:val="none"/>
        </w:rPr>
      </w:lvl>
    </w:lvlOverride>
    <w:lvlOverride w:ilvl="1">
      <w:lvl w:ilvl="1">
        <w:start w:val="1"/>
        <w:numFmt w:val="decimal"/>
        <w:suff w:val="space"/>
        <w:lvlText w:val="Article %1.%2."/>
        <w:lvlJc w:val="left"/>
        <w:pPr>
          <w:ind w:firstLine="0" w:left="0"/>
        </w:pPr>
        <w:rPr>
          <w:rFonts w:cs="Times New Roman"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suff w:val="space"/>
        <w:lvlText w:val="Article %1.%2.%3."/>
        <w:lvlJc w:val="left"/>
        <w:pPr>
          <w:ind w:firstLine="0" w:left="0"/>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suff w:val="space"/>
        <w:lvlText w:val="Article %1.%2.%3.%4."/>
        <w:lvlJc w:val="left"/>
        <w:pPr>
          <w:ind w:firstLine="1701" w:left="0"/>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suff w:val="space"/>
        <w:lvlText w:val="Article %1.%2.%3.%4.%5."/>
        <w:lvlJc w:val="left"/>
        <w:pPr>
          <w:ind w:firstLine="0" w:left="0"/>
        </w:pPr>
        <w:rPr>
          <w:rFonts w:ascii="Verdana" w:cs="Arial" w:hAnsi="Verdana" w:hint="default"/>
          <w:b/>
          <w:bCs/>
          <w:i w:val="0"/>
          <w:iCs w:val="0"/>
          <w:sz w:val="22"/>
          <w:szCs w:val="22"/>
        </w:rPr>
      </w:lvl>
    </w:lvlOverride>
    <w:lvlOverride w:ilvl="5">
      <w:lvl w:ilvl="5">
        <w:start w:val="1"/>
        <w:numFmt w:val="lowerLetter"/>
        <w:lvlText w:val="%6."/>
        <w:lvlJc w:val="left"/>
        <w:pPr>
          <w:tabs>
            <w:tab w:pos="1134" w:val="num"/>
          </w:tabs>
          <w:ind w:hanging="567" w:left="1134"/>
        </w:pPr>
        <w:rPr>
          <w:rFonts w:ascii="Arial" w:cs="Arial" w:hAnsi="Arial" w:hint="default"/>
          <w:b w:val="0"/>
          <w:bCs w:val="0"/>
          <w:i/>
          <w:iCs/>
          <w:sz w:val="22"/>
          <w:szCs w:val="22"/>
        </w:rPr>
      </w:lvl>
    </w:lvlOverride>
    <w:lvlOverride w:ilvl="6">
      <w:lvl w:ilvl="6">
        <w:start w:val="1"/>
        <w:numFmt w:val="upperLetter"/>
        <w:lvlText w:val="%7."/>
        <w:lvlJc w:val="left"/>
        <w:pPr>
          <w:tabs>
            <w:tab w:pos="1276" w:val="num"/>
          </w:tabs>
          <w:ind w:hanging="425" w:left="1276"/>
        </w:pPr>
        <w:rPr>
          <w:rFonts w:hint="default"/>
        </w:rPr>
      </w:lvl>
    </w:lvlOverride>
    <w:lvlOverride w:ilvl="7">
      <w:lvl w:ilvl="7">
        <w:start w:val="1"/>
        <w:numFmt w:val="lowerLetter"/>
        <w:lvlText w:val="%8."/>
        <w:lvlJc w:val="left"/>
        <w:pPr>
          <w:tabs>
            <w:tab w:pos="1276" w:val="num"/>
          </w:tabs>
          <w:ind w:hanging="425" w:left="1276"/>
        </w:pPr>
        <w:rPr>
          <w:rFonts w:hint="default"/>
        </w:rPr>
      </w:lvl>
    </w:lvlOverride>
    <w:lvlOverride w:ilvl="8">
      <w:lvl w:ilvl="8">
        <w:start w:val="1"/>
        <w:numFmt w:val="none"/>
        <w:lvlText w:val=""/>
        <w:lvlJc w:val="right"/>
        <w:pPr>
          <w:tabs>
            <w:tab w:pos="1584" w:val="num"/>
          </w:tabs>
          <w:ind w:hanging="144" w:left="1584"/>
        </w:pPr>
        <w:rPr>
          <w:rFonts w:hint="default"/>
        </w:rPr>
      </w:lvl>
    </w:lvlOverride>
  </w:num>
  <w:num w:numId="26">
    <w:abstractNumId w:val="17"/>
  </w:num>
  <w:num w:numId="27">
    <w:abstractNumId w:val="8"/>
  </w:num>
  <w:num w:numId="28">
    <w:abstractNumId w:val="8"/>
    <w:lvlOverride w:ilvl="0">
      <w:lvl w:ilvl="0">
        <w:start w:val="1"/>
        <w:numFmt w:val="decimal"/>
        <w:pStyle w:val="Titre1"/>
        <w:suff w:val="space"/>
        <w:lvlText w:val="Article %1."/>
        <w:lvlJc w:val="left"/>
        <w:pPr>
          <w:ind w:firstLine="0" w:left="0"/>
        </w:pPr>
        <w:rPr>
          <w:rFonts w:hint="default"/>
        </w:rPr>
      </w:lvl>
    </w:lvlOverride>
    <w:lvlOverride w:ilvl="1">
      <w:lvl w:ilvl="1">
        <w:start w:val="1"/>
        <w:numFmt w:val="decimal"/>
        <w:pStyle w:val="Titre2"/>
        <w:suff w:val="space"/>
        <w:lvlText w:val="Article %1.%2."/>
        <w:lvlJc w:val="left"/>
        <w:pPr>
          <w:ind w:firstLine="0" w:left="567"/>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lvlOverride w:ilvl="2">
      <w:lvl w:ilvl="2">
        <w:start w:val="1"/>
        <w:numFmt w:val="decimal"/>
        <w:pStyle w:val="Titre3"/>
        <w:suff w:val="space"/>
        <w:lvlText w:val="Article %1.%2.%3."/>
        <w:lvlJc w:val="left"/>
        <w:pPr>
          <w:ind w:firstLine="0" w:left="1134"/>
        </w:pPr>
        <w:rPr>
          <w:rFonts w:hint="default"/>
        </w:rPr>
      </w:lvl>
    </w:lvlOverride>
    <w:lvlOverride w:ilvl="3">
      <w:lvl w:ilvl="3">
        <w:start w:val="1"/>
        <w:numFmt w:val="decimal"/>
        <w:pStyle w:val="Titre4"/>
        <w:lvlText w:val="%4."/>
        <w:lvlJc w:val="left"/>
        <w:pPr>
          <w:ind w:hanging="360" w:left="3240"/>
        </w:pPr>
        <w:rPr>
          <w:rFonts w:hint="default"/>
        </w:rPr>
      </w:lvl>
    </w:lvlOverride>
    <w:lvlOverride w:ilvl="4">
      <w:lvl w:ilvl="4">
        <w:start w:val="1"/>
        <w:numFmt w:val="lowerLetter"/>
        <w:lvlText w:val="%5."/>
        <w:lvlJc w:val="left"/>
        <w:pPr>
          <w:ind w:hanging="360" w:left="3960"/>
        </w:pPr>
        <w:rPr>
          <w:rFonts w:hint="default"/>
        </w:rPr>
      </w:lvl>
    </w:lvlOverride>
    <w:lvlOverride w:ilvl="5">
      <w:lvl w:ilvl="5">
        <w:start w:val="1"/>
        <w:numFmt w:val="lowerRoman"/>
        <w:lvlText w:val="%6."/>
        <w:lvlJc w:val="right"/>
        <w:pPr>
          <w:ind w:hanging="180" w:left="4680"/>
        </w:pPr>
        <w:rPr>
          <w:rFonts w:hint="default"/>
        </w:rPr>
      </w:lvl>
    </w:lvlOverride>
    <w:lvlOverride w:ilvl="6">
      <w:lvl w:ilvl="6">
        <w:start w:val="1"/>
        <w:numFmt w:val="decimal"/>
        <w:lvlText w:val="%7."/>
        <w:lvlJc w:val="left"/>
        <w:pPr>
          <w:ind w:hanging="360" w:left="5400"/>
        </w:pPr>
        <w:rPr>
          <w:rFonts w:hint="default"/>
        </w:rPr>
      </w:lvl>
    </w:lvlOverride>
    <w:lvlOverride w:ilvl="7">
      <w:lvl w:ilvl="7">
        <w:start w:val="1"/>
        <w:numFmt w:val="lowerLetter"/>
        <w:lvlText w:val="%8."/>
        <w:lvlJc w:val="left"/>
        <w:pPr>
          <w:ind w:hanging="360" w:left="6120"/>
        </w:pPr>
        <w:rPr>
          <w:rFonts w:hint="default"/>
        </w:rPr>
      </w:lvl>
    </w:lvlOverride>
    <w:lvlOverride w:ilvl="8">
      <w:lvl w:ilvl="8">
        <w:start w:val="1"/>
        <w:numFmt w:val="lowerRoman"/>
        <w:lvlText w:val="%9."/>
        <w:lvlJc w:val="right"/>
        <w:pPr>
          <w:ind w:hanging="180" w:left="6840"/>
        </w:pPr>
        <w:rPr>
          <w:rFonts w:hint="default"/>
        </w:rPr>
      </w:lvl>
    </w:lvlOverride>
  </w:num>
  <w:num w:numId="29">
    <w:abstractNumId w:val="20"/>
  </w:num>
  <w:num w:numId="30">
    <w:abstractNumId w:val="8"/>
    <w:lvlOverride w:ilvl="0">
      <w:lvl w:ilvl="0">
        <w:start w:val="1"/>
        <w:numFmt w:val="decimal"/>
        <w:pStyle w:val="Titre1"/>
        <w:suff w:val="space"/>
        <w:lvlText w:val="Article %1."/>
        <w:lvlJc w:val="left"/>
        <w:pPr>
          <w:ind w:firstLine="0" w:left="0"/>
        </w:pPr>
        <w:rPr>
          <w:rFonts w:hint="default"/>
        </w:rPr>
      </w:lvl>
    </w:lvlOverride>
    <w:lvlOverride w:ilvl="1">
      <w:lvl w:ilvl="1">
        <w:start w:val="1"/>
        <w:numFmt w:val="decimal"/>
        <w:pStyle w:val="Titre2"/>
        <w:suff w:val="space"/>
        <w:lvlText w:val="Article %1.%2."/>
        <w:lvlJc w:val="left"/>
        <w:pPr>
          <w:ind w:firstLine="0" w:left="567"/>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lvlOverride w:ilvl="2">
      <w:lvl w:ilvl="2">
        <w:start w:val="1"/>
        <w:numFmt w:val="decimal"/>
        <w:pStyle w:val="Titre3"/>
        <w:suff w:val="space"/>
        <w:lvlText w:val="Article %1.%2.%3."/>
        <w:lvlJc w:val="left"/>
        <w:pPr>
          <w:ind w:firstLine="0" w:left="1134"/>
        </w:pPr>
        <w:rPr>
          <w:rFonts w:hint="default"/>
        </w:rPr>
      </w:lvl>
    </w:lvlOverride>
    <w:lvlOverride w:ilvl="3">
      <w:lvl w:ilvl="3">
        <w:start w:val="1"/>
        <w:numFmt w:val="decimal"/>
        <w:pStyle w:val="Titre4"/>
        <w:lvlText w:val="%4."/>
        <w:lvlJc w:val="left"/>
        <w:pPr>
          <w:ind w:hanging="360" w:left="3240"/>
        </w:pPr>
        <w:rPr>
          <w:rFonts w:hint="default"/>
        </w:rPr>
      </w:lvl>
    </w:lvlOverride>
    <w:lvlOverride w:ilvl="4">
      <w:lvl w:ilvl="4">
        <w:start w:val="1"/>
        <w:numFmt w:val="lowerLetter"/>
        <w:lvlText w:val="%5."/>
        <w:lvlJc w:val="left"/>
        <w:pPr>
          <w:ind w:hanging="360" w:left="3960"/>
        </w:pPr>
        <w:rPr>
          <w:rFonts w:hint="default"/>
        </w:rPr>
      </w:lvl>
    </w:lvlOverride>
    <w:lvlOverride w:ilvl="5">
      <w:lvl w:ilvl="5">
        <w:start w:val="1"/>
        <w:numFmt w:val="lowerRoman"/>
        <w:lvlText w:val="%6."/>
        <w:lvlJc w:val="right"/>
        <w:pPr>
          <w:ind w:hanging="180" w:left="4680"/>
        </w:pPr>
        <w:rPr>
          <w:rFonts w:hint="default"/>
        </w:rPr>
      </w:lvl>
    </w:lvlOverride>
    <w:lvlOverride w:ilvl="6">
      <w:lvl w:ilvl="6">
        <w:start w:val="1"/>
        <w:numFmt w:val="decimal"/>
        <w:lvlText w:val="%7."/>
        <w:lvlJc w:val="left"/>
        <w:pPr>
          <w:ind w:hanging="360" w:left="5400"/>
        </w:pPr>
        <w:rPr>
          <w:rFonts w:hint="default"/>
        </w:rPr>
      </w:lvl>
    </w:lvlOverride>
    <w:lvlOverride w:ilvl="7">
      <w:lvl w:ilvl="7">
        <w:start w:val="1"/>
        <w:numFmt w:val="lowerLetter"/>
        <w:lvlText w:val="%8."/>
        <w:lvlJc w:val="left"/>
        <w:pPr>
          <w:ind w:hanging="360" w:left="6120"/>
        </w:pPr>
        <w:rPr>
          <w:rFonts w:hint="default"/>
        </w:rPr>
      </w:lvl>
    </w:lvlOverride>
    <w:lvlOverride w:ilvl="8">
      <w:lvl w:ilvl="8">
        <w:start w:val="1"/>
        <w:numFmt w:val="lowerRoman"/>
        <w:lvlText w:val="%9."/>
        <w:lvlJc w:val="right"/>
        <w:pPr>
          <w:ind w:hanging="180" w:left="6840"/>
        </w:pPr>
        <w:rPr>
          <w:rFonts w:hint="default"/>
        </w:rPr>
      </w:lvl>
    </w:lvlOverride>
  </w:num>
  <w:num w:numId="31">
    <w:abstractNumId w:val="8"/>
    <w:lvlOverride w:ilvl="0">
      <w:lvl w:ilvl="0">
        <w:start w:val="1"/>
        <w:numFmt w:val="decimal"/>
        <w:pStyle w:val="Titre1"/>
        <w:suff w:val="space"/>
        <w:lvlText w:val="Article %1."/>
        <w:lvlJc w:val="left"/>
        <w:pPr>
          <w:ind w:firstLine="0" w:left="0"/>
        </w:pPr>
        <w:rPr>
          <w:rFonts w:hint="default"/>
        </w:rPr>
      </w:lvl>
    </w:lvlOverride>
    <w:lvlOverride w:ilvl="1">
      <w:lvl w:ilvl="1">
        <w:start w:val="1"/>
        <w:numFmt w:val="decimal"/>
        <w:pStyle w:val="Titre2"/>
        <w:suff w:val="space"/>
        <w:lvlText w:val="Article %1.%2."/>
        <w:lvlJc w:val="left"/>
        <w:pPr>
          <w:ind w:firstLine="0" w:left="567"/>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lvlOverride w:ilvl="2">
      <w:lvl w:ilvl="2">
        <w:start w:val="1"/>
        <w:numFmt w:val="decimal"/>
        <w:pStyle w:val="Titre3"/>
        <w:suff w:val="space"/>
        <w:lvlText w:val="Article %1.%2.%3."/>
        <w:lvlJc w:val="left"/>
        <w:pPr>
          <w:ind w:firstLine="0" w:left="1134"/>
        </w:pPr>
        <w:rPr>
          <w:rFonts w:hint="default"/>
        </w:rPr>
      </w:lvl>
    </w:lvlOverride>
    <w:lvlOverride w:ilvl="3">
      <w:lvl w:ilvl="3">
        <w:start w:val="1"/>
        <w:numFmt w:val="decimal"/>
        <w:pStyle w:val="Titre4"/>
        <w:lvlText w:val="%4."/>
        <w:lvlJc w:val="left"/>
        <w:pPr>
          <w:ind w:hanging="360" w:left="3240"/>
        </w:pPr>
        <w:rPr>
          <w:rFonts w:hint="default"/>
        </w:rPr>
      </w:lvl>
    </w:lvlOverride>
    <w:lvlOverride w:ilvl="4">
      <w:lvl w:ilvl="4">
        <w:start w:val="1"/>
        <w:numFmt w:val="lowerLetter"/>
        <w:lvlText w:val="%5."/>
        <w:lvlJc w:val="left"/>
        <w:pPr>
          <w:ind w:hanging="360" w:left="3960"/>
        </w:pPr>
        <w:rPr>
          <w:rFonts w:hint="default"/>
        </w:rPr>
      </w:lvl>
    </w:lvlOverride>
    <w:lvlOverride w:ilvl="5">
      <w:lvl w:ilvl="5">
        <w:start w:val="1"/>
        <w:numFmt w:val="lowerRoman"/>
        <w:lvlText w:val="%6."/>
        <w:lvlJc w:val="right"/>
        <w:pPr>
          <w:ind w:hanging="180" w:left="4680"/>
        </w:pPr>
        <w:rPr>
          <w:rFonts w:hint="default"/>
        </w:rPr>
      </w:lvl>
    </w:lvlOverride>
    <w:lvlOverride w:ilvl="6">
      <w:lvl w:ilvl="6">
        <w:start w:val="1"/>
        <w:numFmt w:val="decimal"/>
        <w:lvlText w:val="%7."/>
        <w:lvlJc w:val="left"/>
        <w:pPr>
          <w:ind w:hanging="360" w:left="5400"/>
        </w:pPr>
        <w:rPr>
          <w:rFonts w:hint="default"/>
        </w:rPr>
      </w:lvl>
    </w:lvlOverride>
    <w:lvlOverride w:ilvl="7">
      <w:lvl w:ilvl="7">
        <w:start w:val="1"/>
        <w:numFmt w:val="lowerLetter"/>
        <w:lvlText w:val="%8."/>
        <w:lvlJc w:val="left"/>
        <w:pPr>
          <w:ind w:hanging="360" w:left="6120"/>
        </w:pPr>
        <w:rPr>
          <w:rFonts w:hint="default"/>
        </w:rPr>
      </w:lvl>
    </w:lvlOverride>
    <w:lvlOverride w:ilvl="8">
      <w:lvl w:ilvl="8">
        <w:start w:val="1"/>
        <w:numFmt w:val="lowerRoman"/>
        <w:lvlText w:val="%9."/>
        <w:lvlJc w:val="right"/>
        <w:pPr>
          <w:ind w:hanging="180" w:left="6840"/>
        </w:pPr>
        <w:rPr>
          <w:rFonts w:hint="default"/>
        </w:rPr>
      </w:lvl>
    </w:lvlOverride>
  </w:num>
  <w:num w:numId="32">
    <w:abstractNumId w:val="6"/>
  </w:num>
  <w:num w:numId="33">
    <w:abstractNumId w:val="1"/>
  </w:num>
  <w:num w:numId="34">
    <w:abstractNumId w:val="8"/>
    <w:lvlOverride w:ilvl="0">
      <w:lvl w:ilvl="0">
        <w:start w:val="1"/>
        <w:numFmt w:val="decimal"/>
        <w:pStyle w:val="Titre1"/>
        <w:suff w:val="space"/>
        <w:lvlText w:val="Article %1."/>
        <w:lvlJc w:val="left"/>
        <w:pPr>
          <w:ind w:firstLine="0" w:left="0"/>
        </w:pPr>
        <w:rPr>
          <w:rFonts w:hint="default"/>
        </w:rPr>
      </w:lvl>
    </w:lvlOverride>
    <w:lvlOverride w:ilvl="1">
      <w:lvl w:ilvl="1">
        <w:start w:val="1"/>
        <w:numFmt w:val="decimal"/>
        <w:pStyle w:val="Titre2"/>
        <w:suff w:val="space"/>
        <w:lvlText w:val="Article %1.%2."/>
        <w:lvlJc w:val="left"/>
        <w:pPr>
          <w:ind w:firstLine="0" w:left="567"/>
        </w:pPr>
        <w:rPr>
          <w:rFonts w:hint="default"/>
        </w:rPr>
      </w:lvl>
    </w:lvlOverride>
    <w:lvlOverride w:ilvl="2">
      <w:lvl w:ilvl="2">
        <w:start w:val="1"/>
        <w:numFmt w:val="decimal"/>
        <w:pStyle w:val="Titre3"/>
        <w:suff w:val="space"/>
        <w:lvlText w:val="Article %1.%2.%3."/>
        <w:lvlJc w:val="left"/>
        <w:pPr>
          <w:ind w:firstLine="0" w:left="1134"/>
        </w:pPr>
        <w:rPr>
          <w:rFonts w:hint="default"/>
        </w:rPr>
      </w:lvl>
    </w:lvlOverride>
    <w:lvlOverride w:ilvl="3">
      <w:lvl w:ilvl="3">
        <w:start w:val="1"/>
        <w:numFmt w:val="decimal"/>
        <w:pStyle w:val="Titre4"/>
        <w:suff w:val="space"/>
        <w:lvlText w:val="Article %1.%2.%3.%4."/>
        <w:lvlJc w:val="left"/>
        <w:pPr>
          <w:ind w:firstLine="0" w:left="1701"/>
        </w:pPr>
        <w:rPr>
          <w:rFonts w:hint="default"/>
          <w:sz w:val="20"/>
          <w:szCs w:val="20"/>
        </w:rPr>
      </w:lvl>
    </w:lvlOverride>
    <w:lvlOverride w:ilvl="4">
      <w:lvl w:ilvl="4">
        <w:start w:val="1"/>
        <w:numFmt w:val="lowerLetter"/>
        <w:lvlText w:val="%5."/>
        <w:lvlJc w:val="left"/>
        <w:pPr>
          <w:ind w:hanging="360" w:left="3960"/>
        </w:pPr>
        <w:rPr>
          <w:rFonts w:hint="default"/>
        </w:rPr>
      </w:lvl>
    </w:lvlOverride>
    <w:lvlOverride w:ilvl="5">
      <w:lvl w:ilvl="5">
        <w:start w:val="1"/>
        <w:numFmt w:val="lowerRoman"/>
        <w:lvlText w:val="%6."/>
        <w:lvlJc w:val="right"/>
        <w:pPr>
          <w:ind w:hanging="180" w:left="4680"/>
        </w:pPr>
        <w:rPr>
          <w:rFonts w:hint="default"/>
        </w:rPr>
      </w:lvl>
    </w:lvlOverride>
    <w:lvlOverride w:ilvl="6">
      <w:lvl w:ilvl="6">
        <w:start w:val="1"/>
        <w:numFmt w:val="decimal"/>
        <w:lvlText w:val="%7."/>
        <w:lvlJc w:val="left"/>
        <w:pPr>
          <w:ind w:hanging="360" w:left="5400"/>
        </w:pPr>
        <w:rPr>
          <w:rFonts w:hint="default"/>
        </w:rPr>
      </w:lvl>
    </w:lvlOverride>
    <w:lvlOverride w:ilvl="7">
      <w:lvl w:ilvl="7">
        <w:start w:val="1"/>
        <w:numFmt w:val="lowerLetter"/>
        <w:lvlText w:val="%8."/>
        <w:lvlJc w:val="left"/>
        <w:pPr>
          <w:ind w:hanging="360" w:left="6120"/>
        </w:pPr>
        <w:rPr>
          <w:rFonts w:hint="default"/>
        </w:rPr>
      </w:lvl>
    </w:lvlOverride>
    <w:lvlOverride w:ilvl="8">
      <w:lvl w:ilvl="8">
        <w:start w:val="1"/>
        <w:numFmt w:val="lowerRoman"/>
        <w:lvlText w:val="%9."/>
        <w:lvlJc w:val="right"/>
        <w:pPr>
          <w:ind w:hanging="180" w:left="6840"/>
        </w:pPr>
        <w:rPr>
          <w:rFonts w:hint="default"/>
        </w:rPr>
      </w:lvl>
    </w:lvlOverride>
  </w:num>
  <w:numIdMacAtCleanup w:val="20"/>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20"/>
  <w:hyphenationZone w:val="425"/>
  <w:characterSpacingControl w:val="doNotCompress"/>
  <w:hdrShapeDefaults>
    <o:shapedefaults spidmax="2049"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AB"/>
    <w:rsid w:val="000005AB"/>
    <w:rsid w:val="00001CAC"/>
    <w:rsid w:val="000028AE"/>
    <w:rsid w:val="000029E5"/>
    <w:rsid w:val="00002C14"/>
    <w:rsid w:val="00003C9B"/>
    <w:rsid w:val="0000467B"/>
    <w:rsid w:val="0000502A"/>
    <w:rsid w:val="000055C3"/>
    <w:rsid w:val="00005936"/>
    <w:rsid w:val="000066A0"/>
    <w:rsid w:val="0000735C"/>
    <w:rsid w:val="00010594"/>
    <w:rsid w:val="0001124F"/>
    <w:rsid w:val="0001179F"/>
    <w:rsid w:val="00012543"/>
    <w:rsid w:val="00015089"/>
    <w:rsid w:val="00015238"/>
    <w:rsid w:val="00016E73"/>
    <w:rsid w:val="00016F91"/>
    <w:rsid w:val="00016F99"/>
    <w:rsid w:val="00017ED9"/>
    <w:rsid w:val="00020999"/>
    <w:rsid w:val="00020B67"/>
    <w:rsid w:val="00021166"/>
    <w:rsid w:val="00021C3A"/>
    <w:rsid w:val="00022B4A"/>
    <w:rsid w:val="00022CED"/>
    <w:rsid w:val="00022F6F"/>
    <w:rsid w:val="000235DE"/>
    <w:rsid w:val="00023F3D"/>
    <w:rsid w:val="00023F51"/>
    <w:rsid w:val="00024C79"/>
    <w:rsid w:val="00024F33"/>
    <w:rsid w:val="00025423"/>
    <w:rsid w:val="00026414"/>
    <w:rsid w:val="00027791"/>
    <w:rsid w:val="000309E6"/>
    <w:rsid w:val="00030C21"/>
    <w:rsid w:val="000315AB"/>
    <w:rsid w:val="0003176D"/>
    <w:rsid w:val="00032E87"/>
    <w:rsid w:val="000330E6"/>
    <w:rsid w:val="00033150"/>
    <w:rsid w:val="00033AA4"/>
    <w:rsid w:val="00036510"/>
    <w:rsid w:val="000369FF"/>
    <w:rsid w:val="000373F3"/>
    <w:rsid w:val="0003767A"/>
    <w:rsid w:val="000401CA"/>
    <w:rsid w:val="0004080A"/>
    <w:rsid w:val="00040FFE"/>
    <w:rsid w:val="00041786"/>
    <w:rsid w:val="00041A35"/>
    <w:rsid w:val="00041C95"/>
    <w:rsid w:val="000425DE"/>
    <w:rsid w:val="000427C5"/>
    <w:rsid w:val="00042963"/>
    <w:rsid w:val="00042B43"/>
    <w:rsid w:val="0004300C"/>
    <w:rsid w:val="0004307B"/>
    <w:rsid w:val="00043FD7"/>
    <w:rsid w:val="00044FC3"/>
    <w:rsid w:val="00046602"/>
    <w:rsid w:val="00050FE2"/>
    <w:rsid w:val="000513E1"/>
    <w:rsid w:val="00051DCA"/>
    <w:rsid w:val="000523E1"/>
    <w:rsid w:val="00053BBF"/>
    <w:rsid w:val="000551C6"/>
    <w:rsid w:val="000557B9"/>
    <w:rsid w:val="000569BD"/>
    <w:rsid w:val="000609B8"/>
    <w:rsid w:val="00060E4A"/>
    <w:rsid w:val="00061F08"/>
    <w:rsid w:val="00062DBB"/>
    <w:rsid w:val="00063106"/>
    <w:rsid w:val="00064359"/>
    <w:rsid w:val="0006532C"/>
    <w:rsid w:val="000653DD"/>
    <w:rsid w:val="00065605"/>
    <w:rsid w:val="0006622F"/>
    <w:rsid w:val="000678A6"/>
    <w:rsid w:val="00070055"/>
    <w:rsid w:val="000703AE"/>
    <w:rsid w:val="0007054D"/>
    <w:rsid w:val="000705B4"/>
    <w:rsid w:val="0007105B"/>
    <w:rsid w:val="000714AA"/>
    <w:rsid w:val="00071870"/>
    <w:rsid w:val="00073EFD"/>
    <w:rsid w:val="000746DF"/>
    <w:rsid w:val="00075701"/>
    <w:rsid w:val="00076B55"/>
    <w:rsid w:val="000777D5"/>
    <w:rsid w:val="00081100"/>
    <w:rsid w:val="00081DC7"/>
    <w:rsid w:val="00082E6B"/>
    <w:rsid w:val="000842A0"/>
    <w:rsid w:val="000842E4"/>
    <w:rsid w:val="00084665"/>
    <w:rsid w:val="0008492D"/>
    <w:rsid w:val="00084B23"/>
    <w:rsid w:val="00085199"/>
    <w:rsid w:val="00085C2F"/>
    <w:rsid w:val="00085C55"/>
    <w:rsid w:val="00086E24"/>
    <w:rsid w:val="00090DE6"/>
    <w:rsid w:val="000913CE"/>
    <w:rsid w:val="000913D6"/>
    <w:rsid w:val="000952D6"/>
    <w:rsid w:val="000952FB"/>
    <w:rsid w:val="0009633A"/>
    <w:rsid w:val="000A0398"/>
    <w:rsid w:val="000A23F1"/>
    <w:rsid w:val="000A3B39"/>
    <w:rsid w:val="000A526A"/>
    <w:rsid w:val="000A53DE"/>
    <w:rsid w:val="000A7709"/>
    <w:rsid w:val="000B0AAF"/>
    <w:rsid w:val="000B1B0F"/>
    <w:rsid w:val="000B33C7"/>
    <w:rsid w:val="000B6A55"/>
    <w:rsid w:val="000B7490"/>
    <w:rsid w:val="000B76A5"/>
    <w:rsid w:val="000C21DF"/>
    <w:rsid w:val="000C2279"/>
    <w:rsid w:val="000C2B92"/>
    <w:rsid w:val="000C2DC4"/>
    <w:rsid w:val="000C34D0"/>
    <w:rsid w:val="000C4816"/>
    <w:rsid w:val="000C595A"/>
    <w:rsid w:val="000D07E9"/>
    <w:rsid w:val="000D0BF8"/>
    <w:rsid w:val="000D24E7"/>
    <w:rsid w:val="000D3BBE"/>
    <w:rsid w:val="000D3D68"/>
    <w:rsid w:val="000D41F2"/>
    <w:rsid w:val="000D4647"/>
    <w:rsid w:val="000D57D4"/>
    <w:rsid w:val="000D6249"/>
    <w:rsid w:val="000D65C2"/>
    <w:rsid w:val="000D71FE"/>
    <w:rsid w:val="000E02A7"/>
    <w:rsid w:val="000E06A1"/>
    <w:rsid w:val="000E0B02"/>
    <w:rsid w:val="000E0CC1"/>
    <w:rsid w:val="000E0F5F"/>
    <w:rsid w:val="000E22CB"/>
    <w:rsid w:val="000E25AB"/>
    <w:rsid w:val="000E287F"/>
    <w:rsid w:val="000E2E4B"/>
    <w:rsid w:val="000E38BB"/>
    <w:rsid w:val="000E6A28"/>
    <w:rsid w:val="000E724C"/>
    <w:rsid w:val="000E7D04"/>
    <w:rsid w:val="000F0FE8"/>
    <w:rsid w:val="000F1BD2"/>
    <w:rsid w:val="000F1E5A"/>
    <w:rsid w:val="000F2B47"/>
    <w:rsid w:val="000F3425"/>
    <w:rsid w:val="000F37CA"/>
    <w:rsid w:val="000F489E"/>
    <w:rsid w:val="000F4A69"/>
    <w:rsid w:val="000F549D"/>
    <w:rsid w:val="000F56CB"/>
    <w:rsid w:val="000F5C13"/>
    <w:rsid w:val="000F66B6"/>
    <w:rsid w:val="000F67B1"/>
    <w:rsid w:val="00101546"/>
    <w:rsid w:val="00101878"/>
    <w:rsid w:val="00101D78"/>
    <w:rsid w:val="00101E0F"/>
    <w:rsid w:val="00101FC0"/>
    <w:rsid w:val="00102210"/>
    <w:rsid w:val="0010342E"/>
    <w:rsid w:val="001037CD"/>
    <w:rsid w:val="001064E8"/>
    <w:rsid w:val="00106BE2"/>
    <w:rsid w:val="00107A52"/>
    <w:rsid w:val="00107CD8"/>
    <w:rsid w:val="00110405"/>
    <w:rsid w:val="0011089F"/>
    <w:rsid w:val="00110B50"/>
    <w:rsid w:val="00111984"/>
    <w:rsid w:val="00111A1B"/>
    <w:rsid w:val="00112BAA"/>
    <w:rsid w:val="00112D1C"/>
    <w:rsid w:val="00113BA2"/>
    <w:rsid w:val="0011419B"/>
    <w:rsid w:val="001156AD"/>
    <w:rsid w:val="001161CB"/>
    <w:rsid w:val="00117ABF"/>
    <w:rsid w:val="00120770"/>
    <w:rsid w:val="00120E2E"/>
    <w:rsid w:val="001220DE"/>
    <w:rsid w:val="00123060"/>
    <w:rsid w:val="001235D2"/>
    <w:rsid w:val="00123A97"/>
    <w:rsid w:val="001241BF"/>
    <w:rsid w:val="001245CB"/>
    <w:rsid w:val="00124B9C"/>
    <w:rsid w:val="00125E47"/>
    <w:rsid w:val="00125EEC"/>
    <w:rsid w:val="001260EA"/>
    <w:rsid w:val="00126243"/>
    <w:rsid w:val="00127899"/>
    <w:rsid w:val="00127C22"/>
    <w:rsid w:val="001308DB"/>
    <w:rsid w:val="001312FA"/>
    <w:rsid w:val="00133B5C"/>
    <w:rsid w:val="001342F3"/>
    <w:rsid w:val="00134E25"/>
    <w:rsid w:val="00135841"/>
    <w:rsid w:val="00135E94"/>
    <w:rsid w:val="001402B4"/>
    <w:rsid w:val="00141903"/>
    <w:rsid w:val="00141BC7"/>
    <w:rsid w:val="0014208B"/>
    <w:rsid w:val="001427FF"/>
    <w:rsid w:val="001437A8"/>
    <w:rsid w:val="00147A2B"/>
    <w:rsid w:val="00152F00"/>
    <w:rsid w:val="001531EA"/>
    <w:rsid w:val="00153E76"/>
    <w:rsid w:val="001557A1"/>
    <w:rsid w:val="00155B94"/>
    <w:rsid w:val="00160005"/>
    <w:rsid w:val="001600A5"/>
    <w:rsid w:val="00160829"/>
    <w:rsid w:val="001612AB"/>
    <w:rsid w:val="00161BED"/>
    <w:rsid w:val="00162777"/>
    <w:rsid w:val="00162B90"/>
    <w:rsid w:val="001639E0"/>
    <w:rsid w:val="00163E0E"/>
    <w:rsid w:val="0016468D"/>
    <w:rsid w:val="00165744"/>
    <w:rsid w:val="00165842"/>
    <w:rsid w:val="001678AA"/>
    <w:rsid w:val="001678E0"/>
    <w:rsid w:val="00167EFD"/>
    <w:rsid w:val="0017208A"/>
    <w:rsid w:val="001731E4"/>
    <w:rsid w:val="00174435"/>
    <w:rsid w:val="001747C0"/>
    <w:rsid w:val="0017593E"/>
    <w:rsid w:val="00176278"/>
    <w:rsid w:val="0017650C"/>
    <w:rsid w:val="001773CF"/>
    <w:rsid w:val="001800D7"/>
    <w:rsid w:val="001800DF"/>
    <w:rsid w:val="0018277B"/>
    <w:rsid w:val="0018356F"/>
    <w:rsid w:val="00183C74"/>
    <w:rsid w:val="00185739"/>
    <w:rsid w:val="001868BD"/>
    <w:rsid w:val="00186ED2"/>
    <w:rsid w:val="00187EDD"/>
    <w:rsid w:val="00190EA4"/>
    <w:rsid w:val="00190F30"/>
    <w:rsid w:val="001913E3"/>
    <w:rsid w:val="00192F7F"/>
    <w:rsid w:val="001931E4"/>
    <w:rsid w:val="001936F6"/>
    <w:rsid w:val="00194636"/>
    <w:rsid w:val="0019480F"/>
    <w:rsid w:val="00194CD1"/>
    <w:rsid w:val="00195BDA"/>
    <w:rsid w:val="0019631C"/>
    <w:rsid w:val="0019710F"/>
    <w:rsid w:val="001974CB"/>
    <w:rsid w:val="0019772F"/>
    <w:rsid w:val="001978F0"/>
    <w:rsid w:val="001A02B9"/>
    <w:rsid w:val="001A1D0B"/>
    <w:rsid w:val="001A22D3"/>
    <w:rsid w:val="001A2591"/>
    <w:rsid w:val="001A327B"/>
    <w:rsid w:val="001A3AF2"/>
    <w:rsid w:val="001A4AC0"/>
    <w:rsid w:val="001A503E"/>
    <w:rsid w:val="001A5B78"/>
    <w:rsid w:val="001A6BB3"/>
    <w:rsid w:val="001B0A81"/>
    <w:rsid w:val="001B2240"/>
    <w:rsid w:val="001B3837"/>
    <w:rsid w:val="001B4462"/>
    <w:rsid w:val="001B52A7"/>
    <w:rsid w:val="001B58E8"/>
    <w:rsid w:val="001B5C3C"/>
    <w:rsid w:val="001B6039"/>
    <w:rsid w:val="001B65FF"/>
    <w:rsid w:val="001B69FD"/>
    <w:rsid w:val="001B6AE3"/>
    <w:rsid w:val="001B7116"/>
    <w:rsid w:val="001B7A4F"/>
    <w:rsid w:val="001B7D2E"/>
    <w:rsid w:val="001C16C5"/>
    <w:rsid w:val="001C1837"/>
    <w:rsid w:val="001C1B84"/>
    <w:rsid w:val="001C348D"/>
    <w:rsid w:val="001C3BEB"/>
    <w:rsid w:val="001C50D2"/>
    <w:rsid w:val="001C556C"/>
    <w:rsid w:val="001C6A0B"/>
    <w:rsid w:val="001C6B63"/>
    <w:rsid w:val="001D0F01"/>
    <w:rsid w:val="001D1BD8"/>
    <w:rsid w:val="001D434D"/>
    <w:rsid w:val="001D43DD"/>
    <w:rsid w:val="001D4849"/>
    <w:rsid w:val="001D4BC8"/>
    <w:rsid w:val="001D5BBF"/>
    <w:rsid w:val="001D7363"/>
    <w:rsid w:val="001D74FF"/>
    <w:rsid w:val="001D7776"/>
    <w:rsid w:val="001D7897"/>
    <w:rsid w:val="001D7A20"/>
    <w:rsid w:val="001D7A8B"/>
    <w:rsid w:val="001D7DC0"/>
    <w:rsid w:val="001E1348"/>
    <w:rsid w:val="001E16BA"/>
    <w:rsid w:val="001E17A6"/>
    <w:rsid w:val="001E1E78"/>
    <w:rsid w:val="001E2E62"/>
    <w:rsid w:val="001E5255"/>
    <w:rsid w:val="001E56F4"/>
    <w:rsid w:val="001E5B4F"/>
    <w:rsid w:val="001E65B8"/>
    <w:rsid w:val="001E677D"/>
    <w:rsid w:val="001E689E"/>
    <w:rsid w:val="001F06B5"/>
    <w:rsid w:val="001F1BE4"/>
    <w:rsid w:val="001F3A35"/>
    <w:rsid w:val="001F3FCC"/>
    <w:rsid w:val="001F4606"/>
    <w:rsid w:val="001F4AB8"/>
    <w:rsid w:val="001F52E1"/>
    <w:rsid w:val="001F6126"/>
    <w:rsid w:val="001F666B"/>
    <w:rsid w:val="001F6C1B"/>
    <w:rsid w:val="00200086"/>
    <w:rsid w:val="002008E9"/>
    <w:rsid w:val="00200F7E"/>
    <w:rsid w:val="002010A5"/>
    <w:rsid w:val="0020177C"/>
    <w:rsid w:val="00204581"/>
    <w:rsid w:val="00205594"/>
    <w:rsid w:val="002056AD"/>
    <w:rsid w:val="00205FBA"/>
    <w:rsid w:val="002061E6"/>
    <w:rsid w:val="0020637A"/>
    <w:rsid w:val="002069F8"/>
    <w:rsid w:val="00207263"/>
    <w:rsid w:val="0021014E"/>
    <w:rsid w:val="0021140B"/>
    <w:rsid w:val="00212664"/>
    <w:rsid w:val="0021407F"/>
    <w:rsid w:val="002151CA"/>
    <w:rsid w:val="00215202"/>
    <w:rsid w:val="00217757"/>
    <w:rsid w:val="00221343"/>
    <w:rsid w:val="0022166D"/>
    <w:rsid w:val="00221846"/>
    <w:rsid w:val="00221BA4"/>
    <w:rsid w:val="0022347B"/>
    <w:rsid w:val="00225C6B"/>
    <w:rsid w:val="00226078"/>
    <w:rsid w:val="00230385"/>
    <w:rsid w:val="002314D4"/>
    <w:rsid w:val="002314DD"/>
    <w:rsid w:val="00233BE6"/>
    <w:rsid w:val="00234564"/>
    <w:rsid w:val="0023656A"/>
    <w:rsid w:val="002375BA"/>
    <w:rsid w:val="00237B69"/>
    <w:rsid w:val="00241526"/>
    <w:rsid w:val="002429F5"/>
    <w:rsid w:val="00243BF6"/>
    <w:rsid w:val="00244F3B"/>
    <w:rsid w:val="00244F9F"/>
    <w:rsid w:val="00246364"/>
    <w:rsid w:val="00246E69"/>
    <w:rsid w:val="002477D8"/>
    <w:rsid w:val="00250259"/>
    <w:rsid w:val="002509C3"/>
    <w:rsid w:val="0025263E"/>
    <w:rsid w:val="0025321A"/>
    <w:rsid w:val="002533EC"/>
    <w:rsid w:val="002536EF"/>
    <w:rsid w:val="002548A5"/>
    <w:rsid w:val="00254D0C"/>
    <w:rsid w:val="00255495"/>
    <w:rsid w:val="00255E9F"/>
    <w:rsid w:val="002575D3"/>
    <w:rsid w:val="002576CE"/>
    <w:rsid w:val="002577D5"/>
    <w:rsid w:val="00257FDC"/>
    <w:rsid w:val="002615DE"/>
    <w:rsid w:val="00261C91"/>
    <w:rsid w:val="002628D3"/>
    <w:rsid w:val="00262A05"/>
    <w:rsid w:val="002642E7"/>
    <w:rsid w:val="00264E87"/>
    <w:rsid w:val="002656F4"/>
    <w:rsid w:val="00270274"/>
    <w:rsid w:val="0027050C"/>
    <w:rsid w:val="00270F3F"/>
    <w:rsid w:val="00273730"/>
    <w:rsid w:val="00273D9F"/>
    <w:rsid w:val="00274F71"/>
    <w:rsid w:val="00275A13"/>
    <w:rsid w:val="00276D7C"/>
    <w:rsid w:val="00280E74"/>
    <w:rsid w:val="00280E98"/>
    <w:rsid w:val="0028138F"/>
    <w:rsid w:val="00283B82"/>
    <w:rsid w:val="002852A3"/>
    <w:rsid w:val="002857E0"/>
    <w:rsid w:val="00285B3C"/>
    <w:rsid w:val="002862F4"/>
    <w:rsid w:val="00286AF3"/>
    <w:rsid w:val="00286B92"/>
    <w:rsid w:val="002874AD"/>
    <w:rsid w:val="002876B8"/>
    <w:rsid w:val="002879A7"/>
    <w:rsid w:val="00290CD0"/>
    <w:rsid w:val="00291A3E"/>
    <w:rsid w:val="00291D51"/>
    <w:rsid w:val="00293575"/>
    <w:rsid w:val="00293ADD"/>
    <w:rsid w:val="002941F9"/>
    <w:rsid w:val="00294980"/>
    <w:rsid w:val="00295913"/>
    <w:rsid w:val="00295D92"/>
    <w:rsid w:val="00295F53"/>
    <w:rsid w:val="00296914"/>
    <w:rsid w:val="002A21DC"/>
    <w:rsid w:val="002A288E"/>
    <w:rsid w:val="002A35EC"/>
    <w:rsid w:val="002A39F6"/>
    <w:rsid w:val="002A3A92"/>
    <w:rsid w:val="002A4ABB"/>
    <w:rsid w:val="002A57B2"/>
    <w:rsid w:val="002A64A2"/>
    <w:rsid w:val="002A6BF1"/>
    <w:rsid w:val="002A6C39"/>
    <w:rsid w:val="002B0397"/>
    <w:rsid w:val="002B223A"/>
    <w:rsid w:val="002B2702"/>
    <w:rsid w:val="002B2FE6"/>
    <w:rsid w:val="002B30BB"/>
    <w:rsid w:val="002B3279"/>
    <w:rsid w:val="002B3D5B"/>
    <w:rsid w:val="002B4EE3"/>
    <w:rsid w:val="002B5126"/>
    <w:rsid w:val="002B6F51"/>
    <w:rsid w:val="002B7036"/>
    <w:rsid w:val="002C07D0"/>
    <w:rsid w:val="002C14CA"/>
    <w:rsid w:val="002C167C"/>
    <w:rsid w:val="002C6CE9"/>
    <w:rsid w:val="002C6D66"/>
    <w:rsid w:val="002C71D3"/>
    <w:rsid w:val="002C7D41"/>
    <w:rsid w:val="002D03B7"/>
    <w:rsid w:val="002D0CE0"/>
    <w:rsid w:val="002D26D3"/>
    <w:rsid w:val="002D4876"/>
    <w:rsid w:val="002D49E6"/>
    <w:rsid w:val="002D5F31"/>
    <w:rsid w:val="002D691A"/>
    <w:rsid w:val="002D716A"/>
    <w:rsid w:val="002E01EE"/>
    <w:rsid w:val="002E0209"/>
    <w:rsid w:val="002E078A"/>
    <w:rsid w:val="002E0E6C"/>
    <w:rsid w:val="002E268D"/>
    <w:rsid w:val="002E3065"/>
    <w:rsid w:val="002E31DF"/>
    <w:rsid w:val="002E34A8"/>
    <w:rsid w:val="002E3D0E"/>
    <w:rsid w:val="002E45B6"/>
    <w:rsid w:val="002E6C15"/>
    <w:rsid w:val="002E6CB3"/>
    <w:rsid w:val="002E77C4"/>
    <w:rsid w:val="002E7EC7"/>
    <w:rsid w:val="002F05B7"/>
    <w:rsid w:val="002F071B"/>
    <w:rsid w:val="002F0FD3"/>
    <w:rsid w:val="002F1375"/>
    <w:rsid w:val="002F261C"/>
    <w:rsid w:val="002F281A"/>
    <w:rsid w:val="002F287B"/>
    <w:rsid w:val="002F2AB6"/>
    <w:rsid w:val="002F3440"/>
    <w:rsid w:val="002F35C4"/>
    <w:rsid w:val="002F3C24"/>
    <w:rsid w:val="002F5DD2"/>
    <w:rsid w:val="002F68DC"/>
    <w:rsid w:val="002F69C9"/>
    <w:rsid w:val="002F719B"/>
    <w:rsid w:val="003002A2"/>
    <w:rsid w:val="00300746"/>
    <w:rsid w:val="003021AC"/>
    <w:rsid w:val="00302342"/>
    <w:rsid w:val="00302B7C"/>
    <w:rsid w:val="003034A4"/>
    <w:rsid w:val="00304170"/>
    <w:rsid w:val="003048DC"/>
    <w:rsid w:val="00306209"/>
    <w:rsid w:val="00307ABD"/>
    <w:rsid w:val="00307D29"/>
    <w:rsid w:val="00310909"/>
    <w:rsid w:val="00311D93"/>
    <w:rsid w:val="003127E8"/>
    <w:rsid w:val="003128A3"/>
    <w:rsid w:val="00312A39"/>
    <w:rsid w:val="003138BA"/>
    <w:rsid w:val="00314EF8"/>
    <w:rsid w:val="003155C8"/>
    <w:rsid w:val="003160F3"/>
    <w:rsid w:val="003164A1"/>
    <w:rsid w:val="00316A26"/>
    <w:rsid w:val="00317028"/>
    <w:rsid w:val="003174FF"/>
    <w:rsid w:val="003176C2"/>
    <w:rsid w:val="003204B4"/>
    <w:rsid w:val="003207A4"/>
    <w:rsid w:val="00320C89"/>
    <w:rsid w:val="0032187A"/>
    <w:rsid w:val="00321AD6"/>
    <w:rsid w:val="00321F40"/>
    <w:rsid w:val="003224E2"/>
    <w:rsid w:val="00323073"/>
    <w:rsid w:val="00323ED6"/>
    <w:rsid w:val="00325699"/>
    <w:rsid w:val="0032622F"/>
    <w:rsid w:val="00326453"/>
    <w:rsid w:val="0032688E"/>
    <w:rsid w:val="003273A5"/>
    <w:rsid w:val="00327404"/>
    <w:rsid w:val="00327940"/>
    <w:rsid w:val="00331C81"/>
    <w:rsid w:val="003325E7"/>
    <w:rsid w:val="003335CF"/>
    <w:rsid w:val="00335358"/>
    <w:rsid w:val="00335E23"/>
    <w:rsid w:val="003360E1"/>
    <w:rsid w:val="00336F19"/>
    <w:rsid w:val="00337FBB"/>
    <w:rsid w:val="003402D9"/>
    <w:rsid w:val="00340566"/>
    <w:rsid w:val="00340D2A"/>
    <w:rsid w:val="0034208E"/>
    <w:rsid w:val="00342C2D"/>
    <w:rsid w:val="00343E26"/>
    <w:rsid w:val="00344D8E"/>
    <w:rsid w:val="0034517C"/>
    <w:rsid w:val="0034530F"/>
    <w:rsid w:val="00347EDF"/>
    <w:rsid w:val="00351100"/>
    <w:rsid w:val="003521AF"/>
    <w:rsid w:val="00354793"/>
    <w:rsid w:val="00354DA1"/>
    <w:rsid w:val="00354E5A"/>
    <w:rsid w:val="0035590E"/>
    <w:rsid w:val="0035591A"/>
    <w:rsid w:val="003566D1"/>
    <w:rsid w:val="0036123F"/>
    <w:rsid w:val="00366070"/>
    <w:rsid w:val="0036610E"/>
    <w:rsid w:val="003661E2"/>
    <w:rsid w:val="003665D4"/>
    <w:rsid w:val="0036671B"/>
    <w:rsid w:val="0036766E"/>
    <w:rsid w:val="0037005A"/>
    <w:rsid w:val="00372941"/>
    <w:rsid w:val="00372C8F"/>
    <w:rsid w:val="0037581F"/>
    <w:rsid w:val="00376CB4"/>
    <w:rsid w:val="00376F2D"/>
    <w:rsid w:val="00377A1C"/>
    <w:rsid w:val="00377B2B"/>
    <w:rsid w:val="0038017B"/>
    <w:rsid w:val="003816BF"/>
    <w:rsid w:val="00381D78"/>
    <w:rsid w:val="003834E6"/>
    <w:rsid w:val="00383AF4"/>
    <w:rsid w:val="0038508C"/>
    <w:rsid w:val="00385388"/>
    <w:rsid w:val="00385BBA"/>
    <w:rsid w:val="00386403"/>
    <w:rsid w:val="003873CE"/>
    <w:rsid w:val="00391CFA"/>
    <w:rsid w:val="00392435"/>
    <w:rsid w:val="003926A8"/>
    <w:rsid w:val="003927B3"/>
    <w:rsid w:val="00393229"/>
    <w:rsid w:val="0039450B"/>
    <w:rsid w:val="00394AC4"/>
    <w:rsid w:val="00395095"/>
    <w:rsid w:val="00397F26"/>
    <w:rsid w:val="003A0A81"/>
    <w:rsid w:val="003A2478"/>
    <w:rsid w:val="003A25F1"/>
    <w:rsid w:val="003A2969"/>
    <w:rsid w:val="003A2DB4"/>
    <w:rsid w:val="003A360B"/>
    <w:rsid w:val="003A4C94"/>
    <w:rsid w:val="003A50B9"/>
    <w:rsid w:val="003A5E28"/>
    <w:rsid w:val="003A66DB"/>
    <w:rsid w:val="003A6805"/>
    <w:rsid w:val="003A6E7F"/>
    <w:rsid w:val="003A7B03"/>
    <w:rsid w:val="003B0AD5"/>
    <w:rsid w:val="003B3139"/>
    <w:rsid w:val="003B3567"/>
    <w:rsid w:val="003B3B69"/>
    <w:rsid w:val="003B3D2C"/>
    <w:rsid w:val="003B3EC0"/>
    <w:rsid w:val="003B425B"/>
    <w:rsid w:val="003B4E5F"/>
    <w:rsid w:val="003B4F44"/>
    <w:rsid w:val="003B5398"/>
    <w:rsid w:val="003B5698"/>
    <w:rsid w:val="003B5730"/>
    <w:rsid w:val="003B62B2"/>
    <w:rsid w:val="003B67A8"/>
    <w:rsid w:val="003C13EC"/>
    <w:rsid w:val="003C2333"/>
    <w:rsid w:val="003C25E2"/>
    <w:rsid w:val="003C2631"/>
    <w:rsid w:val="003C4807"/>
    <w:rsid w:val="003C4A13"/>
    <w:rsid w:val="003C743F"/>
    <w:rsid w:val="003D0068"/>
    <w:rsid w:val="003D23CF"/>
    <w:rsid w:val="003D2C45"/>
    <w:rsid w:val="003D2E8D"/>
    <w:rsid w:val="003D50FC"/>
    <w:rsid w:val="003D5A27"/>
    <w:rsid w:val="003D5BE9"/>
    <w:rsid w:val="003D5D5B"/>
    <w:rsid w:val="003D661B"/>
    <w:rsid w:val="003D688F"/>
    <w:rsid w:val="003D6EAC"/>
    <w:rsid w:val="003E04E1"/>
    <w:rsid w:val="003E1512"/>
    <w:rsid w:val="003E2AD9"/>
    <w:rsid w:val="003E2DEB"/>
    <w:rsid w:val="003E4A0F"/>
    <w:rsid w:val="003E57EC"/>
    <w:rsid w:val="003E5DF9"/>
    <w:rsid w:val="003E7DF0"/>
    <w:rsid w:val="003F0200"/>
    <w:rsid w:val="003F0D50"/>
    <w:rsid w:val="003F0EF4"/>
    <w:rsid w:val="003F0F5B"/>
    <w:rsid w:val="003F1087"/>
    <w:rsid w:val="003F1305"/>
    <w:rsid w:val="003F20E4"/>
    <w:rsid w:val="003F2DDF"/>
    <w:rsid w:val="003F3099"/>
    <w:rsid w:val="003F3709"/>
    <w:rsid w:val="003F3ACE"/>
    <w:rsid w:val="003F4B94"/>
    <w:rsid w:val="003F590B"/>
    <w:rsid w:val="003F5F1A"/>
    <w:rsid w:val="003F6139"/>
    <w:rsid w:val="003F6DB0"/>
    <w:rsid w:val="003F7F72"/>
    <w:rsid w:val="00400291"/>
    <w:rsid w:val="0040081C"/>
    <w:rsid w:val="00402775"/>
    <w:rsid w:val="004027B2"/>
    <w:rsid w:val="004077AB"/>
    <w:rsid w:val="00407AE4"/>
    <w:rsid w:val="004108C8"/>
    <w:rsid w:val="00410945"/>
    <w:rsid w:val="0041247A"/>
    <w:rsid w:val="00412E42"/>
    <w:rsid w:val="00413289"/>
    <w:rsid w:val="004135CF"/>
    <w:rsid w:val="0041460A"/>
    <w:rsid w:val="004151F2"/>
    <w:rsid w:val="00421F44"/>
    <w:rsid w:val="004220E3"/>
    <w:rsid w:val="00422685"/>
    <w:rsid w:val="00422704"/>
    <w:rsid w:val="00422B14"/>
    <w:rsid w:val="00423392"/>
    <w:rsid w:val="00424422"/>
    <w:rsid w:val="004247A1"/>
    <w:rsid w:val="00425799"/>
    <w:rsid w:val="00425B00"/>
    <w:rsid w:val="00426317"/>
    <w:rsid w:val="00427108"/>
    <w:rsid w:val="00430645"/>
    <w:rsid w:val="00431959"/>
    <w:rsid w:val="00432C70"/>
    <w:rsid w:val="004335DC"/>
    <w:rsid w:val="00434057"/>
    <w:rsid w:val="00435B90"/>
    <w:rsid w:val="00435FDE"/>
    <w:rsid w:val="00440101"/>
    <w:rsid w:val="0044036F"/>
    <w:rsid w:val="00441FEA"/>
    <w:rsid w:val="00442697"/>
    <w:rsid w:val="00443180"/>
    <w:rsid w:val="00443EEB"/>
    <w:rsid w:val="004440D6"/>
    <w:rsid w:val="004443D1"/>
    <w:rsid w:val="00444745"/>
    <w:rsid w:val="00445BF9"/>
    <w:rsid w:val="00447A3E"/>
    <w:rsid w:val="00450BAE"/>
    <w:rsid w:val="0045302E"/>
    <w:rsid w:val="00453060"/>
    <w:rsid w:val="00453BE3"/>
    <w:rsid w:val="0045402C"/>
    <w:rsid w:val="0045429F"/>
    <w:rsid w:val="004550DF"/>
    <w:rsid w:val="0046086E"/>
    <w:rsid w:val="0046235B"/>
    <w:rsid w:val="0046421D"/>
    <w:rsid w:val="004647F2"/>
    <w:rsid w:val="00464869"/>
    <w:rsid w:val="00465810"/>
    <w:rsid w:val="00465851"/>
    <w:rsid w:val="004709A4"/>
    <w:rsid w:val="00470C39"/>
    <w:rsid w:val="004715E5"/>
    <w:rsid w:val="00472833"/>
    <w:rsid w:val="004748DC"/>
    <w:rsid w:val="0047776B"/>
    <w:rsid w:val="00477F98"/>
    <w:rsid w:val="0048082B"/>
    <w:rsid w:val="00482B04"/>
    <w:rsid w:val="00483A65"/>
    <w:rsid w:val="004848A3"/>
    <w:rsid w:val="00484B1D"/>
    <w:rsid w:val="00486CAA"/>
    <w:rsid w:val="00492435"/>
    <w:rsid w:val="00492538"/>
    <w:rsid w:val="00492AB2"/>
    <w:rsid w:val="00492DC4"/>
    <w:rsid w:val="004942F9"/>
    <w:rsid w:val="00496B1D"/>
    <w:rsid w:val="004A15EB"/>
    <w:rsid w:val="004A1FCF"/>
    <w:rsid w:val="004A2579"/>
    <w:rsid w:val="004A4413"/>
    <w:rsid w:val="004A4C9A"/>
    <w:rsid w:val="004A4F71"/>
    <w:rsid w:val="004A565D"/>
    <w:rsid w:val="004A6D5A"/>
    <w:rsid w:val="004A6EFD"/>
    <w:rsid w:val="004A7B52"/>
    <w:rsid w:val="004B0059"/>
    <w:rsid w:val="004B0905"/>
    <w:rsid w:val="004B0DEC"/>
    <w:rsid w:val="004B211D"/>
    <w:rsid w:val="004B2625"/>
    <w:rsid w:val="004B28AB"/>
    <w:rsid w:val="004B3163"/>
    <w:rsid w:val="004B4051"/>
    <w:rsid w:val="004B50F0"/>
    <w:rsid w:val="004B66EE"/>
    <w:rsid w:val="004B6987"/>
    <w:rsid w:val="004B7B2B"/>
    <w:rsid w:val="004C0242"/>
    <w:rsid w:val="004C10FF"/>
    <w:rsid w:val="004C1FC3"/>
    <w:rsid w:val="004C3DDB"/>
    <w:rsid w:val="004C3F36"/>
    <w:rsid w:val="004C78C7"/>
    <w:rsid w:val="004D0541"/>
    <w:rsid w:val="004D0BA5"/>
    <w:rsid w:val="004D0C41"/>
    <w:rsid w:val="004D1A4A"/>
    <w:rsid w:val="004D41E9"/>
    <w:rsid w:val="004D4479"/>
    <w:rsid w:val="004D787C"/>
    <w:rsid w:val="004E034C"/>
    <w:rsid w:val="004E1745"/>
    <w:rsid w:val="004E21D3"/>
    <w:rsid w:val="004E34A9"/>
    <w:rsid w:val="004E4403"/>
    <w:rsid w:val="004E4679"/>
    <w:rsid w:val="004E6E36"/>
    <w:rsid w:val="004E7BBB"/>
    <w:rsid w:val="004F013C"/>
    <w:rsid w:val="004F082C"/>
    <w:rsid w:val="004F124A"/>
    <w:rsid w:val="004F2834"/>
    <w:rsid w:val="004F2CD6"/>
    <w:rsid w:val="004F3EDD"/>
    <w:rsid w:val="004F4468"/>
    <w:rsid w:val="004F4727"/>
    <w:rsid w:val="004F5459"/>
    <w:rsid w:val="004F5B2F"/>
    <w:rsid w:val="004F7201"/>
    <w:rsid w:val="004F7AC2"/>
    <w:rsid w:val="00500D5F"/>
    <w:rsid w:val="00502092"/>
    <w:rsid w:val="00505174"/>
    <w:rsid w:val="0050631E"/>
    <w:rsid w:val="0050641F"/>
    <w:rsid w:val="005071BD"/>
    <w:rsid w:val="0050787E"/>
    <w:rsid w:val="00507C80"/>
    <w:rsid w:val="00507E35"/>
    <w:rsid w:val="005105D2"/>
    <w:rsid w:val="00510C5B"/>
    <w:rsid w:val="00511AF9"/>
    <w:rsid w:val="00511D86"/>
    <w:rsid w:val="00512324"/>
    <w:rsid w:val="00513904"/>
    <w:rsid w:val="00514733"/>
    <w:rsid w:val="00514D4D"/>
    <w:rsid w:val="005154AF"/>
    <w:rsid w:val="0051664A"/>
    <w:rsid w:val="00516AB4"/>
    <w:rsid w:val="005179CB"/>
    <w:rsid w:val="00517DC9"/>
    <w:rsid w:val="00520104"/>
    <w:rsid w:val="005202C6"/>
    <w:rsid w:val="005206F6"/>
    <w:rsid w:val="00521980"/>
    <w:rsid w:val="00523342"/>
    <w:rsid w:val="00523844"/>
    <w:rsid w:val="00523E01"/>
    <w:rsid w:val="00523E28"/>
    <w:rsid w:val="00524593"/>
    <w:rsid w:val="00524D2A"/>
    <w:rsid w:val="00525963"/>
    <w:rsid w:val="005277E3"/>
    <w:rsid w:val="005279C9"/>
    <w:rsid w:val="00527ACB"/>
    <w:rsid w:val="005320D2"/>
    <w:rsid w:val="00533487"/>
    <w:rsid w:val="00534239"/>
    <w:rsid w:val="005359EE"/>
    <w:rsid w:val="005376F4"/>
    <w:rsid w:val="00537F29"/>
    <w:rsid w:val="00540C61"/>
    <w:rsid w:val="00541253"/>
    <w:rsid w:val="00541D09"/>
    <w:rsid w:val="00542087"/>
    <w:rsid w:val="0054256D"/>
    <w:rsid w:val="005427BE"/>
    <w:rsid w:val="005431AF"/>
    <w:rsid w:val="00544124"/>
    <w:rsid w:val="00544AD6"/>
    <w:rsid w:val="00544BAB"/>
    <w:rsid w:val="00545325"/>
    <w:rsid w:val="00545D07"/>
    <w:rsid w:val="00546035"/>
    <w:rsid w:val="0054616B"/>
    <w:rsid w:val="00546191"/>
    <w:rsid w:val="00546C03"/>
    <w:rsid w:val="00546F76"/>
    <w:rsid w:val="00547394"/>
    <w:rsid w:val="0055035E"/>
    <w:rsid w:val="00550365"/>
    <w:rsid w:val="005503CB"/>
    <w:rsid w:val="00550726"/>
    <w:rsid w:val="0055119B"/>
    <w:rsid w:val="00551C39"/>
    <w:rsid w:val="00552C61"/>
    <w:rsid w:val="005540B7"/>
    <w:rsid w:val="0055434A"/>
    <w:rsid w:val="005555FD"/>
    <w:rsid w:val="00555A0D"/>
    <w:rsid w:val="00556281"/>
    <w:rsid w:val="0055687D"/>
    <w:rsid w:val="00557503"/>
    <w:rsid w:val="0056004F"/>
    <w:rsid w:val="005601FF"/>
    <w:rsid w:val="0056076C"/>
    <w:rsid w:val="00560ECE"/>
    <w:rsid w:val="005617F2"/>
    <w:rsid w:val="00562447"/>
    <w:rsid w:val="00562896"/>
    <w:rsid w:val="00563949"/>
    <w:rsid w:val="00564A7B"/>
    <w:rsid w:val="00565CCF"/>
    <w:rsid w:val="00566198"/>
    <w:rsid w:val="0056658A"/>
    <w:rsid w:val="0056776D"/>
    <w:rsid w:val="00567D45"/>
    <w:rsid w:val="00567DB7"/>
    <w:rsid w:val="00567FA2"/>
    <w:rsid w:val="0057157E"/>
    <w:rsid w:val="00571BF4"/>
    <w:rsid w:val="00571D90"/>
    <w:rsid w:val="00572484"/>
    <w:rsid w:val="00572D30"/>
    <w:rsid w:val="00573715"/>
    <w:rsid w:val="00573C74"/>
    <w:rsid w:val="00574F11"/>
    <w:rsid w:val="005763CC"/>
    <w:rsid w:val="00576902"/>
    <w:rsid w:val="00576942"/>
    <w:rsid w:val="00577BDC"/>
    <w:rsid w:val="00580134"/>
    <w:rsid w:val="0058096D"/>
    <w:rsid w:val="00580B68"/>
    <w:rsid w:val="00581CFA"/>
    <w:rsid w:val="00582387"/>
    <w:rsid w:val="005823E0"/>
    <w:rsid w:val="005828E6"/>
    <w:rsid w:val="00583766"/>
    <w:rsid w:val="005837A0"/>
    <w:rsid w:val="00583F63"/>
    <w:rsid w:val="00586D80"/>
    <w:rsid w:val="00587290"/>
    <w:rsid w:val="005907EE"/>
    <w:rsid w:val="00592005"/>
    <w:rsid w:val="00594440"/>
    <w:rsid w:val="00594B54"/>
    <w:rsid w:val="00594FF9"/>
    <w:rsid w:val="00595276"/>
    <w:rsid w:val="0059690B"/>
    <w:rsid w:val="005A059B"/>
    <w:rsid w:val="005A0D10"/>
    <w:rsid w:val="005A1344"/>
    <w:rsid w:val="005A231A"/>
    <w:rsid w:val="005A331E"/>
    <w:rsid w:val="005A3B30"/>
    <w:rsid w:val="005A44BB"/>
    <w:rsid w:val="005A4B9E"/>
    <w:rsid w:val="005B0A38"/>
    <w:rsid w:val="005B1A7D"/>
    <w:rsid w:val="005B1D5D"/>
    <w:rsid w:val="005B1E5F"/>
    <w:rsid w:val="005B2076"/>
    <w:rsid w:val="005B272C"/>
    <w:rsid w:val="005B3B1E"/>
    <w:rsid w:val="005B5E52"/>
    <w:rsid w:val="005B6757"/>
    <w:rsid w:val="005B7596"/>
    <w:rsid w:val="005B760E"/>
    <w:rsid w:val="005B78CC"/>
    <w:rsid w:val="005B7A9D"/>
    <w:rsid w:val="005C01A4"/>
    <w:rsid w:val="005C1BFB"/>
    <w:rsid w:val="005C2A4F"/>
    <w:rsid w:val="005C2CE2"/>
    <w:rsid w:val="005C38F0"/>
    <w:rsid w:val="005C3F20"/>
    <w:rsid w:val="005C3FB2"/>
    <w:rsid w:val="005C5095"/>
    <w:rsid w:val="005C70C0"/>
    <w:rsid w:val="005C76E2"/>
    <w:rsid w:val="005D0B38"/>
    <w:rsid w:val="005D11EC"/>
    <w:rsid w:val="005D122F"/>
    <w:rsid w:val="005D282F"/>
    <w:rsid w:val="005D28A8"/>
    <w:rsid w:val="005D2EB0"/>
    <w:rsid w:val="005D2EB6"/>
    <w:rsid w:val="005D42D7"/>
    <w:rsid w:val="005D6AAF"/>
    <w:rsid w:val="005E0547"/>
    <w:rsid w:val="005E3292"/>
    <w:rsid w:val="005E32B5"/>
    <w:rsid w:val="005E3AA6"/>
    <w:rsid w:val="005E3B72"/>
    <w:rsid w:val="005E5060"/>
    <w:rsid w:val="005E78A4"/>
    <w:rsid w:val="005F0635"/>
    <w:rsid w:val="005F0BEE"/>
    <w:rsid w:val="005F16E3"/>
    <w:rsid w:val="005F1B3D"/>
    <w:rsid w:val="005F1D2E"/>
    <w:rsid w:val="005F2599"/>
    <w:rsid w:val="005F3068"/>
    <w:rsid w:val="005F3319"/>
    <w:rsid w:val="005F3F10"/>
    <w:rsid w:val="005F47F8"/>
    <w:rsid w:val="005F5A35"/>
    <w:rsid w:val="005F6404"/>
    <w:rsid w:val="005F730B"/>
    <w:rsid w:val="00600280"/>
    <w:rsid w:val="00600989"/>
    <w:rsid w:val="00601330"/>
    <w:rsid w:val="0060203F"/>
    <w:rsid w:val="006023BA"/>
    <w:rsid w:val="0060326C"/>
    <w:rsid w:val="006036D3"/>
    <w:rsid w:val="006061A0"/>
    <w:rsid w:val="00611AC0"/>
    <w:rsid w:val="00613B1A"/>
    <w:rsid w:val="00614CA8"/>
    <w:rsid w:val="00614D6A"/>
    <w:rsid w:val="00615164"/>
    <w:rsid w:val="006159A7"/>
    <w:rsid w:val="006169BC"/>
    <w:rsid w:val="00620C00"/>
    <w:rsid w:val="0062141C"/>
    <w:rsid w:val="006230F2"/>
    <w:rsid w:val="00623141"/>
    <w:rsid w:val="00623CB4"/>
    <w:rsid w:val="00624709"/>
    <w:rsid w:val="00624BE7"/>
    <w:rsid w:val="00626218"/>
    <w:rsid w:val="0062621F"/>
    <w:rsid w:val="00627507"/>
    <w:rsid w:val="006276BF"/>
    <w:rsid w:val="00627B14"/>
    <w:rsid w:val="006318B1"/>
    <w:rsid w:val="00631A52"/>
    <w:rsid w:val="0063260B"/>
    <w:rsid w:val="00633009"/>
    <w:rsid w:val="00633242"/>
    <w:rsid w:val="006339CB"/>
    <w:rsid w:val="00633B6A"/>
    <w:rsid w:val="0063408A"/>
    <w:rsid w:val="006349FD"/>
    <w:rsid w:val="00637AF3"/>
    <w:rsid w:val="00637AF7"/>
    <w:rsid w:val="00637B77"/>
    <w:rsid w:val="00640E41"/>
    <w:rsid w:val="00640FBA"/>
    <w:rsid w:val="00641781"/>
    <w:rsid w:val="00641DDA"/>
    <w:rsid w:val="0064264A"/>
    <w:rsid w:val="00642664"/>
    <w:rsid w:val="00643BF7"/>
    <w:rsid w:val="00644001"/>
    <w:rsid w:val="00644E99"/>
    <w:rsid w:val="00646137"/>
    <w:rsid w:val="006468BD"/>
    <w:rsid w:val="00647B38"/>
    <w:rsid w:val="00647CC1"/>
    <w:rsid w:val="00650DEB"/>
    <w:rsid w:val="00651478"/>
    <w:rsid w:val="00651CDF"/>
    <w:rsid w:val="006534A6"/>
    <w:rsid w:val="006534B5"/>
    <w:rsid w:val="006538E2"/>
    <w:rsid w:val="006540E5"/>
    <w:rsid w:val="006547C9"/>
    <w:rsid w:val="00656529"/>
    <w:rsid w:val="006570E9"/>
    <w:rsid w:val="0065713C"/>
    <w:rsid w:val="0066058E"/>
    <w:rsid w:val="006607EF"/>
    <w:rsid w:val="006620C4"/>
    <w:rsid w:val="00662D5B"/>
    <w:rsid w:val="006630D0"/>
    <w:rsid w:val="00663CEF"/>
    <w:rsid w:val="006647A0"/>
    <w:rsid w:val="006658BD"/>
    <w:rsid w:val="0066607B"/>
    <w:rsid w:val="00666ACC"/>
    <w:rsid w:val="00666F33"/>
    <w:rsid w:val="00667797"/>
    <w:rsid w:val="00670B5E"/>
    <w:rsid w:val="00673535"/>
    <w:rsid w:val="00676336"/>
    <w:rsid w:val="006764B7"/>
    <w:rsid w:val="00676E61"/>
    <w:rsid w:val="0067725F"/>
    <w:rsid w:val="00680B4D"/>
    <w:rsid w:val="00682A7C"/>
    <w:rsid w:val="00682BF8"/>
    <w:rsid w:val="00682F6A"/>
    <w:rsid w:val="006831A6"/>
    <w:rsid w:val="006863A6"/>
    <w:rsid w:val="0069056A"/>
    <w:rsid w:val="00690B9D"/>
    <w:rsid w:val="006915BF"/>
    <w:rsid w:val="00691948"/>
    <w:rsid w:val="00692730"/>
    <w:rsid w:val="006939F8"/>
    <w:rsid w:val="0069511F"/>
    <w:rsid w:val="00696832"/>
    <w:rsid w:val="00697E09"/>
    <w:rsid w:val="006A0202"/>
    <w:rsid w:val="006A1B57"/>
    <w:rsid w:val="006A24F8"/>
    <w:rsid w:val="006A2CBC"/>
    <w:rsid w:val="006A323F"/>
    <w:rsid w:val="006A378B"/>
    <w:rsid w:val="006A48FB"/>
    <w:rsid w:val="006A53C2"/>
    <w:rsid w:val="006A56C9"/>
    <w:rsid w:val="006A645C"/>
    <w:rsid w:val="006A773B"/>
    <w:rsid w:val="006B0F9F"/>
    <w:rsid w:val="006B108A"/>
    <w:rsid w:val="006B300A"/>
    <w:rsid w:val="006B3423"/>
    <w:rsid w:val="006B3867"/>
    <w:rsid w:val="006B3B8D"/>
    <w:rsid w:val="006B4ACF"/>
    <w:rsid w:val="006B5A34"/>
    <w:rsid w:val="006B5B9B"/>
    <w:rsid w:val="006B74E7"/>
    <w:rsid w:val="006C032E"/>
    <w:rsid w:val="006C1467"/>
    <w:rsid w:val="006C15FF"/>
    <w:rsid w:val="006C20E5"/>
    <w:rsid w:val="006C210A"/>
    <w:rsid w:val="006C2417"/>
    <w:rsid w:val="006C424C"/>
    <w:rsid w:val="006C479C"/>
    <w:rsid w:val="006C510F"/>
    <w:rsid w:val="006C70F9"/>
    <w:rsid w:val="006D01B3"/>
    <w:rsid w:val="006D138B"/>
    <w:rsid w:val="006D3544"/>
    <w:rsid w:val="006D3B51"/>
    <w:rsid w:val="006D42DD"/>
    <w:rsid w:val="006D4726"/>
    <w:rsid w:val="006D51AB"/>
    <w:rsid w:val="006D5CFF"/>
    <w:rsid w:val="006D664F"/>
    <w:rsid w:val="006D7237"/>
    <w:rsid w:val="006E01FA"/>
    <w:rsid w:val="006E16E2"/>
    <w:rsid w:val="006E27F3"/>
    <w:rsid w:val="006E2A87"/>
    <w:rsid w:val="006E47C7"/>
    <w:rsid w:val="006E4BCD"/>
    <w:rsid w:val="006E4CBF"/>
    <w:rsid w:val="006E4D35"/>
    <w:rsid w:val="006E5821"/>
    <w:rsid w:val="006E5A7F"/>
    <w:rsid w:val="006E779A"/>
    <w:rsid w:val="006F1C57"/>
    <w:rsid w:val="006F3356"/>
    <w:rsid w:val="006F3B4E"/>
    <w:rsid w:val="006F4245"/>
    <w:rsid w:val="006F4921"/>
    <w:rsid w:val="006F4B16"/>
    <w:rsid w:val="006F59A4"/>
    <w:rsid w:val="006F59ED"/>
    <w:rsid w:val="006F6D7A"/>
    <w:rsid w:val="00700998"/>
    <w:rsid w:val="00700C6C"/>
    <w:rsid w:val="0070134C"/>
    <w:rsid w:val="00701920"/>
    <w:rsid w:val="007036C4"/>
    <w:rsid w:val="00704635"/>
    <w:rsid w:val="00705390"/>
    <w:rsid w:val="00705C77"/>
    <w:rsid w:val="00706E9E"/>
    <w:rsid w:val="00706FAC"/>
    <w:rsid w:val="007102FA"/>
    <w:rsid w:val="00711761"/>
    <w:rsid w:val="0071179B"/>
    <w:rsid w:val="00711AAE"/>
    <w:rsid w:val="007121C3"/>
    <w:rsid w:val="00713192"/>
    <w:rsid w:val="0071595F"/>
    <w:rsid w:val="00716CDB"/>
    <w:rsid w:val="00717252"/>
    <w:rsid w:val="0071732E"/>
    <w:rsid w:val="00720493"/>
    <w:rsid w:val="0072113E"/>
    <w:rsid w:val="00722407"/>
    <w:rsid w:val="00722607"/>
    <w:rsid w:val="00722E73"/>
    <w:rsid w:val="007246F9"/>
    <w:rsid w:val="00727E39"/>
    <w:rsid w:val="00727F08"/>
    <w:rsid w:val="0073027F"/>
    <w:rsid w:val="00730FAC"/>
    <w:rsid w:val="0073261D"/>
    <w:rsid w:val="007338BD"/>
    <w:rsid w:val="00733DC8"/>
    <w:rsid w:val="00733F3B"/>
    <w:rsid w:val="00733F63"/>
    <w:rsid w:val="00734EC8"/>
    <w:rsid w:val="00735A4C"/>
    <w:rsid w:val="00736776"/>
    <w:rsid w:val="00736A0E"/>
    <w:rsid w:val="00736B73"/>
    <w:rsid w:val="00736E76"/>
    <w:rsid w:val="00737E74"/>
    <w:rsid w:val="007404BA"/>
    <w:rsid w:val="00740F4A"/>
    <w:rsid w:val="00741006"/>
    <w:rsid w:val="007425CE"/>
    <w:rsid w:val="00742621"/>
    <w:rsid w:val="00743821"/>
    <w:rsid w:val="00745514"/>
    <w:rsid w:val="00745EF5"/>
    <w:rsid w:val="0074601C"/>
    <w:rsid w:val="007467AE"/>
    <w:rsid w:val="007470AF"/>
    <w:rsid w:val="00750868"/>
    <w:rsid w:val="0075204A"/>
    <w:rsid w:val="00752613"/>
    <w:rsid w:val="00753DB9"/>
    <w:rsid w:val="00754018"/>
    <w:rsid w:val="0075700C"/>
    <w:rsid w:val="00757BB1"/>
    <w:rsid w:val="007600D5"/>
    <w:rsid w:val="00760D9A"/>
    <w:rsid w:val="00761531"/>
    <w:rsid w:val="00761792"/>
    <w:rsid w:val="00761B40"/>
    <w:rsid w:val="00762053"/>
    <w:rsid w:val="00762D90"/>
    <w:rsid w:val="00762E46"/>
    <w:rsid w:val="00767E42"/>
    <w:rsid w:val="00770169"/>
    <w:rsid w:val="007711DF"/>
    <w:rsid w:val="007736F4"/>
    <w:rsid w:val="00774BD4"/>
    <w:rsid w:val="0077541E"/>
    <w:rsid w:val="007769BB"/>
    <w:rsid w:val="007771F2"/>
    <w:rsid w:val="00777EBC"/>
    <w:rsid w:val="00781ED6"/>
    <w:rsid w:val="0078532D"/>
    <w:rsid w:val="007859A2"/>
    <w:rsid w:val="00786395"/>
    <w:rsid w:val="00786E8D"/>
    <w:rsid w:val="00790383"/>
    <w:rsid w:val="00790DE7"/>
    <w:rsid w:val="007915C6"/>
    <w:rsid w:val="00791975"/>
    <w:rsid w:val="007921E7"/>
    <w:rsid w:val="007922C9"/>
    <w:rsid w:val="007924C7"/>
    <w:rsid w:val="0079259B"/>
    <w:rsid w:val="00793F66"/>
    <w:rsid w:val="0079652B"/>
    <w:rsid w:val="00796569"/>
    <w:rsid w:val="0079662F"/>
    <w:rsid w:val="00796C37"/>
    <w:rsid w:val="007974DA"/>
    <w:rsid w:val="007A02D8"/>
    <w:rsid w:val="007A0E57"/>
    <w:rsid w:val="007A0F51"/>
    <w:rsid w:val="007A18DE"/>
    <w:rsid w:val="007A299C"/>
    <w:rsid w:val="007A2D40"/>
    <w:rsid w:val="007A3CAF"/>
    <w:rsid w:val="007A3EDE"/>
    <w:rsid w:val="007A46DB"/>
    <w:rsid w:val="007A4709"/>
    <w:rsid w:val="007A49CD"/>
    <w:rsid w:val="007A4B61"/>
    <w:rsid w:val="007A6E5C"/>
    <w:rsid w:val="007B05E8"/>
    <w:rsid w:val="007B11E5"/>
    <w:rsid w:val="007B1975"/>
    <w:rsid w:val="007B1B6C"/>
    <w:rsid w:val="007B2B5E"/>
    <w:rsid w:val="007B2F78"/>
    <w:rsid w:val="007B3293"/>
    <w:rsid w:val="007B32BC"/>
    <w:rsid w:val="007B344C"/>
    <w:rsid w:val="007B4777"/>
    <w:rsid w:val="007B52FA"/>
    <w:rsid w:val="007B586B"/>
    <w:rsid w:val="007B7D74"/>
    <w:rsid w:val="007C0391"/>
    <w:rsid w:val="007C06E8"/>
    <w:rsid w:val="007C0EED"/>
    <w:rsid w:val="007C1654"/>
    <w:rsid w:val="007C1750"/>
    <w:rsid w:val="007C1C3D"/>
    <w:rsid w:val="007C238C"/>
    <w:rsid w:val="007C2F9D"/>
    <w:rsid w:val="007C3D5E"/>
    <w:rsid w:val="007C5461"/>
    <w:rsid w:val="007C7F57"/>
    <w:rsid w:val="007D00CE"/>
    <w:rsid w:val="007D1AF5"/>
    <w:rsid w:val="007D36C6"/>
    <w:rsid w:val="007D3A1B"/>
    <w:rsid w:val="007D5128"/>
    <w:rsid w:val="007D67FF"/>
    <w:rsid w:val="007D6A1C"/>
    <w:rsid w:val="007D79AC"/>
    <w:rsid w:val="007E033A"/>
    <w:rsid w:val="007E0F7E"/>
    <w:rsid w:val="007E14EF"/>
    <w:rsid w:val="007E1BD1"/>
    <w:rsid w:val="007E27C6"/>
    <w:rsid w:val="007E34A7"/>
    <w:rsid w:val="007E4857"/>
    <w:rsid w:val="007E529F"/>
    <w:rsid w:val="007E5ECD"/>
    <w:rsid w:val="007E649D"/>
    <w:rsid w:val="007E6552"/>
    <w:rsid w:val="007E6AB5"/>
    <w:rsid w:val="007E76D9"/>
    <w:rsid w:val="007E78CA"/>
    <w:rsid w:val="007F04AD"/>
    <w:rsid w:val="007F206B"/>
    <w:rsid w:val="007F301B"/>
    <w:rsid w:val="007F3DEC"/>
    <w:rsid w:val="007F4DD4"/>
    <w:rsid w:val="007F5D8A"/>
    <w:rsid w:val="007F62FD"/>
    <w:rsid w:val="007F6885"/>
    <w:rsid w:val="007F6DFD"/>
    <w:rsid w:val="007F7010"/>
    <w:rsid w:val="007F7220"/>
    <w:rsid w:val="007F7628"/>
    <w:rsid w:val="007F7AD7"/>
    <w:rsid w:val="007F7E3C"/>
    <w:rsid w:val="00800429"/>
    <w:rsid w:val="00800EF4"/>
    <w:rsid w:val="00803CBD"/>
    <w:rsid w:val="008049B3"/>
    <w:rsid w:val="00805278"/>
    <w:rsid w:val="00806B13"/>
    <w:rsid w:val="00806EBF"/>
    <w:rsid w:val="00807672"/>
    <w:rsid w:val="00807ABE"/>
    <w:rsid w:val="008106F5"/>
    <w:rsid w:val="00812353"/>
    <w:rsid w:val="00812AF9"/>
    <w:rsid w:val="00812EAE"/>
    <w:rsid w:val="008134D3"/>
    <w:rsid w:val="00814717"/>
    <w:rsid w:val="008148C9"/>
    <w:rsid w:val="008170D2"/>
    <w:rsid w:val="008202AD"/>
    <w:rsid w:val="00820391"/>
    <w:rsid w:val="00822ABC"/>
    <w:rsid w:val="00824144"/>
    <w:rsid w:val="0082422B"/>
    <w:rsid w:val="008248EF"/>
    <w:rsid w:val="00824F84"/>
    <w:rsid w:val="00825663"/>
    <w:rsid w:val="00825B84"/>
    <w:rsid w:val="00825C0C"/>
    <w:rsid w:val="00825CDD"/>
    <w:rsid w:val="00826A16"/>
    <w:rsid w:val="008270DE"/>
    <w:rsid w:val="00827605"/>
    <w:rsid w:val="008302C8"/>
    <w:rsid w:val="00830F08"/>
    <w:rsid w:val="00832811"/>
    <w:rsid w:val="00832CDE"/>
    <w:rsid w:val="008336FF"/>
    <w:rsid w:val="00833EF9"/>
    <w:rsid w:val="008351CC"/>
    <w:rsid w:val="008353D8"/>
    <w:rsid w:val="00835A0A"/>
    <w:rsid w:val="0083694C"/>
    <w:rsid w:val="008370D3"/>
    <w:rsid w:val="0084046A"/>
    <w:rsid w:val="00841566"/>
    <w:rsid w:val="008426EF"/>
    <w:rsid w:val="008428CC"/>
    <w:rsid w:val="00842E07"/>
    <w:rsid w:val="00842FF1"/>
    <w:rsid w:val="00843346"/>
    <w:rsid w:val="008436FF"/>
    <w:rsid w:val="008444E3"/>
    <w:rsid w:val="0084601C"/>
    <w:rsid w:val="00846DAA"/>
    <w:rsid w:val="008470BB"/>
    <w:rsid w:val="00847F6D"/>
    <w:rsid w:val="00850C90"/>
    <w:rsid w:val="008517A7"/>
    <w:rsid w:val="0085250B"/>
    <w:rsid w:val="00853645"/>
    <w:rsid w:val="00855481"/>
    <w:rsid w:val="008567B7"/>
    <w:rsid w:val="00857AE6"/>
    <w:rsid w:val="00857B8B"/>
    <w:rsid w:val="008607B4"/>
    <w:rsid w:val="00861258"/>
    <w:rsid w:val="00861AF0"/>
    <w:rsid w:val="008620DA"/>
    <w:rsid w:val="0086252B"/>
    <w:rsid w:val="0086273E"/>
    <w:rsid w:val="008636C5"/>
    <w:rsid w:val="008641C4"/>
    <w:rsid w:val="00865A39"/>
    <w:rsid w:val="0086759C"/>
    <w:rsid w:val="00867B43"/>
    <w:rsid w:val="008716C6"/>
    <w:rsid w:val="0087219F"/>
    <w:rsid w:val="00873A85"/>
    <w:rsid w:val="00873C58"/>
    <w:rsid w:val="008804F0"/>
    <w:rsid w:val="00880834"/>
    <w:rsid w:val="00881CF2"/>
    <w:rsid w:val="008830AF"/>
    <w:rsid w:val="00883637"/>
    <w:rsid w:val="0088373F"/>
    <w:rsid w:val="00884401"/>
    <w:rsid w:val="008850EC"/>
    <w:rsid w:val="00885166"/>
    <w:rsid w:val="00885DEB"/>
    <w:rsid w:val="0088649E"/>
    <w:rsid w:val="008905EE"/>
    <w:rsid w:val="00892046"/>
    <w:rsid w:val="008920FB"/>
    <w:rsid w:val="0089324A"/>
    <w:rsid w:val="0089624B"/>
    <w:rsid w:val="008A07FB"/>
    <w:rsid w:val="008A256B"/>
    <w:rsid w:val="008A2F8C"/>
    <w:rsid w:val="008A37EA"/>
    <w:rsid w:val="008A37FB"/>
    <w:rsid w:val="008A3E94"/>
    <w:rsid w:val="008A5532"/>
    <w:rsid w:val="008A5BB1"/>
    <w:rsid w:val="008A69D9"/>
    <w:rsid w:val="008A7BBA"/>
    <w:rsid w:val="008A7F0E"/>
    <w:rsid w:val="008A7FFE"/>
    <w:rsid w:val="008B08E9"/>
    <w:rsid w:val="008B1119"/>
    <w:rsid w:val="008B2F13"/>
    <w:rsid w:val="008B343B"/>
    <w:rsid w:val="008B3C64"/>
    <w:rsid w:val="008B3CB0"/>
    <w:rsid w:val="008B4C4C"/>
    <w:rsid w:val="008B5620"/>
    <w:rsid w:val="008B61A3"/>
    <w:rsid w:val="008B7364"/>
    <w:rsid w:val="008B7B28"/>
    <w:rsid w:val="008B7DFA"/>
    <w:rsid w:val="008C08EB"/>
    <w:rsid w:val="008C1753"/>
    <w:rsid w:val="008C3A33"/>
    <w:rsid w:val="008C5C19"/>
    <w:rsid w:val="008C604F"/>
    <w:rsid w:val="008C66E3"/>
    <w:rsid w:val="008C6DA3"/>
    <w:rsid w:val="008C7000"/>
    <w:rsid w:val="008C761B"/>
    <w:rsid w:val="008C76FA"/>
    <w:rsid w:val="008C778D"/>
    <w:rsid w:val="008C794F"/>
    <w:rsid w:val="008D03D1"/>
    <w:rsid w:val="008D1154"/>
    <w:rsid w:val="008D255C"/>
    <w:rsid w:val="008D2DD7"/>
    <w:rsid w:val="008D334D"/>
    <w:rsid w:val="008D3AE4"/>
    <w:rsid w:val="008D4B09"/>
    <w:rsid w:val="008D6D8F"/>
    <w:rsid w:val="008D7140"/>
    <w:rsid w:val="008E1C64"/>
    <w:rsid w:val="008E1CA2"/>
    <w:rsid w:val="008E24BF"/>
    <w:rsid w:val="008E2DBA"/>
    <w:rsid w:val="008E3204"/>
    <w:rsid w:val="008E3823"/>
    <w:rsid w:val="008E3C12"/>
    <w:rsid w:val="008E5834"/>
    <w:rsid w:val="008E63B6"/>
    <w:rsid w:val="008E7775"/>
    <w:rsid w:val="008E7B3D"/>
    <w:rsid w:val="008E7EBE"/>
    <w:rsid w:val="008E7F6E"/>
    <w:rsid w:val="008F0E33"/>
    <w:rsid w:val="008F1079"/>
    <w:rsid w:val="008F2EAD"/>
    <w:rsid w:val="008F2F31"/>
    <w:rsid w:val="008F319A"/>
    <w:rsid w:val="008F7301"/>
    <w:rsid w:val="008F7E71"/>
    <w:rsid w:val="00902828"/>
    <w:rsid w:val="00905325"/>
    <w:rsid w:val="00905FC1"/>
    <w:rsid w:val="00906182"/>
    <w:rsid w:val="00906B89"/>
    <w:rsid w:val="00906FBB"/>
    <w:rsid w:val="0090716A"/>
    <w:rsid w:val="0090768E"/>
    <w:rsid w:val="009106A4"/>
    <w:rsid w:val="00911044"/>
    <w:rsid w:val="0091143F"/>
    <w:rsid w:val="009128CA"/>
    <w:rsid w:val="00912CB9"/>
    <w:rsid w:val="0091346E"/>
    <w:rsid w:val="009158F9"/>
    <w:rsid w:val="00915FBD"/>
    <w:rsid w:val="009168D8"/>
    <w:rsid w:val="0092266F"/>
    <w:rsid w:val="00923E60"/>
    <w:rsid w:val="009248F6"/>
    <w:rsid w:val="00924FD1"/>
    <w:rsid w:val="00930FF6"/>
    <w:rsid w:val="00932B3B"/>
    <w:rsid w:val="00933DCB"/>
    <w:rsid w:val="00935179"/>
    <w:rsid w:val="00935E99"/>
    <w:rsid w:val="009360D5"/>
    <w:rsid w:val="00936831"/>
    <w:rsid w:val="00937C67"/>
    <w:rsid w:val="009406ED"/>
    <w:rsid w:val="009416DA"/>
    <w:rsid w:val="00941C5E"/>
    <w:rsid w:val="00942A3D"/>
    <w:rsid w:val="009432AE"/>
    <w:rsid w:val="00943AD3"/>
    <w:rsid w:val="0094434F"/>
    <w:rsid w:val="0094617D"/>
    <w:rsid w:val="009478E8"/>
    <w:rsid w:val="0095082E"/>
    <w:rsid w:val="009512B6"/>
    <w:rsid w:val="009516E9"/>
    <w:rsid w:val="00951D2B"/>
    <w:rsid w:val="00952A37"/>
    <w:rsid w:val="00952D14"/>
    <w:rsid w:val="009534AD"/>
    <w:rsid w:val="00954680"/>
    <w:rsid w:val="00954EB1"/>
    <w:rsid w:val="009602A1"/>
    <w:rsid w:val="00960CC9"/>
    <w:rsid w:val="00960DC2"/>
    <w:rsid w:val="0096197A"/>
    <w:rsid w:val="0096339E"/>
    <w:rsid w:val="00965649"/>
    <w:rsid w:val="00966140"/>
    <w:rsid w:val="00966BF2"/>
    <w:rsid w:val="00967B5C"/>
    <w:rsid w:val="009706A4"/>
    <w:rsid w:val="0097102B"/>
    <w:rsid w:val="00971FA7"/>
    <w:rsid w:val="00971FE2"/>
    <w:rsid w:val="00972091"/>
    <w:rsid w:val="009724BF"/>
    <w:rsid w:val="0097251D"/>
    <w:rsid w:val="00973272"/>
    <w:rsid w:val="00974496"/>
    <w:rsid w:val="00975209"/>
    <w:rsid w:val="00975B59"/>
    <w:rsid w:val="00975D4B"/>
    <w:rsid w:val="00976A66"/>
    <w:rsid w:val="00977661"/>
    <w:rsid w:val="00980AB4"/>
    <w:rsid w:val="00980F6D"/>
    <w:rsid w:val="0098129D"/>
    <w:rsid w:val="00981C79"/>
    <w:rsid w:val="00981E8D"/>
    <w:rsid w:val="00982022"/>
    <w:rsid w:val="0098313C"/>
    <w:rsid w:val="0098373B"/>
    <w:rsid w:val="00984169"/>
    <w:rsid w:val="00984E45"/>
    <w:rsid w:val="0098532C"/>
    <w:rsid w:val="009857FA"/>
    <w:rsid w:val="00985B12"/>
    <w:rsid w:val="00987BDA"/>
    <w:rsid w:val="0099050F"/>
    <w:rsid w:val="009905D5"/>
    <w:rsid w:val="00990C07"/>
    <w:rsid w:val="00992677"/>
    <w:rsid w:val="009926EF"/>
    <w:rsid w:val="0099350B"/>
    <w:rsid w:val="00993E36"/>
    <w:rsid w:val="0099512E"/>
    <w:rsid w:val="00995663"/>
    <w:rsid w:val="00995FF2"/>
    <w:rsid w:val="0099687A"/>
    <w:rsid w:val="009969E7"/>
    <w:rsid w:val="00996FCC"/>
    <w:rsid w:val="009A10CA"/>
    <w:rsid w:val="009A1504"/>
    <w:rsid w:val="009A1EE4"/>
    <w:rsid w:val="009A2265"/>
    <w:rsid w:val="009A2ABC"/>
    <w:rsid w:val="009A3DD7"/>
    <w:rsid w:val="009A4AA2"/>
    <w:rsid w:val="009A6187"/>
    <w:rsid w:val="009A6419"/>
    <w:rsid w:val="009A670A"/>
    <w:rsid w:val="009B09F0"/>
    <w:rsid w:val="009B2C33"/>
    <w:rsid w:val="009B4BC7"/>
    <w:rsid w:val="009B5424"/>
    <w:rsid w:val="009B610C"/>
    <w:rsid w:val="009B6B7F"/>
    <w:rsid w:val="009C1E05"/>
    <w:rsid w:val="009C2A03"/>
    <w:rsid w:val="009C3018"/>
    <w:rsid w:val="009C3A81"/>
    <w:rsid w:val="009C3EC6"/>
    <w:rsid w:val="009C58CB"/>
    <w:rsid w:val="009C5EB6"/>
    <w:rsid w:val="009C73C5"/>
    <w:rsid w:val="009D29CC"/>
    <w:rsid w:val="009D2CF6"/>
    <w:rsid w:val="009D3693"/>
    <w:rsid w:val="009D36A4"/>
    <w:rsid w:val="009D3762"/>
    <w:rsid w:val="009D38E8"/>
    <w:rsid w:val="009D395C"/>
    <w:rsid w:val="009D4A86"/>
    <w:rsid w:val="009D4CBF"/>
    <w:rsid w:val="009D5AE0"/>
    <w:rsid w:val="009D5CE8"/>
    <w:rsid w:val="009D610E"/>
    <w:rsid w:val="009D6F21"/>
    <w:rsid w:val="009D75E5"/>
    <w:rsid w:val="009D7821"/>
    <w:rsid w:val="009E063B"/>
    <w:rsid w:val="009E0B16"/>
    <w:rsid w:val="009E224F"/>
    <w:rsid w:val="009E315D"/>
    <w:rsid w:val="009E4590"/>
    <w:rsid w:val="009E5418"/>
    <w:rsid w:val="009E5969"/>
    <w:rsid w:val="009E6E33"/>
    <w:rsid w:val="009E7CAB"/>
    <w:rsid w:val="009F0A0F"/>
    <w:rsid w:val="009F13BF"/>
    <w:rsid w:val="009F1485"/>
    <w:rsid w:val="009F14BB"/>
    <w:rsid w:val="009F2F88"/>
    <w:rsid w:val="009F3496"/>
    <w:rsid w:val="009F3E8E"/>
    <w:rsid w:val="009F404B"/>
    <w:rsid w:val="009F456B"/>
    <w:rsid w:val="009F5FA3"/>
    <w:rsid w:val="00A003C4"/>
    <w:rsid w:val="00A02068"/>
    <w:rsid w:val="00A0451A"/>
    <w:rsid w:val="00A069A9"/>
    <w:rsid w:val="00A069F6"/>
    <w:rsid w:val="00A0757F"/>
    <w:rsid w:val="00A104AD"/>
    <w:rsid w:val="00A10683"/>
    <w:rsid w:val="00A11588"/>
    <w:rsid w:val="00A11902"/>
    <w:rsid w:val="00A12A6B"/>
    <w:rsid w:val="00A1442E"/>
    <w:rsid w:val="00A1486B"/>
    <w:rsid w:val="00A14F45"/>
    <w:rsid w:val="00A162E6"/>
    <w:rsid w:val="00A17B14"/>
    <w:rsid w:val="00A17EEF"/>
    <w:rsid w:val="00A20141"/>
    <w:rsid w:val="00A22040"/>
    <w:rsid w:val="00A251A7"/>
    <w:rsid w:val="00A25C25"/>
    <w:rsid w:val="00A2796E"/>
    <w:rsid w:val="00A27975"/>
    <w:rsid w:val="00A27B6D"/>
    <w:rsid w:val="00A312BC"/>
    <w:rsid w:val="00A3154A"/>
    <w:rsid w:val="00A356BD"/>
    <w:rsid w:val="00A37CDF"/>
    <w:rsid w:val="00A37DF0"/>
    <w:rsid w:val="00A41148"/>
    <w:rsid w:val="00A418AF"/>
    <w:rsid w:val="00A42004"/>
    <w:rsid w:val="00A42B48"/>
    <w:rsid w:val="00A42B52"/>
    <w:rsid w:val="00A43BA7"/>
    <w:rsid w:val="00A43D7E"/>
    <w:rsid w:val="00A442EA"/>
    <w:rsid w:val="00A45573"/>
    <w:rsid w:val="00A457C8"/>
    <w:rsid w:val="00A46401"/>
    <w:rsid w:val="00A47283"/>
    <w:rsid w:val="00A47CD3"/>
    <w:rsid w:val="00A517EF"/>
    <w:rsid w:val="00A52301"/>
    <w:rsid w:val="00A5437A"/>
    <w:rsid w:val="00A54845"/>
    <w:rsid w:val="00A55456"/>
    <w:rsid w:val="00A568DA"/>
    <w:rsid w:val="00A57133"/>
    <w:rsid w:val="00A574D4"/>
    <w:rsid w:val="00A60793"/>
    <w:rsid w:val="00A634FB"/>
    <w:rsid w:val="00A643F3"/>
    <w:rsid w:val="00A64D72"/>
    <w:rsid w:val="00A65207"/>
    <w:rsid w:val="00A65691"/>
    <w:rsid w:val="00A661F6"/>
    <w:rsid w:val="00A66BA0"/>
    <w:rsid w:val="00A67450"/>
    <w:rsid w:val="00A67AC1"/>
    <w:rsid w:val="00A70392"/>
    <w:rsid w:val="00A70772"/>
    <w:rsid w:val="00A708AD"/>
    <w:rsid w:val="00A70CAB"/>
    <w:rsid w:val="00A71D00"/>
    <w:rsid w:val="00A71F6F"/>
    <w:rsid w:val="00A737B2"/>
    <w:rsid w:val="00A754F3"/>
    <w:rsid w:val="00A75793"/>
    <w:rsid w:val="00A75FF0"/>
    <w:rsid w:val="00A77A49"/>
    <w:rsid w:val="00A80AEF"/>
    <w:rsid w:val="00A814E5"/>
    <w:rsid w:val="00A8168A"/>
    <w:rsid w:val="00A85065"/>
    <w:rsid w:val="00A8508F"/>
    <w:rsid w:val="00A86387"/>
    <w:rsid w:val="00A86E57"/>
    <w:rsid w:val="00A87403"/>
    <w:rsid w:val="00A875D3"/>
    <w:rsid w:val="00A87BE8"/>
    <w:rsid w:val="00A87F01"/>
    <w:rsid w:val="00A90022"/>
    <w:rsid w:val="00A90BD6"/>
    <w:rsid w:val="00A90C46"/>
    <w:rsid w:val="00A90E5B"/>
    <w:rsid w:val="00A928B9"/>
    <w:rsid w:val="00A94368"/>
    <w:rsid w:val="00A94777"/>
    <w:rsid w:val="00A9695A"/>
    <w:rsid w:val="00A97572"/>
    <w:rsid w:val="00A979D3"/>
    <w:rsid w:val="00AA0293"/>
    <w:rsid w:val="00AA12D5"/>
    <w:rsid w:val="00AA290F"/>
    <w:rsid w:val="00AA407D"/>
    <w:rsid w:val="00AA4D0A"/>
    <w:rsid w:val="00AA52B5"/>
    <w:rsid w:val="00AA5970"/>
    <w:rsid w:val="00AA5A5A"/>
    <w:rsid w:val="00AA5F62"/>
    <w:rsid w:val="00AA66D2"/>
    <w:rsid w:val="00AA6C0A"/>
    <w:rsid w:val="00AB1289"/>
    <w:rsid w:val="00AB39E1"/>
    <w:rsid w:val="00AB3C07"/>
    <w:rsid w:val="00AB6871"/>
    <w:rsid w:val="00AB7730"/>
    <w:rsid w:val="00AB9EC3"/>
    <w:rsid w:val="00AC1428"/>
    <w:rsid w:val="00AC2969"/>
    <w:rsid w:val="00AC42CD"/>
    <w:rsid w:val="00AC4616"/>
    <w:rsid w:val="00AC4ECE"/>
    <w:rsid w:val="00AC6662"/>
    <w:rsid w:val="00AC6A20"/>
    <w:rsid w:val="00AC7591"/>
    <w:rsid w:val="00AC78C4"/>
    <w:rsid w:val="00AD0742"/>
    <w:rsid w:val="00AD0A77"/>
    <w:rsid w:val="00AD62DF"/>
    <w:rsid w:val="00AD729A"/>
    <w:rsid w:val="00AD780A"/>
    <w:rsid w:val="00AE01C5"/>
    <w:rsid w:val="00AE0935"/>
    <w:rsid w:val="00AE252C"/>
    <w:rsid w:val="00AE47A9"/>
    <w:rsid w:val="00AE5DCD"/>
    <w:rsid w:val="00AE6B45"/>
    <w:rsid w:val="00AE704F"/>
    <w:rsid w:val="00AF0445"/>
    <w:rsid w:val="00AF0D71"/>
    <w:rsid w:val="00AF1888"/>
    <w:rsid w:val="00AF2233"/>
    <w:rsid w:val="00AF24BC"/>
    <w:rsid w:val="00AF4386"/>
    <w:rsid w:val="00AF5C77"/>
    <w:rsid w:val="00AF6901"/>
    <w:rsid w:val="00AF6FEE"/>
    <w:rsid w:val="00AF7DEC"/>
    <w:rsid w:val="00B00162"/>
    <w:rsid w:val="00B02147"/>
    <w:rsid w:val="00B022CE"/>
    <w:rsid w:val="00B022EB"/>
    <w:rsid w:val="00B0345F"/>
    <w:rsid w:val="00B03724"/>
    <w:rsid w:val="00B060E9"/>
    <w:rsid w:val="00B0618C"/>
    <w:rsid w:val="00B06F98"/>
    <w:rsid w:val="00B07BA6"/>
    <w:rsid w:val="00B10697"/>
    <w:rsid w:val="00B114E5"/>
    <w:rsid w:val="00B11E09"/>
    <w:rsid w:val="00B12AFF"/>
    <w:rsid w:val="00B13ADF"/>
    <w:rsid w:val="00B15F65"/>
    <w:rsid w:val="00B17142"/>
    <w:rsid w:val="00B1782B"/>
    <w:rsid w:val="00B204FF"/>
    <w:rsid w:val="00B20E02"/>
    <w:rsid w:val="00B214AD"/>
    <w:rsid w:val="00B216E0"/>
    <w:rsid w:val="00B21773"/>
    <w:rsid w:val="00B22305"/>
    <w:rsid w:val="00B23FC4"/>
    <w:rsid w:val="00B2475F"/>
    <w:rsid w:val="00B24A73"/>
    <w:rsid w:val="00B25616"/>
    <w:rsid w:val="00B25EA3"/>
    <w:rsid w:val="00B27618"/>
    <w:rsid w:val="00B3044A"/>
    <w:rsid w:val="00B30FAF"/>
    <w:rsid w:val="00B33439"/>
    <w:rsid w:val="00B33867"/>
    <w:rsid w:val="00B356D6"/>
    <w:rsid w:val="00B37264"/>
    <w:rsid w:val="00B37E82"/>
    <w:rsid w:val="00B40AFC"/>
    <w:rsid w:val="00B411FF"/>
    <w:rsid w:val="00B41C6B"/>
    <w:rsid w:val="00B424B8"/>
    <w:rsid w:val="00B428D5"/>
    <w:rsid w:val="00B42B26"/>
    <w:rsid w:val="00B43824"/>
    <w:rsid w:val="00B44E96"/>
    <w:rsid w:val="00B464C0"/>
    <w:rsid w:val="00B46D5E"/>
    <w:rsid w:val="00B46DF8"/>
    <w:rsid w:val="00B46F17"/>
    <w:rsid w:val="00B5061E"/>
    <w:rsid w:val="00B50890"/>
    <w:rsid w:val="00B513EA"/>
    <w:rsid w:val="00B519FD"/>
    <w:rsid w:val="00B51FB3"/>
    <w:rsid w:val="00B5255C"/>
    <w:rsid w:val="00B526BB"/>
    <w:rsid w:val="00B53874"/>
    <w:rsid w:val="00B542BA"/>
    <w:rsid w:val="00B54FB5"/>
    <w:rsid w:val="00B55115"/>
    <w:rsid w:val="00B57160"/>
    <w:rsid w:val="00B6084A"/>
    <w:rsid w:val="00B60D50"/>
    <w:rsid w:val="00B6109D"/>
    <w:rsid w:val="00B62EA7"/>
    <w:rsid w:val="00B635C3"/>
    <w:rsid w:val="00B64F18"/>
    <w:rsid w:val="00B65217"/>
    <w:rsid w:val="00B66B79"/>
    <w:rsid w:val="00B67F69"/>
    <w:rsid w:val="00B7232E"/>
    <w:rsid w:val="00B732EB"/>
    <w:rsid w:val="00B73452"/>
    <w:rsid w:val="00B73738"/>
    <w:rsid w:val="00B7418A"/>
    <w:rsid w:val="00B74EFD"/>
    <w:rsid w:val="00B75CB9"/>
    <w:rsid w:val="00B76519"/>
    <w:rsid w:val="00B7770E"/>
    <w:rsid w:val="00B77767"/>
    <w:rsid w:val="00B77CEC"/>
    <w:rsid w:val="00B805D5"/>
    <w:rsid w:val="00B81C43"/>
    <w:rsid w:val="00B821C5"/>
    <w:rsid w:val="00B82973"/>
    <w:rsid w:val="00B82C93"/>
    <w:rsid w:val="00B8325F"/>
    <w:rsid w:val="00B83B73"/>
    <w:rsid w:val="00B84775"/>
    <w:rsid w:val="00B852B4"/>
    <w:rsid w:val="00B855C5"/>
    <w:rsid w:val="00B85926"/>
    <w:rsid w:val="00B8655B"/>
    <w:rsid w:val="00B86C52"/>
    <w:rsid w:val="00B920C4"/>
    <w:rsid w:val="00B922A5"/>
    <w:rsid w:val="00B933E9"/>
    <w:rsid w:val="00B93771"/>
    <w:rsid w:val="00B943FC"/>
    <w:rsid w:val="00B94E39"/>
    <w:rsid w:val="00B95F2C"/>
    <w:rsid w:val="00B97AFF"/>
    <w:rsid w:val="00BA10D9"/>
    <w:rsid w:val="00BA1B5D"/>
    <w:rsid w:val="00BA1E68"/>
    <w:rsid w:val="00BA221D"/>
    <w:rsid w:val="00BA278A"/>
    <w:rsid w:val="00BA3926"/>
    <w:rsid w:val="00BA4A23"/>
    <w:rsid w:val="00BA5302"/>
    <w:rsid w:val="00BA678C"/>
    <w:rsid w:val="00BA6DE2"/>
    <w:rsid w:val="00BA6EFA"/>
    <w:rsid w:val="00BA7958"/>
    <w:rsid w:val="00BB2A3A"/>
    <w:rsid w:val="00BB38DF"/>
    <w:rsid w:val="00BB4432"/>
    <w:rsid w:val="00BB494F"/>
    <w:rsid w:val="00BC0159"/>
    <w:rsid w:val="00BC07B8"/>
    <w:rsid w:val="00BC2A17"/>
    <w:rsid w:val="00BC2BE4"/>
    <w:rsid w:val="00BC340D"/>
    <w:rsid w:val="00BC415A"/>
    <w:rsid w:val="00BC44CB"/>
    <w:rsid w:val="00BC4760"/>
    <w:rsid w:val="00BC5DE0"/>
    <w:rsid w:val="00BC6A05"/>
    <w:rsid w:val="00BD03CB"/>
    <w:rsid w:val="00BD1DE4"/>
    <w:rsid w:val="00BD250E"/>
    <w:rsid w:val="00BD3937"/>
    <w:rsid w:val="00BD3B1E"/>
    <w:rsid w:val="00BD4C60"/>
    <w:rsid w:val="00BD69AC"/>
    <w:rsid w:val="00BD783E"/>
    <w:rsid w:val="00BD7E2C"/>
    <w:rsid w:val="00BD7E85"/>
    <w:rsid w:val="00BE076D"/>
    <w:rsid w:val="00BE143D"/>
    <w:rsid w:val="00BE23D5"/>
    <w:rsid w:val="00BE3C31"/>
    <w:rsid w:val="00BE422A"/>
    <w:rsid w:val="00BE5710"/>
    <w:rsid w:val="00BE5E20"/>
    <w:rsid w:val="00BE663E"/>
    <w:rsid w:val="00BE6D65"/>
    <w:rsid w:val="00BF04CA"/>
    <w:rsid w:val="00BF062E"/>
    <w:rsid w:val="00BF0905"/>
    <w:rsid w:val="00BF0D3E"/>
    <w:rsid w:val="00BF108F"/>
    <w:rsid w:val="00BF157B"/>
    <w:rsid w:val="00BF1F37"/>
    <w:rsid w:val="00BF2E09"/>
    <w:rsid w:val="00BF56CA"/>
    <w:rsid w:val="00BF5751"/>
    <w:rsid w:val="00BF59AA"/>
    <w:rsid w:val="00BF629C"/>
    <w:rsid w:val="00C00BCB"/>
    <w:rsid w:val="00C00DD2"/>
    <w:rsid w:val="00C01E6B"/>
    <w:rsid w:val="00C027E9"/>
    <w:rsid w:val="00C0319D"/>
    <w:rsid w:val="00C0365D"/>
    <w:rsid w:val="00C03D3E"/>
    <w:rsid w:val="00C04AB1"/>
    <w:rsid w:val="00C04C27"/>
    <w:rsid w:val="00C05368"/>
    <w:rsid w:val="00C05EC8"/>
    <w:rsid w:val="00C05F8B"/>
    <w:rsid w:val="00C1053C"/>
    <w:rsid w:val="00C112E1"/>
    <w:rsid w:val="00C114FF"/>
    <w:rsid w:val="00C11516"/>
    <w:rsid w:val="00C118A4"/>
    <w:rsid w:val="00C11F6D"/>
    <w:rsid w:val="00C128CD"/>
    <w:rsid w:val="00C12A55"/>
    <w:rsid w:val="00C12AD7"/>
    <w:rsid w:val="00C12D17"/>
    <w:rsid w:val="00C131CE"/>
    <w:rsid w:val="00C137BC"/>
    <w:rsid w:val="00C14996"/>
    <w:rsid w:val="00C15248"/>
    <w:rsid w:val="00C168F9"/>
    <w:rsid w:val="00C16B49"/>
    <w:rsid w:val="00C170CA"/>
    <w:rsid w:val="00C170E7"/>
    <w:rsid w:val="00C17340"/>
    <w:rsid w:val="00C17A60"/>
    <w:rsid w:val="00C2014C"/>
    <w:rsid w:val="00C20558"/>
    <w:rsid w:val="00C213EC"/>
    <w:rsid w:val="00C2148A"/>
    <w:rsid w:val="00C21C68"/>
    <w:rsid w:val="00C22A9F"/>
    <w:rsid w:val="00C25B3F"/>
    <w:rsid w:val="00C25CEF"/>
    <w:rsid w:val="00C25EC4"/>
    <w:rsid w:val="00C3073E"/>
    <w:rsid w:val="00C308F2"/>
    <w:rsid w:val="00C30C01"/>
    <w:rsid w:val="00C310E4"/>
    <w:rsid w:val="00C320A3"/>
    <w:rsid w:val="00C33FF2"/>
    <w:rsid w:val="00C343B4"/>
    <w:rsid w:val="00C348AF"/>
    <w:rsid w:val="00C348EF"/>
    <w:rsid w:val="00C35031"/>
    <w:rsid w:val="00C35D19"/>
    <w:rsid w:val="00C36789"/>
    <w:rsid w:val="00C40475"/>
    <w:rsid w:val="00C40639"/>
    <w:rsid w:val="00C406D1"/>
    <w:rsid w:val="00C40F33"/>
    <w:rsid w:val="00C40FBB"/>
    <w:rsid w:val="00C4205A"/>
    <w:rsid w:val="00C4245C"/>
    <w:rsid w:val="00C439A5"/>
    <w:rsid w:val="00C4474B"/>
    <w:rsid w:val="00C450E7"/>
    <w:rsid w:val="00C45CD4"/>
    <w:rsid w:val="00C45D5D"/>
    <w:rsid w:val="00C465E0"/>
    <w:rsid w:val="00C46907"/>
    <w:rsid w:val="00C46B72"/>
    <w:rsid w:val="00C50469"/>
    <w:rsid w:val="00C5060D"/>
    <w:rsid w:val="00C5268E"/>
    <w:rsid w:val="00C52CB0"/>
    <w:rsid w:val="00C53885"/>
    <w:rsid w:val="00C53BE3"/>
    <w:rsid w:val="00C56BB1"/>
    <w:rsid w:val="00C57E9C"/>
    <w:rsid w:val="00C57FA8"/>
    <w:rsid w:val="00C607DD"/>
    <w:rsid w:val="00C60C25"/>
    <w:rsid w:val="00C620D0"/>
    <w:rsid w:val="00C621FF"/>
    <w:rsid w:val="00C630AE"/>
    <w:rsid w:val="00C654B5"/>
    <w:rsid w:val="00C65575"/>
    <w:rsid w:val="00C65809"/>
    <w:rsid w:val="00C658B7"/>
    <w:rsid w:val="00C665F2"/>
    <w:rsid w:val="00C668B8"/>
    <w:rsid w:val="00C721FE"/>
    <w:rsid w:val="00C72A1D"/>
    <w:rsid w:val="00C74117"/>
    <w:rsid w:val="00C74173"/>
    <w:rsid w:val="00C7417F"/>
    <w:rsid w:val="00C7473B"/>
    <w:rsid w:val="00C74BD4"/>
    <w:rsid w:val="00C75559"/>
    <w:rsid w:val="00C7572A"/>
    <w:rsid w:val="00C75D09"/>
    <w:rsid w:val="00C765F7"/>
    <w:rsid w:val="00C7731E"/>
    <w:rsid w:val="00C80642"/>
    <w:rsid w:val="00C876D2"/>
    <w:rsid w:val="00C87A47"/>
    <w:rsid w:val="00C87FFC"/>
    <w:rsid w:val="00C92097"/>
    <w:rsid w:val="00C92D26"/>
    <w:rsid w:val="00C9327C"/>
    <w:rsid w:val="00C93466"/>
    <w:rsid w:val="00C93BA3"/>
    <w:rsid w:val="00C957B3"/>
    <w:rsid w:val="00C9599B"/>
    <w:rsid w:val="00C967FF"/>
    <w:rsid w:val="00C96812"/>
    <w:rsid w:val="00C96E15"/>
    <w:rsid w:val="00C973F1"/>
    <w:rsid w:val="00C97469"/>
    <w:rsid w:val="00C97E17"/>
    <w:rsid w:val="00CA0596"/>
    <w:rsid w:val="00CA438C"/>
    <w:rsid w:val="00CA4B3F"/>
    <w:rsid w:val="00CA4BF8"/>
    <w:rsid w:val="00CA57BF"/>
    <w:rsid w:val="00CA57E3"/>
    <w:rsid w:val="00CA6783"/>
    <w:rsid w:val="00CA7444"/>
    <w:rsid w:val="00CB004A"/>
    <w:rsid w:val="00CB00A9"/>
    <w:rsid w:val="00CB0796"/>
    <w:rsid w:val="00CB082E"/>
    <w:rsid w:val="00CB0FE6"/>
    <w:rsid w:val="00CB1631"/>
    <w:rsid w:val="00CB3388"/>
    <w:rsid w:val="00CB431C"/>
    <w:rsid w:val="00CB609A"/>
    <w:rsid w:val="00CB657F"/>
    <w:rsid w:val="00CB65AA"/>
    <w:rsid w:val="00CB76FD"/>
    <w:rsid w:val="00CB7F66"/>
    <w:rsid w:val="00CC0723"/>
    <w:rsid w:val="00CC18FB"/>
    <w:rsid w:val="00CC1C91"/>
    <w:rsid w:val="00CC283A"/>
    <w:rsid w:val="00CC5C25"/>
    <w:rsid w:val="00CC69F2"/>
    <w:rsid w:val="00CC6D1C"/>
    <w:rsid w:val="00CC7BA3"/>
    <w:rsid w:val="00CD060A"/>
    <w:rsid w:val="00CD22DC"/>
    <w:rsid w:val="00CD27B5"/>
    <w:rsid w:val="00CD2DE4"/>
    <w:rsid w:val="00CD3AC7"/>
    <w:rsid w:val="00CD4433"/>
    <w:rsid w:val="00CD5CB8"/>
    <w:rsid w:val="00CD5E92"/>
    <w:rsid w:val="00CD70C4"/>
    <w:rsid w:val="00CD7D61"/>
    <w:rsid w:val="00CE08E6"/>
    <w:rsid w:val="00CE1969"/>
    <w:rsid w:val="00CE27F9"/>
    <w:rsid w:val="00CE3305"/>
    <w:rsid w:val="00CE36C5"/>
    <w:rsid w:val="00CE44A9"/>
    <w:rsid w:val="00CE64BB"/>
    <w:rsid w:val="00CE70B3"/>
    <w:rsid w:val="00CE7A64"/>
    <w:rsid w:val="00CF025C"/>
    <w:rsid w:val="00CF0B14"/>
    <w:rsid w:val="00CF1031"/>
    <w:rsid w:val="00CF2AF2"/>
    <w:rsid w:val="00CF37DC"/>
    <w:rsid w:val="00CF397C"/>
    <w:rsid w:val="00CF5261"/>
    <w:rsid w:val="00CF5449"/>
    <w:rsid w:val="00CF5E21"/>
    <w:rsid w:val="00CF5EC5"/>
    <w:rsid w:val="00CF6336"/>
    <w:rsid w:val="00CF63FC"/>
    <w:rsid w:val="00D00351"/>
    <w:rsid w:val="00D0106A"/>
    <w:rsid w:val="00D01C08"/>
    <w:rsid w:val="00D0306D"/>
    <w:rsid w:val="00D03115"/>
    <w:rsid w:val="00D04702"/>
    <w:rsid w:val="00D05A89"/>
    <w:rsid w:val="00D05C90"/>
    <w:rsid w:val="00D05D59"/>
    <w:rsid w:val="00D05E38"/>
    <w:rsid w:val="00D06D01"/>
    <w:rsid w:val="00D07684"/>
    <w:rsid w:val="00D12142"/>
    <w:rsid w:val="00D12EEA"/>
    <w:rsid w:val="00D152CB"/>
    <w:rsid w:val="00D16D3B"/>
    <w:rsid w:val="00D17A4F"/>
    <w:rsid w:val="00D17C21"/>
    <w:rsid w:val="00D2290F"/>
    <w:rsid w:val="00D22B30"/>
    <w:rsid w:val="00D22BB4"/>
    <w:rsid w:val="00D2322F"/>
    <w:rsid w:val="00D26E1C"/>
    <w:rsid w:val="00D3033B"/>
    <w:rsid w:val="00D3064D"/>
    <w:rsid w:val="00D30F32"/>
    <w:rsid w:val="00D322DC"/>
    <w:rsid w:val="00D3266E"/>
    <w:rsid w:val="00D331F4"/>
    <w:rsid w:val="00D33D30"/>
    <w:rsid w:val="00D35A45"/>
    <w:rsid w:val="00D36449"/>
    <w:rsid w:val="00D41F62"/>
    <w:rsid w:val="00D42518"/>
    <w:rsid w:val="00D436B9"/>
    <w:rsid w:val="00D44286"/>
    <w:rsid w:val="00D466B7"/>
    <w:rsid w:val="00D46D43"/>
    <w:rsid w:val="00D46E55"/>
    <w:rsid w:val="00D47034"/>
    <w:rsid w:val="00D47459"/>
    <w:rsid w:val="00D50341"/>
    <w:rsid w:val="00D504F0"/>
    <w:rsid w:val="00D528AC"/>
    <w:rsid w:val="00D54864"/>
    <w:rsid w:val="00D54C3B"/>
    <w:rsid w:val="00D55D55"/>
    <w:rsid w:val="00D563B6"/>
    <w:rsid w:val="00D56F71"/>
    <w:rsid w:val="00D572A5"/>
    <w:rsid w:val="00D57819"/>
    <w:rsid w:val="00D60922"/>
    <w:rsid w:val="00D620D5"/>
    <w:rsid w:val="00D63554"/>
    <w:rsid w:val="00D63B86"/>
    <w:rsid w:val="00D6523C"/>
    <w:rsid w:val="00D6595B"/>
    <w:rsid w:val="00D66E7B"/>
    <w:rsid w:val="00D67031"/>
    <w:rsid w:val="00D677D0"/>
    <w:rsid w:val="00D67FBD"/>
    <w:rsid w:val="00D70FA9"/>
    <w:rsid w:val="00D71A03"/>
    <w:rsid w:val="00D7225A"/>
    <w:rsid w:val="00D7451E"/>
    <w:rsid w:val="00D75552"/>
    <w:rsid w:val="00D77BD3"/>
    <w:rsid w:val="00D77BF0"/>
    <w:rsid w:val="00D808EA"/>
    <w:rsid w:val="00D824DC"/>
    <w:rsid w:val="00D82FC8"/>
    <w:rsid w:val="00D8541F"/>
    <w:rsid w:val="00D866BB"/>
    <w:rsid w:val="00D87305"/>
    <w:rsid w:val="00D873EC"/>
    <w:rsid w:val="00D92547"/>
    <w:rsid w:val="00D92C14"/>
    <w:rsid w:val="00D92D92"/>
    <w:rsid w:val="00D93D4C"/>
    <w:rsid w:val="00D94C59"/>
    <w:rsid w:val="00D96955"/>
    <w:rsid w:val="00D9779A"/>
    <w:rsid w:val="00D97E10"/>
    <w:rsid w:val="00DA103D"/>
    <w:rsid w:val="00DA1B6B"/>
    <w:rsid w:val="00DA292E"/>
    <w:rsid w:val="00DA3E8B"/>
    <w:rsid w:val="00DA4DE5"/>
    <w:rsid w:val="00DA573C"/>
    <w:rsid w:val="00DA6308"/>
    <w:rsid w:val="00DA6C89"/>
    <w:rsid w:val="00DA7AD5"/>
    <w:rsid w:val="00DB1141"/>
    <w:rsid w:val="00DB25CF"/>
    <w:rsid w:val="00DB2B25"/>
    <w:rsid w:val="00DB3C85"/>
    <w:rsid w:val="00DB3ED0"/>
    <w:rsid w:val="00DB41F0"/>
    <w:rsid w:val="00DB4851"/>
    <w:rsid w:val="00DB4F8A"/>
    <w:rsid w:val="00DB50CC"/>
    <w:rsid w:val="00DB529E"/>
    <w:rsid w:val="00DB708C"/>
    <w:rsid w:val="00DB73DB"/>
    <w:rsid w:val="00DB7CB2"/>
    <w:rsid w:val="00DB7ED1"/>
    <w:rsid w:val="00DC0FDE"/>
    <w:rsid w:val="00DC1047"/>
    <w:rsid w:val="00DC2F87"/>
    <w:rsid w:val="00DC3386"/>
    <w:rsid w:val="00DC343B"/>
    <w:rsid w:val="00DC3ABB"/>
    <w:rsid w:val="00DC407E"/>
    <w:rsid w:val="00DC44A8"/>
    <w:rsid w:val="00DC4856"/>
    <w:rsid w:val="00DC5824"/>
    <w:rsid w:val="00DC5B9B"/>
    <w:rsid w:val="00DC5E3A"/>
    <w:rsid w:val="00DC64C4"/>
    <w:rsid w:val="00DC7D31"/>
    <w:rsid w:val="00DD0015"/>
    <w:rsid w:val="00DD2B6D"/>
    <w:rsid w:val="00DD3251"/>
    <w:rsid w:val="00DD3EAE"/>
    <w:rsid w:val="00DD3F96"/>
    <w:rsid w:val="00DD401E"/>
    <w:rsid w:val="00DD55AC"/>
    <w:rsid w:val="00DD5989"/>
    <w:rsid w:val="00DD680B"/>
    <w:rsid w:val="00DD7AD4"/>
    <w:rsid w:val="00DE0A9F"/>
    <w:rsid w:val="00DE0F98"/>
    <w:rsid w:val="00DE2465"/>
    <w:rsid w:val="00DE274F"/>
    <w:rsid w:val="00DE286E"/>
    <w:rsid w:val="00DE2D16"/>
    <w:rsid w:val="00DE31A0"/>
    <w:rsid w:val="00DE325D"/>
    <w:rsid w:val="00DE4457"/>
    <w:rsid w:val="00DE47A7"/>
    <w:rsid w:val="00DE48AF"/>
    <w:rsid w:val="00DE56C5"/>
    <w:rsid w:val="00DE5F1B"/>
    <w:rsid w:val="00DF1CC7"/>
    <w:rsid w:val="00DF586A"/>
    <w:rsid w:val="00DF5E3F"/>
    <w:rsid w:val="00DF6764"/>
    <w:rsid w:val="00DF6988"/>
    <w:rsid w:val="00DF6BF6"/>
    <w:rsid w:val="00DF6C79"/>
    <w:rsid w:val="00DF6EEB"/>
    <w:rsid w:val="00DF78F5"/>
    <w:rsid w:val="00DF7C73"/>
    <w:rsid w:val="00E01AC5"/>
    <w:rsid w:val="00E01DDC"/>
    <w:rsid w:val="00E02BC5"/>
    <w:rsid w:val="00E03182"/>
    <w:rsid w:val="00E038BB"/>
    <w:rsid w:val="00E05C55"/>
    <w:rsid w:val="00E06AB0"/>
    <w:rsid w:val="00E07882"/>
    <w:rsid w:val="00E127AA"/>
    <w:rsid w:val="00E128EC"/>
    <w:rsid w:val="00E12F27"/>
    <w:rsid w:val="00E138D2"/>
    <w:rsid w:val="00E13F7E"/>
    <w:rsid w:val="00E14C5D"/>
    <w:rsid w:val="00E1537F"/>
    <w:rsid w:val="00E161B9"/>
    <w:rsid w:val="00E17D5A"/>
    <w:rsid w:val="00E2046B"/>
    <w:rsid w:val="00E204F2"/>
    <w:rsid w:val="00E205BF"/>
    <w:rsid w:val="00E20852"/>
    <w:rsid w:val="00E20F42"/>
    <w:rsid w:val="00E21D66"/>
    <w:rsid w:val="00E229CA"/>
    <w:rsid w:val="00E23A49"/>
    <w:rsid w:val="00E23B4A"/>
    <w:rsid w:val="00E25A9D"/>
    <w:rsid w:val="00E26131"/>
    <w:rsid w:val="00E26713"/>
    <w:rsid w:val="00E26965"/>
    <w:rsid w:val="00E26E1E"/>
    <w:rsid w:val="00E26F63"/>
    <w:rsid w:val="00E27558"/>
    <w:rsid w:val="00E27A36"/>
    <w:rsid w:val="00E302E0"/>
    <w:rsid w:val="00E30ED9"/>
    <w:rsid w:val="00E31D36"/>
    <w:rsid w:val="00E3378E"/>
    <w:rsid w:val="00E337CC"/>
    <w:rsid w:val="00E339E1"/>
    <w:rsid w:val="00E35718"/>
    <w:rsid w:val="00E35E6E"/>
    <w:rsid w:val="00E3706D"/>
    <w:rsid w:val="00E40456"/>
    <w:rsid w:val="00E418F3"/>
    <w:rsid w:val="00E42A62"/>
    <w:rsid w:val="00E437F4"/>
    <w:rsid w:val="00E47B88"/>
    <w:rsid w:val="00E500CA"/>
    <w:rsid w:val="00E50729"/>
    <w:rsid w:val="00E524D4"/>
    <w:rsid w:val="00E52793"/>
    <w:rsid w:val="00E5317B"/>
    <w:rsid w:val="00E536E2"/>
    <w:rsid w:val="00E53B3E"/>
    <w:rsid w:val="00E54A24"/>
    <w:rsid w:val="00E55884"/>
    <w:rsid w:val="00E55A79"/>
    <w:rsid w:val="00E55C89"/>
    <w:rsid w:val="00E56213"/>
    <w:rsid w:val="00E61872"/>
    <w:rsid w:val="00E61A0C"/>
    <w:rsid w:val="00E62062"/>
    <w:rsid w:val="00E62D29"/>
    <w:rsid w:val="00E62F70"/>
    <w:rsid w:val="00E64767"/>
    <w:rsid w:val="00E657EC"/>
    <w:rsid w:val="00E67B7A"/>
    <w:rsid w:val="00E71065"/>
    <w:rsid w:val="00E716F6"/>
    <w:rsid w:val="00E72B48"/>
    <w:rsid w:val="00E736DB"/>
    <w:rsid w:val="00E74B12"/>
    <w:rsid w:val="00E75D9B"/>
    <w:rsid w:val="00E76E9B"/>
    <w:rsid w:val="00E80135"/>
    <w:rsid w:val="00E80C96"/>
    <w:rsid w:val="00E82C83"/>
    <w:rsid w:val="00E84099"/>
    <w:rsid w:val="00E85034"/>
    <w:rsid w:val="00E854D0"/>
    <w:rsid w:val="00E87112"/>
    <w:rsid w:val="00E90F71"/>
    <w:rsid w:val="00E93018"/>
    <w:rsid w:val="00E932F1"/>
    <w:rsid w:val="00E95AE7"/>
    <w:rsid w:val="00E960D1"/>
    <w:rsid w:val="00E973A7"/>
    <w:rsid w:val="00E97F3F"/>
    <w:rsid w:val="00EA003C"/>
    <w:rsid w:val="00EA0B13"/>
    <w:rsid w:val="00EA125C"/>
    <w:rsid w:val="00EA1D09"/>
    <w:rsid w:val="00EA1E84"/>
    <w:rsid w:val="00EA2642"/>
    <w:rsid w:val="00EA2F6D"/>
    <w:rsid w:val="00EA4434"/>
    <w:rsid w:val="00EA4638"/>
    <w:rsid w:val="00EA4BCE"/>
    <w:rsid w:val="00EA5721"/>
    <w:rsid w:val="00EA66F1"/>
    <w:rsid w:val="00EA7D85"/>
    <w:rsid w:val="00EB02E0"/>
    <w:rsid w:val="00EB034E"/>
    <w:rsid w:val="00EB0D4F"/>
    <w:rsid w:val="00EB127B"/>
    <w:rsid w:val="00EB178D"/>
    <w:rsid w:val="00EB2208"/>
    <w:rsid w:val="00EB24B5"/>
    <w:rsid w:val="00EB413A"/>
    <w:rsid w:val="00EB452D"/>
    <w:rsid w:val="00EB4C31"/>
    <w:rsid w:val="00EB5395"/>
    <w:rsid w:val="00EB5BF9"/>
    <w:rsid w:val="00EB7A80"/>
    <w:rsid w:val="00EC0546"/>
    <w:rsid w:val="00EC220F"/>
    <w:rsid w:val="00EC3463"/>
    <w:rsid w:val="00EC71C6"/>
    <w:rsid w:val="00EC73D0"/>
    <w:rsid w:val="00EC787E"/>
    <w:rsid w:val="00ED0B2F"/>
    <w:rsid w:val="00ED1312"/>
    <w:rsid w:val="00ED2455"/>
    <w:rsid w:val="00ED299D"/>
    <w:rsid w:val="00ED53F5"/>
    <w:rsid w:val="00ED6C77"/>
    <w:rsid w:val="00ED7E8C"/>
    <w:rsid w:val="00EE0B3A"/>
    <w:rsid w:val="00EE107B"/>
    <w:rsid w:val="00EE19E3"/>
    <w:rsid w:val="00EE1AE1"/>
    <w:rsid w:val="00EE25CC"/>
    <w:rsid w:val="00EE2D0F"/>
    <w:rsid w:val="00EE3888"/>
    <w:rsid w:val="00EE4A9E"/>
    <w:rsid w:val="00EE4CE6"/>
    <w:rsid w:val="00EE56C6"/>
    <w:rsid w:val="00EE6B24"/>
    <w:rsid w:val="00EE79A2"/>
    <w:rsid w:val="00EE7DA1"/>
    <w:rsid w:val="00EF0D67"/>
    <w:rsid w:val="00EF16E2"/>
    <w:rsid w:val="00EF188B"/>
    <w:rsid w:val="00EF1A08"/>
    <w:rsid w:val="00EF242C"/>
    <w:rsid w:val="00EF3856"/>
    <w:rsid w:val="00EF3CF2"/>
    <w:rsid w:val="00EF3FDE"/>
    <w:rsid w:val="00EF4E69"/>
    <w:rsid w:val="00EF52D1"/>
    <w:rsid w:val="00EF625F"/>
    <w:rsid w:val="00EF65F0"/>
    <w:rsid w:val="00EF6D10"/>
    <w:rsid w:val="00F00468"/>
    <w:rsid w:val="00F007AF"/>
    <w:rsid w:val="00F01087"/>
    <w:rsid w:val="00F0267A"/>
    <w:rsid w:val="00F03402"/>
    <w:rsid w:val="00F04366"/>
    <w:rsid w:val="00F04DD8"/>
    <w:rsid w:val="00F05980"/>
    <w:rsid w:val="00F06314"/>
    <w:rsid w:val="00F10280"/>
    <w:rsid w:val="00F130B1"/>
    <w:rsid w:val="00F134B5"/>
    <w:rsid w:val="00F13B63"/>
    <w:rsid w:val="00F13EF5"/>
    <w:rsid w:val="00F1407D"/>
    <w:rsid w:val="00F140DC"/>
    <w:rsid w:val="00F1574E"/>
    <w:rsid w:val="00F15DD0"/>
    <w:rsid w:val="00F2046E"/>
    <w:rsid w:val="00F20AFC"/>
    <w:rsid w:val="00F20F36"/>
    <w:rsid w:val="00F24BE7"/>
    <w:rsid w:val="00F25C2D"/>
    <w:rsid w:val="00F273E2"/>
    <w:rsid w:val="00F3056A"/>
    <w:rsid w:val="00F30EDD"/>
    <w:rsid w:val="00F3120F"/>
    <w:rsid w:val="00F31F0B"/>
    <w:rsid w:val="00F32333"/>
    <w:rsid w:val="00F32A12"/>
    <w:rsid w:val="00F3326B"/>
    <w:rsid w:val="00F332B6"/>
    <w:rsid w:val="00F3433C"/>
    <w:rsid w:val="00F35317"/>
    <w:rsid w:val="00F35799"/>
    <w:rsid w:val="00F359CD"/>
    <w:rsid w:val="00F35DFE"/>
    <w:rsid w:val="00F3624D"/>
    <w:rsid w:val="00F4291F"/>
    <w:rsid w:val="00F42A53"/>
    <w:rsid w:val="00F4505F"/>
    <w:rsid w:val="00F46335"/>
    <w:rsid w:val="00F46937"/>
    <w:rsid w:val="00F52FC0"/>
    <w:rsid w:val="00F53319"/>
    <w:rsid w:val="00F5390F"/>
    <w:rsid w:val="00F53EA9"/>
    <w:rsid w:val="00F545F0"/>
    <w:rsid w:val="00F54D12"/>
    <w:rsid w:val="00F551E8"/>
    <w:rsid w:val="00F5600D"/>
    <w:rsid w:val="00F56994"/>
    <w:rsid w:val="00F56B76"/>
    <w:rsid w:val="00F60E67"/>
    <w:rsid w:val="00F61532"/>
    <w:rsid w:val="00F619BC"/>
    <w:rsid w:val="00F61C7C"/>
    <w:rsid w:val="00F61FB6"/>
    <w:rsid w:val="00F637A5"/>
    <w:rsid w:val="00F70785"/>
    <w:rsid w:val="00F70A7E"/>
    <w:rsid w:val="00F7103B"/>
    <w:rsid w:val="00F71074"/>
    <w:rsid w:val="00F716D2"/>
    <w:rsid w:val="00F719D5"/>
    <w:rsid w:val="00F72659"/>
    <w:rsid w:val="00F72D6B"/>
    <w:rsid w:val="00F730FC"/>
    <w:rsid w:val="00F73244"/>
    <w:rsid w:val="00F73B91"/>
    <w:rsid w:val="00F74CD2"/>
    <w:rsid w:val="00F7526B"/>
    <w:rsid w:val="00F755A5"/>
    <w:rsid w:val="00F77054"/>
    <w:rsid w:val="00F771A0"/>
    <w:rsid w:val="00F77374"/>
    <w:rsid w:val="00F778AE"/>
    <w:rsid w:val="00F77C41"/>
    <w:rsid w:val="00F77EEC"/>
    <w:rsid w:val="00F807A2"/>
    <w:rsid w:val="00F80E6A"/>
    <w:rsid w:val="00F83F5A"/>
    <w:rsid w:val="00F8430F"/>
    <w:rsid w:val="00F8464B"/>
    <w:rsid w:val="00F8510D"/>
    <w:rsid w:val="00F8510F"/>
    <w:rsid w:val="00F8693D"/>
    <w:rsid w:val="00F86D60"/>
    <w:rsid w:val="00F8759A"/>
    <w:rsid w:val="00F877CE"/>
    <w:rsid w:val="00F90401"/>
    <w:rsid w:val="00F92618"/>
    <w:rsid w:val="00F926FC"/>
    <w:rsid w:val="00F927CB"/>
    <w:rsid w:val="00F92F44"/>
    <w:rsid w:val="00F934DC"/>
    <w:rsid w:val="00F939F4"/>
    <w:rsid w:val="00F93A8C"/>
    <w:rsid w:val="00F94C04"/>
    <w:rsid w:val="00F94DB3"/>
    <w:rsid w:val="00F95A14"/>
    <w:rsid w:val="00F961F7"/>
    <w:rsid w:val="00FA3AE9"/>
    <w:rsid w:val="00FA4B6F"/>
    <w:rsid w:val="00FA581D"/>
    <w:rsid w:val="00FA705E"/>
    <w:rsid w:val="00FA7FCE"/>
    <w:rsid w:val="00FB031D"/>
    <w:rsid w:val="00FB0559"/>
    <w:rsid w:val="00FB11D3"/>
    <w:rsid w:val="00FB137C"/>
    <w:rsid w:val="00FB28BD"/>
    <w:rsid w:val="00FB3C69"/>
    <w:rsid w:val="00FB3E7E"/>
    <w:rsid w:val="00FB47C8"/>
    <w:rsid w:val="00FB566F"/>
    <w:rsid w:val="00FB5B72"/>
    <w:rsid w:val="00FB6772"/>
    <w:rsid w:val="00FB720F"/>
    <w:rsid w:val="00FB7836"/>
    <w:rsid w:val="00FB7866"/>
    <w:rsid w:val="00FB7F84"/>
    <w:rsid w:val="00FC0EF1"/>
    <w:rsid w:val="00FC32DC"/>
    <w:rsid w:val="00FC3AAE"/>
    <w:rsid w:val="00FC46FD"/>
    <w:rsid w:val="00FC4709"/>
    <w:rsid w:val="00FC4E12"/>
    <w:rsid w:val="00FC6740"/>
    <w:rsid w:val="00FC683D"/>
    <w:rsid w:val="00FC7144"/>
    <w:rsid w:val="00FC7188"/>
    <w:rsid w:val="00FC7261"/>
    <w:rsid w:val="00FC7488"/>
    <w:rsid w:val="00FC7838"/>
    <w:rsid w:val="00FD0273"/>
    <w:rsid w:val="00FD276D"/>
    <w:rsid w:val="00FD3032"/>
    <w:rsid w:val="00FD5B94"/>
    <w:rsid w:val="00FD6787"/>
    <w:rsid w:val="00FD6845"/>
    <w:rsid w:val="00FD779C"/>
    <w:rsid w:val="00FD77EE"/>
    <w:rsid w:val="00FD782F"/>
    <w:rsid w:val="00FD7C01"/>
    <w:rsid w:val="00FE0034"/>
    <w:rsid w:val="00FE1878"/>
    <w:rsid w:val="00FE1BF5"/>
    <w:rsid w:val="00FE2DAA"/>
    <w:rsid w:val="00FE2E88"/>
    <w:rsid w:val="00FE3B60"/>
    <w:rsid w:val="00FE43B7"/>
    <w:rsid w:val="00FE47E3"/>
    <w:rsid w:val="00FE4864"/>
    <w:rsid w:val="00FE4BFE"/>
    <w:rsid w:val="00FE553C"/>
    <w:rsid w:val="00FE57CC"/>
    <w:rsid w:val="00FE6237"/>
    <w:rsid w:val="00FE71A4"/>
    <w:rsid w:val="00FF0067"/>
    <w:rsid w:val="00FF09C7"/>
    <w:rsid w:val="00FF2098"/>
    <w:rsid w:val="00FF33CC"/>
    <w:rsid w:val="00FF4E8D"/>
    <w:rsid w:val="00FF55E8"/>
    <w:rsid w:val="00FF6F97"/>
    <w:rsid w:val="00FF70F3"/>
    <w:rsid w:val="00FF786F"/>
    <w:rsid w:val="00FF7BB0"/>
    <w:rsid w:val="0228854B"/>
    <w:rsid w:val="03DEBAFC"/>
    <w:rsid w:val="0873C824"/>
    <w:rsid w:val="08EBF7C1"/>
    <w:rsid w:val="0910DDCB"/>
    <w:rsid w:val="09475C21"/>
    <w:rsid w:val="09EC868B"/>
    <w:rsid w:val="0A3052FC"/>
    <w:rsid w:val="0B0B31A6"/>
    <w:rsid w:val="0B323A37"/>
    <w:rsid w:val="0C178118"/>
    <w:rsid w:val="0C5579CF"/>
    <w:rsid w:val="0EB26A24"/>
    <w:rsid w:val="105DD95B"/>
    <w:rsid w:val="127EC701"/>
    <w:rsid w:val="12A23084"/>
    <w:rsid w:val="150333F2"/>
    <w:rsid w:val="158083E7"/>
    <w:rsid w:val="15B633F8"/>
    <w:rsid w:val="15B70C7B"/>
    <w:rsid w:val="15FEA41E"/>
    <w:rsid w:val="167946CD"/>
    <w:rsid w:val="174C16A9"/>
    <w:rsid w:val="175BD684"/>
    <w:rsid w:val="178BF5B3"/>
    <w:rsid w:val="18A3926F"/>
    <w:rsid w:val="193C1335"/>
    <w:rsid w:val="1A090ACE"/>
    <w:rsid w:val="1A20EB5D"/>
    <w:rsid w:val="1A65E24C"/>
    <w:rsid w:val="1B421EF0"/>
    <w:rsid w:val="1B5D54EF"/>
    <w:rsid w:val="1BB24923"/>
    <w:rsid w:val="1BD21357"/>
    <w:rsid w:val="1CBE967D"/>
    <w:rsid w:val="1D6DEB3E"/>
    <w:rsid w:val="1DB28D77"/>
    <w:rsid w:val="21650B26"/>
    <w:rsid w:val="21B21C46"/>
    <w:rsid w:val="2213E0A2"/>
    <w:rsid w:val="234397A4"/>
    <w:rsid w:val="238BF32A"/>
    <w:rsid w:val="23A58CC8"/>
    <w:rsid w:val="244E719A"/>
    <w:rsid w:val="24606E45"/>
    <w:rsid w:val="25378805"/>
    <w:rsid w:val="26F09DA9"/>
    <w:rsid w:val="299DB4C0"/>
    <w:rsid w:val="2AFA2945"/>
    <w:rsid w:val="2B166AE7"/>
    <w:rsid w:val="2C8304B7"/>
    <w:rsid w:val="2F304BB4"/>
    <w:rsid w:val="2F544979"/>
    <w:rsid w:val="3249771A"/>
    <w:rsid w:val="32AE03A6"/>
    <w:rsid w:val="336B62B1"/>
    <w:rsid w:val="3406411C"/>
    <w:rsid w:val="376961BC"/>
    <w:rsid w:val="38115DA2"/>
    <w:rsid w:val="39BF3C72"/>
    <w:rsid w:val="3A55C0A6"/>
    <w:rsid w:val="3BEA4E33"/>
    <w:rsid w:val="3E43525B"/>
    <w:rsid w:val="3EFD1F66"/>
    <w:rsid w:val="3F511A64"/>
    <w:rsid w:val="3FB957A8"/>
    <w:rsid w:val="40216A30"/>
    <w:rsid w:val="4056917A"/>
    <w:rsid w:val="4066BBEA"/>
    <w:rsid w:val="41139192"/>
    <w:rsid w:val="417E9B85"/>
    <w:rsid w:val="4226F136"/>
    <w:rsid w:val="429EFCAF"/>
    <w:rsid w:val="42B6620C"/>
    <w:rsid w:val="44D5CDA7"/>
    <w:rsid w:val="45CC63BF"/>
    <w:rsid w:val="498DE724"/>
    <w:rsid w:val="4F3699CD"/>
    <w:rsid w:val="4F7140D9"/>
    <w:rsid w:val="51693183"/>
    <w:rsid w:val="5208F73E"/>
    <w:rsid w:val="533D0E9C"/>
    <w:rsid w:val="5578DA0A"/>
    <w:rsid w:val="56640F22"/>
    <w:rsid w:val="57349EC5"/>
    <w:rsid w:val="597F8C49"/>
    <w:rsid w:val="59A5A220"/>
    <w:rsid w:val="5B0DF037"/>
    <w:rsid w:val="5C10D7F1"/>
    <w:rsid w:val="5D47F1BA"/>
    <w:rsid w:val="5DE80925"/>
    <w:rsid w:val="5FD9D976"/>
    <w:rsid w:val="60698AD2"/>
    <w:rsid w:val="60920EEE"/>
    <w:rsid w:val="621EB0E7"/>
    <w:rsid w:val="62CAA633"/>
    <w:rsid w:val="63C15670"/>
    <w:rsid w:val="63EF4D1F"/>
    <w:rsid w:val="6700EBCB"/>
    <w:rsid w:val="672F0C30"/>
    <w:rsid w:val="680F33D2"/>
    <w:rsid w:val="693F77D1"/>
    <w:rsid w:val="6A09E7D2"/>
    <w:rsid w:val="6A5F124A"/>
    <w:rsid w:val="6C117148"/>
    <w:rsid w:val="6C2BC902"/>
    <w:rsid w:val="6C74165E"/>
    <w:rsid w:val="6CBB1A2E"/>
    <w:rsid w:val="6D9A9C9D"/>
    <w:rsid w:val="6DCB6DF1"/>
    <w:rsid w:val="6E35AEAE"/>
    <w:rsid w:val="6EECFAB1"/>
    <w:rsid w:val="6F3DD73D"/>
    <w:rsid w:val="70BAA462"/>
    <w:rsid w:val="70FFB4B4"/>
    <w:rsid w:val="72604106"/>
    <w:rsid w:val="72F18505"/>
    <w:rsid w:val="7513897C"/>
    <w:rsid w:val="7515E0CC"/>
    <w:rsid w:val="76CED555"/>
    <w:rsid w:val="77773887"/>
    <w:rsid w:val="7B601210"/>
    <w:rsid w:val="7CC2AE22"/>
    <w:rsid w:val="7CF1FFAA"/>
    <w:rsid w:val="7D2F96F7"/>
    <w:rsid w:val="7D3769B5"/>
    <w:rsid w:val="7DAC0639"/>
    <w:rsid w:val="7E5E3FA6"/>
    <w:rsid w:val="7F6C5C18"/>
  </w:rsids>
  <m:mathPr>
    <m:mathFont m:val="Cambria Math"/>
    <m:brkBin m:val="before"/>
    <m:brkBinSub m:val="--"/>
    <m:smallFrac m:val="0"/>
    <m:dispDef/>
    <m:lMargin m:val="0"/>
    <m:rMargin m:val="0"/>
    <m:defJc m:val="centerGroup"/>
    <m:wrapIndent m:val="1440"/>
    <m:intLim m:val="subSup"/>
    <m:naryLim m:val="undOvr"/>
  </m:mathPr>
  <w:themeFontLang w:bidi="ar-SA" w:eastAsia="zh-CN"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15957B25"/>
  <w15:chartTrackingRefBased/>
  <w15:docId w15:val="{6007A5BA-7552-49FC-A6E0-DBBD2781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00A5"/>
    <w:pPr>
      <w:spacing w:after="120" w:before="120"/>
      <w:ind w:right="50"/>
      <w:jc w:val="both"/>
    </w:pPr>
    <w:rPr>
      <w:rFonts w:ascii="Verdana" w:hAnsi="Verdana"/>
      <w:color w:val="000000"/>
      <w:lang w:eastAsia="zh-CN" w:val="fr-FR"/>
    </w:rPr>
  </w:style>
  <w:style w:styleId="Titre1" w:type="paragraph">
    <w:name w:val="heading 1"/>
    <w:next w:val="Normal"/>
    <w:link w:val="Titre1Car"/>
    <w:uiPriority w:val="9"/>
    <w:qFormat/>
    <w:rsid w:val="000315AB"/>
    <w:pPr>
      <w:keepNext/>
      <w:numPr>
        <w:numId w:val="3"/>
      </w:numPr>
      <w:spacing w:after="240" w:before="240"/>
      <w:outlineLvl w:val="0"/>
    </w:pPr>
    <w:rPr>
      <w:rFonts w:ascii="Verdana" w:cs="Calibri" w:eastAsiaTheme="majorEastAsia" w:hAnsi="Verdana"/>
      <w:b/>
      <w:color w:val="EB0F0D"/>
      <w:sz w:val="24"/>
      <w:szCs w:val="24"/>
      <w:u w:color="EB0F0D"/>
      <w:lang w:eastAsia="fr-FR" w:val="fr-FR"/>
    </w:rPr>
  </w:style>
  <w:style w:styleId="Titre2" w:type="paragraph">
    <w:name w:val="heading 2"/>
    <w:basedOn w:val="Titre1"/>
    <w:next w:val="Normal"/>
    <w:link w:val="Titre2Car"/>
    <w:uiPriority w:val="9"/>
    <w:qFormat/>
    <w:rsid w:val="00B83B73"/>
    <w:pPr>
      <w:numPr>
        <w:ilvl w:val="1"/>
        <w:numId w:val="5"/>
      </w:numPr>
      <w:jc w:val="both"/>
      <w:outlineLvl w:val="1"/>
    </w:pPr>
    <w:rPr>
      <w:color w:val="F55555"/>
      <w:sz w:val="22"/>
      <w:szCs w:val="22"/>
    </w:rPr>
  </w:style>
  <w:style w:styleId="Titre3" w:type="paragraph">
    <w:name w:val="heading 3"/>
    <w:basedOn w:val="Titre2"/>
    <w:next w:val="Normal"/>
    <w:link w:val="Titre3Car"/>
    <w:uiPriority w:val="9"/>
    <w:qFormat/>
    <w:rsid w:val="001308DB"/>
    <w:pPr>
      <w:numPr>
        <w:ilvl w:val="2"/>
      </w:numPr>
      <w:outlineLvl w:val="2"/>
    </w:pPr>
    <w:rPr>
      <w:i/>
      <w:iCs/>
      <w:sz w:val="21"/>
      <w:szCs w:val="21"/>
    </w:rPr>
  </w:style>
  <w:style w:styleId="Titre4" w:type="paragraph">
    <w:name w:val="heading 4"/>
    <w:basedOn w:val="Titre3"/>
    <w:next w:val="Normal"/>
    <w:link w:val="Titre4Car"/>
    <w:uiPriority w:val="9"/>
    <w:qFormat/>
    <w:rsid w:val="002862F4"/>
    <w:pPr>
      <w:numPr>
        <w:ilvl w:val="3"/>
        <w:numId w:val="6"/>
      </w:numPr>
      <w:outlineLvl w:val="3"/>
    </w:pPr>
    <w:rPr>
      <w:sz w:val="20"/>
      <w:szCs w:val="20"/>
    </w:rPr>
  </w:style>
  <w:style w:styleId="Titre5" w:type="paragraph">
    <w:name w:val="heading 5"/>
    <w:basedOn w:val="Normal"/>
    <w:next w:val="Normal"/>
    <w:link w:val="Titre5Car"/>
    <w:uiPriority w:val="9"/>
    <w:unhideWhenUsed/>
    <w:qFormat/>
    <w:rsid w:val="000029E5"/>
    <w:pPr>
      <w:keepNext/>
      <w:keepLines/>
      <w:spacing w:after="0" w:before="40"/>
      <w:outlineLvl w:val="4"/>
    </w:pPr>
    <w:rPr>
      <w:rFonts w:asciiTheme="majorHAnsi" w:cstheme="majorBidi" w:eastAsiaTheme="majorEastAsia" w:hAnsiTheme="majorHAnsi"/>
      <w:color w:themeColor="accent1" w:themeShade="BF" w:val="365F91"/>
    </w:rPr>
  </w:style>
  <w:style w:styleId="Titre6" w:type="paragraph">
    <w:name w:val="heading 6"/>
    <w:basedOn w:val="Titre5"/>
    <w:next w:val="Normal"/>
    <w:link w:val="Titre6Car"/>
    <w:uiPriority w:val="9"/>
    <w:unhideWhenUsed/>
    <w:qFormat/>
    <w:rsid w:val="0094617D"/>
    <w:pPr>
      <w:keepLines w:val="0"/>
      <w:spacing w:after="240" w:before="480"/>
      <w:ind w:left="2268" w:right="0"/>
      <w:outlineLvl w:val="5"/>
    </w:pPr>
    <w:rPr>
      <w:rFonts w:ascii="Verdana" w:cs="Times New Roman" w:eastAsiaTheme="minorEastAsia" w:hAnsi="Verdana"/>
      <w:b/>
      <w:bCs/>
      <w:color w:val="EB0F0D"/>
      <w:w w:val="105"/>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link w:val="Titre1"/>
    <w:uiPriority w:val="9"/>
    <w:rsid w:val="000315AB"/>
    <w:rPr>
      <w:rFonts w:ascii="Verdana" w:cs="Calibri" w:eastAsiaTheme="majorEastAsia" w:hAnsi="Verdana"/>
      <w:b/>
      <w:color w:val="EB0F0D"/>
      <w:sz w:val="24"/>
      <w:szCs w:val="24"/>
      <w:u w:color="EB0F0D"/>
      <w:lang w:eastAsia="fr-FR" w:val="fr-FR"/>
    </w:rPr>
  </w:style>
  <w:style w:customStyle="1" w:styleId="Titre2Car" w:type="character">
    <w:name w:val="Titre 2 Car"/>
    <w:link w:val="Titre2"/>
    <w:uiPriority w:val="9"/>
    <w:rsid w:val="00431959"/>
    <w:rPr>
      <w:rFonts w:ascii="Verdana" w:cs="Calibri" w:eastAsiaTheme="majorEastAsia" w:hAnsi="Verdana"/>
      <w:b/>
      <w:color w:val="F55555"/>
      <w:sz w:val="22"/>
      <w:szCs w:val="22"/>
      <w:u w:color="EB0F0D"/>
      <w:lang w:eastAsia="fr-FR" w:val="fr-FR"/>
    </w:rPr>
  </w:style>
  <w:style w:customStyle="1" w:styleId="Titre3Car" w:type="character">
    <w:name w:val="Titre 3 Car"/>
    <w:basedOn w:val="Policepardfaut"/>
    <w:link w:val="Titre3"/>
    <w:uiPriority w:val="9"/>
    <w:rsid w:val="001308DB"/>
    <w:rPr>
      <w:rFonts w:ascii="Verdana" w:cs="Calibri" w:eastAsiaTheme="majorEastAsia" w:hAnsi="Verdana"/>
      <w:b/>
      <w:i/>
      <w:iCs/>
      <w:color w:val="F55555"/>
      <w:sz w:val="21"/>
      <w:szCs w:val="21"/>
      <w:u w:color="EB0F0D"/>
      <w:lang w:eastAsia="fr-FR" w:val="fr-FR"/>
    </w:rPr>
  </w:style>
  <w:style w:customStyle="1" w:styleId="Titre4Car" w:type="character">
    <w:name w:val="Titre 4 Car"/>
    <w:link w:val="Titre4"/>
    <w:uiPriority w:val="9"/>
    <w:rsid w:val="002862F4"/>
    <w:rPr>
      <w:rFonts w:ascii="Verdana" w:cs="Calibri" w:eastAsiaTheme="majorEastAsia" w:hAnsi="Verdana"/>
      <w:b/>
      <w:i/>
      <w:iCs/>
      <w:color w:val="F55555"/>
      <w:u w:color="EB0F0D"/>
      <w:lang w:eastAsia="fr-FR" w:val="fr-FR"/>
    </w:rPr>
  </w:style>
  <w:style w:styleId="Sansinterligne" w:type="paragraph">
    <w:name w:val="No Spacing"/>
    <w:uiPriority w:val="1"/>
    <w:qFormat/>
    <w:rsid w:val="0037581F"/>
    <w:pPr>
      <w:ind w:right="-624"/>
      <w:jc w:val="both"/>
    </w:pPr>
    <w:rPr>
      <w:rFonts w:ascii="Calibri" w:hAnsi="Calibri"/>
      <w:sz w:val="24"/>
      <w:szCs w:val="24"/>
      <w:lang w:eastAsia="fr-FR"/>
    </w:rPr>
  </w:style>
  <w:style w:styleId="Paragraphedeliste" w:type="paragraph">
    <w:name w:val="List Paragraph"/>
    <w:aliases w:val="tiret synthèse,Normal a.,Sous catégorie,Bullets"/>
    <w:basedOn w:val="Normal"/>
    <w:link w:val="ParagraphedelisteCar"/>
    <w:uiPriority w:val="34"/>
    <w:qFormat/>
    <w:rsid w:val="004A565D"/>
    <w:pPr>
      <w:ind w:left="708"/>
    </w:pPr>
  </w:style>
  <w:style w:styleId="TM1" w:type="paragraph">
    <w:name w:val="toc 1"/>
    <w:basedOn w:val="Normal"/>
    <w:next w:val="Normal"/>
    <w:autoRedefine/>
    <w:uiPriority w:val="39"/>
    <w:unhideWhenUsed/>
    <w:rsid w:val="00D77BD3"/>
    <w:pPr>
      <w:jc w:val="left"/>
    </w:pPr>
    <w:rPr>
      <w:rFonts w:asciiTheme="minorHAnsi" w:hAnsiTheme="minorHAnsi"/>
      <w:b/>
      <w:bCs/>
      <w:caps/>
    </w:rPr>
  </w:style>
  <w:style w:styleId="TM2" w:type="paragraph">
    <w:name w:val="toc 2"/>
    <w:basedOn w:val="Normal"/>
    <w:next w:val="Normal"/>
    <w:autoRedefine/>
    <w:uiPriority w:val="39"/>
    <w:unhideWhenUsed/>
    <w:rsid w:val="00D77BD3"/>
    <w:pPr>
      <w:spacing w:after="0" w:before="0"/>
      <w:ind w:left="200"/>
      <w:jc w:val="left"/>
    </w:pPr>
    <w:rPr>
      <w:rFonts w:asciiTheme="minorHAnsi" w:hAnsiTheme="minorHAnsi"/>
      <w:smallCaps/>
    </w:rPr>
  </w:style>
  <w:style w:styleId="Corpsdetexte" w:type="paragraph">
    <w:name w:val="Body Text"/>
    <w:basedOn w:val="Normal"/>
    <w:link w:val="CorpsdetexteCar"/>
    <w:uiPriority w:val="1"/>
    <w:qFormat/>
    <w:rsid w:val="00D55D55"/>
    <w:pPr>
      <w:spacing w:line="276" w:lineRule="auto"/>
    </w:pPr>
    <w:rPr>
      <w:rFonts w:eastAsia="Calibri"/>
      <w:sz w:val="22"/>
      <w:szCs w:val="22"/>
      <w:lang w:eastAsia="en-US"/>
    </w:rPr>
  </w:style>
  <w:style w:customStyle="1" w:styleId="CorpsdetexteCar" w:type="character">
    <w:name w:val="Corps de texte Car"/>
    <w:basedOn w:val="Policepardfaut"/>
    <w:link w:val="Corpsdetexte"/>
    <w:uiPriority w:val="99"/>
    <w:rsid w:val="00D55D55"/>
    <w:rPr>
      <w:rFonts w:ascii="Calibri" w:cs="Times New Roman" w:eastAsia="Calibri" w:hAnsi="Calibri"/>
      <w:lang w:val="fr-FR"/>
    </w:rPr>
  </w:style>
  <w:style w:styleId="En-tte" w:type="paragraph">
    <w:name w:val="header"/>
    <w:basedOn w:val="Normal"/>
    <w:link w:val="En-tteCar"/>
    <w:uiPriority w:val="99"/>
    <w:unhideWhenUsed/>
    <w:rsid w:val="00CC283A"/>
    <w:pPr>
      <w:tabs>
        <w:tab w:pos="4536" w:val="center"/>
        <w:tab w:pos="9072" w:val="right"/>
      </w:tabs>
    </w:pPr>
  </w:style>
  <w:style w:customStyle="1" w:styleId="En-tteCar" w:type="character">
    <w:name w:val="En-tête Car"/>
    <w:basedOn w:val="Policepardfaut"/>
    <w:link w:val="En-tte"/>
    <w:uiPriority w:val="99"/>
    <w:rsid w:val="00CC283A"/>
    <w:rPr>
      <w:rFonts w:eastAsiaTheme="minorEastAsia"/>
      <w:sz w:val="24"/>
      <w:szCs w:val="24"/>
      <w:lang w:eastAsia="fr-FR" w:val="fr-FR"/>
    </w:rPr>
  </w:style>
  <w:style w:styleId="Pieddepage" w:type="paragraph">
    <w:name w:val="footer"/>
    <w:basedOn w:val="Normal"/>
    <w:link w:val="PieddepageCar"/>
    <w:uiPriority w:val="99"/>
    <w:unhideWhenUsed/>
    <w:rsid w:val="00CC283A"/>
    <w:pPr>
      <w:tabs>
        <w:tab w:pos="4536" w:val="center"/>
        <w:tab w:pos="9072" w:val="right"/>
      </w:tabs>
    </w:pPr>
  </w:style>
  <w:style w:customStyle="1" w:styleId="PieddepageCar" w:type="character">
    <w:name w:val="Pied de page Car"/>
    <w:basedOn w:val="Policepardfaut"/>
    <w:link w:val="Pieddepage"/>
    <w:uiPriority w:val="99"/>
    <w:rsid w:val="00CC283A"/>
    <w:rPr>
      <w:rFonts w:eastAsiaTheme="minorEastAsia"/>
      <w:sz w:val="24"/>
      <w:szCs w:val="24"/>
      <w:lang w:eastAsia="fr-FR" w:val="fr-FR"/>
    </w:rPr>
  </w:style>
  <w:style w:styleId="Marquedecommentaire" w:type="character">
    <w:name w:val="annotation reference"/>
    <w:basedOn w:val="Policepardfaut"/>
    <w:uiPriority w:val="99"/>
    <w:unhideWhenUsed/>
    <w:rsid w:val="001D4BC8"/>
    <w:rPr>
      <w:sz w:val="16"/>
      <w:szCs w:val="16"/>
    </w:rPr>
  </w:style>
  <w:style w:styleId="Commentaire" w:type="paragraph">
    <w:name w:val="annotation text"/>
    <w:basedOn w:val="Normal"/>
    <w:link w:val="CommentaireCar"/>
    <w:uiPriority w:val="99"/>
    <w:unhideWhenUsed/>
    <w:rsid w:val="001D4BC8"/>
  </w:style>
  <w:style w:customStyle="1" w:styleId="CommentaireCar" w:type="character">
    <w:name w:val="Commentaire Car"/>
    <w:basedOn w:val="Policepardfaut"/>
    <w:link w:val="Commentaire"/>
    <w:uiPriority w:val="99"/>
    <w:rsid w:val="001D4BC8"/>
    <w:rPr>
      <w:rFonts w:eastAsiaTheme="minorEastAsia"/>
      <w:sz w:val="20"/>
      <w:szCs w:val="20"/>
      <w:lang w:eastAsia="fr-FR" w:val="fr-FR"/>
    </w:rPr>
  </w:style>
  <w:style w:styleId="Objetducommentaire" w:type="paragraph">
    <w:name w:val="annotation subject"/>
    <w:basedOn w:val="Commentaire"/>
    <w:next w:val="Commentaire"/>
    <w:link w:val="ObjetducommentaireCar"/>
    <w:uiPriority w:val="99"/>
    <w:semiHidden/>
    <w:unhideWhenUsed/>
    <w:rsid w:val="001D4BC8"/>
    <w:rPr>
      <w:b/>
      <w:bCs/>
    </w:rPr>
  </w:style>
  <w:style w:customStyle="1" w:styleId="ObjetducommentaireCar" w:type="character">
    <w:name w:val="Objet du commentaire Car"/>
    <w:basedOn w:val="CommentaireCar"/>
    <w:link w:val="Objetducommentaire"/>
    <w:uiPriority w:val="99"/>
    <w:semiHidden/>
    <w:rsid w:val="001D4BC8"/>
    <w:rPr>
      <w:rFonts w:eastAsiaTheme="minorEastAsia"/>
      <w:b/>
      <w:bCs/>
      <w:sz w:val="20"/>
      <w:szCs w:val="20"/>
      <w:lang w:eastAsia="fr-FR" w:val="fr-FR"/>
    </w:rPr>
  </w:style>
  <w:style w:styleId="Textedebulles" w:type="paragraph">
    <w:name w:val="Balloon Text"/>
    <w:basedOn w:val="Normal"/>
    <w:link w:val="TextedebullesCar"/>
    <w:uiPriority w:val="99"/>
    <w:semiHidden/>
    <w:unhideWhenUsed/>
    <w:rsid w:val="001D4BC8"/>
    <w:rPr>
      <w:rFonts w:ascii="Segoe UI" w:cs="Segoe UI" w:hAnsi="Segoe UI"/>
      <w:sz w:val="18"/>
      <w:szCs w:val="18"/>
    </w:rPr>
  </w:style>
  <w:style w:customStyle="1" w:styleId="TextedebullesCar" w:type="character">
    <w:name w:val="Texte de bulles Car"/>
    <w:basedOn w:val="Policepardfaut"/>
    <w:link w:val="Textedebulles"/>
    <w:uiPriority w:val="99"/>
    <w:semiHidden/>
    <w:rsid w:val="001D4BC8"/>
    <w:rPr>
      <w:rFonts w:ascii="Segoe UI" w:cs="Segoe UI" w:eastAsiaTheme="minorEastAsia" w:hAnsi="Segoe UI"/>
      <w:sz w:val="18"/>
      <w:szCs w:val="18"/>
      <w:lang w:eastAsia="fr-FR" w:val="fr-FR"/>
    </w:rPr>
  </w:style>
  <w:style w:styleId="Listepuces" w:type="paragraph">
    <w:name w:val="List Bullet"/>
    <w:aliases w:val="Liste PR"/>
    <w:basedOn w:val="Normal"/>
    <w:link w:val="ListepucesCar"/>
    <w:rsid w:val="00F8510F"/>
    <w:pPr>
      <w:keepLines/>
      <w:numPr>
        <w:ilvl w:val="1"/>
        <w:numId w:val="2"/>
      </w:numPr>
      <w:tabs>
        <w:tab w:pos="284" w:val="clear"/>
        <w:tab w:pos="1134" w:val="left"/>
      </w:tabs>
      <w:spacing w:line="280" w:lineRule="atLeast"/>
      <w:ind w:left="1134"/>
    </w:pPr>
    <w:rPr>
      <w:sz w:val="18"/>
      <w:szCs w:val="22"/>
    </w:rPr>
  </w:style>
  <w:style w:styleId="Appelnotedebasdep" w:type="character">
    <w:name w:val="footnote reference"/>
    <w:rsid w:val="00F8510F"/>
    <w:rPr>
      <w:vertAlign w:val="superscript"/>
    </w:rPr>
  </w:style>
  <w:style w:styleId="Notedebasdepage" w:type="paragraph">
    <w:name w:val="footnote text"/>
    <w:basedOn w:val="Normal"/>
    <w:link w:val="NotedebasdepageCar"/>
    <w:rsid w:val="00F8510F"/>
    <w:pPr>
      <w:keepLines/>
      <w:spacing w:line="240" w:lineRule="atLeast"/>
      <w:ind w:left="851"/>
    </w:pPr>
    <w:rPr>
      <w:szCs w:val="22"/>
    </w:rPr>
  </w:style>
  <w:style w:customStyle="1" w:styleId="NotedebasdepageCar" w:type="character">
    <w:name w:val="Note de bas de page Car"/>
    <w:basedOn w:val="Policepardfaut"/>
    <w:link w:val="Notedebasdepage"/>
    <w:rsid w:val="00F8510F"/>
    <w:rPr>
      <w:rFonts w:ascii="Verdana" w:cs="Times New Roman" w:eastAsia="Times New Roman" w:hAnsi="Verdana"/>
      <w:sz w:val="20"/>
      <w:lang w:eastAsia="fr-FR" w:val="fr-FR"/>
    </w:rPr>
  </w:style>
  <w:style w:customStyle="1" w:styleId="ListepucesCar" w:type="character">
    <w:name w:val="Liste à puces Car"/>
    <w:aliases w:val="Liste PR Car"/>
    <w:link w:val="Listepuces"/>
    <w:rsid w:val="00F8510F"/>
    <w:rPr>
      <w:rFonts w:ascii="Verdana" w:hAnsi="Verdana"/>
      <w:color w:val="000000"/>
      <w:sz w:val="18"/>
      <w:szCs w:val="22"/>
      <w:lang w:eastAsia="zh-CN" w:val="fr-FR"/>
    </w:rPr>
  </w:style>
  <w:style w:customStyle="1" w:styleId="article" w:type="paragraph">
    <w:name w:val="article"/>
    <w:basedOn w:val="Normal"/>
    <w:next w:val="Normal"/>
    <w:rsid w:val="00A90C46"/>
    <w:pPr>
      <w:keepLines/>
      <w:tabs>
        <w:tab w:pos="567" w:val="num"/>
        <w:tab w:pos="1418" w:val="left"/>
      </w:tabs>
      <w:autoSpaceDE w:val="0"/>
      <w:autoSpaceDN w:val="0"/>
      <w:adjustRightInd w:val="0"/>
      <w:spacing w:before="720" w:line="280" w:lineRule="atLeast"/>
      <w:ind w:hanging="567" w:left="567"/>
    </w:pPr>
    <w:rPr>
      <w:rFonts w:cs="Arial"/>
      <w:b/>
      <w:bCs/>
      <w:sz w:val="22"/>
      <w:szCs w:val="28"/>
    </w:rPr>
  </w:style>
  <w:style w:customStyle="1" w:styleId="ParagraphedelisteCar" w:type="character">
    <w:name w:val="Paragraphe de liste Car"/>
    <w:aliases w:val="tiret synthèse Car,Normal a. Car,Sous catégorie Car,Bullets Car"/>
    <w:link w:val="Paragraphedeliste"/>
    <w:uiPriority w:val="34"/>
    <w:locked/>
    <w:rsid w:val="003661E2"/>
    <w:rPr>
      <w:rFonts w:ascii="Calibri" w:eastAsiaTheme="minorEastAsia" w:hAnsi="Calibri"/>
      <w:sz w:val="24"/>
      <w:szCs w:val="24"/>
      <w:lang w:eastAsia="fr-FR"/>
    </w:rPr>
  </w:style>
  <w:style w:styleId="Lienhypertexte" w:type="character">
    <w:name w:val="Hyperlink"/>
    <w:basedOn w:val="Policepardfaut"/>
    <w:uiPriority w:val="99"/>
    <w:unhideWhenUsed/>
    <w:rsid w:val="008B2F13"/>
    <w:rPr>
      <w:color w:themeColor="hyperlink" w:val="0000FF"/>
      <w:u w:val="single"/>
    </w:rPr>
  </w:style>
  <w:style w:styleId="En-ttedetabledesmatires" w:type="paragraph">
    <w:name w:val="TOC Heading"/>
    <w:basedOn w:val="Titre1"/>
    <w:next w:val="Normal"/>
    <w:uiPriority w:val="39"/>
    <w:unhideWhenUsed/>
    <w:qFormat/>
    <w:rsid w:val="004A565D"/>
    <w:pPr>
      <w:keepLines/>
      <w:numPr>
        <w:numId w:val="0"/>
      </w:numPr>
      <w:spacing w:after="0" w:line="259" w:lineRule="auto"/>
      <w:ind w:hanging="284" w:left="426"/>
      <w:outlineLvl w:val="9"/>
    </w:pPr>
    <w:rPr>
      <w:rFonts w:ascii="Calibri Light" w:eastAsia="DengXian Light" w:hAnsi="Calibri Light"/>
      <w:b w:val="0"/>
      <w:bCs/>
      <w:caps/>
      <w:color w:val="2F5496"/>
      <w:lang w:eastAsia="zh-CN"/>
    </w:rPr>
  </w:style>
  <w:style w:styleId="TM3" w:type="paragraph">
    <w:name w:val="toc 3"/>
    <w:basedOn w:val="Normal"/>
    <w:next w:val="Normal"/>
    <w:autoRedefine/>
    <w:uiPriority w:val="39"/>
    <w:unhideWhenUsed/>
    <w:rsid w:val="008B2F13"/>
    <w:pPr>
      <w:spacing w:after="0" w:before="0"/>
      <w:ind w:left="400"/>
      <w:jc w:val="left"/>
    </w:pPr>
    <w:rPr>
      <w:rFonts w:asciiTheme="minorHAnsi" w:hAnsiTheme="minorHAnsi"/>
      <w:i/>
      <w:iCs/>
    </w:rPr>
  </w:style>
  <w:style w:styleId="NormalWeb" w:type="paragraph">
    <w:name w:val="Normal (Web)"/>
    <w:basedOn w:val="Normal"/>
    <w:uiPriority w:val="99"/>
    <w:unhideWhenUsed/>
    <w:rsid w:val="004A565D"/>
    <w:pPr>
      <w:spacing w:after="100" w:afterAutospacing="1" w:before="100" w:beforeAutospacing="1"/>
    </w:pPr>
    <w:rPr>
      <w:rFonts w:ascii="Times New Roman" w:hAnsi="Times New Roman"/>
    </w:rPr>
  </w:style>
  <w:style w:customStyle="1" w:styleId="apple-tab-span" w:type="character">
    <w:name w:val="apple-tab-span"/>
    <w:basedOn w:val="Policepardfaut"/>
    <w:rsid w:val="004A565D"/>
  </w:style>
  <w:style w:customStyle="1" w:styleId="Enumration" w:type="paragraph">
    <w:name w:val="Enumération"/>
    <w:basedOn w:val="Normal"/>
    <w:link w:val="EnumrationCar"/>
    <w:qFormat/>
    <w:rsid w:val="004A565D"/>
    <w:pPr>
      <w:keepNext/>
      <w:shd w:color="auto" w:fill="FFFFFF" w:val="clear"/>
      <w:spacing w:after="100" w:afterAutospacing="1" w:before="100" w:beforeAutospacing="1"/>
      <w:ind w:right="0"/>
    </w:pPr>
    <w:rPr>
      <w:rFonts w:cs="Calibri"/>
      <w:szCs w:val="21"/>
    </w:rPr>
  </w:style>
  <w:style w:customStyle="1" w:styleId="EnumrationCar" w:type="character">
    <w:name w:val="Enumération Car"/>
    <w:link w:val="Enumration"/>
    <w:rsid w:val="004A565D"/>
    <w:rPr>
      <w:rFonts w:ascii="Verdana" w:cs="Calibri" w:hAnsi="Verdana"/>
      <w:color w:val="000000"/>
      <w:szCs w:val="21"/>
      <w:shd w:color="auto" w:fill="FFFFFF" w:val="clear"/>
      <w:lang w:eastAsia="zh-CN" w:val="fr-FR"/>
    </w:rPr>
  </w:style>
  <w:style w:customStyle="1" w:styleId="Exemple" w:type="paragraph">
    <w:name w:val="Exemple"/>
    <w:basedOn w:val="NormalWeb"/>
    <w:link w:val="ExempleCar"/>
    <w:qFormat/>
    <w:rsid w:val="004A565D"/>
    <w:pPr>
      <w:pBdr>
        <w:left w:color="EB0F0D" w:space="4" w:sz="8" w:val="single"/>
      </w:pBdr>
      <w:shd w:color="auto" w:fill="F7F7F7" w:val="clear"/>
      <w:spacing w:after="150" w:afterAutospacing="0" w:before="0" w:beforeAutospacing="0"/>
      <w:ind w:left="709" w:right="0"/>
    </w:pPr>
    <w:rPr>
      <w:rFonts w:ascii="Calibri" w:cs="Calibri" w:hAnsi="Calibri"/>
      <w:i/>
      <w:iCs/>
      <w:sz w:val="21"/>
      <w:szCs w:val="21"/>
      <w:lang w:eastAsia="en-US"/>
    </w:rPr>
  </w:style>
  <w:style w:customStyle="1" w:styleId="ExempleCar" w:type="character">
    <w:name w:val="Exemple Car"/>
    <w:link w:val="Exemple"/>
    <w:rsid w:val="004A565D"/>
    <w:rPr>
      <w:rFonts w:ascii="Calibri" w:cs="Calibri" w:hAnsi="Calibri"/>
      <w:i/>
      <w:iCs/>
      <w:color w:val="000000"/>
      <w:sz w:val="21"/>
      <w:szCs w:val="21"/>
      <w:shd w:color="auto" w:fill="F7F7F7" w:val="clear"/>
    </w:rPr>
  </w:style>
  <w:style w:styleId="Titre" w:type="paragraph">
    <w:name w:val="Title"/>
    <w:next w:val="Normal"/>
    <w:link w:val="TitreCar"/>
    <w:qFormat/>
    <w:rsid w:val="004A565D"/>
    <w:pPr>
      <w:jc w:val="center"/>
    </w:pPr>
    <w:rPr>
      <w:rFonts w:ascii="Calibri" w:cs="Calibri" w:eastAsia="DengXian Light" w:hAnsi="Calibri"/>
      <w:b/>
      <w:caps/>
      <w:color w:val="EB0F0D"/>
      <w:sz w:val="52"/>
      <w:szCs w:val="48"/>
      <w:lang w:eastAsia="fr-FR"/>
    </w:rPr>
  </w:style>
  <w:style w:customStyle="1" w:styleId="TitreCar" w:type="character">
    <w:name w:val="Titre Car"/>
    <w:link w:val="Titre"/>
    <w:rsid w:val="004A565D"/>
    <w:rPr>
      <w:rFonts w:ascii="Calibri" w:cs="Calibri" w:eastAsia="DengXian Light" w:hAnsi="Calibri"/>
      <w:b/>
      <w:caps/>
      <w:color w:val="EB0F0D"/>
      <w:sz w:val="52"/>
      <w:szCs w:val="48"/>
      <w:lang w:eastAsia="fr-FR"/>
    </w:rPr>
  </w:style>
  <w:style w:styleId="Sous-titre" w:type="paragraph">
    <w:name w:val="Subtitle"/>
    <w:basedOn w:val="Titre"/>
    <w:next w:val="Normal"/>
    <w:link w:val="Sous-titreCar"/>
    <w:qFormat/>
    <w:rsid w:val="004A565D"/>
    <w:rPr>
      <w:i/>
      <w:caps w:val="0"/>
      <w:color w:val="F88888"/>
      <w:sz w:val="36"/>
    </w:rPr>
  </w:style>
  <w:style w:customStyle="1" w:styleId="Sous-titreCar" w:type="character">
    <w:name w:val="Sous-titre Car"/>
    <w:link w:val="Sous-titre"/>
    <w:rsid w:val="004A565D"/>
    <w:rPr>
      <w:rFonts w:ascii="Calibri" w:cs="Calibri" w:eastAsia="DengXian Light" w:hAnsi="Calibri"/>
      <w:b/>
      <w:i/>
      <w:color w:val="F88888"/>
      <w:sz w:val="36"/>
      <w:szCs w:val="48"/>
      <w:lang w:eastAsia="fr-FR"/>
    </w:rPr>
  </w:style>
  <w:style w:styleId="lev" w:type="character">
    <w:name w:val="Strong"/>
    <w:uiPriority w:val="22"/>
    <w:qFormat/>
    <w:rsid w:val="004A565D"/>
    <w:rPr>
      <w:b/>
      <w:bCs/>
    </w:rPr>
  </w:style>
  <w:style w:styleId="Accentuation" w:type="character">
    <w:name w:val="Emphasis"/>
    <w:qFormat/>
    <w:rsid w:val="004A565D"/>
    <w:rPr>
      <w:i/>
      <w:iCs/>
    </w:rPr>
  </w:style>
  <w:style w:styleId="Grilledutableau" w:type="table">
    <w:name w:val="Table Grid"/>
    <w:basedOn w:val="TableauNormal"/>
    <w:uiPriority w:val="59"/>
    <w:rsid w:val="0006622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xmsonormal" w:type="paragraph">
    <w:name w:val="x_msonormal"/>
    <w:basedOn w:val="Normal"/>
    <w:rsid w:val="001245CB"/>
    <w:pPr>
      <w:spacing w:after="0" w:before="180"/>
      <w:ind w:right="0"/>
      <w:jc w:val="left"/>
    </w:pPr>
    <w:rPr>
      <w:rFonts w:cs="Calibri"/>
      <w:sz w:val="18"/>
      <w:szCs w:val="18"/>
    </w:rPr>
  </w:style>
  <w:style w:customStyle="1" w:styleId="Aucun" w:type="character">
    <w:name w:val="Aucun"/>
    <w:rsid w:val="00F4505F"/>
    <w:rPr>
      <w:lang w:val="fr-FR"/>
    </w:rPr>
  </w:style>
  <w:style w:customStyle="1" w:styleId="Corps" w:type="paragraph">
    <w:name w:val="Corps"/>
    <w:rsid w:val="001747C0"/>
    <w:pPr>
      <w:pBdr>
        <w:top w:val="nil"/>
        <w:left w:val="nil"/>
        <w:bottom w:val="nil"/>
        <w:right w:val="nil"/>
        <w:between w:val="nil"/>
        <w:bar w:val="nil"/>
      </w:pBdr>
      <w:spacing w:after="200" w:line="276" w:lineRule="auto"/>
    </w:pPr>
    <w:rPr>
      <w:rFonts w:ascii="Calibri" w:cs="Arial Unicode MS" w:eastAsia="Arial Unicode MS" w:hAnsi="Calibri"/>
      <w:color w:val="000000"/>
      <w:sz w:val="22"/>
      <w:szCs w:val="22"/>
      <w:u w:color="000000"/>
      <w:bdr w:val="nil"/>
      <w:lang w:eastAsia="zh-CN" w:val="de-DE"/>
      <w14:textOutline w14:algn="ctr" w14:cap="flat" w14:cmpd="sng" w14:w="0">
        <w14:noFill/>
        <w14:prstDash w14:val="solid"/>
        <w14:bevel/>
      </w14:textOutline>
    </w:rPr>
  </w:style>
  <w:style w:customStyle="1" w:styleId="Style5import" w:type="numbering">
    <w:name w:val="Style 5 importé"/>
    <w:rsid w:val="001747C0"/>
    <w:pPr>
      <w:numPr>
        <w:numId w:val="7"/>
      </w:numPr>
    </w:pPr>
  </w:style>
  <w:style w:customStyle="1" w:styleId="Style13import" w:type="numbering">
    <w:name w:val="Style 13 importé"/>
    <w:rsid w:val="001747C0"/>
    <w:pPr>
      <w:numPr>
        <w:numId w:val="8"/>
      </w:numPr>
    </w:pPr>
  </w:style>
  <w:style w:styleId="TM4" w:type="paragraph">
    <w:name w:val="toc 4"/>
    <w:basedOn w:val="Normal"/>
    <w:next w:val="Normal"/>
    <w:autoRedefine/>
    <w:uiPriority w:val="39"/>
    <w:unhideWhenUsed/>
    <w:rsid w:val="003F3099"/>
    <w:pPr>
      <w:spacing w:after="0" w:before="0"/>
      <w:ind w:left="600"/>
      <w:jc w:val="left"/>
    </w:pPr>
    <w:rPr>
      <w:rFonts w:asciiTheme="minorHAnsi" w:hAnsiTheme="minorHAnsi"/>
      <w:sz w:val="18"/>
      <w:szCs w:val="18"/>
    </w:rPr>
  </w:style>
  <w:style w:styleId="TM5" w:type="paragraph">
    <w:name w:val="toc 5"/>
    <w:basedOn w:val="Normal"/>
    <w:next w:val="Normal"/>
    <w:autoRedefine/>
    <w:uiPriority w:val="39"/>
    <w:unhideWhenUsed/>
    <w:rsid w:val="003F3099"/>
    <w:pPr>
      <w:spacing w:after="0" w:before="0"/>
      <w:ind w:left="800"/>
      <w:jc w:val="left"/>
    </w:pPr>
    <w:rPr>
      <w:rFonts w:asciiTheme="minorHAnsi" w:hAnsiTheme="minorHAnsi"/>
      <w:sz w:val="18"/>
      <w:szCs w:val="18"/>
    </w:rPr>
  </w:style>
  <w:style w:styleId="TM6" w:type="paragraph">
    <w:name w:val="toc 6"/>
    <w:basedOn w:val="Normal"/>
    <w:next w:val="Normal"/>
    <w:autoRedefine/>
    <w:uiPriority w:val="39"/>
    <w:unhideWhenUsed/>
    <w:rsid w:val="003F3099"/>
    <w:pPr>
      <w:spacing w:after="0" w:before="0"/>
      <w:ind w:left="1000"/>
      <w:jc w:val="left"/>
    </w:pPr>
    <w:rPr>
      <w:rFonts w:asciiTheme="minorHAnsi" w:hAnsiTheme="minorHAnsi"/>
      <w:sz w:val="18"/>
      <w:szCs w:val="18"/>
    </w:rPr>
  </w:style>
  <w:style w:styleId="TM7" w:type="paragraph">
    <w:name w:val="toc 7"/>
    <w:basedOn w:val="Normal"/>
    <w:next w:val="Normal"/>
    <w:autoRedefine/>
    <w:uiPriority w:val="39"/>
    <w:unhideWhenUsed/>
    <w:rsid w:val="003F3099"/>
    <w:pPr>
      <w:spacing w:after="0" w:before="0"/>
      <w:ind w:left="1200"/>
      <w:jc w:val="left"/>
    </w:pPr>
    <w:rPr>
      <w:rFonts w:asciiTheme="minorHAnsi" w:hAnsiTheme="minorHAnsi"/>
      <w:sz w:val="18"/>
      <w:szCs w:val="18"/>
    </w:rPr>
  </w:style>
  <w:style w:styleId="TM8" w:type="paragraph">
    <w:name w:val="toc 8"/>
    <w:basedOn w:val="Normal"/>
    <w:next w:val="Normal"/>
    <w:autoRedefine/>
    <w:uiPriority w:val="39"/>
    <w:unhideWhenUsed/>
    <w:rsid w:val="003F3099"/>
    <w:pPr>
      <w:spacing w:after="0" w:before="0"/>
      <w:ind w:left="1400"/>
      <w:jc w:val="left"/>
    </w:pPr>
    <w:rPr>
      <w:rFonts w:asciiTheme="minorHAnsi" w:hAnsiTheme="minorHAnsi"/>
      <w:sz w:val="18"/>
      <w:szCs w:val="18"/>
    </w:rPr>
  </w:style>
  <w:style w:styleId="TM9" w:type="paragraph">
    <w:name w:val="toc 9"/>
    <w:basedOn w:val="Normal"/>
    <w:next w:val="Normal"/>
    <w:autoRedefine/>
    <w:uiPriority w:val="39"/>
    <w:unhideWhenUsed/>
    <w:rsid w:val="003F3099"/>
    <w:pPr>
      <w:spacing w:after="0" w:before="0"/>
      <w:ind w:left="1600"/>
      <w:jc w:val="left"/>
    </w:pPr>
    <w:rPr>
      <w:rFonts w:asciiTheme="minorHAnsi" w:hAnsiTheme="minorHAnsi"/>
      <w:sz w:val="18"/>
      <w:szCs w:val="18"/>
    </w:rPr>
  </w:style>
  <w:style w:customStyle="1" w:styleId="ilfuvd" w:type="character">
    <w:name w:val="ilfuvd"/>
    <w:rsid w:val="00E973A7"/>
  </w:style>
  <w:style w:customStyle="1" w:styleId="TableParagraph" w:type="paragraph">
    <w:name w:val="Table Paragraph"/>
    <w:basedOn w:val="Normal"/>
    <w:uiPriority w:val="1"/>
    <w:qFormat/>
    <w:rsid w:val="00825C0C"/>
    <w:pPr>
      <w:widowControl w:val="0"/>
      <w:autoSpaceDE w:val="0"/>
      <w:autoSpaceDN w:val="0"/>
      <w:spacing w:after="0" w:before="0"/>
      <w:ind w:right="0"/>
      <w:jc w:val="left"/>
    </w:pPr>
    <w:rPr>
      <w:rFonts w:ascii="Noto Sans" w:cs="Noto Sans" w:eastAsia="Noto Sans" w:hAnsi="Noto Sans"/>
      <w:color w:val="auto"/>
      <w:sz w:val="22"/>
      <w:szCs w:val="22"/>
      <w:lang w:eastAsia="en-US"/>
    </w:rPr>
  </w:style>
  <w:style w:customStyle="1" w:styleId="normaltextrun" w:type="character">
    <w:name w:val="normaltextrun"/>
    <w:basedOn w:val="Policepardfaut"/>
    <w:rsid w:val="00720493"/>
  </w:style>
  <w:style w:customStyle="1" w:styleId="TableNormal1" w:type="table">
    <w:name w:val="Table Normal1"/>
    <w:uiPriority w:val="2"/>
    <w:semiHidden/>
    <w:unhideWhenUsed/>
    <w:qFormat/>
    <w:rsid w:val="001D0F01"/>
    <w:pPr>
      <w:widowControl w:val="0"/>
      <w:autoSpaceDE w:val="0"/>
      <w:autoSpaceDN w:val="0"/>
    </w:pPr>
    <w:rPr>
      <w:rFonts w:asciiTheme="minorHAnsi" w:cstheme="minorBidi" w:eastAsiaTheme="minorHAnsi" w:hAnsiTheme="minorHAnsi"/>
      <w:sz w:val="22"/>
      <w:szCs w:val="22"/>
    </w:rPr>
    <w:tblPr>
      <w:tblInd w:type="dxa" w:w="0"/>
      <w:tblCellMar>
        <w:top w:type="dxa" w:w="0"/>
        <w:left w:type="dxa" w:w="0"/>
        <w:bottom w:type="dxa" w:w="0"/>
        <w:right w:type="dxa" w:w="0"/>
      </w:tblCellMar>
    </w:tblPr>
  </w:style>
  <w:style w:styleId="Rvision" w:type="paragraph">
    <w:name w:val="Revision"/>
    <w:hidden/>
    <w:uiPriority w:val="99"/>
    <w:semiHidden/>
    <w:rsid w:val="007D00CE"/>
    <w:rPr>
      <w:rFonts w:ascii="Verdana" w:hAnsi="Verdana"/>
      <w:color w:val="000000"/>
      <w:lang w:eastAsia="zh-CN" w:val="fr-FR"/>
    </w:rPr>
  </w:style>
  <w:style w:customStyle="1" w:styleId="Titre5Car" w:type="character">
    <w:name w:val="Titre 5 Car"/>
    <w:basedOn w:val="Policepardfaut"/>
    <w:link w:val="Titre5"/>
    <w:semiHidden/>
    <w:rsid w:val="000029E5"/>
    <w:rPr>
      <w:rFonts w:asciiTheme="majorHAnsi" w:cstheme="majorBidi" w:eastAsiaTheme="majorEastAsia" w:hAnsiTheme="majorHAnsi"/>
      <w:color w:themeColor="accent1" w:themeShade="BF" w:val="365F91"/>
      <w:lang w:eastAsia="zh-CN" w:val="fr-FR"/>
    </w:rPr>
  </w:style>
  <w:style w:customStyle="1" w:styleId="Titre6Car" w:type="character">
    <w:name w:val="Titre 6 Car"/>
    <w:basedOn w:val="Policepardfaut"/>
    <w:link w:val="Titre6"/>
    <w:uiPriority w:val="9"/>
    <w:rsid w:val="0094617D"/>
    <w:rPr>
      <w:rFonts w:ascii="Verdana" w:eastAsiaTheme="minorEastAsia" w:hAnsi="Verdana"/>
      <w:b/>
      <w:bCs/>
      <w:color w:val="EB0F0D"/>
      <w:w w:val="105"/>
      <w:lang w:eastAsia="fr-FR"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1590">
      <w:bodyDiv w:val="1"/>
      <w:marLeft w:val="0"/>
      <w:marRight w:val="0"/>
      <w:marTop w:val="0"/>
      <w:marBottom w:val="0"/>
      <w:divBdr>
        <w:top w:val="none" w:sz="0" w:space="0" w:color="auto"/>
        <w:left w:val="none" w:sz="0" w:space="0" w:color="auto"/>
        <w:bottom w:val="none" w:sz="0" w:space="0" w:color="auto"/>
        <w:right w:val="none" w:sz="0" w:space="0" w:color="auto"/>
      </w:divBdr>
    </w:div>
    <w:div w:id="59209741">
      <w:bodyDiv w:val="1"/>
      <w:marLeft w:val="0"/>
      <w:marRight w:val="0"/>
      <w:marTop w:val="0"/>
      <w:marBottom w:val="0"/>
      <w:divBdr>
        <w:top w:val="none" w:sz="0" w:space="0" w:color="auto"/>
        <w:left w:val="none" w:sz="0" w:space="0" w:color="auto"/>
        <w:bottom w:val="none" w:sz="0" w:space="0" w:color="auto"/>
        <w:right w:val="none" w:sz="0" w:space="0" w:color="auto"/>
      </w:divBdr>
    </w:div>
    <w:div w:id="88044360">
      <w:bodyDiv w:val="1"/>
      <w:marLeft w:val="0"/>
      <w:marRight w:val="0"/>
      <w:marTop w:val="0"/>
      <w:marBottom w:val="0"/>
      <w:divBdr>
        <w:top w:val="none" w:sz="0" w:space="0" w:color="auto"/>
        <w:left w:val="none" w:sz="0" w:space="0" w:color="auto"/>
        <w:bottom w:val="none" w:sz="0" w:space="0" w:color="auto"/>
        <w:right w:val="none" w:sz="0" w:space="0" w:color="auto"/>
      </w:divBdr>
    </w:div>
    <w:div w:id="511845320">
      <w:bodyDiv w:val="1"/>
      <w:marLeft w:val="0"/>
      <w:marRight w:val="0"/>
      <w:marTop w:val="0"/>
      <w:marBottom w:val="0"/>
      <w:divBdr>
        <w:top w:val="none" w:sz="0" w:space="0" w:color="auto"/>
        <w:left w:val="none" w:sz="0" w:space="0" w:color="auto"/>
        <w:bottom w:val="none" w:sz="0" w:space="0" w:color="auto"/>
        <w:right w:val="none" w:sz="0" w:space="0" w:color="auto"/>
      </w:divBdr>
    </w:div>
    <w:div w:id="651258344">
      <w:bodyDiv w:val="1"/>
      <w:marLeft w:val="0"/>
      <w:marRight w:val="0"/>
      <w:marTop w:val="0"/>
      <w:marBottom w:val="0"/>
      <w:divBdr>
        <w:top w:val="none" w:sz="0" w:space="0" w:color="auto"/>
        <w:left w:val="none" w:sz="0" w:space="0" w:color="auto"/>
        <w:bottom w:val="none" w:sz="0" w:space="0" w:color="auto"/>
        <w:right w:val="none" w:sz="0" w:space="0" w:color="auto"/>
      </w:divBdr>
    </w:div>
    <w:div w:id="754860180">
      <w:bodyDiv w:val="1"/>
      <w:marLeft w:val="0"/>
      <w:marRight w:val="0"/>
      <w:marTop w:val="0"/>
      <w:marBottom w:val="0"/>
      <w:divBdr>
        <w:top w:val="none" w:sz="0" w:space="0" w:color="auto"/>
        <w:left w:val="none" w:sz="0" w:space="0" w:color="auto"/>
        <w:bottom w:val="none" w:sz="0" w:space="0" w:color="auto"/>
        <w:right w:val="none" w:sz="0" w:space="0" w:color="auto"/>
      </w:divBdr>
    </w:div>
    <w:div w:id="832794882">
      <w:bodyDiv w:val="1"/>
      <w:marLeft w:val="0"/>
      <w:marRight w:val="0"/>
      <w:marTop w:val="0"/>
      <w:marBottom w:val="0"/>
      <w:divBdr>
        <w:top w:val="none" w:sz="0" w:space="0" w:color="auto"/>
        <w:left w:val="none" w:sz="0" w:space="0" w:color="auto"/>
        <w:bottom w:val="none" w:sz="0" w:space="0" w:color="auto"/>
        <w:right w:val="none" w:sz="0" w:space="0" w:color="auto"/>
      </w:divBdr>
    </w:div>
    <w:div w:id="834339003">
      <w:bodyDiv w:val="1"/>
      <w:marLeft w:val="0"/>
      <w:marRight w:val="0"/>
      <w:marTop w:val="0"/>
      <w:marBottom w:val="0"/>
      <w:divBdr>
        <w:top w:val="none" w:sz="0" w:space="0" w:color="auto"/>
        <w:left w:val="none" w:sz="0" w:space="0" w:color="auto"/>
        <w:bottom w:val="none" w:sz="0" w:space="0" w:color="auto"/>
        <w:right w:val="none" w:sz="0" w:space="0" w:color="auto"/>
      </w:divBdr>
    </w:div>
    <w:div w:id="866137062">
      <w:bodyDiv w:val="1"/>
      <w:marLeft w:val="0"/>
      <w:marRight w:val="0"/>
      <w:marTop w:val="0"/>
      <w:marBottom w:val="0"/>
      <w:divBdr>
        <w:top w:val="none" w:sz="0" w:space="0" w:color="auto"/>
        <w:left w:val="none" w:sz="0" w:space="0" w:color="auto"/>
        <w:bottom w:val="none" w:sz="0" w:space="0" w:color="auto"/>
        <w:right w:val="none" w:sz="0" w:space="0" w:color="auto"/>
      </w:divBdr>
    </w:div>
    <w:div w:id="894706226">
      <w:bodyDiv w:val="1"/>
      <w:marLeft w:val="0"/>
      <w:marRight w:val="0"/>
      <w:marTop w:val="0"/>
      <w:marBottom w:val="0"/>
      <w:divBdr>
        <w:top w:val="none" w:sz="0" w:space="0" w:color="auto"/>
        <w:left w:val="none" w:sz="0" w:space="0" w:color="auto"/>
        <w:bottom w:val="none" w:sz="0" w:space="0" w:color="auto"/>
        <w:right w:val="none" w:sz="0" w:space="0" w:color="auto"/>
      </w:divBdr>
    </w:div>
    <w:div w:id="902981221">
      <w:bodyDiv w:val="1"/>
      <w:marLeft w:val="0"/>
      <w:marRight w:val="0"/>
      <w:marTop w:val="0"/>
      <w:marBottom w:val="0"/>
      <w:divBdr>
        <w:top w:val="none" w:sz="0" w:space="0" w:color="auto"/>
        <w:left w:val="none" w:sz="0" w:space="0" w:color="auto"/>
        <w:bottom w:val="none" w:sz="0" w:space="0" w:color="auto"/>
        <w:right w:val="none" w:sz="0" w:space="0" w:color="auto"/>
      </w:divBdr>
    </w:div>
    <w:div w:id="918097188">
      <w:bodyDiv w:val="1"/>
      <w:marLeft w:val="0"/>
      <w:marRight w:val="0"/>
      <w:marTop w:val="0"/>
      <w:marBottom w:val="0"/>
      <w:divBdr>
        <w:top w:val="none" w:sz="0" w:space="0" w:color="auto"/>
        <w:left w:val="none" w:sz="0" w:space="0" w:color="auto"/>
        <w:bottom w:val="none" w:sz="0" w:space="0" w:color="auto"/>
        <w:right w:val="none" w:sz="0" w:space="0" w:color="auto"/>
      </w:divBdr>
    </w:div>
    <w:div w:id="994721872">
      <w:bodyDiv w:val="1"/>
      <w:marLeft w:val="0"/>
      <w:marRight w:val="0"/>
      <w:marTop w:val="0"/>
      <w:marBottom w:val="0"/>
      <w:divBdr>
        <w:top w:val="none" w:sz="0" w:space="0" w:color="auto"/>
        <w:left w:val="none" w:sz="0" w:space="0" w:color="auto"/>
        <w:bottom w:val="none" w:sz="0" w:space="0" w:color="auto"/>
        <w:right w:val="none" w:sz="0" w:space="0" w:color="auto"/>
      </w:divBdr>
      <w:divsChild>
        <w:div w:id="2063481045">
          <w:marLeft w:val="0"/>
          <w:marRight w:val="0"/>
          <w:marTop w:val="0"/>
          <w:marBottom w:val="0"/>
          <w:divBdr>
            <w:top w:val="none" w:sz="0" w:space="0" w:color="auto"/>
            <w:left w:val="none" w:sz="0" w:space="0" w:color="auto"/>
            <w:bottom w:val="none" w:sz="0" w:space="0" w:color="auto"/>
            <w:right w:val="none" w:sz="0" w:space="0" w:color="auto"/>
          </w:divBdr>
          <w:divsChild>
            <w:div w:id="18164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1086">
      <w:bodyDiv w:val="1"/>
      <w:marLeft w:val="0"/>
      <w:marRight w:val="0"/>
      <w:marTop w:val="0"/>
      <w:marBottom w:val="0"/>
      <w:divBdr>
        <w:top w:val="none" w:sz="0" w:space="0" w:color="auto"/>
        <w:left w:val="none" w:sz="0" w:space="0" w:color="auto"/>
        <w:bottom w:val="none" w:sz="0" w:space="0" w:color="auto"/>
        <w:right w:val="none" w:sz="0" w:space="0" w:color="auto"/>
      </w:divBdr>
    </w:div>
    <w:div w:id="1047727516">
      <w:bodyDiv w:val="1"/>
      <w:marLeft w:val="0"/>
      <w:marRight w:val="0"/>
      <w:marTop w:val="0"/>
      <w:marBottom w:val="0"/>
      <w:divBdr>
        <w:top w:val="none" w:sz="0" w:space="0" w:color="auto"/>
        <w:left w:val="none" w:sz="0" w:space="0" w:color="auto"/>
        <w:bottom w:val="none" w:sz="0" w:space="0" w:color="auto"/>
        <w:right w:val="none" w:sz="0" w:space="0" w:color="auto"/>
      </w:divBdr>
      <w:divsChild>
        <w:div w:id="837771133">
          <w:marLeft w:val="0"/>
          <w:marRight w:val="0"/>
          <w:marTop w:val="0"/>
          <w:marBottom w:val="0"/>
          <w:divBdr>
            <w:top w:val="none" w:sz="0" w:space="0" w:color="auto"/>
            <w:left w:val="none" w:sz="0" w:space="0" w:color="auto"/>
            <w:bottom w:val="none" w:sz="0" w:space="0" w:color="auto"/>
            <w:right w:val="none" w:sz="0" w:space="0" w:color="auto"/>
          </w:divBdr>
          <w:divsChild>
            <w:div w:id="2194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7092">
      <w:bodyDiv w:val="1"/>
      <w:marLeft w:val="0"/>
      <w:marRight w:val="0"/>
      <w:marTop w:val="0"/>
      <w:marBottom w:val="0"/>
      <w:divBdr>
        <w:top w:val="none" w:sz="0" w:space="0" w:color="auto"/>
        <w:left w:val="none" w:sz="0" w:space="0" w:color="auto"/>
        <w:bottom w:val="none" w:sz="0" w:space="0" w:color="auto"/>
        <w:right w:val="none" w:sz="0" w:space="0" w:color="auto"/>
      </w:divBdr>
    </w:div>
    <w:div w:id="1124929284">
      <w:bodyDiv w:val="1"/>
      <w:marLeft w:val="0"/>
      <w:marRight w:val="0"/>
      <w:marTop w:val="0"/>
      <w:marBottom w:val="0"/>
      <w:divBdr>
        <w:top w:val="none" w:sz="0" w:space="0" w:color="auto"/>
        <w:left w:val="none" w:sz="0" w:space="0" w:color="auto"/>
        <w:bottom w:val="none" w:sz="0" w:space="0" w:color="auto"/>
        <w:right w:val="none" w:sz="0" w:space="0" w:color="auto"/>
      </w:divBdr>
    </w:div>
    <w:div w:id="1197081870">
      <w:bodyDiv w:val="1"/>
      <w:marLeft w:val="0"/>
      <w:marRight w:val="0"/>
      <w:marTop w:val="0"/>
      <w:marBottom w:val="0"/>
      <w:divBdr>
        <w:top w:val="none" w:sz="0" w:space="0" w:color="auto"/>
        <w:left w:val="none" w:sz="0" w:space="0" w:color="auto"/>
        <w:bottom w:val="none" w:sz="0" w:space="0" w:color="auto"/>
        <w:right w:val="none" w:sz="0" w:space="0" w:color="auto"/>
      </w:divBdr>
    </w:div>
    <w:div w:id="1556816800">
      <w:bodyDiv w:val="1"/>
      <w:marLeft w:val="0"/>
      <w:marRight w:val="0"/>
      <w:marTop w:val="0"/>
      <w:marBottom w:val="0"/>
      <w:divBdr>
        <w:top w:val="none" w:sz="0" w:space="0" w:color="auto"/>
        <w:left w:val="none" w:sz="0" w:space="0" w:color="auto"/>
        <w:bottom w:val="none" w:sz="0" w:space="0" w:color="auto"/>
        <w:right w:val="none" w:sz="0" w:space="0" w:color="auto"/>
      </w:divBdr>
    </w:div>
    <w:div w:id="1569270635">
      <w:bodyDiv w:val="1"/>
      <w:marLeft w:val="0"/>
      <w:marRight w:val="0"/>
      <w:marTop w:val="0"/>
      <w:marBottom w:val="0"/>
      <w:divBdr>
        <w:top w:val="none" w:sz="0" w:space="0" w:color="auto"/>
        <w:left w:val="none" w:sz="0" w:space="0" w:color="auto"/>
        <w:bottom w:val="none" w:sz="0" w:space="0" w:color="auto"/>
        <w:right w:val="none" w:sz="0" w:space="0" w:color="auto"/>
      </w:divBdr>
    </w:div>
    <w:div w:id="1748108044">
      <w:bodyDiv w:val="1"/>
      <w:marLeft w:val="0"/>
      <w:marRight w:val="0"/>
      <w:marTop w:val="0"/>
      <w:marBottom w:val="0"/>
      <w:divBdr>
        <w:top w:val="none" w:sz="0" w:space="0" w:color="auto"/>
        <w:left w:val="none" w:sz="0" w:space="0" w:color="auto"/>
        <w:bottom w:val="none" w:sz="0" w:space="0" w:color="auto"/>
        <w:right w:val="none" w:sz="0" w:space="0" w:color="auto"/>
      </w:divBdr>
    </w:div>
    <w:div w:id="1806042568">
      <w:bodyDiv w:val="1"/>
      <w:marLeft w:val="0"/>
      <w:marRight w:val="0"/>
      <w:marTop w:val="0"/>
      <w:marBottom w:val="0"/>
      <w:divBdr>
        <w:top w:val="none" w:sz="0" w:space="0" w:color="auto"/>
        <w:left w:val="none" w:sz="0" w:space="0" w:color="auto"/>
        <w:bottom w:val="none" w:sz="0" w:space="0" w:color="auto"/>
        <w:right w:val="none" w:sz="0" w:space="0" w:color="auto"/>
      </w:divBdr>
    </w:div>
    <w:div w:id="1809398830">
      <w:bodyDiv w:val="1"/>
      <w:marLeft w:val="0"/>
      <w:marRight w:val="0"/>
      <w:marTop w:val="0"/>
      <w:marBottom w:val="0"/>
      <w:divBdr>
        <w:top w:val="none" w:sz="0" w:space="0" w:color="auto"/>
        <w:left w:val="none" w:sz="0" w:space="0" w:color="auto"/>
        <w:bottom w:val="none" w:sz="0" w:space="0" w:color="auto"/>
        <w:right w:val="none" w:sz="0" w:space="0" w:color="auto"/>
      </w:divBdr>
    </w:div>
    <w:div w:id="1864632089">
      <w:bodyDiv w:val="1"/>
      <w:marLeft w:val="0"/>
      <w:marRight w:val="0"/>
      <w:marTop w:val="0"/>
      <w:marBottom w:val="0"/>
      <w:divBdr>
        <w:top w:val="none" w:sz="0" w:space="0" w:color="auto"/>
        <w:left w:val="none" w:sz="0" w:space="0" w:color="auto"/>
        <w:bottom w:val="none" w:sz="0" w:space="0" w:color="auto"/>
        <w:right w:val="none" w:sz="0" w:space="0" w:color="auto"/>
      </w:divBdr>
    </w:div>
    <w:div w:id="197795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header3.xml" Type="http://schemas.openxmlformats.org/officeDocument/2006/relationships/header"/><Relationship Id="rId15" Target="fontTable.xml" Type="http://schemas.openxmlformats.org/officeDocument/2006/relationships/fontTable"/><Relationship Id="rId16"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2.xml.rels><?xml version="1.0" encoding="UTF-8" standalone="no"?><Relationships xmlns="http://schemas.openxmlformats.org/package/2006/relationships"><Relationship Id="rId1" Target="media/image1.emf" Type="http://schemas.openxmlformats.org/officeDocument/2006/relationships/image"/></Relationships>
</file>

<file path=word/_rels/header3.xml.rels><?xml version="1.0" encoding="UTF-8" standalone="no"?><Relationships xmlns="http://schemas.openxmlformats.org/package/2006/relationships"><Relationship Id="rId1" Target="media/image1.em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exans">
      <a:majorFont>
        <a:latin typeface="FuturaA Bk BT"/>
        <a:ea typeface=""/>
        <a:cs typeface=""/>
      </a:majorFont>
      <a:minorFont>
        <a:latin typeface="FuturaA Bk B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0DA6561AED0A46B95234E9870A24B6" ma:contentTypeVersion="14" ma:contentTypeDescription="Create a new document." ma:contentTypeScope="" ma:versionID="1e7457c2d4875440641e750df7b0d204">
  <xsd:schema xmlns:xsd="http://www.w3.org/2001/XMLSchema" xmlns:xs="http://www.w3.org/2001/XMLSchema" xmlns:p="http://schemas.microsoft.com/office/2006/metadata/properties" xmlns:ns2="62dc1b9d-f9de-4290-9599-6174c3d98662" xmlns:ns3="29d6c429-89b8-4d22-872c-37beb6de3ac1" targetNamespace="http://schemas.microsoft.com/office/2006/metadata/properties" ma:root="true" ma:fieldsID="eb2e517a8662d57303ec8c70e8b23158" ns2:_="" ns3:_="">
    <xsd:import namespace="62dc1b9d-f9de-4290-9599-6174c3d98662"/>
    <xsd:import namespace="29d6c429-89b8-4d22-872c-37beb6de3ac1"/>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c1b9d-f9de-4290-9599-6174c3d986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244aba7-68e0-4234-aafc-a2c2c2f9505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d6c429-89b8-4d22-872c-37beb6de3ac1"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2dc1b9d-f9de-4290-9599-6174c3d9866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096BC38-B922-4EBE-9CC4-53ED39483B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c1b9d-f9de-4290-9599-6174c3d98662"/>
    <ds:schemaRef ds:uri="29d6c429-89b8-4d22-872c-37beb6de3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124F3F-427D-4817-9EAB-5646173E7493}">
  <ds:schemaRefs>
    <ds:schemaRef ds:uri="http://schemas.openxmlformats.org/officeDocument/2006/bibliography"/>
  </ds:schemaRefs>
</ds:datastoreItem>
</file>

<file path=customXml/itemProps3.xml><?xml version="1.0" encoding="utf-8"?>
<ds:datastoreItem xmlns:ds="http://schemas.openxmlformats.org/officeDocument/2006/customXml" ds:itemID="{45ABA1DC-9CCC-47A7-ACB4-124DA59361AF}">
  <ds:schemaRefs>
    <ds:schemaRef ds:uri="http://schemas.microsoft.com/sharepoint/v3/contenttype/forms"/>
  </ds:schemaRefs>
</ds:datastoreItem>
</file>

<file path=customXml/itemProps4.xml><?xml version="1.0" encoding="utf-8"?>
<ds:datastoreItem xmlns:ds="http://schemas.openxmlformats.org/officeDocument/2006/customXml" ds:itemID="{5281BDEA-6953-4D40-86E9-3A3BA3FCB549}">
  <ds:schemaRefs>
    <ds:schemaRef ds:uri="http://schemas.microsoft.com/office/2006/metadata/properties"/>
    <ds:schemaRef ds:uri="http://schemas.microsoft.com/office/infopath/2007/PartnerControls"/>
    <ds:schemaRef ds:uri="62dc1b9d-f9de-4290-9599-6174c3d9866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2735</Words>
  <Characters>15047</Characters>
  <Application>Microsoft Office Word</Application>
  <DocSecurity>0</DocSecurity>
  <Lines>125</Lines>
  <Paragraphs>35</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17747</CharactersWithSpaces>
  <SharedDoc>false</SharedDoc>
  <HLinks>
    <vt:vector baseType="variant" size="162">
      <vt:variant>
        <vt:i4>1441843</vt:i4>
      </vt:variant>
      <vt:variant>
        <vt:i4>158</vt:i4>
      </vt:variant>
      <vt:variant>
        <vt:i4>0</vt:i4>
      </vt:variant>
      <vt:variant>
        <vt:i4>5</vt:i4>
      </vt:variant>
      <vt:variant>
        <vt:lpwstr/>
      </vt:variant>
      <vt:variant>
        <vt:lpwstr>_Toc122600058</vt:lpwstr>
      </vt:variant>
      <vt:variant>
        <vt:i4>1441843</vt:i4>
      </vt:variant>
      <vt:variant>
        <vt:i4>152</vt:i4>
      </vt:variant>
      <vt:variant>
        <vt:i4>0</vt:i4>
      </vt:variant>
      <vt:variant>
        <vt:i4>5</vt:i4>
      </vt:variant>
      <vt:variant>
        <vt:lpwstr/>
      </vt:variant>
      <vt:variant>
        <vt:lpwstr>_Toc122600057</vt:lpwstr>
      </vt:variant>
      <vt:variant>
        <vt:i4>1441843</vt:i4>
      </vt:variant>
      <vt:variant>
        <vt:i4>146</vt:i4>
      </vt:variant>
      <vt:variant>
        <vt:i4>0</vt:i4>
      </vt:variant>
      <vt:variant>
        <vt:i4>5</vt:i4>
      </vt:variant>
      <vt:variant>
        <vt:lpwstr/>
      </vt:variant>
      <vt:variant>
        <vt:lpwstr>_Toc122600056</vt:lpwstr>
      </vt:variant>
      <vt:variant>
        <vt:i4>1441843</vt:i4>
      </vt:variant>
      <vt:variant>
        <vt:i4>140</vt:i4>
      </vt:variant>
      <vt:variant>
        <vt:i4>0</vt:i4>
      </vt:variant>
      <vt:variant>
        <vt:i4>5</vt:i4>
      </vt:variant>
      <vt:variant>
        <vt:lpwstr/>
      </vt:variant>
      <vt:variant>
        <vt:lpwstr>_Toc122600055</vt:lpwstr>
      </vt:variant>
      <vt:variant>
        <vt:i4>1441843</vt:i4>
      </vt:variant>
      <vt:variant>
        <vt:i4>134</vt:i4>
      </vt:variant>
      <vt:variant>
        <vt:i4>0</vt:i4>
      </vt:variant>
      <vt:variant>
        <vt:i4>5</vt:i4>
      </vt:variant>
      <vt:variant>
        <vt:lpwstr/>
      </vt:variant>
      <vt:variant>
        <vt:lpwstr>_Toc122600054</vt:lpwstr>
      </vt:variant>
      <vt:variant>
        <vt:i4>1441843</vt:i4>
      </vt:variant>
      <vt:variant>
        <vt:i4>128</vt:i4>
      </vt:variant>
      <vt:variant>
        <vt:i4>0</vt:i4>
      </vt:variant>
      <vt:variant>
        <vt:i4>5</vt:i4>
      </vt:variant>
      <vt:variant>
        <vt:lpwstr/>
      </vt:variant>
      <vt:variant>
        <vt:lpwstr>_Toc122600053</vt:lpwstr>
      </vt:variant>
      <vt:variant>
        <vt:i4>1441843</vt:i4>
      </vt:variant>
      <vt:variant>
        <vt:i4>122</vt:i4>
      </vt:variant>
      <vt:variant>
        <vt:i4>0</vt:i4>
      </vt:variant>
      <vt:variant>
        <vt:i4>5</vt:i4>
      </vt:variant>
      <vt:variant>
        <vt:lpwstr/>
      </vt:variant>
      <vt:variant>
        <vt:lpwstr>_Toc122600052</vt:lpwstr>
      </vt:variant>
      <vt:variant>
        <vt:i4>1441843</vt:i4>
      </vt:variant>
      <vt:variant>
        <vt:i4>116</vt:i4>
      </vt:variant>
      <vt:variant>
        <vt:i4>0</vt:i4>
      </vt:variant>
      <vt:variant>
        <vt:i4>5</vt:i4>
      </vt:variant>
      <vt:variant>
        <vt:lpwstr/>
      </vt:variant>
      <vt:variant>
        <vt:lpwstr>_Toc122600051</vt:lpwstr>
      </vt:variant>
      <vt:variant>
        <vt:i4>1441843</vt:i4>
      </vt:variant>
      <vt:variant>
        <vt:i4>110</vt:i4>
      </vt:variant>
      <vt:variant>
        <vt:i4>0</vt:i4>
      </vt:variant>
      <vt:variant>
        <vt:i4>5</vt:i4>
      </vt:variant>
      <vt:variant>
        <vt:lpwstr/>
      </vt:variant>
      <vt:variant>
        <vt:lpwstr>_Toc122600050</vt:lpwstr>
      </vt:variant>
      <vt:variant>
        <vt:i4>1507379</vt:i4>
      </vt:variant>
      <vt:variant>
        <vt:i4>104</vt:i4>
      </vt:variant>
      <vt:variant>
        <vt:i4>0</vt:i4>
      </vt:variant>
      <vt:variant>
        <vt:i4>5</vt:i4>
      </vt:variant>
      <vt:variant>
        <vt:lpwstr/>
      </vt:variant>
      <vt:variant>
        <vt:lpwstr>_Toc122600049</vt:lpwstr>
      </vt:variant>
      <vt:variant>
        <vt:i4>1507379</vt:i4>
      </vt:variant>
      <vt:variant>
        <vt:i4>98</vt:i4>
      </vt:variant>
      <vt:variant>
        <vt:i4>0</vt:i4>
      </vt:variant>
      <vt:variant>
        <vt:i4>5</vt:i4>
      </vt:variant>
      <vt:variant>
        <vt:lpwstr/>
      </vt:variant>
      <vt:variant>
        <vt:lpwstr>_Toc122600048</vt:lpwstr>
      </vt:variant>
      <vt:variant>
        <vt:i4>1507379</vt:i4>
      </vt:variant>
      <vt:variant>
        <vt:i4>92</vt:i4>
      </vt:variant>
      <vt:variant>
        <vt:i4>0</vt:i4>
      </vt:variant>
      <vt:variant>
        <vt:i4>5</vt:i4>
      </vt:variant>
      <vt:variant>
        <vt:lpwstr/>
      </vt:variant>
      <vt:variant>
        <vt:lpwstr>_Toc122600047</vt:lpwstr>
      </vt:variant>
      <vt:variant>
        <vt:i4>1507379</vt:i4>
      </vt:variant>
      <vt:variant>
        <vt:i4>86</vt:i4>
      </vt:variant>
      <vt:variant>
        <vt:i4>0</vt:i4>
      </vt:variant>
      <vt:variant>
        <vt:i4>5</vt:i4>
      </vt:variant>
      <vt:variant>
        <vt:lpwstr/>
      </vt:variant>
      <vt:variant>
        <vt:lpwstr>_Toc122600046</vt:lpwstr>
      </vt:variant>
      <vt:variant>
        <vt:i4>1507379</vt:i4>
      </vt:variant>
      <vt:variant>
        <vt:i4>80</vt:i4>
      </vt:variant>
      <vt:variant>
        <vt:i4>0</vt:i4>
      </vt:variant>
      <vt:variant>
        <vt:i4>5</vt:i4>
      </vt:variant>
      <vt:variant>
        <vt:lpwstr/>
      </vt:variant>
      <vt:variant>
        <vt:lpwstr>_Toc122600045</vt:lpwstr>
      </vt:variant>
      <vt:variant>
        <vt:i4>1507379</vt:i4>
      </vt:variant>
      <vt:variant>
        <vt:i4>74</vt:i4>
      </vt:variant>
      <vt:variant>
        <vt:i4>0</vt:i4>
      </vt:variant>
      <vt:variant>
        <vt:i4>5</vt:i4>
      </vt:variant>
      <vt:variant>
        <vt:lpwstr/>
      </vt:variant>
      <vt:variant>
        <vt:lpwstr>_Toc122600044</vt:lpwstr>
      </vt:variant>
      <vt:variant>
        <vt:i4>1507379</vt:i4>
      </vt:variant>
      <vt:variant>
        <vt:i4>68</vt:i4>
      </vt:variant>
      <vt:variant>
        <vt:i4>0</vt:i4>
      </vt:variant>
      <vt:variant>
        <vt:i4>5</vt:i4>
      </vt:variant>
      <vt:variant>
        <vt:lpwstr/>
      </vt:variant>
      <vt:variant>
        <vt:lpwstr>_Toc122600043</vt:lpwstr>
      </vt:variant>
      <vt:variant>
        <vt:i4>1507379</vt:i4>
      </vt:variant>
      <vt:variant>
        <vt:i4>62</vt:i4>
      </vt:variant>
      <vt:variant>
        <vt:i4>0</vt:i4>
      </vt:variant>
      <vt:variant>
        <vt:i4>5</vt:i4>
      </vt:variant>
      <vt:variant>
        <vt:lpwstr/>
      </vt:variant>
      <vt:variant>
        <vt:lpwstr>_Toc122600042</vt:lpwstr>
      </vt:variant>
      <vt:variant>
        <vt:i4>1507379</vt:i4>
      </vt:variant>
      <vt:variant>
        <vt:i4>56</vt:i4>
      </vt:variant>
      <vt:variant>
        <vt:i4>0</vt:i4>
      </vt:variant>
      <vt:variant>
        <vt:i4>5</vt:i4>
      </vt:variant>
      <vt:variant>
        <vt:lpwstr/>
      </vt:variant>
      <vt:variant>
        <vt:lpwstr>_Toc122600041</vt:lpwstr>
      </vt:variant>
      <vt:variant>
        <vt:i4>1507379</vt:i4>
      </vt:variant>
      <vt:variant>
        <vt:i4>50</vt:i4>
      </vt:variant>
      <vt:variant>
        <vt:i4>0</vt:i4>
      </vt:variant>
      <vt:variant>
        <vt:i4>5</vt:i4>
      </vt:variant>
      <vt:variant>
        <vt:lpwstr/>
      </vt:variant>
      <vt:variant>
        <vt:lpwstr>_Toc122600040</vt:lpwstr>
      </vt:variant>
      <vt:variant>
        <vt:i4>1048627</vt:i4>
      </vt:variant>
      <vt:variant>
        <vt:i4>44</vt:i4>
      </vt:variant>
      <vt:variant>
        <vt:i4>0</vt:i4>
      </vt:variant>
      <vt:variant>
        <vt:i4>5</vt:i4>
      </vt:variant>
      <vt:variant>
        <vt:lpwstr/>
      </vt:variant>
      <vt:variant>
        <vt:lpwstr>_Toc122600039</vt:lpwstr>
      </vt:variant>
      <vt:variant>
        <vt:i4>1048627</vt:i4>
      </vt:variant>
      <vt:variant>
        <vt:i4>38</vt:i4>
      </vt:variant>
      <vt:variant>
        <vt:i4>0</vt:i4>
      </vt:variant>
      <vt:variant>
        <vt:i4>5</vt:i4>
      </vt:variant>
      <vt:variant>
        <vt:lpwstr/>
      </vt:variant>
      <vt:variant>
        <vt:lpwstr>_Toc122600038</vt:lpwstr>
      </vt:variant>
      <vt:variant>
        <vt:i4>1048627</vt:i4>
      </vt:variant>
      <vt:variant>
        <vt:i4>32</vt:i4>
      </vt:variant>
      <vt:variant>
        <vt:i4>0</vt:i4>
      </vt:variant>
      <vt:variant>
        <vt:i4>5</vt:i4>
      </vt:variant>
      <vt:variant>
        <vt:lpwstr/>
      </vt:variant>
      <vt:variant>
        <vt:lpwstr>_Toc122600037</vt:lpwstr>
      </vt:variant>
      <vt:variant>
        <vt:i4>1048627</vt:i4>
      </vt:variant>
      <vt:variant>
        <vt:i4>26</vt:i4>
      </vt:variant>
      <vt:variant>
        <vt:i4>0</vt:i4>
      </vt:variant>
      <vt:variant>
        <vt:i4>5</vt:i4>
      </vt:variant>
      <vt:variant>
        <vt:lpwstr/>
      </vt:variant>
      <vt:variant>
        <vt:lpwstr>_Toc122600036</vt:lpwstr>
      </vt:variant>
      <vt:variant>
        <vt:i4>1048627</vt:i4>
      </vt:variant>
      <vt:variant>
        <vt:i4>20</vt:i4>
      </vt:variant>
      <vt:variant>
        <vt:i4>0</vt:i4>
      </vt:variant>
      <vt:variant>
        <vt:i4>5</vt:i4>
      </vt:variant>
      <vt:variant>
        <vt:lpwstr/>
      </vt:variant>
      <vt:variant>
        <vt:lpwstr>_Toc122600035</vt:lpwstr>
      </vt:variant>
      <vt:variant>
        <vt:i4>1048627</vt:i4>
      </vt:variant>
      <vt:variant>
        <vt:i4>14</vt:i4>
      </vt:variant>
      <vt:variant>
        <vt:i4>0</vt:i4>
      </vt:variant>
      <vt:variant>
        <vt:i4>5</vt:i4>
      </vt:variant>
      <vt:variant>
        <vt:lpwstr/>
      </vt:variant>
      <vt:variant>
        <vt:lpwstr>_Toc122600034</vt:lpwstr>
      </vt:variant>
      <vt:variant>
        <vt:i4>1048627</vt:i4>
      </vt:variant>
      <vt:variant>
        <vt:i4>8</vt:i4>
      </vt:variant>
      <vt:variant>
        <vt:i4>0</vt:i4>
      </vt:variant>
      <vt:variant>
        <vt:i4>5</vt:i4>
      </vt:variant>
      <vt:variant>
        <vt:lpwstr/>
      </vt:variant>
      <vt:variant>
        <vt:lpwstr>_Toc122600033</vt:lpwstr>
      </vt:variant>
      <vt:variant>
        <vt:i4>1048627</vt:i4>
      </vt:variant>
      <vt:variant>
        <vt:i4>2</vt:i4>
      </vt:variant>
      <vt:variant>
        <vt:i4>0</vt:i4>
      </vt:variant>
      <vt:variant>
        <vt:i4>5</vt:i4>
      </vt:variant>
      <vt:variant>
        <vt:lpwstr/>
      </vt:variant>
      <vt:variant>
        <vt:lpwstr>_Toc122600032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2023-01-04T08:20:00Z</dcterms:created>
  <cp:lastPrinted>2022-12-21T22:24:00Z</cp:lastPrinted>
  <dcterms:modified xsi:type="dcterms:W3CDTF">2023-01-04T08:21:00Z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0x010100A60DA6561AED0A46B95234E9870A24B6</vt:lpwstr>
  </property>
  <property fmtid="{D5CDD505-2E9C-101B-9397-08002B2CF9AE}" name="MediaServiceImageTags" pid="3">
    <vt:lpwstr/>
  </property>
</Properties>
</file>