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7405EE" w:rsidRDefault="007405EE">
      <w:pPr>
        <w:pStyle w:val="Titre"/>
        <w:widowControl w:val="0"/>
        <w:pBdr>
          <w:top w:color="000000" w:space="1" w:sz="4" w:val="single"/>
          <w:left w:color="000000" w:space="4" w:sz="4" w:val="single"/>
          <w:bottom w:color="000000" w:space="1" w:sz="4" w:val="single"/>
          <w:right w:color="000000" w:space="4" w:sz="4" w:val="single"/>
        </w:pBdr>
        <w:spacing w:line="312" w:lineRule="auto"/>
        <w:rPr>
          <w:rFonts w:ascii="Roboto" w:cs="Roboto" w:eastAsia="Roboto" w:hAnsi="Roboto"/>
        </w:rPr>
      </w:pPr>
      <w:bookmarkStart w:id="0" w:name="_GoBack"/>
      <w:bookmarkEnd w:id="0"/>
    </w:p>
    <w:p w:rsidR="007405EE" w:rsidRDefault="00147C48">
      <w:pPr>
        <w:pStyle w:val="Sous-titre"/>
        <w:widowControl w:val="0"/>
        <w:pBdr>
          <w:top w:color="000000" w:space="1" w:sz="4" w:val="single"/>
          <w:left w:color="000000" w:space="4" w:sz="4" w:val="single"/>
          <w:bottom w:color="000000" w:space="1" w:sz="4" w:val="single"/>
          <w:right w:color="000000" w:space="4" w:sz="4" w:val="single"/>
        </w:pBdr>
        <w:spacing w:line="312" w:lineRule="auto"/>
        <w:rPr>
          <w:rFonts w:ascii="Roboto" w:cs="Roboto" w:eastAsia="Roboto" w:hAnsi="Roboto"/>
        </w:rPr>
      </w:pPr>
      <w:bookmarkStart w:colFirst="0" w:colLast="0" w:id="1" w:name="_a5x8rebfw47x"/>
      <w:bookmarkEnd w:id="1"/>
      <w:r>
        <w:rPr>
          <w:rFonts w:ascii="Roboto" w:cs="Roboto" w:eastAsia="Roboto" w:hAnsi="Roboto"/>
        </w:rPr>
        <w:t>ACCORD D’ENTREPRISE SALAIRE / EMPLOI 2023</w:t>
      </w:r>
    </w:p>
    <w:p w:rsidR="007405EE" w:rsidRDefault="007405EE">
      <w:pPr>
        <w:widowControl w:val="0"/>
        <w:pBdr>
          <w:top w:color="000000" w:space="1" w:sz="4" w:val="single"/>
          <w:left w:color="000000" w:space="4" w:sz="4" w:val="single"/>
          <w:bottom w:color="000000" w:space="1" w:sz="4" w:val="single"/>
          <w:right w:color="000000" w:space="4" w:sz="4" w:val="single"/>
        </w:pBdr>
        <w:spacing w:line="312" w:lineRule="auto"/>
        <w:jc w:val="both"/>
        <w:rPr>
          <w:rFonts w:ascii="Roboto" w:cs="Roboto" w:eastAsia="Roboto" w:hAnsi="Roboto"/>
          <w:b/>
          <w:sz w:val="22"/>
          <w:szCs w:val="22"/>
        </w:rPr>
      </w:pPr>
    </w:p>
    <w:p w:rsidR="007405EE" w:rsidRDefault="007405EE">
      <w:pPr>
        <w:widowControl w:val="0"/>
        <w:spacing w:line="312" w:lineRule="auto"/>
        <w:jc w:val="both"/>
        <w:rPr>
          <w:rFonts w:ascii="Roboto" w:cs="Roboto" w:eastAsia="Roboto" w:hAnsi="Roboto"/>
          <w:sz w:val="22"/>
          <w:szCs w:val="22"/>
        </w:rPr>
      </w:pPr>
    </w:p>
    <w:p w:rsidR="007405EE" w:rsidRDefault="00147C48">
      <w:pPr>
        <w:jc w:val="both"/>
        <w:rPr>
          <w:rFonts w:ascii="Roboto" w:cs="Roboto" w:eastAsia="Roboto" w:hAnsi="Roboto"/>
          <w:b/>
          <w:sz w:val="22"/>
          <w:szCs w:val="22"/>
        </w:rPr>
      </w:pPr>
      <w:r>
        <w:rPr>
          <w:rFonts w:ascii="Roboto" w:cs="Roboto" w:eastAsia="Roboto" w:hAnsi="Roboto"/>
          <w:b/>
          <w:sz w:val="22"/>
          <w:szCs w:val="22"/>
        </w:rPr>
        <w:t>ENTRE :</w:t>
      </w:r>
    </w:p>
    <w:p w:rsidR="007405EE" w:rsidRDefault="007405EE">
      <w:pPr>
        <w:jc w:val="both"/>
        <w:rPr>
          <w:rFonts w:ascii="Roboto" w:cs="Roboto" w:eastAsia="Roboto" w:hAnsi="Roboto"/>
          <w:sz w:val="22"/>
          <w:szCs w:val="22"/>
        </w:rPr>
      </w:pPr>
    </w:p>
    <w:p w:rsidR="007405EE" w:rsidRDefault="00147C48">
      <w:pPr>
        <w:jc w:val="both"/>
        <w:rPr>
          <w:rFonts w:ascii="Roboto" w:cs="Roboto" w:eastAsia="Roboto" w:hAnsi="Roboto"/>
          <w:sz w:val="22"/>
          <w:szCs w:val="22"/>
        </w:rPr>
      </w:pPr>
      <w:r>
        <w:rPr>
          <w:rFonts w:ascii="Roboto" w:cs="Roboto" w:eastAsia="Roboto" w:hAnsi="Roboto"/>
          <w:b/>
          <w:sz w:val="22"/>
          <w:szCs w:val="22"/>
        </w:rPr>
        <w:t>Air Liquide Medical Systems</w:t>
      </w:r>
      <w:r>
        <w:rPr>
          <w:rFonts w:ascii="Roboto" w:cs="Roboto" w:eastAsia="Roboto" w:hAnsi="Roboto"/>
          <w:sz w:val="22"/>
          <w:szCs w:val="22"/>
        </w:rPr>
        <w:t xml:space="preserve">, Société Anonyme, dont le Siège Social est à Antony, 6 rue Georges Besse, </w:t>
      </w:r>
    </w:p>
    <w:p w:rsidR="007405EE" w:rsidRDefault="00147C48">
      <w:pPr>
        <w:spacing w:before="120"/>
        <w:jc w:val="both"/>
        <w:rPr>
          <w:rFonts w:ascii="Roboto" w:cs="Roboto" w:eastAsia="Roboto" w:hAnsi="Roboto"/>
          <w:sz w:val="22"/>
          <w:szCs w:val="22"/>
        </w:rPr>
      </w:pPr>
      <w:r>
        <w:rPr>
          <w:rFonts w:ascii="Roboto" w:cs="Roboto" w:eastAsia="Roboto" w:hAnsi="Roboto"/>
          <w:sz w:val="22"/>
          <w:szCs w:val="22"/>
        </w:rPr>
        <w:t>Représentée par XY, Directeur Général et dûment mandaté</w:t>
      </w:r>
    </w:p>
    <w:p w:rsidR="007405EE" w:rsidRDefault="007405EE">
      <w:pPr>
        <w:jc w:val="both"/>
        <w:rPr>
          <w:rFonts w:ascii="Roboto" w:cs="Roboto" w:eastAsia="Roboto" w:hAnsi="Roboto"/>
          <w:sz w:val="22"/>
          <w:szCs w:val="22"/>
        </w:rPr>
      </w:pPr>
    </w:p>
    <w:p w:rsidR="007405EE" w:rsidRDefault="00147C48">
      <w:pPr>
        <w:jc w:val="right"/>
        <w:rPr>
          <w:rFonts w:ascii="Roboto" w:cs="Roboto" w:eastAsia="Roboto" w:hAnsi="Roboto"/>
          <w:b/>
          <w:sz w:val="22"/>
          <w:szCs w:val="22"/>
        </w:rPr>
      </w:pPr>
      <w:r>
        <w:rPr>
          <w:rFonts w:ascii="Roboto" w:cs="Roboto" w:eastAsia="Roboto" w:hAnsi="Roboto"/>
          <w:b/>
          <w:sz w:val="22"/>
          <w:szCs w:val="22"/>
        </w:rPr>
        <w:t>d'une part,</w:t>
      </w:r>
    </w:p>
    <w:p w:rsidR="007405EE" w:rsidRDefault="00147C48">
      <w:pPr>
        <w:spacing w:before="220"/>
        <w:jc w:val="both"/>
        <w:rPr>
          <w:rFonts w:ascii="Roboto" w:cs="Roboto" w:eastAsia="Roboto" w:hAnsi="Roboto"/>
          <w:sz w:val="24"/>
          <w:szCs w:val="24"/>
        </w:rPr>
      </w:pPr>
      <w:r>
        <w:rPr>
          <w:rFonts w:ascii="Roboto" w:cs="Roboto" w:eastAsia="Roboto" w:hAnsi="Roboto"/>
          <w:b/>
          <w:sz w:val="22"/>
          <w:szCs w:val="22"/>
        </w:rPr>
        <w:t>Et :</w:t>
      </w:r>
    </w:p>
    <w:p w:rsidR="007405EE" w:rsidRDefault="00147C48">
      <w:pPr>
        <w:spacing w:before="220"/>
        <w:jc w:val="both"/>
        <w:rPr>
          <w:rFonts w:ascii="Roboto" w:cs="Roboto" w:eastAsia="Roboto" w:hAnsi="Roboto"/>
          <w:sz w:val="24"/>
          <w:szCs w:val="24"/>
        </w:rPr>
      </w:pPr>
      <w:r>
        <w:rPr>
          <w:rFonts w:ascii="Roboto" w:cs="Roboto" w:eastAsia="Roboto" w:hAnsi="Roboto"/>
          <w:sz w:val="22"/>
          <w:szCs w:val="22"/>
        </w:rPr>
        <w:t>Les organisations syndicales représentatives suivantes :</w:t>
      </w:r>
    </w:p>
    <w:p w:rsidR="007405EE" w:rsidRDefault="007405EE">
      <w:pPr>
        <w:spacing w:line="276" w:lineRule="auto"/>
        <w:jc w:val="both"/>
        <w:rPr>
          <w:rFonts w:ascii="Roboto" w:cs="Roboto" w:eastAsia="Roboto" w:hAnsi="Roboto"/>
          <w:sz w:val="24"/>
          <w:szCs w:val="24"/>
        </w:rPr>
      </w:pPr>
    </w:p>
    <w:p w:rsidR="007405EE" w:rsidRDefault="00147C48">
      <w:pPr>
        <w:spacing w:line="276" w:lineRule="auto"/>
        <w:jc w:val="both"/>
        <w:rPr>
          <w:rFonts w:ascii="Roboto" w:cs="Roboto" w:eastAsia="Roboto" w:hAnsi="Roboto"/>
          <w:sz w:val="24"/>
          <w:szCs w:val="24"/>
        </w:rPr>
      </w:pPr>
      <w:r>
        <w:rPr>
          <w:rFonts w:ascii="Roboto" w:cs="Roboto" w:eastAsia="Roboto" w:hAnsi="Roboto"/>
          <w:b/>
          <w:sz w:val="22"/>
          <w:szCs w:val="22"/>
        </w:rPr>
        <w:t>La Confédération Française Démocratique du Travail (CFDT)</w:t>
      </w:r>
      <w:r>
        <w:rPr>
          <w:rFonts w:ascii="Roboto" w:cs="Roboto" w:eastAsia="Roboto" w:hAnsi="Roboto"/>
          <w:sz w:val="22"/>
          <w:szCs w:val="22"/>
        </w:rPr>
        <w:t xml:space="preserve"> représentée par :</w:t>
      </w:r>
    </w:p>
    <w:p w:rsidR="007405EE" w:rsidRDefault="00147C48">
      <w:pPr>
        <w:spacing w:before="120" w:line="276" w:lineRule="auto"/>
        <w:jc w:val="both"/>
        <w:rPr>
          <w:rFonts w:ascii="Roboto" w:cs="Roboto" w:eastAsia="Roboto" w:hAnsi="Roboto"/>
          <w:sz w:val="22"/>
          <w:szCs w:val="22"/>
        </w:rPr>
      </w:pPr>
      <w:r>
        <w:rPr>
          <w:rFonts w:ascii="Roboto" w:cs="Roboto" w:eastAsia="Roboto" w:hAnsi="Roboto"/>
          <w:sz w:val="22"/>
          <w:szCs w:val="22"/>
        </w:rPr>
        <w:t>XY, dûment mandaté</w:t>
      </w:r>
    </w:p>
    <w:p w:rsidR="007405EE" w:rsidRDefault="007405EE">
      <w:pPr>
        <w:spacing w:line="276" w:lineRule="auto"/>
        <w:jc w:val="both"/>
        <w:rPr>
          <w:rFonts w:ascii="Roboto" w:cs="Roboto" w:eastAsia="Roboto" w:hAnsi="Roboto"/>
          <w:sz w:val="22"/>
          <w:szCs w:val="22"/>
        </w:rPr>
      </w:pPr>
    </w:p>
    <w:p w:rsidR="007405EE" w:rsidRDefault="00147C48">
      <w:pPr>
        <w:spacing w:line="276" w:lineRule="auto"/>
        <w:jc w:val="both"/>
        <w:rPr>
          <w:rFonts w:ascii="Roboto" w:cs="Roboto" w:eastAsia="Roboto" w:hAnsi="Roboto"/>
          <w:sz w:val="24"/>
          <w:szCs w:val="24"/>
        </w:rPr>
      </w:pPr>
      <w:r>
        <w:rPr>
          <w:rFonts w:ascii="Roboto" w:cs="Roboto" w:eastAsia="Roboto" w:hAnsi="Roboto"/>
          <w:b/>
          <w:sz w:val="22"/>
          <w:szCs w:val="22"/>
        </w:rPr>
        <w:t>La Confédération Française de l’Encadrement – Confédération Générale des Cadres (CFE-CGC),</w:t>
      </w:r>
      <w:r>
        <w:rPr>
          <w:rFonts w:ascii="Roboto" w:cs="Roboto" w:eastAsia="Roboto" w:hAnsi="Roboto"/>
          <w:sz w:val="22"/>
          <w:szCs w:val="22"/>
        </w:rPr>
        <w:t xml:space="preserve"> représentée</w:t>
      </w:r>
      <w:r>
        <w:rPr>
          <w:rFonts w:ascii="Roboto" w:cs="Roboto" w:eastAsia="Roboto" w:hAnsi="Roboto"/>
          <w:sz w:val="22"/>
          <w:szCs w:val="22"/>
        </w:rPr>
        <w:t xml:space="preserve"> par :</w:t>
      </w:r>
    </w:p>
    <w:p w:rsidR="007405EE" w:rsidRDefault="00147C48">
      <w:pPr>
        <w:spacing w:line="276" w:lineRule="auto"/>
        <w:jc w:val="both"/>
        <w:rPr>
          <w:rFonts w:ascii="Roboto" w:cs="Roboto" w:eastAsia="Roboto" w:hAnsi="Roboto"/>
          <w:sz w:val="22"/>
          <w:szCs w:val="22"/>
        </w:rPr>
      </w:pPr>
      <w:r>
        <w:rPr>
          <w:rFonts w:ascii="Roboto" w:cs="Roboto" w:eastAsia="Roboto" w:hAnsi="Roboto"/>
          <w:sz w:val="22"/>
          <w:szCs w:val="22"/>
        </w:rPr>
        <w:t>XY, dûment mandaté</w:t>
      </w:r>
    </w:p>
    <w:p w:rsidR="007405EE" w:rsidRDefault="007405EE">
      <w:pPr>
        <w:jc w:val="both"/>
        <w:rPr>
          <w:rFonts w:ascii="Roboto" w:cs="Roboto" w:eastAsia="Roboto" w:hAnsi="Roboto"/>
          <w:sz w:val="22"/>
          <w:szCs w:val="22"/>
        </w:rPr>
      </w:pPr>
    </w:p>
    <w:p w:rsidR="007405EE" w:rsidRDefault="00147C48">
      <w:pPr>
        <w:spacing w:before="220"/>
        <w:ind w:left="7200"/>
        <w:jc w:val="right"/>
        <w:rPr>
          <w:rFonts w:ascii="Roboto" w:cs="Roboto" w:eastAsia="Roboto" w:hAnsi="Roboto"/>
          <w:sz w:val="24"/>
          <w:szCs w:val="24"/>
        </w:rPr>
      </w:pPr>
      <w:r>
        <w:rPr>
          <w:rFonts w:ascii="Roboto" w:cs="Roboto" w:eastAsia="Roboto" w:hAnsi="Roboto"/>
          <w:b/>
          <w:sz w:val="22"/>
          <w:szCs w:val="22"/>
        </w:rPr>
        <w:t>d’autre part,</w:t>
      </w:r>
    </w:p>
    <w:p w:rsidR="007405EE" w:rsidRDefault="007405EE">
      <w:pPr>
        <w:widowControl w:val="0"/>
        <w:spacing w:line="312" w:lineRule="auto"/>
        <w:jc w:val="both"/>
        <w:rPr>
          <w:rFonts w:ascii="Roboto" w:cs="Roboto" w:eastAsia="Roboto" w:hAnsi="Roboto"/>
          <w:b/>
          <w:i/>
          <w:sz w:val="22"/>
          <w:szCs w:val="22"/>
        </w:rPr>
      </w:pPr>
    </w:p>
    <w:p w:rsidR="007405EE" w:rsidRDefault="00147C48">
      <w:pPr>
        <w:widowControl w:val="0"/>
        <w:spacing w:line="312" w:lineRule="auto"/>
        <w:jc w:val="both"/>
        <w:rPr>
          <w:rFonts w:ascii="Roboto" w:cs="Roboto" w:eastAsia="Roboto" w:hAnsi="Roboto"/>
          <w:b/>
          <w:i/>
          <w:sz w:val="22"/>
          <w:szCs w:val="22"/>
        </w:rPr>
      </w:pPr>
      <w:r>
        <w:rPr>
          <w:rFonts w:ascii="Roboto" w:cs="Roboto" w:eastAsia="Roboto" w:hAnsi="Roboto"/>
          <w:b/>
          <w:i/>
          <w:sz w:val="22"/>
          <w:szCs w:val="22"/>
        </w:rPr>
        <w:t>PREAMBULE</w:t>
      </w: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 xml:space="preserve">La négociation annuelle obligatoire pour l’année 2023 a débuté le 24 novembre 2022 et s’est poursuivie au cours de réunions qui se sont tenues les 1er, 12 et 16 décembre 2022. </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A cette occasion, les Orga</w:t>
      </w:r>
      <w:r>
        <w:rPr>
          <w:rFonts w:ascii="Roboto" w:cs="Roboto" w:eastAsia="Roboto" w:hAnsi="Roboto"/>
          <w:sz w:val="22"/>
          <w:szCs w:val="22"/>
        </w:rPr>
        <w:t>nisations Syndicales ont présenté leurs revendications et celles-ci ont fait l’objet de réponses et de nombreux échanges avec la Direction qui a fait des propositions.</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Considérant le contexte économique et social général,</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 xml:space="preserve">Considérant les principes de la </w:t>
      </w:r>
      <w:r>
        <w:rPr>
          <w:rFonts w:ascii="Roboto" w:cs="Roboto" w:eastAsia="Roboto" w:hAnsi="Roboto"/>
          <w:sz w:val="22"/>
          <w:szCs w:val="22"/>
        </w:rPr>
        <w:t xml:space="preserve">politique de rémunération du Groupe Air Liquide reposant sur la fonction occupée, le positionnement marché et la performance individuelle atteinte, </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rPr>
      </w:pPr>
      <w:r>
        <w:rPr>
          <w:rFonts w:ascii="Roboto" w:cs="Roboto" w:eastAsia="Roboto" w:hAnsi="Roboto"/>
          <w:sz w:val="22"/>
          <w:szCs w:val="22"/>
        </w:rPr>
        <w:t xml:space="preserve">Considérant les échanges intervenus avec les Organisations Syndicales, </w:t>
      </w:r>
    </w:p>
    <w:p w:rsidR="007405EE" w:rsidRDefault="007405EE">
      <w:pPr>
        <w:pStyle w:val="Titre3"/>
        <w:spacing w:line="276" w:lineRule="auto"/>
        <w:ind w:right="-277"/>
        <w:jc w:val="left"/>
        <w:rPr>
          <w:rFonts w:ascii="Roboto" w:cs="Roboto" w:eastAsia="Roboto" w:hAnsi="Roboto"/>
        </w:rPr>
      </w:pPr>
    </w:p>
    <w:p w:rsidR="007405EE" w:rsidRDefault="00147C48">
      <w:pPr>
        <w:pStyle w:val="Titre3"/>
        <w:spacing w:line="276" w:lineRule="auto"/>
        <w:ind w:right="-277"/>
        <w:jc w:val="left"/>
        <w:rPr>
          <w:rFonts w:ascii="Roboto" w:cs="Roboto" w:eastAsia="Roboto" w:hAnsi="Roboto"/>
          <w:smallCaps/>
        </w:rPr>
      </w:pPr>
      <w:r>
        <w:rPr>
          <w:rFonts w:ascii="Roboto" w:cs="Roboto" w:eastAsia="Roboto" w:hAnsi="Roboto"/>
          <w:sz w:val="22"/>
          <w:szCs w:val="22"/>
        </w:rPr>
        <w:t>Il est convenu ce qui suit :</w:t>
      </w:r>
      <w:r>
        <w:br w:type="page"/>
      </w:r>
      <w:r>
        <w:rPr>
          <w:rFonts w:ascii="Roboto" w:cs="Roboto" w:eastAsia="Roboto" w:hAnsi="Roboto"/>
          <w:smallCaps/>
          <w:sz w:val="22"/>
          <w:szCs w:val="22"/>
        </w:rPr>
        <w:lastRenderedPageBreak/>
        <w:t xml:space="preserve"> </w:t>
      </w:r>
      <w:r>
        <w:rPr>
          <w:rFonts w:ascii="Roboto" w:cs="Roboto" w:eastAsia="Roboto" w:hAnsi="Roboto"/>
          <w:sz w:val="22"/>
          <w:szCs w:val="22"/>
          <w:u w:val="single"/>
        </w:rPr>
        <w:t xml:space="preserve">Article 1  -  Montant minimal des appointements annuels </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A compter du 1</w:t>
      </w:r>
      <w:r>
        <w:rPr>
          <w:rFonts w:ascii="Roboto" w:cs="Roboto" w:eastAsia="Roboto" w:hAnsi="Roboto"/>
          <w:sz w:val="22"/>
          <w:szCs w:val="22"/>
          <w:vertAlign w:val="superscript"/>
        </w:rPr>
        <w:t>er</w:t>
      </w:r>
      <w:r>
        <w:rPr>
          <w:rFonts w:ascii="Roboto" w:cs="Roboto" w:eastAsia="Roboto" w:hAnsi="Roboto"/>
          <w:sz w:val="22"/>
          <w:szCs w:val="22"/>
        </w:rPr>
        <w:t xml:space="preserve"> avril 2023, </w:t>
      </w:r>
    </w:p>
    <w:p w:rsidR="007405EE" w:rsidRDefault="007405EE">
      <w:pPr>
        <w:spacing w:line="276" w:lineRule="auto"/>
        <w:ind w:right="-277"/>
        <w:jc w:val="both"/>
        <w:rPr>
          <w:rFonts w:ascii="Roboto" w:cs="Roboto" w:eastAsia="Roboto" w:hAnsi="Roboto"/>
          <w:sz w:val="22"/>
          <w:szCs w:val="22"/>
        </w:rPr>
      </w:pPr>
    </w:p>
    <w:p w:rsidR="007405EE" w:rsidRDefault="00147C48">
      <w:pPr>
        <w:numPr>
          <w:ilvl w:val="0"/>
          <w:numId w:val="1"/>
        </w:numPr>
        <w:spacing w:line="276" w:lineRule="auto"/>
        <w:ind w:right="-277"/>
        <w:jc w:val="both"/>
        <w:rPr>
          <w:rFonts w:ascii="Arial" w:cs="Arial" w:eastAsia="Arial" w:hAnsi="Arial"/>
          <w:sz w:val="22"/>
          <w:szCs w:val="22"/>
        </w:rPr>
      </w:pPr>
      <w:r>
        <w:rPr>
          <w:rFonts w:ascii="Roboto" w:cs="Roboto" w:eastAsia="Roboto" w:hAnsi="Roboto"/>
          <w:sz w:val="22"/>
          <w:szCs w:val="22"/>
        </w:rPr>
        <w:t xml:space="preserve">le montant minimal des appointements annuels bruts, pour une année pleine, d’un salarié occupant un emploi à plein temps au sein de la société ALMS, est porté à vingt </w:t>
      </w:r>
      <w:r>
        <w:rPr>
          <w:rFonts w:ascii="Roboto" w:cs="Roboto" w:eastAsia="Roboto" w:hAnsi="Roboto"/>
          <w:sz w:val="22"/>
          <w:szCs w:val="22"/>
        </w:rPr>
        <w:t>et un mille deux cent soixante dix euros (21 270 euros/an).</w:t>
      </w:r>
    </w:p>
    <w:p w:rsidR="007405EE" w:rsidRDefault="007405EE">
      <w:pPr>
        <w:spacing w:line="276" w:lineRule="auto"/>
        <w:ind w:right="-277"/>
        <w:jc w:val="both"/>
        <w:rPr>
          <w:rFonts w:ascii="Roboto" w:cs="Roboto" w:eastAsia="Roboto" w:hAnsi="Roboto"/>
          <w:b/>
          <w:sz w:val="22"/>
          <w:szCs w:val="22"/>
          <w:highlight w:val="yellow"/>
          <w:u w:val="single"/>
        </w:rPr>
      </w:pPr>
    </w:p>
    <w:p w:rsidR="007405EE" w:rsidRDefault="007405EE">
      <w:pPr>
        <w:spacing w:line="276" w:lineRule="auto"/>
        <w:ind w:right="-277"/>
        <w:jc w:val="both"/>
        <w:rPr>
          <w:rFonts w:ascii="Roboto" w:cs="Roboto" w:eastAsia="Roboto" w:hAnsi="Roboto"/>
          <w:b/>
          <w:sz w:val="22"/>
          <w:szCs w:val="22"/>
          <w:u w:val="single"/>
        </w:rPr>
      </w:pPr>
    </w:p>
    <w:p w:rsidR="007405EE" w:rsidRDefault="00147C48">
      <w:pPr>
        <w:spacing w:line="276" w:lineRule="auto"/>
        <w:ind w:right="-277"/>
        <w:jc w:val="both"/>
        <w:rPr>
          <w:rFonts w:ascii="Roboto" w:cs="Roboto" w:eastAsia="Roboto" w:hAnsi="Roboto"/>
          <w:b/>
          <w:smallCaps/>
          <w:sz w:val="24"/>
          <w:szCs w:val="24"/>
        </w:rPr>
      </w:pPr>
      <w:r>
        <w:rPr>
          <w:rFonts w:ascii="Roboto" w:cs="Roboto" w:eastAsia="Roboto" w:hAnsi="Roboto"/>
          <w:b/>
          <w:sz w:val="22"/>
          <w:szCs w:val="22"/>
          <w:u w:val="single"/>
        </w:rPr>
        <w:t>Article 2  -  Plan d’augmentations</w:t>
      </w:r>
      <w:r>
        <w:rPr>
          <w:rFonts w:ascii="Roboto" w:cs="Roboto" w:eastAsia="Roboto" w:hAnsi="Roboto"/>
          <w:b/>
          <w:smallCaps/>
          <w:sz w:val="24"/>
          <w:szCs w:val="24"/>
        </w:rPr>
        <w:t xml:space="preserve"> </w:t>
      </w:r>
    </w:p>
    <w:p w:rsidR="007405EE" w:rsidRDefault="007405EE">
      <w:pPr>
        <w:spacing w:line="276" w:lineRule="auto"/>
        <w:ind w:right="-277"/>
        <w:jc w:val="both"/>
        <w:rPr>
          <w:rFonts w:ascii="Roboto" w:cs="Roboto" w:eastAsia="Roboto" w:hAnsi="Roboto"/>
          <w:sz w:val="22"/>
          <w:szCs w:val="22"/>
        </w:rPr>
      </w:pPr>
    </w:p>
    <w:p w:rsidR="007405EE" w:rsidRDefault="00147C48">
      <w:pPr>
        <w:pBdr>
          <w:top w:val="nil"/>
          <w:left w:val="nil"/>
          <w:bottom w:val="nil"/>
          <w:right w:val="nil"/>
          <w:between w:val="nil"/>
        </w:pBdr>
        <w:spacing w:line="276" w:lineRule="auto"/>
        <w:ind w:right="-277"/>
        <w:jc w:val="both"/>
        <w:rPr>
          <w:rFonts w:ascii="Roboto" w:cs="Roboto" w:eastAsia="Roboto" w:hAnsi="Roboto"/>
          <w:color w:val="000000"/>
          <w:sz w:val="22"/>
          <w:szCs w:val="22"/>
        </w:rPr>
      </w:pPr>
      <w:r>
        <w:rPr>
          <w:rFonts w:ascii="Roboto" w:cs="Roboto" w:eastAsia="Roboto" w:hAnsi="Roboto"/>
          <w:color w:val="000000"/>
          <w:sz w:val="22"/>
          <w:szCs w:val="22"/>
        </w:rPr>
        <w:t>Le plan d’au</w:t>
      </w:r>
      <w:r>
        <w:rPr>
          <w:rFonts w:ascii="Roboto" w:cs="Roboto" w:eastAsia="Roboto" w:hAnsi="Roboto"/>
          <w:color w:val="000000"/>
          <w:sz w:val="22"/>
          <w:szCs w:val="22"/>
        </w:rPr>
        <w:t xml:space="preserve">gmentations convenu au titre du présent accord représentera un engagement financier équivalent à </w:t>
      </w:r>
      <w:r>
        <w:rPr>
          <w:rFonts w:ascii="Roboto" w:cs="Roboto" w:eastAsia="Roboto" w:hAnsi="Roboto"/>
          <w:b/>
          <w:sz w:val="22"/>
          <w:szCs w:val="22"/>
        </w:rPr>
        <w:t>5,5</w:t>
      </w:r>
      <w:r>
        <w:rPr>
          <w:rFonts w:ascii="Roboto" w:cs="Roboto" w:eastAsia="Roboto" w:hAnsi="Roboto"/>
          <w:b/>
          <w:color w:val="000000"/>
          <w:sz w:val="22"/>
          <w:szCs w:val="22"/>
        </w:rPr>
        <w:t>% des salaires</w:t>
      </w:r>
      <w:r>
        <w:rPr>
          <w:rFonts w:ascii="Roboto" w:cs="Roboto" w:eastAsia="Roboto" w:hAnsi="Roboto"/>
          <w:color w:val="000000"/>
          <w:sz w:val="22"/>
          <w:szCs w:val="22"/>
        </w:rPr>
        <w:t xml:space="preserve"> </w:t>
      </w:r>
      <w:r>
        <w:rPr>
          <w:rFonts w:ascii="Roboto" w:cs="Roboto" w:eastAsia="Roboto" w:hAnsi="Roboto"/>
          <w:b/>
          <w:color w:val="000000"/>
          <w:sz w:val="22"/>
          <w:szCs w:val="22"/>
        </w:rPr>
        <w:t xml:space="preserve">de base, effet de l’ancienneté inclus, </w:t>
      </w:r>
      <w:r>
        <w:rPr>
          <w:rFonts w:ascii="Roboto" w:cs="Roboto" w:eastAsia="Roboto" w:hAnsi="Roboto"/>
          <w:color w:val="000000"/>
          <w:sz w:val="22"/>
          <w:szCs w:val="22"/>
        </w:rPr>
        <w:t>du personnel en CDI présent au 31 déce</w:t>
      </w:r>
      <w:r>
        <w:rPr>
          <w:rFonts w:ascii="Roboto" w:cs="Roboto" w:eastAsia="Roboto" w:hAnsi="Roboto"/>
          <w:color w:val="000000"/>
          <w:sz w:val="22"/>
          <w:szCs w:val="22"/>
        </w:rPr>
        <w:t>mbre 20</w:t>
      </w:r>
      <w:r>
        <w:rPr>
          <w:rFonts w:ascii="Roboto" w:cs="Roboto" w:eastAsia="Roboto" w:hAnsi="Roboto"/>
          <w:sz w:val="22"/>
          <w:szCs w:val="22"/>
        </w:rPr>
        <w:t>22</w:t>
      </w:r>
      <w:r>
        <w:rPr>
          <w:rFonts w:ascii="Roboto" w:cs="Roboto" w:eastAsia="Roboto" w:hAnsi="Roboto"/>
          <w:color w:val="000000"/>
          <w:sz w:val="22"/>
          <w:szCs w:val="22"/>
        </w:rPr>
        <w:t xml:space="preserve">. </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left="562" w:right="-277"/>
        <w:jc w:val="both"/>
        <w:rPr>
          <w:rFonts w:ascii="Roboto" w:cs="Roboto" w:eastAsia="Roboto" w:hAnsi="Roboto"/>
          <w:b/>
          <w:sz w:val="22"/>
          <w:szCs w:val="22"/>
          <w:u w:val="single"/>
        </w:rPr>
      </w:pPr>
      <w:r>
        <w:rPr>
          <w:rFonts w:ascii="Roboto" w:cs="Roboto" w:eastAsia="Roboto" w:hAnsi="Roboto"/>
          <w:b/>
          <w:sz w:val="22"/>
          <w:szCs w:val="22"/>
          <w:u w:val="single"/>
        </w:rPr>
        <w:t xml:space="preserve">Article 2.1 - Application du plan d’augmentations </w:t>
      </w:r>
    </w:p>
    <w:p w:rsidR="007405EE" w:rsidRDefault="007405EE">
      <w:pPr>
        <w:spacing w:line="276" w:lineRule="auto"/>
        <w:ind w:left="562" w:right="-277"/>
        <w:jc w:val="both"/>
        <w:rPr>
          <w:rFonts w:ascii="Roboto" w:cs="Roboto" w:eastAsia="Roboto" w:hAnsi="Roboto"/>
          <w:b/>
          <w:sz w:val="22"/>
          <w:szCs w:val="22"/>
          <w:u w:val="single"/>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Des augmentations individuelles pourront être attribuées sur la base des principes de la politique de rémunération</w:t>
      </w:r>
      <w:r>
        <w:rPr>
          <w:rFonts w:ascii="Roboto" w:cs="Roboto" w:eastAsia="Roboto" w:hAnsi="Roboto"/>
          <w:sz w:val="22"/>
          <w:szCs w:val="22"/>
        </w:rPr>
        <w:t xml:space="preserve"> basée sur la performance réalisée, l’emploi tenu et le marché, dans le cadre d’une enveloppe représentant 5,5% des salaires brut de base, effet de l’ancienneté inclus, du personnel présent en CDI au 31 décembre 2022, avec un engagement de 90% des collabor</w:t>
      </w:r>
      <w:r>
        <w:rPr>
          <w:rFonts w:ascii="Roboto" w:cs="Roboto" w:eastAsia="Roboto" w:hAnsi="Roboto"/>
          <w:sz w:val="22"/>
          <w:szCs w:val="22"/>
        </w:rPr>
        <w:t>ateurs présents au 31 décembre 2022 augmentés.</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Ces augmentations individuelles annuelles ne pourront pas être inférieures à :</w:t>
      </w:r>
    </w:p>
    <w:p w:rsidR="007405EE" w:rsidRDefault="007405EE">
      <w:pPr>
        <w:spacing w:line="276" w:lineRule="auto"/>
        <w:ind w:right="-277"/>
        <w:jc w:val="both"/>
        <w:rPr>
          <w:rFonts w:ascii="Roboto" w:cs="Roboto" w:eastAsia="Roboto" w:hAnsi="Roboto"/>
          <w:sz w:val="22"/>
          <w:szCs w:val="22"/>
        </w:rPr>
      </w:pPr>
    </w:p>
    <w:p w:rsidR="007405EE" w:rsidRDefault="00147C48">
      <w:pPr>
        <w:numPr>
          <w:ilvl w:val="0"/>
          <w:numId w:val="2"/>
        </w:numPr>
        <w:spacing w:line="276" w:lineRule="auto"/>
        <w:ind w:right="-277"/>
        <w:jc w:val="both"/>
        <w:rPr>
          <w:rFonts w:ascii="Roboto" w:cs="Roboto" w:eastAsia="Roboto" w:hAnsi="Roboto"/>
          <w:sz w:val="22"/>
          <w:szCs w:val="22"/>
        </w:rPr>
      </w:pPr>
      <w:r>
        <w:rPr>
          <w:rFonts w:ascii="Roboto" w:cs="Roboto" w:eastAsia="Roboto" w:hAnsi="Roboto"/>
          <w:sz w:val="22"/>
          <w:szCs w:val="22"/>
        </w:rPr>
        <w:t>1600€ pour les salariés dont le salaire annuel brut de base (hors prime d’ancienneté) est inférieur à 30 000€</w:t>
      </w:r>
    </w:p>
    <w:p w:rsidR="007405EE" w:rsidRDefault="00147C48">
      <w:pPr>
        <w:numPr>
          <w:ilvl w:val="0"/>
          <w:numId w:val="2"/>
        </w:numPr>
        <w:shd w:color="auto" w:fill="FFFFFF" w:val="clear"/>
        <w:spacing w:line="276" w:lineRule="auto"/>
        <w:rPr>
          <w:rFonts w:ascii="Roboto" w:cs="Roboto" w:eastAsia="Roboto" w:hAnsi="Roboto"/>
          <w:sz w:val="22"/>
          <w:szCs w:val="22"/>
        </w:rPr>
      </w:pPr>
      <w:r>
        <w:rPr>
          <w:rFonts w:ascii="Roboto" w:cs="Roboto" w:eastAsia="Roboto" w:hAnsi="Roboto"/>
          <w:sz w:val="22"/>
          <w:szCs w:val="22"/>
        </w:rPr>
        <w:t>1500 € pour les salariés dont le salaire annuel brut de base (hors prime d’ancienneté)  est supérieur à (ou égal à) 30 000€ et inférieur à 35 000€</w:t>
      </w:r>
    </w:p>
    <w:p w:rsidR="007405EE" w:rsidRDefault="00147C48">
      <w:pPr>
        <w:numPr>
          <w:ilvl w:val="0"/>
          <w:numId w:val="2"/>
        </w:numPr>
        <w:shd w:color="auto" w:fill="FFFFFF" w:val="clear"/>
        <w:spacing w:line="276" w:lineRule="auto"/>
        <w:rPr>
          <w:rFonts w:ascii="Roboto" w:cs="Roboto" w:eastAsia="Roboto" w:hAnsi="Roboto"/>
          <w:sz w:val="22"/>
          <w:szCs w:val="22"/>
        </w:rPr>
      </w:pPr>
      <w:r>
        <w:rPr>
          <w:rFonts w:ascii="Roboto" w:cs="Roboto" w:eastAsia="Roboto" w:hAnsi="Roboto"/>
          <w:sz w:val="22"/>
          <w:szCs w:val="22"/>
        </w:rPr>
        <w:t xml:space="preserve">1400 € pour les salariés dont le salaire annuel brut de base (hors prime d’ancienneté)  est supérieur à  (ou </w:t>
      </w:r>
      <w:r>
        <w:rPr>
          <w:rFonts w:ascii="Roboto" w:cs="Roboto" w:eastAsia="Roboto" w:hAnsi="Roboto"/>
          <w:sz w:val="22"/>
          <w:szCs w:val="22"/>
        </w:rPr>
        <w:t>égal à) 35 000€ et inférieur à 40 000€</w:t>
      </w:r>
    </w:p>
    <w:p w:rsidR="007405EE" w:rsidRDefault="00147C48">
      <w:pPr>
        <w:numPr>
          <w:ilvl w:val="0"/>
          <w:numId w:val="2"/>
        </w:numPr>
        <w:shd w:color="auto" w:fill="FFFFFF" w:val="clear"/>
        <w:spacing w:line="276" w:lineRule="auto"/>
        <w:rPr>
          <w:rFonts w:ascii="Roboto" w:cs="Roboto" w:eastAsia="Roboto" w:hAnsi="Roboto"/>
          <w:sz w:val="22"/>
          <w:szCs w:val="22"/>
        </w:rPr>
      </w:pPr>
      <w:r>
        <w:rPr>
          <w:rFonts w:ascii="Roboto" w:cs="Roboto" w:eastAsia="Roboto" w:hAnsi="Roboto"/>
          <w:sz w:val="22"/>
          <w:szCs w:val="22"/>
        </w:rPr>
        <w:t>1300 € pour les salariés dont le salaire annuel brut de base (hors prime d’ancienneté) est supérieur à  (ou égal à) 40 000€ et inférieur à 45 000€</w:t>
      </w:r>
    </w:p>
    <w:p w:rsidR="007405EE" w:rsidRDefault="00147C48">
      <w:pPr>
        <w:numPr>
          <w:ilvl w:val="0"/>
          <w:numId w:val="2"/>
        </w:numPr>
        <w:shd w:color="auto" w:fill="FFFFFF" w:val="clear"/>
        <w:spacing w:line="276" w:lineRule="auto"/>
        <w:rPr>
          <w:rFonts w:ascii="Roboto" w:cs="Roboto" w:eastAsia="Roboto" w:hAnsi="Roboto"/>
          <w:sz w:val="22"/>
          <w:szCs w:val="22"/>
        </w:rPr>
      </w:pPr>
      <w:r>
        <w:rPr>
          <w:rFonts w:ascii="Roboto" w:cs="Roboto" w:eastAsia="Roboto" w:hAnsi="Roboto"/>
          <w:sz w:val="22"/>
          <w:szCs w:val="22"/>
        </w:rPr>
        <w:t>1200 € pour les salariés dont le salaire annuel brut de base (hors pri</w:t>
      </w:r>
      <w:r>
        <w:rPr>
          <w:rFonts w:ascii="Roboto" w:cs="Roboto" w:eastAsia="Roboto" w:hAnsi="Roboto"/>
          <w:sz w:val="22"/>
          <w:szCs w:val="22"/>
        </w:rPr>
        <w:t>me d’ancienneté)  est supérieur à (ou égal à) 45 000€ et inférieur à (ou égal à) 60 000€</w:t>
      </w:r>
    </w:p>
    <w:p w:rsidR="007405EE" w:rsidRDefault="007405EE">
      <w:pPr>
        <w:spacing w:line="276" w:lineRule="auto"/>
        <w:ind w:left="720" w:right="-277"/>
        <w:jc w:val="both"/>
        <w:rPr>
          <w:rFonts w:ascii="Roboto" w:cs="Roboto" w:eastAsia="Roboto" w:hAnsi="Roboto"/>
          <w:sz w:val="22"/>
          <w:szCs w:val="22"/>
        </w:rPr>
      </w:pP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left="562" w:right="-277"/>
        <w:jc w:val="both"/>
        <w:rPr>
          <w:rFonts w:ascii="Roboto" w:cs="Roboto" w:eastAsia="Roboto" w:hAnsi="Roboto"/>
          <w:b/>
          <w:sz w:val="22"/>
          <w:szCs w:val="22"/>
          <w:u w:val="single"/>
        </w:rPr>
      </w:pPr>
      <w:r>
        <w:rPr>
          <w:rFonts w:ascii="Roboto" w:cs="Roboto" w:eastAsia="Roboto" w:hAnsi="Roboto"/>
          <w:b/>
          <w:sz w:val="22"/>
          <w:szCs w:val="22"/>
          <w:u w:val="single"/>
        </w:rPr>
        <w:t>Article 2.2 - Calendrier de mise en œuvre du plan d’augmentations</w:t>
      </w:r>
    </w:p>
    <w:p w:rsidR="007405EE" w:rsidRDefault="007405EE">
      <w:pPr>
        <w:spacing w:line="276" w:lineRule="auto"/>
        <w:ind w:left="562" w:right="-277"/>
        <w:jc w:val="both"/>
        <w:rPr>
          <w:rFonts w:ascii="Roboto" w:cs="Roboto" w:eastAsia="Roboto" w:hAnsi="Roboto"/>
          <w:b/>
          <w:sz w:val="22"/>
          <w:szCs w:val="22"/>
          <w:u w:val="single"/>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L’application des augmentations individuelles prévues ci-dessus pour le personnel concerné se fera</w:t>
      </w:r>
      <w:r>
        <w:rPr>
          <w:rFonts w:ascii="Roboto" w:cs="Roboto" w:eastAsia="Roboto" w:hAnsi="Roboto"/>
          <w:sz w:val="22"/>
          <w:szCs w:val="22"/>
        </w:rPr>
        <w:t xml:space="preserve"> au 1er avril 2023.</w:t>
      </w:r>
    </w:p>
    <w:p w:rsidR="007405EE" w:rsidRDefault="007405EE">
      <w:pPr>
        <w:spacing w:line="276" w:lineRule="auto"/>
        <w:ind w:right="-277"/>
        <w:jc w:val="both"/>
        <w:rPr>
          <w:rFonts w:ascii="Roboto" w:cs="Roboto" w:eastAsia="Roboto" w:hAnsi="Roboto"/>
          <w:sz w:val="22"/>
          <w:szCs w:val="22"/>
        </w:rPr>
      </w:pP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left="562" w:right="-277"/>
        <w:jc w:val="both"/>
        <w:rPr>
          <w:rFonts w:ascii="Roboto" w:cs="Roboto" w:eastAsia="Roboto" w:hAnsi="Roboto"/>
          <w:b/>
          <w:sz w:val="22"/>
          <w:szCs w:val="22"/>
          <w:u w:val="single"/>
        </w:rPr>
      </w:pPr>
      <w:r>
        <w:rPr>
          <w:rFonts w:ascii="Roboto" w:cs="Roboto" w:eastAsia="Roboto" w:hAnsi="Roboto"/>
          <w:b/>
          <w:sz w:val="22"/>
          <w:szCs w:val="22"/>
          <w:u w:val="single"/>
        </w:rPr>
        <w:t>Article 2.3 - Entretien annuel </w:t>
      </w:r>
    </w:p>
    <w:p w:rsidR="007405EE" w:rsidRDefault="007405EE">
      <w:pPr>
        <w:spacing w:line="276" w:lineRule="auto"/>
        <w:ind w:left="562" w:right="-277"/>
        <w:jc w:val="both"/>
        <w:rPr>
          <w:rFonts w:ascii="Roboto" w:cs="Roboto" w:eastAsia="Roboto" w:hAnsi="Roboto"/>
          <w:b/>
          <w:sz w:val="22"/>
          <w:szCs w:val="22"/>
          <w:u w:val="single"/>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 xml:space="preserve">Pour mener à bien la mise en œuvre du plan d’augmentations individuelles, chaque salarié doit être reçu en entretien individuel par son manager. </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lastRenderedPageBreak/>
        <w:t>Cela constitue l’occasion de communiquer sur les performances du salarié dans son poste, son développement professionnel et de donner des éléments d’analyse du positionnement en termes de rémunération. A cette occasion, le manager restitue la performance d</w:t>
      </w:r>
      <w:r>
        <w:rPr>
          <w:rFonts w:ascii="Roboto" w:cs="Roboto" w:eastAsia="Roboto" w:hAnsi="Roboto"/>
          <w:sz w:val="22"/>
          <w:szCs w:val="22"/>
        </w:rPr>
        <w:t>e l’année précédente au salarié. Dans l’hypothèse où l’appréciation du salarié est divergente de celle de son manager, il pourra faire appel à son manager N+2 ou à son Responsable Ressources Humaines pour échanger à ce sujet.</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Tous les entretiens devront s</w:t>
      </w:r>
      <w:r>
        <w:rPr>
          <w:rFonts w:ascii="Roboto" w:cs="Roboto" w:eastAsia="Roboto" w:hAnsi="Roboto"/>
          <w:sz w:val="22"/>
          <w:szCs w:val="22"/>
        </w:rPr>
        <w:t>e dérouler avant le 28 février 2023. Ils font l’objet d’un calendrier établi par le manager. En cas de circonstances exceptionnelles, la date d’entretien peut être décalée. Dans tous les cas, le manager doit s’assurer que chaque salarié aura un entretien a</w:t>
      </w:r>
      <w:r>
        <w:rPr>
          <w:rFonts w:ascii="Roboto" w:cs="Roboto" w:eastAsia="Roboto" w:hAnsi="Roboto"/>
          <w:sz w:val="22"/>
          <w:szCs w:val="22"/>
        </w:rPr>
        <w:t>nnuel. Si aucun entretien n’a pu être programmé, le salarié pourra solliciter directement le manager pour la fixation d’un rendez-vous.</w:t>
      </w:r>
    </w:p>
    <w:p w:rsidR="007405EE" w:rsidRDefault="007405EE">
      <w:pPr>
        <w:spacing w:line="276" w:lineRule="auto"/>
        <w:ind w:right="-277"/>
        <w:jc w:val="both"/>
        <w:rPr>
          <w:rFonts w:ascii="Roboto" w:cs="Roboto" w:eastAsia="Roboto" w:hAnsi="Roboto"/>
          <w:sz w:val="22"/>
          <w:szCs w:val="22"/>
        </w:rPr>
      </w:pP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b/>
          <w:smallCaps/>
          <w:sz w:val="24"/>
          <w:szCs w:val="24"/>
        </w:rPr>
      </w:pPr>
      <w:r>
        <w:rPr>
          <w:rFonts w:ascii="Roboto" w:cs="Roboto" w:eastAsia="Roboto" w:hAnsi="Roboto"/>
          <w:b/>
          <w:sz w:val="22"/>
          <w:szCs w:val="22"/>
          <w:u w:val="single"/>
        </w:rPr>
        <w:t>Article 3  -  Promotion interne - Changement de catégorie professionnelle</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 xml:space="preserve">La Direction s’engage à poursuivre et accompagner la politique de promotion interne dans la durée. </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Elle souhaite par ailleurs s’assurer que les processus d’identification et de formation mis en place se poursuivent et qu’ils produisent les effets attendu</w:t>
      </w:r>
      <w:r>
        <w:rPr>
          <w:rFonts w:ascii="Roboto" w:cs="Roboto" w:eastAsia="Roboto" w:hAnsi="Roboto"/>
          <w:sz w:val="22"/>
          <w:szCs w:val="22"/>
        </w:rPr>
        <w:t>s.</w:t>
      </w:r>
    </w:p>
    <w:p w:rsidR="007405EE" w:rsidRDefault="007405EE">
      <w:pPr>
        <w:spacing w:line="276" w:lineRule="auto"/>
        <w:ind w:right="-277"/>
        <w:jc w:val="both"/>
        <w:rPr>
          <w:rFonts w:ascii="Roboto" w:cs="Roboto" w:eastAsia="Roboto" w:hAnsi="Roboto"/>
          <w:sz w:val="22"/>
          <w:szCs w:val="22"/>
        </w:rPr>
      </w:pP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b/>
          <w:smallCaps/>
          <w:sz w:val="24"/>
          <w:szCs w:val="24"/>
        </w:rPr>
      </w:pPr>
      <w:r>
        <w:rPr>
          <w:rFonts w:ascii="Roboto" w:cs="Roboto" w:eastAsia="Roboto" w:hAnsi="Roboto"/>
          <w:b/>
          <w:sz w:val="22"/>
          <w:szCs w:val="22"/>
          <w:u w:val="single"/>
        </w:rPr>
        <w:t xml:space="preserve">Article 4  -  Entretiens spécifiques </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La Direction s’engage à ce que chaque salarié qui ne bénéficiera pas d’une augmentation individuelle au cours de l’année 2023 soit reçu par son manager.</w:t>
      </w:r>
    </w:p>
    <w:p w:rsidR="007405EE" w:rsidRDefault="007405EE">
      <w:pPr>
        <w:spacing w:line="276" w:lineRule="auto"/>
        <w:ind w:right="-277"/>
        <w:jc w:val="both"/>
        <w:rPr>
          <w:rFonts w:ascii="Roboto" w:cs="Roboto" w:eastAsia="Roboto" w:hAnsi="Roboto"/>
          <w:sz w:val="22"/>
          <w:szCs w:val="22"/>
        </w:rPr>
      </w:pP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b/>
          <w:sz w:val="22"/>
          <w:szCs w:val="22"/>
          <w:u w:val="single"/>
        </w:rPr>
        <w:t>Article 5  -  Primes transport</w:t>
      </w:r>
    </w:p>
    <w:p w:rsidR="007405EE" w:rsidRDefault="007405EE">
      <w:pPr>
        <w:spacing w:line="276" w:lineRule="auto"/>
        <w:ind w:right="-277"/>
        <w:jc w:val="both"/>
        <w:rPr>
          <w:rFonts w:ascii="Roboto" w:cs="Roboto" w:eastAsia="Roboto" w:hAnsi="Roboto"/>
          <w:b/>
          <w:i/>
          <w:sz w:val="22"/>
          <w:szCs w:val="22"/>
          <w:highlight w:val="yellow"/>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Actuellement, Air Liquide</w:t>
      </w:r>
      <w:r>
        <w:rPr>
          <w:rFonts w:ascii="Roboto" w:cs="Roboto" w:eastAsia="Roboto" w:hAnsi="Roboto"/>
          <w:sz w:val="22"/>
          <w:szCs w:val="22"/>
        </w:rPr>
        <w:t xml:space="preserve"> Medical Systems SA verse mensuellement une prime transport (voiture, hors véhicule à participation) qui se décompose en 11,84€ brut et 16,67€ net, pour indemniser les trajets domicile / lieu de travail à l’aide d’un véhicule personnel. </w:t>
      </w: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A compter du 1er a</w:t>
      </w:r>
      <w:r>
        <w:rPr>
          <w:rFonts w:ascii="Roboto" w:cs="Roboto" w:eastAsia="Roboto" w:hAnsi="Roboto"/>
          <w:sz w:val="22"/>
          <w:szCs w:val="22"/>
        </w:rPr>
        <w:t>vril 2023, la prime transport (voiture, hors véhicule à participation) se décomposera en 11,84€ brut et 33,33 € net par mois, sur présentation d’une attestation sur l’honneur justifiant de l’utilisation d’un véhicule personnel pour se rendre sur son lieu d</w:t>
      </w:r>
      <w:r>
        <w:rPr>
          <w:rFonts w:ascii="Roboto" w:cs="Roboto" w:eastAsia="Roboto" w:hAnsi="Roboto"/>
          <w:sz w:val="22"/>
          <w:szCs w:val="22"/>
        </w:rPr>
        <w:t>e travail et d’une copie de la carte grise.</w:t>
      </w:r>
    </w:p>
    <w:p w:rsidR="007405EE" w:rsidRDefault="007405EE">
      <w:pPr>
        <w:spacing w:line="276" w:lineRule="auto"/>
        <w:ind w:right="-277"/>
        <w:jc w:val="both"/>
        <w:rPr>
          <w:rFonts w:ascii="Roboto" w:cs="Roboto" w:eastAsia="Roboto" w:hAnsi="Roboto"/>
          <w:sz w:val="22"/>
          <w:szCs w:val="22"/>
          <w:highlight w:val="yellow"/>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Actuellement, Air Liquide Medical Systems SA verse mensuellement une prime verte pour les collaborateurs effectuant leur trajet domicile - travail, à  vélo, d’un montant à hauteur de  41,67 € net par mois. A com</w:t>
      </w:r>
      <w:r>
        <w:rPr>
          <w:rFonts w:ascii="Roboto" w:cs="Roboto" w:eastAsia="Roboto" w:hAnsi="Roboto"/>
          <w:sz w:val="22"/>
          <w:szCs w:val="22"/>
        </w:rPr>
        <w:t>pter du 1er avril 2023, le montant de la prime verte (vélo) sera de 58,33€ net par mois.</w:t>
      </w:r>
    </w:p>
    <w:p w:rsidR="007405EE" w:rsidRDefault="007405EE">
      <w:pPr>
        <w:spacing w:line="276" w:lineRule="auto"/>
        <w:ind w:right="-277"/>
        <w:jc w:val="both"/>
        <w:rPr>
          <w:rFonts w:ascii="Roboto" w:cs="Roboto" w:eastAsia="Roboto" w:hAnsi="Roboto"/>
          <w:sz w:val="22"/>
          <w:szCs w:val="22"/>
          <w:highlight w:val="yellow"/>
        </w:rPr>
      </w:pPr>
    </w:p>
    <w:p w:rsidR="007405EE" w:rsidRDefault="007405EE">
      <w:pPr>
        <w:spacing w:line="276" w:lineRule="auto"/>
        <w:ind w:right="-277"/>
        <w:jc w:val="both"/>
        <w:rPr>
          <w:rFonts w:ascii="Roboto" w:cs="Roboto" w:eastAsia="Roboto" w:hAnsi="Roboto"/>
          <w:b/>
          <w:i/>
          <w:sz w:val="22"/>
          <w:szCs w:val="22"/>
        </w:rPr>
      </w:pPr>
    </w:p>
    <w:p w:rsidR="007405EE" w:rsidRDefault="00147C48">
      <w:pPr>
        <w:spacing w:line="276" w:lineRule="auto"/>
        <w:ind w:right="-277"/>
        <w:jc w:val="both"/>
        <w:rPr>
          <w:rFonts w:ascii="Roboto" w:cs="Roboto" w:eastAsia="Roboto" w:hAnsi="Roboto"/>
          <w:b/>
          <w:sz w:val="22"/>
          <w:szCs w:val="22"/>
          <w:u w:val="single"/>
        </w:rPr>
      </w:pPr>
      <w:r>
        <w:br w:type="page"/>
      </w:r>
    </w:p>
    <w:p w:rsidR="007405EE" w:rsidRDefault="00147C48">
      <w:pPr>
        <w:spacing w:line="276" w:lineRule="auto"/>
        <w:ind w:right="-277"/>
        <w:jc w:val="both"/>
        <w:rPr>
          <w:rFonts w:ascii="Roboto" w:cs="Roboto" w:eastAsia="Roboto" w:hAnsi="Roboto"/>
          <w:b/>
          <w:smallCaps/>
          <w:sz w:val="24"/>
          <w:szCs w:val="24"/>
        </w:rPr>
      </w:pPr>
      <w:r>
        <w:rPr>
          <w:rFonts w:ascii="Roboto" w:cs="Roboto" w:eastAsia="Roboto" w:hAnsi="Roboto"/>
          <w:b/>
          <w:sz w:val="22"/>
          <w:szCs w:val="22"/>
          <w:u w:val="single"/>
        </w:rPr>
        <w:lastRenderedPageBreak/>
        <w:t>Article 6  -  Journée de solidarité</w:t>
      </w:r>
    </w:p>
    <w:p w:rsidR="007405EE" w:rsidRDefault="007405EE">
      <w:pPr>
        <w:spacing w:line="276" w:lineRule="auto"/>
        <w:ind w:right="-277"/>
        <w:jc w:val="both"/>
        <w:rPr>
          <w:rFonts w:ascii="Roboto" w:cs="Roboto" w:eastAsia="Roboto" w:hAnsi="Roboto"/>
          <w:b/>
          <w:smallCaps/>
          <w:sz w:val="24"/>
          <w:szCs w:val="24"/>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La journée de solidarité pour l’année 2023 se traduira par l’affectation d’un jour de congé de fractionnement (CPF) pour l’ens</w:t>
      </w:r>
      <w:r>
        <w:rPr>
          <w:rFonts w:ascii="Roboto" w:cs="Roboto" w:eastAsia="Roboto" w:hAnsi="Roboto"/>
          <w:sz w:val="22"/>
          <w:szCs w:val="22"/>
        </w:rPr>
        <w:t xml:space="preserve">emble des salariés. </w:t>
      </w:r>
    </w:p>
    <w:p w:rsidR="007405EE" w:rsidRDefault="007405EE">
      <w:pPr>
        <w:spacing w:line="276" w:lineRule="auto"/>
        <w:ind w:right="-277"/>
        <w:jc w:val="both"/>
        <w:rPr>
          <w:rFonts w:ascii="Roboto" w:cs="Roboto" w:eastAsia="Roboto" w:hAnsi="Roboto"/>
          <w:sz w:val="22"/>
          <w:szCs w:val="22"/>
        </w:rPr>
      </w:pPr>
    </w:p>
    <w:p w:rsidR="007405EE" w:rsidRDefault="007405EE">
      <w:pPr>
        <w:spacing w:line="276" w:lineRule="auto"/>
        <w:ind w:right="-277"/>
        <w:jc w:val="both"/>
        <w:rPr>
          <w:rFonts w:ascii="Roboto" w:cs="Roboto" w:eastAsia="Roboto" w:hAnsi="Roboto"/>
          <w:b/>
          <w:sz w:val="22"/>
          <w:szCs w:val="22"/>
          <w:u w:val="single"/>
        </w:rPr>
      </w:pPr>
    </w:p>
    <w:p w:rsidR="007405EE" w:rsidRDefault="00147C48">
      <w:pPr>
        <w:spacing w:line="276" w:lineRule="auto"/>
        <w:ind w:right="-277"/>
        <w:jc w:val="both"/>
        <w:rPr>
          <w:rFonts w:ascii="Roboto" w:cs="Roboto" w:eastAsia="Roboto" w:hAnsi="Roboto"/>
          <w:b/>
          <w:smallCaps/>
          <w:sz w:val="24"/>
          <w:szCs w:val="24"/>
        </w:rPr>
      </w:pPr>
      <w:r>
        <w:rPr>
          <w:rFonts w:ascii="Roboto" w:cs="Roboto" w:eastAsia="Roboto" w:hAnsi="Roboto"/>
          <w:b/>
          <w:sz w:val="22"/>
          <w:szCs w:val="22"/>
          <w:u w:val="single"/>
        </w:rPr>
        <w:t>Article 10  -  Egalité professionnelle</w:t>
      </w:r>
    </w:p>
    <w:p w:rsidR="007405EE" w:rsidRDefault="007405EE">
      <w:pPr>
        <w:spacing w:line="276" w:lineRule="auto"/>
        <w:ind w:right="-277"/>
        <w:jc w:val="both"/>
        <w:rPr>
          <w:rFonts w:ascii="Roboto" w:cs="Roboto" w:eastAsia="Roboto" w:hAnsi="Roboto"/>
          <w:b/>
          <w:sz w:val="22"/>
          <w:szCs w:val="22"/>
          <w:u w:val="single"/>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 xml:space="preserve">Cet article s’inscrit dans le cadre des dispositions légales et conventionnelles relatives à l’égalité professionnelle entre les hommes et les femmes. </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Les parties rappellent qu’une négociation relative à l’égalité professionnelle entre les hommes et les femmes a été engagée au sein d’ALMS et un accord a été signé le 15 septembre 2021.</w:t>
      </w:r>
    </w:p>
    <w:p w:rsidR="007405EE" w:rsidRDefault="007405EE">
      <w:pPr>
        <w:spacing w:line="276" w:lineRule="auto"/>
        <w:ind w:right="-277"/>
        <w:jc w:val="both"/>
        <w:rPr>
          <w:rFonts w:ascii="Roboto" w:cs="Roboto" w:eastAsia="Roboto" w:hAnsi="Roboto"/>
          <w:sz w:val="22"/>
          <w:szCs w:val="22"/>
        </w:rPr>
      </w:pPr>
    </w:p>
    <w:p w:rsidR="007405EE" w:rsidRDefault="00147C48">
      <w:pPr>
        <w:pBdr>
          <w:top w:val="nil"/>
          <w:left w:val="nil"/>
          <w:bottom w:val="nil"/>
          <w:right w:val="nil"/>
          <w:between w:val="nil"/>
        </w:pBdr>
        <w:spacing w:line="276" w:lineRule="auto"/>
        <w:ind w:right="-277"/>
        <w:jc w:val="both"/>
        <w:rPr>
          <w:rFonts w:ascii="Roboto" w:cs="Roboto" w:eastAsia="Roboto" w:hAnsi="Roboto"/>
          <w:b/>
          <w:i/>
          <w:sz w:val="22"/>
          <w:szCs w:val="22"/>
        </w:rPr>
      </w:pPr>
      <w:r>
        <w:rPr>
          <w:rFonts w:ascii="Roboto" w:cs="Roboto" w:eastAsia="Roboto" w:hAnsi="Roboto"/>
          <w:b/>
          <w:sz w:val="22"/>
          <w:szCs w:val="22"/>
          <w:u w:val="single"/>
        </w:rPr>
        <w:t>Article 10.1 – Egalité professionnelle entre les hommes et les femmes</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La politique de rémunération de la société ALMS est fondée sur les responsabilités de la fonction exercée, la performance réalisée et le positionnement marché du poste occupé, qui sont définis indépendamment du genre.</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 xml:space="preserve">Cette politique de rémunération et </w:t>
      </w:r>
      <w:r>
        <w:rPr>
          <w:rFonts w:ascii="Roboto" w:cs="Roboto" w:eastAsia="Roboto" w:hAnsi="Roboto"/>
          <w:sz w:val="22"/>
          <w:szCs w:val="22"/>
        </w:rPr>
        <w:t>sa mise en œuvre s’inscrivent directement dans le respect des dispositions légales relatives aux principes de non discrimination et d’égalité de traitement et de rémunération.</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Les managers et la DRH sont garants de la bonne application des orientations ai</w:t>
      </w:r>
      <w:r>
        <w:rPr>
          <w:rFonts w:ascii="Roboto" w:cs="Roboto" w:eastAsia="Roboto" w:hAnsi="Roboto"/>
          <w:sz w:val="22"/>
          <w:szCs w:val="22"/>
        </w:rPr>
        <w:t>nsi convenues, de la tenue des entretiens et de la communication des éléments de positionnement de la rémunération au regard des principes de rémunération fixés par l’entreprise ainsi que de l’égalité de traitement.</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Afin de s’assurer que cela est effectiv</w:t>
      </w:r>
      <w:r>
        <w:rPr>
          <w:rFonts w:ascii="Roboto" w:cs="Roboto" w:eastAsia="Roboto" w:hAnsi="Roboto"/>
          <w:sz w:val="22"/>
          <w:szCs w:val="22"/>
        </w:rPr>
        <w:t>ement le cas, les indicateurs de réalisation du plan de promotion de l’année sont présentés par sexe et par catégorie professionnelle lors de la première réunion de négociation.</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562"/>
        <w:jc w:val="both"/>
        <w:rPr>
          <w:rFonts w:ascii="Roboto" w:cs="Roboto" w:eastAsia="Roboto" w:hAnsi="Roboto"/>
          <w:b/>
          <w:i/>
          <w:sz w:val="22"/>
          <w:szCs w:val="22"/>
        </w:rPr>
      </w:pPr>
      <w:r>
        <w:rPr>
          <w:rFonts w:ascii="Roboto" w:cs="Roboto" w:eastAsia="Roboto" w:hAnsi="Roboto"/>
          <w:b/>
          <w:sz w:val="22"/>
          <w:szCs w:val="22"/>
          <w:u w:val="single"/>
        </w:rPr>
        <w:t>Article 10.2 – Examen de la rémunération des salariés en congé maternité ou d</w:t>
      </w:r>
      <w:r>
        <w:rPr>
          <w:rFonts w:ascii="Roboto" w:cs="Roboto" w:eastAsia="Roboto" w:hAnsi="Roboto"/>
          <w:b/>
          <w:sz w:val="22"/>
          <w:szCs w:val="22"/>
          <w:u w:val="single"/>
        </w:rPr>
        <w:t>’adoption</w:t>
      </w:r>
    </w:p>
    <w:p w:rsidR="007405EE" w:rsidRDefault="007405EE">
      <w:pPr>
        <w:spacing w:line="276" w:lineRule="auto"/>
        <w:ind w:firstLine="708" w:right="-277"/>
        <w:jc w:val="both"/>
        <w:rPr>
          <w:rFonts w:ascii="Roboto" w:cs="Roboto" w:eastAsia="Roboto" w:hAnsi="Roboto"/>
          <w:b/>
          <w:i/>
          <w:sz w:val="22"/>
          <w:szCs w:val="22"/>
          <w:highlight w:val="yellow"/>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Conformément aux engagements pris lors de la négociation sur l'Égalité Professionnelle entre les Hommes et les Femmes, des entretiens RH sont organisés entre le/la salarié(e), son manager et son DRH/RRH avant le départ et au moment du retour de ces différe</w:t>
      </w:r>
      <w:r>
        <w:rPr>
          <w:rFonts w:ascii="Roboto" w:cs="Roboto" w:eastAsia="Roboto" w:hAnsi="Roboto"/>
          <w:sz w:val="22"/>
          <w:szCs w:val="22"/>
        </w:rPr>
        <w:t>nts congés.</w:t>
      </w: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b/>
          <w:i/>
          <w:sz w:val="22"/>
          <w:szCs w:val="22"/>
        </w:rPr>
      </w:pPr>
      <w:r>
        <w:rPr>
          <w:rFonts w:ascii="Roboto" w:cs="Roboto" w:eastAsia="Roboto" w:hAnsi="Roboto"/>
          <w:b/>
          <w:sz w:val="22"/>
          <w:szCs w:val="22"/>
          <w:u w:val="single"/>
        </w:rPr>
        <w:t>Article 10.3 – Examen de la rémunération des salariés à leur retour de congé parental d’éducation</w:t>
      </w:r>
    </w:p>
    <w:p w:rsidR="007405EE" w:rsidRDefault="007405EE">
      <w:pPr>
        <w:spacing w:line="276" w:lineRule="auto"/>
        <w:ind w:right="-277"/>
        <w:jc w:val="both"/>
        <w:rPr>
          <w:rFonts w:ascii="Roboto" w:cs="Roboto" w:eastAsia="Roboto" w:hAnsi="Roboto"/>
          <w:b/>
          <w:sz w:val="22"/>
          <w:szCs w:val="22"/>
          <w:u w:val="single"/>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Les salariés reprenant leur activité professionnelle à l’issue d’un congé parental d’éducation à temps complet bénéficieront, à leur retour, d’u</w:t>
      </w:r>
      <w:r>
        <w:rPr>
          <w:rFonts w:ascii="Roboto" w:cs="Roboto" w:eastAsia="Roboto" w:hAnsi="Roboto"/>
          <w:sz w:val="22"/>
          <w:szCs w:val="22"/>
        </w:rPr>
        <w:t>n examen de leur rémunération, qui pourra conduire à un réajustement.</w:t>
      </w:r>
    </w:p>
    <w:p w:rsidR="007405EE" w:rsidRDefault="007405EE">
      <w:pPr>
        <w:spacing w:line="276" w:lineRule="auto"/>
        <w:ind w:right="-277"/>
        <w:jc w:val="both"/>
        <w:rPr>
          <w:rFonts w:ascii="Roboto" w:cs="Roboto" w:eastAsia="Roboto" w:hAnsi="Roboto"/>
          <w:b/>
          <w:sz w:val="22"/>
          <w:szCs w:val="22"/>
          <w:u w:val="single"/>
        </w:rPr>
      </w:pPr>
    </w:p>
    <w:p w:rsidR="007405EE" w:rsidRDefault="007405EE">
      <w:pPr>
        <w:spacing w:line="276" w:lineRule="auto"/>
        <w:ind w:right="-277"/>
        <w:jc w:val="both"/>
        <w:rPr>
          <w:rFonts w:ascii="Roboto" w:cs="Roboto" w:eastAsia="Roboto" w:hAnsi="Roboto"/>
          <w:b/>
          <w:sz w:val="22"/>
          <w:szCs w:val="22"/>
          <w:u w:val="single"/>
        </w:rPr>
      </w:pPr>
    </w:p>
    <w:p w:rsidR="007405EE" w:rsidRDefault="00147C48">
      <w:pPr>
        <w:spacing w:line="276" w:lineRule="auto"/>
        <w:ind w:right="-277"/>
        <w:jc w:val="both"/>
        <w:rPr>
          <w:rFonts w:ascii="Roboto" w:cs="Roboto" w:eastAsia="Roboto" w:hAnsi="Roboto"/>
          <w:b/>
          <w:sz w:val="22"/>
          <w:szCs w:val="22"/>
          <w:u w:val="single"/>
        </w:rPr>
      </w:pPr>
      <w:r>
        <w:br w:type="page"/>
      </w:r>
    </w:p>
    <w:p w:rsidR="007405EE" w:rsidRDefault="00147C48">
      <w:pPr>
        <w:spacing w:line="276" w:lineRule="auto"/>
        <w:ind w:right="-277"/>
        <w:jc w:val="both"/>
        <w:rPr>
          <w:rFonts w:ascii="Roboto" w:cs="Roboto" w:eastAsia="Roboto" w:hAnsi="Roboto"/>
          <w:b/>
          <w:i/>
          <w:sz w:val="22"/>
          <w:szCs w:val="22"/>
        </w:rPr>
      </w:pPr>
      <w:r>
        <w:rPr>
          <w:rFonts w:ascii="Roboto" w:cs="Roboto" w:eastAsia="Roboto" w:hAnsi="Roboto"/>
          <w:b/>
          <w:sz w:val="22"/>
          <w:szCs w:val="22"/>
          <w:u w:val="single"/>
        </w:rPr>
        <w:lastRenderedPageBreak/>
        <w:t>Article 10.4 - Représentants élus et mandatés</w:t>
      </w:r>
    </w:p>
    <w:p w:rsidR="007405EE" w:rsidRDefault="007405EE">
      <w:pPr>
        <w:spacing w:line="276" w:lineRule="auto"/>
        <w:ind w:right="-277"/>
        <w:jc w:val="both"/>
        <w:rPr>
          <w:rFonts w:ascii="Roboto" w:cs="Roboto" w:eastAsia="Roboto" w:hAnsi="Roboto"/>
          <w:b/>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Les parties rappellent que la moindre disponibilité d’un salarié mandaté ne doit pas intervenir</w:t>
      </w:r>
      <w:r>
        <w:rPr>
          <w:rFonts w:ascii="Roboto" w:cs="Roboto" w:eastAsia="Roboto" w:hAnsi="Roboto"/>
          <w:color w:val="000080"/>
          <w:sz w:val="22"/>
          <w:szCs w:val="22"/>
        </w:rPr>
        <w:t xml:space="preserve"> </w:t>
      </w:r>
      <w:r>
        <w:rPr>
          <w:rFonts w:ascii="Roboto" w:cs="Roboto" w:eastAsia="Roboto" w:hAnsi="Roboto"/>
          <w:sz w:val="22"/>
          <w:szCs w:val="22"/>
        </w:rPr>
        <w:t xml:space="preserve">dans l’évaluation par sa hiérarchie de </w:t>
      </w:r>
      <w:r>
        <w:rPr>
          <w:rFonts w:ascii="Roboto" w:cs="Roboto" w:eastAsia="Roboto" w:hAnsi="Roboto"/>
          <w:sz w:val="22"/>
          <w:szCs w:val="22"/>
        </w:rPr>
        <w:t>la performance réalisée et que l’exercice des mandats représentatifs ne peut avoir d’incidence défavorable sur la rémunération du salarié mandaté.</w:t>
      </w:r>
    </w:p>
    <w:p w:rsidR="007405EE" w:rsidRDefault="007405EE">
      <w:pPr>
        <w:spacing w:line="276" w:lineRule="auto"/>
        <w:ind w:right="-277"/>
        <w:jc w:val="both"/>
        <w:rPr>
          <w:rFonts w:ascii="Roboto" w:cs="Roboto" w:eastAsia="Roboto" w:hAnsi="Roboto"/>
          <w:sz w:val="22"/>
          <w:szCs w:val="22"/>
        </w:rPr>
      </w:pPr>
    </w:p>
    <w:p w:rsidR="007405EE" w:rsidRDefault="007405EE">
      <w:pPr>
        <w:spacing w:line="276" w:lineRule="auto"/>
        <w:ind w:right="-277"/>
        <w:jc w:val="both"/>
        <w:rPr>
          <w:rFonts w:ascii="Roboto" w:cs="Roboto" w:eastAsia="Roboto" w:hAnsi="Roboto"/>
          <w:sz w:val="22"/>
          <w:szCs w:val="22"/>
        </w:rPr>
      </w:pPr>
    </w:p>
    <w:p w:rsidR="007405EE" w:rsidRDefault="00147C48">
      <w:pPr>
        <w:spacing w:line="276" w:lineRule="auto"/>
        <w:ind w:right="-277"/>
        <w:jc w:val="both"/>
        <w:rPr>
          <w:rFonts w:ascii="Roboto" w:cs="Roboto" w:eastAsia="Roboto" w:hAnsi="Roboto"/>
          <w:b/>
          <w:i/>
          <w:sz w:val="22"/>
          <w:szCs w:val="22"/>
        </w:rPr>
      </w:pPr>
      <w:r>
        <w:rPr>
          <w:rFonts w:ascii="Roboto" w:cs="Roboto" w:eastAsia="Roboto" w:hAnsi="Roboto"/>
          <w:b/>
          <w:sz w:val="22"/>
          <w:szCs w:val="22"/>
          <w:u w:val="single"/>
        </w:rPr>
        <w:t>Article 10.5 – Égalité de traitement</w:t>
      </w:r>
    </w:p>
    <w:p w:rsidR="007405EE" w:rsidRDefault="007405EE">
      <w:pPr>
        <w:spacing w:line="276" w:lineRule="auto"/>
        <w:ind w:firstLine="708" w:right="-277"/>
        <w:jc w:val="both"/>
        <w:rPr>
          <w:rFonts w:ascii="Roboto" w:cs="Roboto" w:eastAsia="Roboto" w:hAnsi="Roboto"/>
          <w:b/>
          <w:i/>
          <w:sz w:val="22"/>
          <w:szCs w:val="22"/>
        </w:rPr>
      </w:pPr>
    </w:p>
    <w:p w:rsidR="007405EE" w:rsidRDefault="00147C48">
      <w:pPr>
        <w:spacing w:line="276" w:lineRule="auto"/>
        <w:ind w:right="-277"/>
        <w:jc w:val="both"/>
        <w:rPr>
          <w:rFonts w:ascii="Roboto" w:cs="Roboto" w:eastAsia="Roboto" w:hAnsi="Roboto"/>
          <w:sz w:val="22"/>
          <w:szCs w:val="22"/>
        </w:rPr>
      </w:pPr>
      <w:r>
        <w:rPr>
          <w:rFonts w:ascii="Roboto" w:cs="Roboto" w:eastAsia="Roboto" w:hAnsi="Roboto"/>
          <w:sz w:val="22"/>
          <w:szCs w:val="22"/>
        </w:rPr>
        <w:t>Les managers et la DRH sont garants de la bonne application des orien</w:t>
      </w:r>
      <w:r>
        <w:rPr>
          <w:rFonts w:ascii="Roboto" w:cs="Roboto" w:eastAsia="Roboto" w:hAnsi="Roboto"/>
          <w:sz w:val="22"/>
          <w:szCs w:val="22"/>
        </w:rPr>
        <w:t>tations ainsi convenues, de la tenue des entretiens et de la communication des éléments de positionnement de la rémunération au regard des principes de rémunération fixés par l’entreprise ainsi que de l’égalité de traitement.</w:t>
      </w:r>
    </w:p>
    <w:p w:rsidR="007405EE" w:rsidRDefault="007405EE">
      <w:pPr>
        <w:spacing w:line="276" w:lineRule="auto"/>
        <w:ind w:right="-277"/>
        <w:jc w:val="both"/>
        <w:rPr>
          <w:rFonts w:ascii="Roboto" w:cs="Roboto" w:eastAsia="Roboto" w:hAnsi="Roboto"/>
          <w:sz w:val="22"/>
          <w:szCs w:val="22"/>
        </w:rPr>
      </w:pPr>
    </w:p>
    <w:p w:rsidR="007405EE" w:rsidRDefault="00147C48">
      <w:pPr>
        <w:widowControl w:val="0"/>
        <w:spacing w:line="312" w:lineRule="auto"/>
        <w:jc w:val="center"/>
        <w:rPr>
          <w:rFonts w:ascii="Roboto" w:cs="Roboto" w:eastAsia="Roboto" w:hAnsi="Roboto"/>
          <w:sz w:val="22"/>
          <w:szCs w:val="22"/>
        </w:rPr>
      </w:pPr>
      <w:r>
        <w:rPr>
          <w:rFonts w:ascii="Roboto" w:cs="Roboto" w:eastAsia="Roboto" w:hAnsi="Roboto"/>
          <w:sz w:val="22"/>
          <w:szCs w:val="22"/>
        </w:rPr>
        <w:t>*****</w:t>
      </w:r>
    </w:p>
    <w:p w:rsidR="007405EE" w:rsidRDefault="007405EE">
      <w:pPr>
        <w:widowControl w:val="0"/>
        <w:spacing w:line="312" w:lineRule="auto"/>
        <w:jc w:val="both"/>
        <w:rPr>
          <w:rFonts w:ascii="Roboto" w:cs="Roboto" w:eastAsia="Roboto" w:hAnsi="Roboto"/>
          <w:sz w:val="22"/>
          <w:szCs w:val="22"/>
        </w:rPr>
      </w:pPr>
    </w:p>
    <w:p w:rsidR="007405EE" w:rsidRDefault="00147C48">
      <w:pPr>
        <w:widowControl w:val="0"/>
        <w:jc w:val="both"/>
        <w:rPr>
          <w:rFonts w:ascii="Roboto" w:cs="Roboto" w:eastAsia="Roboto" w:hAnsi="Roboto"/>
          <w:b/>
          <w:sz w:val="24"/>
          <w:szCs w:val="24"/>
          <w:u w:val="single"/>
        </w:rPr>
      </w:pPr>
      <w:r>
        <w:rPr>
          <w:rFonts w:ascii="Roboto" w:cs="Roboto" w:eastAsia="Roboto" w:hAnsi="Roboto"/>
          <w:b/>
          <w:sz w:val="24"/>
          <w:szCs w:val="24"/>
          <w:u w:val="single"/>
        </w:rPr>
        <w:t xml:space="preserve">Article 11 : Terme </w:t>
      </w:r>
    </w:p>
    <w:p w:rsidR="007405EE" w:rsidRDefault="007405EE">
      <w:pPr>
        <w:widowControl w:val="0"/>
        <w:jc w:val="both"/>
        <w:rPr>
          <w:rFonts w:ascii="Roboto" w:cs="Roboto" w:eastAsia="Roboto" w:hAnsi="Roboto"/>
          <w:b/>
          <w:sz w:val="24"/>
          <w:szCs w:val="24"/>
          <w:u w:val="single"/>
        </w:rPr>
      </w:pPr>
    </w:p>
    <w:p w:rsidR="007405EE" w:rsidRDefault="00147C48">
      <w:pPr>
        <w:widowControl w:val="0"/>
        <w:jc w:val="both"/>
        <w:rPr>
          <w:rFonts w:ascii="Roboto" w:cs="Roboto" w:eastAsia="Roboto" w:hAnsi="Roboto"/>
          <w:sz w:val="22"/>
          <w:szCs w:val="22"/>
        </w:rPr>
      </w:pPr>
      <w:r>
        <w:rPr>
          <w:rFonts w:ascii="Roboto" w:cs="Roboto" w:eastAsia="Roboto" w:hAnsi="Roboto"/>
          <w:sz w:val="22"/>
          <w:szCs w:val="22"/>
        </w:rPr>
        <w:t>Le présent accord est conclu pour une durée déterminée et prendra fin le 31 décembre 2023.</w:t>
      </w:r>
    </w:p>
    <w:p w:rsidR="007405EE" w:rsidRDefault="007405EE">
      <w:pPr>
        <w:widowControl w:val="0"/>
        <w:tabs>
          <w:tab w:pos="3150" w:val="left"/>
        </w:tabs>
        <w:jc w:val="both"/>
        <w:rPr>
          <w:rFonts w:ascii="Roboto" w:cs="Roboto" w:eastAsia="Roboto" w:hAnsi="Roboto"/>
          <w:b/>
          <w:sz w:val="24"/>
          <w:szCs w:val="24"/>
          <w:u w:val="single"/>
        </w:rPr>
      </w:pPr>
    </w:p>
    <w:p w:rsidR="007405EE" w:rsidRDefault="007405EE">
      <w:pPr>
        <w:widowControl w:val="0"/>
        <w:tabs>
          <w:tab w:pos="3150" w:val="left"/>
        </w:tabs>
        <w:jc w:val="both"/>
        <w:rPr>
          <w:rFonts w:ascii="Roboto" w:cs="Roboto" w:eastAsia="Roboto" w:hAnsi="Roboto"/>
          <w:b/>
          <w:sz w:val="24"/>
          <w:szCs w:val="24"/>
          <w:u w:val="single"/>
        </w:rPr>
      </w:pPr>
    </w:p>
    <w:p w:rsidR="007405EE" w:rsidRDefault="00147C48">
      <w:pPr>
        <w:widowControl w:val="0"/>
        <w:tabs>
          <w:tab w:pos="3150" w:val="left"/>
        </w:tabs>
        <w:jc w:val="both"/>
        <w:rPr>
          <w:rFonts w:ascii="Roboto" w:cs="Roboto" w:eastAsia="Roboto" w:hAnsi="Roboto"/>
          <w:b/>
          <w:sz w:val="24"/>
          <w:szCs w:val="24"/>
          <w:u w:val="single"/>
        </w:rPr>
      </w:pPr>
      <w:r>
        <w:rPr>
          <w:rFonts w:ascii="Roboto" w:cs="Roboto" w:eastAsia="Roboto" w:hAnsi="Roboto"/>
          <w:b/>
          <w:sz w:val="24"/>
          <w:szCs w:val="24"/>
          <w:u w:val="single"/>
        </w:rPr>
        <w:t>Article 12 : Formalités de dépôt</w:t>
      </w:r>
    </w:p>
    <w:p w:rsidR="007405EE" w:rsidRDefault="007405EE">
      <w:pPr>
        <w:widowControl w:val="0"/>
        <w:spacing w:line="312" w:lineRule="auto"/>
        <w:jc w:val="both"/>
        <w:rPr>
          <w:rFonts w:ascii="Roboto" w:cs="Roboto" w:eastAsia="Roboto" w:hAnsi="Roboto"/>
          <w:sz w:val="22"/>
          <w:szCs w:val="22"/>
        </w:rPr>
      </w:pPr>
    </w:p>
    <w:p w:rsidR="007405EE" w:rsidRDefault="00147C48">
      <w:pPr>
        <w:spacing w:line="276" w:lineRule="auto"/>
        <w:jc w:val="both"/>
        <w:rPr>
          <w:rFonts w:ascii="Roboto" w:cs="Roboto" w:eastAsia="Roboto" w:hAnsi="Roboto"/>
          <w:sz w:val="22"/>
          <w:szCs w:val="22"/>
        </w:rPr>
      </w:pPr>
      <w:r>
        <w:rPr>
          <w:rFonts w:ascii="Roboto" w:cs="Roboto" w:eastAsia="Roboto" w:hAnsi="Roboto"/>
          <w:sz w:val="22"/>
          <w:szCs w:val="22"/>
        </w:rPr>
        <w:t>Conformément aux dispositions des articles L. 2231-5 et suivants et de l’article D. 2231-2 du Code du travail, le présent accord sera déposé par la Direction :</w:t>
      </w:r>
    </w:p>
    <w:p w:rsidR="007405EE" w:rsidRDefault="00147C48">
      <w:pPr>
        <w:numPr>
          <w:ilvl w:val="0"/>
          <w:numId w:val="3"/>
        </w:numPr>
        <w:spacing w:line="276" w:lineRule="auto"/>
        <w:jc w:val="both"/>
        <w:rPr>
          <w:rFonts w:ascii="Roboto" w:cs="Roboto" w:eastAsia="Roboto" w:hAnsi="Roboto"/>
          <w:sz w:val="22"/>
          <w:szCs w:val="22"/>
        </w:rPr>
      </w:pPr>
      <w:r>
        <w:rPr>
          <w:rFonts w:ascii="Roboto" w:cs="Roboto" w:eastAsia="Roboto" w:hAnsi="Roboto"/>
          <w:sz w:val="22"/>
          <w:szCs w:val="22"/>
        </w:rPr>
        <w:t>auprès de la DIRECCTE, y compris dans une version anonymisée, afin qu’il puisse être mis à dispo</w:t>
      </w:r>
      <w:r>
        <w:rPr>
          <w:rFonts w:ascii="Roboto" w:cs="Roboto" w:eastAsia="Roboto" w:hAnsi="Roboto"/>
          <w:sz w:val="22"/>
          <w:szCs w:val="22"/>
        </w:rPr>
        <w:t>sition dans la base de données nationale,</w:t>
      </w:r>
    </w:p>
    <w:p w:rsidR="007405EE" w:rsidRDefault="00147C48">
      <w:pPr>
        <w:numPr>
          <w:ilvl w:val="0"/>
          <w:numId w:val="3"/>
        </w:numPr>
        <w:spacing w:line="276" w:lineRule="auto"/>
        <w:jc w:val="both"/>
        <w:rPr>
          <w:rFonts w:ascii="Roboto" w:cs="Roboto" w:eastAsia="Roboto" w:hAnsi="Roboto"/>
          <w:sz w:val="22"/>
          <w:szCs w:val="22"/>
        </w:rPr>
      </w:pPr>
      <w:r>
        <w:rPr>
          <w:rFonts w:ascii="Roboto" w:cs="Roboto" w:eastAsia="Roboto" w:hAnsi="Roboto"/>
          <w:sz w:val="22"/>
          <w:szCs w:val="22"/>
        </w:rPr>
        <w:t>et auprès du secrétariat-greffe du Conseil des Prud’hommes de  Boulogne-Billancourt.</w:t>
      </w:r>
    </w:p>
    <w:p w:rsidR="007405EE" w:rsidRDefault="007405EE">
      <w:pPr>
        <w:widowControl w:val="0"/>
        <w:jc w:val="both"/>
        <w:rPr>
          <w:rFonts w:ascii="Roboto" w:cs="Roboto" w:eastAsia="Roboto" w:hAnsi="Roboto"/>
          <w:sz w:val="22"/>
          <w:szCs w:val="22"/>
        </w:rPr>
      </w:pPr>
    </w:p>
    <w:p w:rsidR="007405EE" w:rsidRDefault="007405EE">
      <w:pPr>
        <w:widowControl w:val="0"/>
        <w:spacing w:line="312" w:lineRule="auto"/>
        <w:jc w:val="both"/>
        <w:rPr>
          <w:rFonts w:ascii="Roboto" w:cs="Roboto" w:eastAsia="Roboto" w:hAnsi="Roboto"/>
          <w:sz w:val="22"/>
          <w:szCs w:val="22"/>
        </w:rPr>
      </w:pPr>
    </w:p>
    <w:p w:rsidR="007405EE" w:rsidRDefault="00147C48">
      <w:pPr>
        <w:widowControl w:val="0"/>
        <w:jc w:val="both"/>
        <w:rPr>
          <w:rFonts w:ascii="Roboto" w:cs="Roboto" w:eastAsia="Roboto" w:hAnsi="Roboto"/>
          <w:sz w:val="22"/>
          <w:szCs w:val="22"/>
        </w:rPr>
      </w:pPr>
      <w:r>
        <w:rPr>
          <w:rFonts w:ascii="Roboto" w:cs="Roboto" w:eastAsia="Roboto" w:hAnsi="Roboto"/>
        </w:rPr>
        <w:tab/>
      </w:r>
      <w:r>
        <w:rPr>
          <w:rFonts w:ascii="Roboto" w:cs="Roboto" w:eastAsia="Roboto" w:hAnsi="Roboto"/>
        </w:rPr>
        <w:tab/>
      </w:r>
      <w:r>
        <w:rPr>
          <w:rFonts w:ascii="Roboto" w:cs="Roboto" w:eastAsia="Roboto" w:hAnsi="Roboto"/>
        </w:rPr>
        <w:tab/>
      </w:r>
      <w:r>
        <w:rPr>
          <w:rFonts w:ascii="Roboto" w:cs="Roboto" w:eastAsia="Roboto" w:hAnsi="Roboto"/>
        </w:rPr>
        <w:tab/>
      </w:r>
      <w:r>
        <w:rPr>
          <w:rFonts w:ascii="Roboto" w:cs="Roboto" w:eastAsia="Roboto" w:hAnsi="Roboto"/>
        </w:rPr>
        <w:tab/>
      </w:r>
      <w:r>
        <w:rPr>
          <w:rFonts w:ascii="Roboto" w:cs="Roboto" w:eastAsia="Roboto" w:hAnsi="Roboto"/>
        </w:rPr>
        <w:tab/>
      </w:r>
      <w:r>
        <w:rPr>
          <w:rFonts w:ascii="Roboto" w:cs="Roboto" w:eastAsia="Roboto" w:hAnsi="Roboto"/>
        </w:rPr>
        <w:tab/>
      </w:r>
      <w:r>
        <w:rPr>
          <w:rFonts w:ascii="Roboto" w:cs="Roboto" w:eastAsia="Roboto" w:hAnsi="Roboto"/>
          <w:sz w:val="22"/>
          <w:szCs w:val="22"/>
        </w:rPr>
        <w:t>Fait à Antony, le 3 janvier 2023</w:t>
      </w:r>
    </w:p>
    <w:p w:rsidR="007405EE" w:rsidRDefault="007405EE">
      <w:pPr>
        <w:widowControl w:val="0"/>
        <w:jc w:val="both"/>
        <w:rPr>
          <w:rFonts w:ascii="Roboto" w:cs="Roboto" w:eastAsia="Roboto" w:hAnsi="Roboto"/>
          <w:sz w:val="22"/>
          <w:szCs w:val="22"/>
        </w:rPr>
      </w:pPr>
    </w:p>
    <w:p w:rsidR="007405EE" w:rsidRDefault="007405EE">
      <w:pPr>
        <w:widowControl w:val="0"/>
        <w:jc w:val="both"/>
        <w:rPr>
          <w:rFonts w:ascii="Roboto" w:cs="Roboto" w:eastAsia="Roboto" w:hAnsi="Roboto"/>
          <w:sz w:val="22"/>
          <w:szCs w:val="22"/>
        </w:rPr>
      </w:pPr>
    </w:p>
    <w:p w:rsidR="007405EE" w:rsidRDefault="00147C48">
      <w:pPr>
        <w:jc w:val="both"/>
        <w:rPr>
          <w:rFonts w:ascii="Roboto" w:cs="Roboto" w:eastAsia="Roboto" w:hAnsi="Roboto"/>
          <w:sz w:val="22"/>
          <w:szCs w:val="22"/>
        </w:rPr>
      </w:pPr>
      <w:r>
        <w:rPr>
          <w:rFonts w:ascii="Roboto" w:cs="Roboto" w:eastAsia="Roboto" w:hAnsi="Roboto"/>
          <w:sz w:val="22"/>
          <w:szCs w:val="22"/>
        </w:rPr>
        <w:t>Pour la Société Air Liquide Medical Systems</w:t>
      </w:r>
    </w:p>
    <w:p w:rsidR="007405EE" w:rsidRDefault="00147C48">
      <w:pPr>
        <w:spacing w:after="120"/>
        <w:jc w:val="both"/>
        <w:rPr>
          <w:rFonts w:ascii="Roboto" w:cs="Roboto" w:eastAsia="Roboto" w:hAnsi="Roboto"/>
          <w:b/>
          <w:sz w:val="22"/>
          <w:szCs w:val="22"/>
        </w:rPr>
      </w:pPr>
      <w:r>
        <w:rPr>
          <w:rFonts w:ascii="Roboto" w:cs="Roboto" w:eastAsia="Roboto" w:hAnsi="Roboto"/>
          <w:b/>
          <w:sz w:val="22"/>
          <w:szCs w:val="22"/>
        </w:rPr>
        <w:t>XY</w:t>
      </w:r>
    </w:p>
    <w:p w:rsidR="007405EE" w:rsidRDefault="007405EE">
      <w:pPr>
        <w:jc w:val="both"/>
        <w:rPr>
          <w:rFonts w:ascii="Roboto" w:cs="Roboto" w:eastAsia="Roboto" w:hAnsi="Roboto"/>
          <w:sz w:val="22"/>
          <w:szCs w:val="22"/>
        </w:rPr>
      </w:pPr>
    </w:p>
    <w:p w:rsidR="007405EE" w:rsidRDefault="007405EE">
      <w:pPr>
        <w:jc w:val="both"/>
        <w:rPr>
          <w:rFonts w:ascii="Roboto" w:cs="Roboto" w:eastAsia="Roboto" w:hAnsi="Roboto"/>
          <w:sz w:val="22"/>
          <w:szCs w:val="22"/>
        </w:rPr>
      </w:pPr>
    </w:p>
    <w:p w:rsidR="007405EE" w:rsidRDefault="007405EE">
      <w:pPr>
        <w:jc w:val="both"/>
        <w:rPr>
          <w:rFonts w:ascii="Roboto" w:cs="Roboto" w:eastAsia="Roboto" w:hAnsi="Roboto"/>
          <w:sz w:val="22"/>
          <w:szCs w:val="22"/>
        </w:rPr>
      </w:pPr>
    </w:p>
    <w:p w:rsidR="007405EE" w:rsidRDefault="007405EE">
      <w:pPr>
        <w:jc w:val="both"/>
        <w:rPr>
          <w:rFonts w:ascii="Roboto" w:cs="Roboto" w:eastAsia="Roboto" w:hAnsi="Roboto"/>
          <w:sz w:val="22"/>
          <w:szCs w:val="22"/>
        </w:rPr>
      </w:pPr>
    </w:p>
    <w:p w:rsidR="007405EE" w:rsidRDefault="007405EE">
      <w:pPr>
        <w:jc w:val="both"/>
        <w:rPr>
          <w:rFonts w:ascii="Roboto" w:cs="Roboto" w:eastAsia="Roboto" w:hAnsi="Roboto"/>
          <w:sz w:val="22"/>
          <w:szCs w:val="22"/>
        </w:rPr>
      </w:pPr>
    </w:p>
    <w:tbl>
      <w:tblPr>
        <w:tblStyle w:val="a"/>
        <w:tblW w:type="dxa" w:w="9300"/>
        <w:tblInd w:type="dxa" w:w="-108"/>
        <w:tblLayout w:type="fixed"/>
        <w:tblLook w:firstColumn="0" w:firstRow="0" w:lastColumn="0" w:lastRow="0" w:noHBand="0" w:noVBand="0" w:val="0000"/>
      </w:tblPr>
      <w:tblGrid>
        <w:gridCol w:w="2760"/>
        <w:gridCol w:w="1890"/>
        <w:gridCol w:w="3750"/>
        <w:gridCol w:w="900"/>
      </w:tblGrid>
      <w:tr w:rsidR="007405EE">
        <w:trPr>
          <w:trHeight w:val="640"/>
        </w:trPr>
        <w:tc>
          <w:tcPr>
            <w:tcW w:type="dxa" w:w="2760"/>
          </w:tcPr>
          <w:p w:rsidR="007405EE" w:rsidRDefault="00147C48">
            <w:pPr>
              <w:widowControl w:val="0"/>
              <w:tabs>
                <w:tab w:pos="2889" w:val="left"/>
                <w:tab w:pos="8479" w:val="right"/>
              </w:tabs>
              <w:spacing w:before="400"/>
              <w:jc w:val="center"/>
              <w:rPr>
                <w:rFonts w:ascii="Roboto" w:cs="Roboto" w:eastAsia="Roboto" w:hAnsi="Roboto"/>
                <w:sz w:val="22"/>
                <w:szCs w:val="22"/>
              </w:rPr>
            </w:pPr>
            <w:r>
              <w:rPr>
                <w:rFonts w:ascii="Roboto" w:cs="Roboto" w:eastAsia="Roboto" w:hAnsi="Roboto"/>
                <w:b/>
                <w:sz w:val="22"/>
                <w:szCs w:val="22"/>
              </w:rPr>
              <w:t>POUR LA CFDT</w:t>
            </w:r>
          </w:p>
        </w:tc>
        <w:tc>
          <w:tcPr>
            <w:tcW w:type="dxa" w:w="1890"/>
          </w:tcPr>
          <w:p w:rsidR="007405EE" w:rsidRDefault="007405EE">
            <w:pPr>
              <w:widowControl w:val="0"/>
              <w:tabs>
                <w:tab w:pos="2889" w:val="left"/>
                <w:tab w:pos="8479" w:val="right"/>
              </w:tabs>
              <w:spacing w:before="400"/>
              <w:jc w:val="center"/>
              <w:rPr>
                <w:rFonts w:ascii="Roboto" w:cs="Roboto" w:eastAsia="Roboto" w:hAnsi="Roboto"/>
                <w:sz w:val="22"/>
                <w:szCs w:val="22"/>
              </w:rPr>
            </w:pPr>
          </w:p>
        </w:tc>
        <w:tc>
          <w:tcPr>
            <w:tcW w:type="dxa" w:w="3750"/>
          </w:tcPr>
          <w:p w:rsidR="007405EE" w:rsidRDefault="00147C48">
            <w:pPr>
              <w:widowControl w:val="0"/>
              <w:tabs>
                <w:tab w:pos="2889" w:val="left"/>
                <w:tab w:pos="8479" w:val="right"/>
              </w:tabs>
              <w:spacing w:before="400"/>
              <w:jc w:val="center"/>
              <w:rPr>
                <w:rFonts w:ascii="Roboto" w:cs="Roboto" w:eastAsia="Roboto" w:hAnsi="Roboto"/>
                <w:sz w:val="22"/>
                <w:szCs w:val="22"/>
              </w:rPr>
            </w:pPr>
            <w:r>
              <w:rPr>
                <w:rFonts w:ascii="Roboto" w:cs="Roboto" w:eastAsia="Roboto" w:hAnsi="Roboto"/>
                <w:b/>
                <w:sz w:val="22"/>
                <w:szCs w:val="22"/>
              </w:rPr>
              <w:t>POUR LA CFE-CGC</w:t>
            </w:r>
          </w:p>
        </w:tc>
        <w:tc>
          <w:tcPr>
            <w:tcW w:type="dxa" w:w="900"/>
          </w:tcPr>
          <w:p w:rsidR="007405EE" w:rsidRDefault="007405EE">
            <w:pPr>
              <w:widowControl w:val="0"/>
              <w:tabs>
                <w:tab w:pos="2889" w:val="left"/>
                <w:tab w:pos="8479" w:val="right"/>
              </w:tabs>
              <w:spacing w:before="400"/>
              <w:jc w:val="center"/>
              <w:rPr>
                <w:rFonts w:ascii="Roboto" w:cs="Roboto" w:eastAsia="Roboto" w:hAnsi="Roboto"/>
                <w:sz w:val="22"/>
                <w:szCs w:val="22"/>
              </w:rPr>
            </w:pPr>
          </w:p>
        </w:tc>
      </w:tr>
      <w:tr w:rsidR="007405EE">
        <w:tc>
          <w:tcPr>
            <w:tcW w:type="dxa" w:w="2760"/>
          </w:tcPr>
          <w:p w:rsidR="007405EE" w:rsidRDefault="00147C48">
            <w:pPr>
              <w:widowControl w:val="0"/>
              <w:tabs>
                <w:tab w:pos="2889" w:val="left"/>
                <w:tab w:pos="8479" w:val="right"/>
              </w:tabs>
              <w:spacing w:before="400"/>
              <w:rPr>
                <w:rFonts w:ascii="Roboto" w:cs="Roboto" w:eastAsia="Roboto" w:hAnsi="Roboto"/>
                <w:sz w:val="22"/>
                <w:szCs w:val="22"/>
              </w:rPr>
            </w:pPr>
            <w:r>
              <w:rPr>
                <w:rFonts w:ascii="Roboto" w:cs="Roboto" w:eastAsia="Roboto" w:hAnsi="Roboto"/>
                <w:b/>
                <w:sz w:val="22"/>
                <w:szCs w:val="22"/>
              </w:rPr>
              <w:t>XY</w:t>
            </w:r>
          </w:p>
        </w:tc>
        <w:tc>
          <w:tcPr>
            <w:tcW w:type="dxa" w:w="1890"/>
          </w:tcPr>
          <w:p w:rsidR="007405EE" w:rsidRDefault="007405EE">
            <w:pPr>
              <w:widowControl w:val="0"/>
              <w:tabs>
                <w:tab w:pos="2889" w:val="left"/>
                <w:tab w:pos="8479" w:val="right"/>
              </w:tabs>
              <w:spacing w:before="400"/>
              <w:jc w:val="center"/>
              <w:rPr>
                <w:rFonts w:ascii="Roboto" w:cs="Roboto" w:eastAsia="Roboto" w:hAnsi="Roboto"/>
                <w:sz w:val="22"/>
                <w:szCs w:val="22"/>
              </w:rPr>
            </w:pPr>
          </w:p>
        </w:tc>
        <w:tc>
          <w:tcPr>
            <w:tcW w:type="dxa" w:w="3750"/>
          </w:tcPr>
          <w:p w:rsidR="007405EE" w:rsidRDefault="00147C48">
            <w:pPr>
              <w:widowControl w:val="0"/>
              <w:tabs>
                <w:tab w:pos="2889" w:val="left"/>
                <w:tab w:pos="8479" w:val="right"/>
              </w:tabs>
              <w:spacing w:before="400"/>
              <w:rPr>
                <w:rFonts w:ascii="Roboto" w:cs="Roboto" w:eastAsia="Roboto" w:hAnsi="Roboto"/>
                <w:sz w:val="22"/>
                <w:szCs w:val="22"/>
              </w:rPr>
            </w:pPr>
            <w:r>
              <w:rPr>
                <w:rFonts w:ascii="Roboto" w:cs="Roboto" w:eastAsia="Roboto" w:hAnsi="Roboto"/>
                <w:b/>
                <w:sz w:val="22"/>
                <w:szCs w:val="22"/>
              </w:rPr>
              <w:t>XY</w:t>
            </w:r>
          </w:p>
        </w:tc>
        <w:tc>
          <w:tcPr>
            <w:tcW w:type="dxa" w:w="900"/>
          </w:tcPr>
          <w:p w:rsidR="007405EE" w:rsidRDefault="007405EE">
            <w:pPr>
              <w:widowControl w:val="0"/>
              <w:tabs>
                <w:tab w:pos="2889" w:val="left"/>
                <w:tab w:pos="8479" w:val="right"/>
              </w:tabs>
              <w:spacing w:before="400"/>
              <w:jc w:val="center"/>
              <w:rPr>
                <w:rFonts w:ascii="Roboto" w:cs="Roboto" w:eastAsia="Roboto" w:hAnsi="Roboto"/>
                <w:sz w:val="22"/>
                <w:szCs w:val="22"/>
              </w:rPr>
            </w:pPr>
          </w:p>
        </w:tc>
      </w:tr>
    </w:tbl>
    <w:p w:rsidR="007405EE" w:rsidRDefault="007405EE">
      <w:pPr>
        <w:spacing w:line="276" w:lineRule="auto"/>
        <w:rPr>
          <w:rFonts w:ascii="Roboto" w:cs="Roboto" w:eastAsia="Roboto" w:hAnsi="Roboto"/>
        </w:rPr>
      </w:pPr>
    </w:p>
    <w:sectPr w:rsidR="007405EE">
      <w:headerReference r:id="rId7" w:type="even"/>
      <w:headerReference r:id="rId8" w:type="default"/>
      <w:footerReference r:id="rId9" w:type="even"/>
      <w:footerReference r:id="rId10" w:type="default"/>
      <w:headerReference r:id="rId11" w:type="first"/>
      <w:footerReference r:id="rId12" w:type="first"/>
      <w:pgSz w:h="16838" w:w="11906"/>
      <w:pgMar w:bottom="1079" w:footer="972" w:gutter="0" w:header="720" w:left="1418" w:right="1418" w:top="80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C48" w:rsidRDefault="00147C48">
      <w:r>
        <w:separator/>
      </w:r>
    </w:p>
  </w:endnote>
  <w:endnote w:type="continuationSeparator" w:id="0">
    <w:p w:rsidR="00147C48" w:rsidRDefault="00147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7405EE" w:rsidRDefault="00147C48">
    <w:pPr>
      <w:pBdr>
        <w:top w:val="nil"/>
        <w:left w:val="nil"/>
        <w:bottom w:val="nil"/>
        <w:right w:val="nil"/>
        <w:between w:val="nil"/>
      </w:pBdr>
      <w:tabs>
        <w:tab w:pos="4536" w:val="center"/>
        <w:tab w:pos="9072" w:val="right"/>
      </w:tabs>
      <w:jc w:val="center"/>
      <w:rPr>
        <w:color w:val="000000"/>
      </w:rPr>
    </w:pPr>
    <w:r>
      <w:rPr>
        <w:color w:val="000000"/>
      </w:rPr>
      <w:fldChar w:fldCharType="begin"/>
    </w:r>
    <w:r>
      <w:rPr>
        <w:color w:val="000000"/>
      </w:rPr>
      <w:instrText>PAGE</w:instrText>
    </w:r>
    <w:r>
      <w:rPr>
        <w:color w:val="000000"/>
      </w:rPr>
      <w:fldChar w:fldCharType="end"/>
    </w:r>
  </w:p>
  <w:p w:rsidR="007405EE" w:rsidRDefault="007405EE">
    <w:pPr>
      <w:pBdr>
        <w:top w:val="nil"/>
        <w:left w:val="nil"/>
        <w:bottom w:val="nil"/>
        <w:right w:val="nil"/>
        <w:between w:val="nil"/>
      </w:pBdr>
      <w:tabs>
        <w:tab w:pos="4536" w:val="center"/>
        <w:tab w:pos="9072" w:val="right"/>
      </w:tabs>
      <w:rPr>
        <w:color w:val="000000"/>
      </w:rPr>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7405EE" w:rsidRDefault="00147C48">
    <w:pPr>
      <w:pBdr>
        <w:top w:val="nil"/>
        <w:left w:val="nil"/>
        <w:bottom w:val="nil"/>
        <w:right w:val="nil"/>
        <w:between w:val="nil"/>
      </w:pBdr>
      <w:tabs>
        <w:tab w:pos="4536" w:val="center"/>
        <w:tab w:pos="9072" w:val="right"/>
      </w:tabs>
      <w:jc w:val="right"/>
      <w:rPr>
        <w:rFonts w:ascii="Arial" w:cs="Arial" w:eastAsia="Arial" w:hAnsi="Arial"/>
        <w:color w:val="000000"/>
      </w:rPr>
    </w:pPr>
    <w:r>
      <w:rPr>
        <w:rFonts w:ascii="Arial" w:cs="Arial" w:eastAsia="Arial" w:hAnsi="Arial"/>
        <w:color w:val="000000"/>
      </w:rPr>
      <w:fldChar w:fldCharType="begin"/>
    </w:r>
    <w:r>
      <w:rPr>
        <w:rFonts w:ascii="Arial" w:cs="Arial" w:eastAsia="Arial" w:hAnsi="Arial"/>
        <w:color w:val="000000"/>
      </w:rPr>
      <w:instrText>PAGE</w:instrText>
    </w:r>
    <w:r w:rsidR="00BC0880">
      <w:rPr>
        <w:rFonts w:ascii="Arial" w:cs="Arial" w:eastAsia="Arial" w:hAnsi="Arial"/>
        <w:color w:val="000000"/>
      </w:rPr>
      <w:fldChar w:fldCharType="separate"/>
    </w:r>
    <w:r w:rsidR="00BC0880">
      <w:rPr>
        <w:rFonts w:ascii="Arial" w:cs="Arial" w:eastAsia="Arial" w:hAnsi="Arial"/>
        <w:noProof/>
        <w:color w:val="000000"/>
      </w:rPr>
      <w:t>2</w:t>
    </w:r>
    <w:r>
      <w:rPr>
        <w:rFonts w:ascii="Arial" w:cs="Arial" w:eastAsia="Arial" w:hAnsi="Arial"/>
        <w:color w:val="000000"/>
      </w:rPr>
      <w:fldChar w:fldCharType="end"/>
    </w:r>
    <w:r>
      <w:rPr>
        <w:rFonts w:ascii="Arial" w:cs="Arial" w:eastAsia="Arial" w:hAnsi="Arial"/>
        <w:color w:val="000000"/>
      </w:rPr>
      <w:t>/</w:t>
    </w:r>
    <w:r>
      <w:rPr>
        <w:rFonts w:ascii="Arial" w:cs="Arial" w:eastAsia="Arial" w:hAnsi="Arial"/>
        <w:color w:val="000000"/>
      </w:rPr>
      <w:fldChar w:fldCharType="begin"/>
    </w:r>
    <w:r>
      <w:rPr>
        <w:rFonts w:ascii="Arial" w:cs="Arial" w:eastAsia="Arial" w:hAnsi="Arial"/>
        <w:color w:val="000000"/>
      </w:rPr>
      <w:instrText>NUMPAGES</w:instrText>
    </w:r>
    <w:r w:rsidR="00BC0880">
      <w:rPr>
        <w:rFonts w:ascii="Arial" w:cs="Arial" w:eastAsia="Arial" w:hAnsi="Arial"/>
        <w:color w:val="000000"/>
      </w:rPr>
      <w:fldChar w:fldCharType="separate"/>
    </w:r>
    <w:r w:rsidR="00BC0880">
      <w:rPr>
        <w:rFonts w:ascii="Arial" w:cs="Arial" w:eastAsia="Arial" w:hAnsi="Arial"/>
        <w:noProof/>
        <w:color w:val="000000"/>
      </w:rPr>
      <w:t>5</w:t>
    </w:r>
    <w:r>
      <w:rPr>
        <w:rFonts w:ascii="Arial" w:cs="Arial" w:eastAsia="Arial" w:hAnsi="Arial"/>
        <w:color w:val="000000"/>
      </w:rPr>
      <w:fldChar w:fldCharType="end"/>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7405EE" w:rsidRDefault="007405EE">
    <w:pPr>
      <w:pBdr>
        <w:top w:val="nil"/>
        <w:left w:val="nil"/>
        <w:bottom w:val="nil"/>
        <w:right w:val="nil"/>
        <w:between w:val="nil"/>
      </w:pBdr>
      <w:tabs>
        <w:tab w:pos="4536" w:val="center"/>
        <w:tab w:pos="9072" w:val="right"/>
      </w:tabs>
      <w:rPr>
        <w:color w:val="000000"/>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147C48" w:rsidRDefault="00147C48">
      <w:r>
        <w:separator/>
      </w:r>
    </w:p>
  </w:footnote>
  <w:footnote w:id="0" w:type="continuationSeparator">
    <w:p w:rsidR="00147C48" w:rsidRDefault="00147C48">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7405EE" w:rsidRDefault="00147C48">
    <w:pPr>
      <w:pBdr>
        <w:top w:val="nil"/>
        <w:left w:val="nil"/>
        <w:bottom w:val="nil"/>
        <w:right w:val="nil"/>
        <w:between w:val="nil"/>
      </w:pBdr>
      <w:tabs>
        <w:tab w:pos="4536" w:val="center"/>
        <w:tab w:pos="9072" w:val="right"/>
      </w:tabs>
      <w:jc w:val="right"/>
      <w:rPr>
        <w:color w:val="000000"/>
      </w:rPr>
    </w:pPr>
    <w:r>
      <w:rPr>
        <w:color w:val="000000"/>
      </w:rPr>
      <w:fldChar w:fldCharType="begin"/>
    </w:r>
    <w:r>
      <w:rPr>
        <w:color w:val="000000"/>
      </w:rPr>
      <w:instrText>PAGE</w:instrText>
    </w:r>
    <w:r>
      <w:rPr>
        <w:color w:val="000000"/>
      </w:rPr>
      <w:fldChar w:fldCharType="end"/>
    </w:r>
  </w:p>
  <w:p w:rsidR="007405EE" w:rsidRDefault="007405EE">
    <w:pPr>
      <w:pBdr>
        <w:top w:val="nil"/>
        <w:left w:val="nil"/>
        <w:bottom w:val="nil"/>
        <w:right w:val="nil"/>
        <w:between w:val="nil"/>
      </w:pBdr>
      <w:tabs>
        <w:tab w:pos="4536" w:val="center"/>
        <w:tab w:pos="9072" w:val="right"/>
      </w:tabs>
      <w:ind w:right="360"/>
      <w:rPr>
        <w:color w:val="000000"/>
      </w:rPr>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7405EE" w:rsidRDefault="007405EE">
    <w:pPr>
      <w:pBdr>
        <w:top w:val="nil"/>
        <w:left w:val="nil"/>
        <w:bottom w:val="nil"/>
        <w:right w:val="nil"/>
        <w:between w:val="nil"/>
      </w:pBdr>
      <w:tabs>
        <w:tab w:pos="4536" w:val="center"/>
        <w:tab w:pos="9072" w:val="right"/>
      </w:tabs>
      <w:ind w:right="360"/>
      <w:rPr>
        <w:color w:val="000000"/>
      </w:rPr>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7405EE" w:rsidRDefault="007405EE">
    <w:pPr>
      <w:pBdr>
        <w:top w:val="nil"/>
        <w:left w:val="nil"/>
        <w:bottom w:val="nil"/>
        <w:right w:val="nil"/>
        <w:between w:val="nil"/>
      </w:pBdr>
      <w:tabs>
        <w:tab w:pos="4536" w:val="center"/>
        <w:tab w:pos="9072" w:val="right"/>
      </w:tabs>
      <w:rPr>
        <w:color w:val="000000"/>
      </w:rP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B6B1506"/>
    <w:multiLevelType w:val="multilevel"/>
    <w:tmpl w:val="855237AA"/>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
    <w:nsid w:val="3BFE336D"/>
    <w:multiLevelType w:val="multilevel"/>
    <w:tmpl w:val="428ECD86"/>
    <w:lvl w:ilvl="0">
      <w:start w:val="5"/>
      <w:numFmt w:val="bullet"/>
      <w:lvlText w:val="-"/>
      <w:lvlJc w:val="left"/>
      <w:pPr>
        <w:ind w:hanging="360" w:left="360"/>
      </w:pPr>
    </w:lvl>
    <w:lvl w:ilvl="1">
      <w:start w:val="1"/>
      <w:numFmt w:val="bullet"/>
      <w:lvlText w:val="o"/>
      <w:lvlJc w:val="left"/>
      <w:pPr>
        <w:ind w:hanging="360" w:left="-1965"/>
      </w:pPr>
      <w:rPr>
        <w:rFonts w:ascii="Courier New" w:cs="Courier New" w:eastAsia="Courier New" w:hAnsi="Courier New"/>
      </w:rPr>
    </w:lvl>
    <w:lvl w:ilvl="2">
      <w:start w:val="1"/>
      <w:numFmt w:val="bullet"/>
      <w:lvlText w:val="▪"/>
      <w:lvlJc w:val="left"/>
      <w:pPr>
        <w:ind w:hanging="360" w:left="-1245"/>
      </w:pPr>
      <w:rPr>
        <w:rFonts w:ascii="Noto Sans Symbols" w:cs="Noto Sans Symbols" w:eastAsia="Noto Sans Symbols" w:hAnsi="Noto Sans Symbols"/>
      </w:rPr>
    </w:lvl>
    <w:lvl w:ilvl="3">
      <w:start w:val="1"/>
      <w:numFmt w:val="bullet"/>
      <w:lvlText w:val="●"/>
      <w:lvlJc w:val="left"/>
      <w:pPr>
        <w:ind w:hanging="360" w:left="-525"/>
      </w:pPr>
      <w:rPr>
        <w:rFonts w:ascii="Noto Sans Symbols" w:cs="Noto Sans Symbols" w:eastAsia="Noto Sans Symbols" w:hAnsi="Noto Sans Symbols"/>
      </w:rPr>
    </w:lvl>
    <w:lvl w:ilvl="4">
      <w:start w:val="1"/>
      <w:numFmt w:val="bullet"/>
      <w:lvlText w:val="o"/>
      <w:lvlJc w:val="left"/>
      <w:pPr>
        <w:ind w:hanging="360" w:left="195"/>
      </w:pPr>
      <w:rPr>
        <w:rFonts w:ascii="Courier New" w:cs="Courier New" w:eastAsia="Courier New" w:hAnsi="Courier New"/>
      </w:rPr>
    </w:lvl>
    <w:lvl w:ilvl="5">
      <w:start w:val="1"/>
      <w:numFmt w:val="bullet"/>
      <w:lvlText w:val="▪"/>
      <w:lvlJc w:val="left"/>
      <w:pPr>
        <w:ind w:hanging="360" w:left="915"/>
      </w:pPr>
      <w:rPr>
        <w:rFonts w:ascii="Noto Sans Symbols" w:cs="Noto Sans Symbols" w:eastAsia="Noto Sans Symbols" w:hAnsi="Noto Sans Symbols"/>
      </w:rPr>
    </w:lvl>
    <w:lvl w:ilvl="6">
      <w:start w:val="1"/>
      <w:numFmt w:val="bullet"/>
      <w:lvlText w:val="●"/>
      <w:lvlJc w:val="left"/>
      <w:pPr>
        <w:ind w:hanging="360" w:left="1635"/>
      </w:pPr>
      <w:rPr>
        <w:rFonts w:ascii="Noto Sans Symbols" w:cs="Noto Sans Symbols" w:eastAsia="Noto Sans Symbols" w:hAnsi="Noto Sans Symbols"/>
      </w:rPr>
    </w:lvl>
    <w:lvl w:ilvl="7">
      <w:start w:val="1"/>
      <w:numFmt w:val="bullet"/>
      <w:lvlText w:val="o"/>
      <w:lvlJc w:val="left"/>
      <w:pPr>
        <w:ind w:hanging="360" w:left="2355"/>
      </w:pPr>
      <w:rPr>
        <w:rFonts w:ascii="Courier New" w:cs="Courier New" w:eastAsia="Courier New" w:hAnsi="Courier New"/>
      </w:rPr>
    </w:lvl>
    <w:lvl w:ilvl="8">
      <w:start w:val="1"/>
      <w:numFmt w:val="bullet"/>
      <w:lvlText w:val="▪"/>
      <w:lvlJc w:val="left"/>
      <w:pPr>
        <w:ind w:hanging="360" w:left="3075"/>
      </w:pPr>
      <w:rPr>
        <w:rFonts w:ascii="Noto Sans Symbols" w:cs="Noto Sans Symbols" w:eastAsia="Noto Sans Symbols" w:hAnsi="Noto Sans Symbols"/>
      </w:rPr>
    </w:lvl>
  </w:abstractNum>
  <w:abstractNum w15:restartNumberingAfterBreak="0" w:abstractNumId="2">
    <w:nsid w:val="62621BC2"/>
    <w:multiLevelType w:val="multilevel"/>
    <w:tmpl w:val="314C821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1"/>
  </w:num>
  <w:num w:numId="2">
    <w:abstractNumId w:val="0"/>
  </w:num>
  <w:num w:numId="3">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EE"/>
    <w:rsid w:val="00147C48"/>
    <w:rsid w:val="007405EE"/>
    <w:rsid w:val="00BC088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68C0EF28-B695-4764-B578-B8740612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tyle>
  <w:style w:styleId="Titre1" w:type="paragraph">
    <w:name w:val="heading 1"/>
    <w:basedOn w:val="Normal"/>
    <w:next w:val="Normal"/>
    <w:pPr>
      <w:keepNext/>
      <w:keepLines/>
      <w:spacing w:after="120" w:before="480"/>
      <w:outlineLvl w:val="0"/>
    </w:pPr>
    <w:rPr>
      <w:b/>
      <w:sz w:val="48"/>
      <w:szCs w:val="48"/>
    </w:rPr>
  </w:style>
  <w:style w:styleId="Titre2" w:type="paragraph">
    <w:name w:val="heading 2"/>
    <w:basedOn w:val="Normal"/>
    <w:next w:val="Normal"/>
    <w:pPr>
      <w:keepNext/>
      <w:keepLines/>
      <w:spacing w:after="80" w:before="360"/>
      <w:outlineLvl w:val="1"/>
    </w:pPr>
    <w:rPr>
      <w:b/>
      <w:sz w:val="36"/>
      <w:szCs w:val="36"/>
    </w:rPr>
  </w:style>
  <w:style w:styleId="Titre3" w:type="paragraph">
    <w:name w:val="heading 3"/>
    <w:basedOn w:val="Normal"/>
    <w:next w:val="Normal"/>
    <w:pPr>
      <w:keepNext/>
      <w:jc w:val="both"/>
      <w:outlineLvl w:val="2"/>
    </w:pPr>
    <w:rPr>
      <w:b/>
      <w:sz w:val="24"/>
      <w:szCs w:val="24"/>
    </w:rPr>
  </w:style>
  <w:style w:styleId="Titre4" w:type="paragraph">
    <w:name w:val="heading 4"/>
    <w:basedOn w:val="Normal"/>
    <w:next w:val="Normal"/>
    <w:pPr>
      <w:keepNext/>
      <w:keepLines/>
      <w:spacing w:after="40" w:before="240"/>
      <w:outlineLvl w:val="3"/>
    </w:pPr>
    <w:rPr>
      <w:b/>
      <w:sz w:val="24"/>
      <w:szCs w:val="24"/>
    </w:rPr>
  </w:style>
  <w:style w:styleId="Titre5" w:type="paragraph">
    <w:name w:val="heading 5"/>
    <w:basedOn w:val="Normal"/>
    <w:next w:val="Normal"/>
    <w:pPr>
      <w:keepNext/>
      <w:keepLines/>
      <w:spacing w:after="40" w:before="220"/>
      <w:outlineLvl w:val="4"/>
    </w:pPr>
    <w:rPr>
      <w:b/>
      <w:sz w:val="22"/>
      <w:szCs w:val="22"/>
    </w:rPr>
  </w:style>
  <w:style w:styleId="Titre6" w:type="paragraph">
    <w:name w:val="heading 6"/>
    <w:basedOn w:val="Normal"/>
    <w:next w:val="Normal"/>
    <w:pPr>
      <w:keepNext/>
      <w:keepLines/>
      <w:spacing w:after="40" w:before="200"/>
      <w:outlineLvl w:val="5"/>
    </w:pPr>
    <w:rPr>
      <w: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jc w:val="center"/>
    </w:pPr>
    <w:rPr>
      <w:b/>
      <w:sz w:val="24"/>
      <w:szCs w:val="24"/>
    </w:rPr>
  </w:style>
  <w:style w:styleId="Sous-titre" w:type="paragraph">
    <w:name w:val="Subtitle"/>
    <w:basedOn w:val="Normal"/>
    <w:next w:val="Normal"/>
    <w:pPr>
      <w:jc w:val="center"/>
    </w:pPr>
    <w:rPr>
      <w:rFonts w:ascii="Arial" w:cs="Arial" w:eastAsia="Arial" w:hAnsi="Arial"/>
      <w:b/>
      <w:sz w:val="24"/>
      <w:szCs w:val="24"/>
    </w:rPr>
  </w:style>
  <w:style w:customStyle="1" w:styleId="a" w:type="table">
    <w:basedOn w:val="TableNormal"/>
    <w:tblPr>
      <w:tblStyleRowBandSize w:val="1"/>
      <w:tblStyleColBandSize w:val="1"/>
      <w:tblCellMar>
        <w:top w:type="dxa" w:w="100"/>
        <w:left w:type="dxa" w:w="108"/>
        <w:bottom w:type="dxa" w:w="100"/>
        <w:right w:type="dxa" w:w="108"/>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1446</Words>
  <Characters>7959</Characters>
  <Application>Microsoft Office Word</Application>
  <DocSecurity>0</DocSecurity>
  <Lines>66</Lines>
  <Paragraphs>18</Paragraphs>
  <ScaleCrop>false</ScaleCrop>
  <HeadingPairs>
    <vt:vector baseType="variant" size="2">
      <vt:variant>
        <vt:lpstr>Titre</vt:lpstr>
      </vt:variant>
      <vt:variant>
        <vt:i4>1</vt:i4>
      </vt:variant>
    </vt:vector>
  </HeadingPairs>
  <TitlesOfParts>
    <vt:vector baseType="lpstr" size="1">
      <vt:lpstr/>
    </vt:vector>
  </TitlesOfParts>
  <Company>Air Liquide</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2023-01-04T14:37:00Z</dcterms:created>
  <dcterms:modified xsi:type="dcterms:W3CDTF">2023-01-04T14:37:00Z</dcterms:modified>
  <cp:revision>2</cp:revision>
</cp:coreProperties>
</file>