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081CBE" w:rsidR="00681C1B" w:rsidRDefault="00681C1B" w:rsidRPr="00C44DBD">
      <w:pPr>
        <w:tabs>
          <w:tab w:pos="4536" w:val="right"/>
          <w:tab w:pos="9072" w:val="right"/>
          <w:tab w:pos="11199" w:val="left"/>
        </w:tabs>
        <w:ind w:right="-79"/>
        <w:jc w:val="both"/>
        <w:rPr>
          <w:rFonts w:asciiTheme="majorHAnsi" w:cs="Arial" w:hAnsiTheme="majorHAnsi"/>
          <w:b/>
          <w:sz w:val="20"/>
          <w:szCs w:val="20"/>
          <w:lang w:val="fr-FR"/>
        </w:rPr>
      </w:pPr>
      <w:bookmarkStart w:id="0" w:name="_GoBack"/>
      <w:bookmarkEnd w:id="0"/>
    </w:p>
    <w:p w:rsidP="00081CBE" w:rsidR="00A92E5C" w:rsidRDefault="00A92E5C" w:rsidRPr="00C44DBD">
      <w:pPr>
        <w:tabs>
          <w:tab w:pos="4536" w:val="right"/>
          <w:tab w:pos="9072" w:val="right"/>
          <w:tab w:pos="11199" w:val="left"/>
        </w:tabs>
        <w:ind w:right="-79"/>
        <w:jc w:val="right"/>
        <w:rPr>
          <w:rFonts w:asciiTheme="majorHAnsi" w:cs="Arial" w:eastAsia="MS Mincho" w:hAnsiTheme="majorHAnsi"/>
          <w:sz w:val="20"/>
          <w:szCs w:val="20"/>
          <w:lang w:val="fr-FR"/>
        </w:rPr>
      </w:pPr>
      <w:r w:rsidRPr="00C44DBD">
        <w:rPr>
          <w:rFonts w:asciiTheme="majorHAnsi" w:cs="Arial" w:eastAsia="MS Mincho" w:hAnsiTheme="majorHAnsi"/>
          <w:sz w:val="20"/>
          <w:szCs w:val="20"/>
          <w:lang w:val="fr-FR"/>
        </w:rPr>
        <w:t>Direction des Ressources Humaines</w:t>
      </w:r>
    </w:p>
    <w:p w:rsidP="00081CBE" w:rsidR="00A92E5C" w:rsidRDefault="00A92E5C" w:rsidRPr="00C44DBD">
      <w:pPr>
        <w:tabs>
          <w:tab w:pos="4536" w:val="right"/>
          <w:tab w:pos="9072" w:val="right"/>
          <w:tab w:pos="11199" w:val="left"/>
        </w:tabs>
        <w:ind w:right="-79"/>
        <w:jc w:val="right"/>
        <w:rPr>
          <w:rFonts w:asciiTheme="majorHAnsi" w:cs="Arial" w:eastAsia="MS Mincho" w:hAnsiTheme="majorHAnsi"/>
          <w:sz w:val="20"/>
          <w:szCs w:val="20"/>
          <w:lang w:val="fr-FR"/>
        </w:rPr>
      </w:pPr>
      <w:r w:rsidRPr="00C44DBD">
        <w:rPr>
          <w:rFonts w:asciiTheme="majorHAnsi" w:cs="Arial" w:eastAsia="MS Mincho" w:hAnsiTheme="majorHAnsi"/>
          <w:sz w:val="20"/>
          <w:szCs w:val="20"/>
          <w:lang w:val="fr-FR"/>
        </w:rPr>
        <w:t>Tour Alto – 4 place des Saisons</w:t>
      </w:r>
    </w:p>
    <w:p w:rsidP="00081CBE" w:rsidR="000B27E0" w:rsidRDefault="00A92E5C" w:rsidRPr="00C44DBD">
      <w:pPr>
        <w:tabs>
          <w:tab w:pos="4536" w:val="right"/>
          <w:tab w:pos="9072" w:val="right"/>
          <w:tab w:pos="11199" w:val="left"/>
        </w:tabs>
        <w:ind w:right="-79"/>
        <w:jc w:val="right"/>
        <w:rPr>
          <w:rFonts w:asciiTheme="majorHAnsi" w:cs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MS Mincho" w:hAnsiTheme="majorHAnsi"/>
          <w:sz w:val="20"/>
          <w:szCs w:val="20"/>
          <w:lang w:val="fr-FR"/>
        </w:rPr>
        <w:t>92400 Courbevoie France</w:t>
      </w:r>
    </w:p>
    <w:p w:rsidP="00081CBE" w:rsidR="000B27E0" w:rsidRDefault="000B27E0" w:rsidRPr="00C44DBD">
      <w:pPr>
        <w:tabs>
          <w:tab w:pos="4536" w:val="right"/>
          <w:tab w:pos="9072" w:val="right"/>
          <w:tab w:pos="11199" w:val="left"/>
        </w:tabs>
        <w:ind w:right="-79"/>
        <w:jc w:val="both"/>
        <w:rPr>
          <w:rFonts w:asciiTheme="majorHAnsi" w:cs="Arial" w:hAnsiTheme="majorHAnsi"/>
          <w:sz w:val="20"/>
          <w:szCs w:val="20"/>
          <w:lang w:val="fr-FR"/>
        </w:rPr>
      </w:pPr>
    </w:p>
    <w:p w:rsidP="00081CBE" w:rsidR="000B27E0" w:rsidRDefault="000B27E0" w:rsidRPr="00C44DBD">
      <w:pPr>
        <w:tabs>
          <w:tab w:pos="4536" w:val="right"/>
          <w:tab w:pos="9072" w:val="right"/>
          <w:tab w:pos="11199" w:val="left"/>
        </w:tabs>
        <w:ind w:right="-79"/>
        <w:jc w:val="both"/>
        <w:rPr>
          <w:rFonts w:asciiTheme="majorHAnsi" w:cs="Arial" w:hAnsiTheme="majorHAnsi"/>
          <w:sz w:val="20"/>
          <w:szCs w:val="20"/>
          <w:lang w:val="fr-FR"/>
        </w:rPr>
      </w:pPr>
    </w:p>
    <w:p w:rsidP="00081CBE" w:rsidR="0083236A" w:rsidRDefault="00DC2931" w:rsidRPr="00C44DBD">
      <w:pPr>
        <w:pStyle w:val="En-tte"/>
        <w:tabs>
          <w:tab w:pos="4536" w:val="right"/>
          <w:tab w:pos="11199" w:val="left"/>
        </w:tabs>
        <w:ind w:right="-79"/>
        <w:jc w:val="both"/>
        <w:rPr>
          <w:rFonts w:asciiTheme="majorHAnsi" w:cs="Arial" w:eastAsia="Arial" w:hAnsiTheme="majorHAnsi"/>
          <w:b/>
          <w:bCs/>
          <w:sz w:val="20"/>
          <w:szCs w:val="20"/>
        </w:rPr>
      </w:pPr>
      <w:r w:rsidRPr="00C44DBD">
        <w:rPr>
          <w:rFonts w:asciiTheme="majorHAnsi" w:cs="Arial" w:eastAsia="Arial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allowOverlap="1" behindDoc="0" distB="0" distL="114300" distR="114300" distT="0" layoutInCell="1" locked="0" relativeHeight="503314144" simplePos="0" wp14:anchorId="2E9F95F0" wp14:editId="3B47F5C6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5410200" cy="736600"/>
                <wp:effectExtent b="25400" l="0" r="19050" t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P="00552F45" w:rsidR="00552F45" w:rsidRDefault="00552F45">
                            <w:pPr>
                              <w:jc w:val="center"/>
                              <w:rPr>
                                <w:rFonts w:ascii="Arial" w:cs="Arial" w:eastAsia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P="00552F45" w:rsidR="004F1D97" w:rsidRDefault="004F1D97" w:rsidRPr="00071522">
                            <w:pPr>
                              <w:jc w:val="center"/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1522"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NEGOCIATION COLLECTIVE </w:t>
                            </w:r>
                            <w:r w:rsidR="00552F45" w:rsidRPr="00071522"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ANNUELLE </w:t>
                            </w:r>
                          </w:p>
                          <w:p w:rsidP="00DC2931" w:rsidR="00552F45" w:rsidRDefault="00674588" w:rsidRPr="00071522">
                            <w:pPr>
                              <w:jc w:val="center"/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POUR 202</w:t>
                            </w:r>
                            <w:r w:rsidR="00395359"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3</w:t>
                            </w:r>
                            <w:r w:rsidR="00660E71"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4F1D97" w:rsidRPr="00071522"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ACCORD D’ENTREPRISE</w:t>
                            </w:r>
                          </w:p>
                          <w:p w:rsidP="00552F45" w:rsidR="00552F45" w:rsidRDefault="00552F45" w:rsidRPr="00071522">
                            <w:pPr>
                              <w:jc w:val="center"/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P="00552F45" w:rsidR="00552F45" w:rsidRDefault="00552F45" w:rsidRPr="00071522">
                            <w:pPr>
                              <w:jc w:val="center"/>
                              <w:rPr>
                                <w:rFonts w:ascii="Arial" w:cs="Arial" w:eastAsia="Arial" w:hAnsi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552F45" w:rsidRDefault="00552F45" w:rsidRPr="0007152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2E9F95F0">
                <v:stroke joinstyle="miter"/>
                <v:path gradientshapeok="t" o:connecttype="rect"/>
              </v:shapetype>
              <v:shape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6wXMKQIAAFAEAAAOAAAAZHJzL2Uyb0RvYy54bWysVM1u2zAMvg/YOwi6L3ayJG2NOEWXLsOA 7gdo9wCyLNvCJFGTlNjZ04+S09TYdhrmg0CK1EfyI+nN7aAVOQrnJZiSzmc5JcJwqKVpS/rtaf/m mhIfmKmZAiNKehKe3m5fv9r0thAL6EDVwhEEMb7obUm7EGyRZZ53QjM/AysMGhtwmgVUXZvVjvWI rlW2yPN11oOrrQMuvMfb+9FItwm/aQQPX5rGi0BUSTG3kE6Xziqe2XbDitYx20l+ToP9QxaaSYNB L1D3LDBycPIPKC25Aw9NmHHQGTSN5CLVgNXM89+qeeyYFakWJMfbC03+/8Hyz8evjsgae0eJYRpb 9CSGQN7BQBaRnd76Ap0eLbqFAa+jZ6zU2wfg3z0xsOuYacWdc9B3gtWY3Ty+zCZPRxwfQar+E9QY hh0CJKChcToCIhkE0bFLp0tnYiocL1fLeY7tpoSj7erteo1yDMGK59fW+fBBgCZRKKnDzid0dnzw YXR9dknZg5L1XiqVFNdWO+XIkeGU7NN3RvdTN2VIX9Kb1WI1EjC1+SlEnr6/QWgZcNyV1CW9vjix ItL23tSYJisCk2qUsTplzjxG6kYSw1AN6BjJraA+IaMOxrHGNUShA/eTkh5HuqT+x4E5QYn6aLAr N/PlMu5AUparqwUqbmqpphZmOEKVNFAyirsw7s3BOtl2GGmcAwN32MlGJpJfsjrnjWOb2nResbgX Uz15vfwItr8AAAD//wMAUEsDBBQABgAIAAAAIQCqLcLI3wAAAAkBAAAPAAAAZHJzL2Rvd25yZXYu eG1sTI/NTsMwEITvSLyDtUhcUOv0hzYJcSqEBKI3aBFc3XibRMTrYLtpeHuWExx3ZjQ7X7EZbScG 9KF1pGA2TUAgVc60VCt42z9OUhAhajK6c4QKvjHApry8KHRu3JlecdjFWnAJhVwraGLscylD1aDV Yep6JPaOzlsd+fS1NF6fudx2cp4kK2l1S/yh0T0+NFh97k5WQbp8Hj7CdvHyXq2OXRZv1sPTl1fq +mq8vwMRcYx/Yfidz9Oh5E0HdyITRMcda0aJCua3TMB+tshYOHBwOUtBloX8T1D+AAAA//8DAFBL AQItABQABgAIAAAAIQC2gziS/gAAAOEBAAATAAAAAAAAAAAAAAAAAAAAAABbQ29udGVudF9UeXBl c10ueG1sUEsBAi0AFAAGAAgAAAAhADj9If/WAAAAlAEAAAsAAAAAAAAAAAAAAAAALwEAAF9yZWxz Ly5yZWxzUEsBAi0AFAAGAAgAAAAhAAvrBcwpAgAAUAQAAA4AAAAAAAAAAAAAAAAALgIAAGRycy9l Mm9Eb2MueG1sUEsBAi0AFAAGAAgAAAAhAKotwsjfAAAACQEAAA8AAAAAAAAAAAAAAAAAgwQAAGRy cy9kb3ducmV2LnhtbFBLBQYAAAAABAAEAPMAAACPBQAAAAA= " o:spid="_x0000_s1026" style="position:absolute;left:0;text-align:left;margin-left:43.5pt;margin-top:12.9pt;width:426pt;height:58pt;z-index:5033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552F45" w:rsidR="00552F45" w:rsidRDefault="00552F45">
                      <w:pPr>
                        <w:jc w:val="center"/>
                        <w:rPr>
                          <w:rFonts w:ascii="Arial" w:cs="Arial" w:eastAsia="Arial" w:hAnsi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P="00552F45" w:rsidR="004F1D97" w:rsidRDefault="004F1D97" w:rsidRPr="00071522">
                      <w:pPr>
                        <w:jc w:val="center"/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71522"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NEGOCIATION COLLECTIVE </w:t>
                      </w:r>
                      <w:r w:rsidR="00552F45" w:rsidRPr="00071522"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ANNUELLE </w:t>
                      </w:r>
                    </w:p>
                    <w:p w:rsidP="00DC2931" w:rsidR="00552F45" w:rsidRDefault="00674588" w:rsidRPr="00071522">
                      <w:pPr>
                        <w:jc w:val="center"/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POUR 202</w:t>
                      </w:r>
                      <w:r w:rsidR="00395359"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3</w:t>
                      </w:r>
                      <w:r w:rsidR="00660E71"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4F1D97" w:rsidRPr="00071522"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ACCORD D’ENTREPRISE</w:t>
                      </w:r>
                    </w:p>
                    <w:p w:rsidP="00552F45" w:rsidR="00552F45" w:rsidRDefault="00552F45" w:rsidRPr="00071522">
                      <w:pPr>
                        <w:jc w:val="center"/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:rsidP="00552F45" w:rsidR="00552F45" w:rsidRDefault="00552F45" w:rsidRPr="00071522">
                      <w:pPr>
                        <w:jc w:val="center"/>
                        <w:rPr>
                          <w:rFonts w:ascii="Arial" w:cs="Arial" w:eastAsia="Arial" w:hAnsi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:rsidR="00552F45" w:rsidRDefault="00552F45" w:rsidRPr="0007152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P="00081CBE" w:rsidR="00671075" w:rsidRDefault="00671075" w:rsidRPr="00C44DBD">
      <w:pPr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552F45" w:rsidRDefault="00552F45" w:rsidRPr="00C44DBD">
      <w:pPr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671075" w:rsidRDefault="00671075" w:rsidRPr="00C44DBD">
      <w:pPr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671075" w:rsidRDefault="00671075" w:rsidRPr="00C44DBD">
      <w:pPr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671075" w:rsidRDefault="00671075" w:rsidRPr="00C44DBD">
      <w:pPr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EA0C66" w:rsidRDefault="00EA0C66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0B27E0" w:rsidRDefault="000B27E0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0B27E0" w:rsidRDefault="000B27E0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  <w:bookmarkStart w:id="1" w:name="_Hlk98167395"/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ENTRE LES SOUSSIGNES :</w:t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color w:val="000000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color w:val="000000"/>
          <w:sz w:val="20"/>
          <w:szCs w:val="20"/>
          <w:lang w:eastAsia="fr-FR" w:val="fr-FR"/>
        </w:rPr>
        <w:t xml:space="preserve">La Société </w:t>
      </w:r>
      <w:r w:rsidR="00146B87" w:rsidRPr="00C44DBD">
        <w:rPr>
          <w:rFonts w:asciiTheme="majorHAnsi" w:cs="Arial" w:eastAsia="Times New Roman" w:hAnsiTheme="majorHAnsi"/>
          <w:b/>
          <w:color w:val="000000"/>
          <w:sz w:val="20"/>
          <w:szCs w:val="20"/>
          <w:lang w:eastAsia="fr-FR" w:val="fr-FR"/>
        </w:rPr>
        <w:t>Unibéton</w:t>
      </w:r>
      <w:r w:rsidRPr="00C44DBD">
        <w:rPr>
          <w:rFonts w:asciiTheme="majorHAnsi" w:cs="Arial" w:eastAsia="Times New Roman" w:hAnsiTheme="majorHAnsi"/>
          <w:b/>
          <w:color w:val="000000"/>
          <w:sz w:val="20"/>
          <w:szCs w:val="20"/>
          <w:lang w:eastAsia="fr-FR" w:val="fr-FR"/>
        </w:rPr>
        <w:t xml:space="preserve">, </w:t>
      </w:r>
      <w:r w:rsidRPr="00C44DBD"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  <w:t xml:space="preserve">Société par Actions Simplifiée au capital de </w:t>
      </w:r>
      <w:r w:rsidR="00713704" w:rsidRPr="00C44DBD"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  <w:t>27 159 732</w:t>
      </w:r>
      <w:r w:rsidRPr="00C44DBD"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  <w:t xml:space="preserve"> euros, dont le siège social est situé, </w:t>
      </w:r>
      <w:r w:rsidR="0012452B" w:rsidRPr="00C44DBD"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  <w:t>à la Défense – Tour Alto / 4 place des saisons - 92400 Courbevoie</w:t>
      </w:r>
      <w:r w:rsidRPr="00C44DBD"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  <w:t xml:space="preserve">, immatriculée au RCS de Versailles sous le n° </w:t>
      </w:r>
      <w:r w:rsidR="00713704" w:rsidRPr="00C44DBD">
        <w:rPr>
          <w:rFonts w:asciiTheme="majorHAnsi" w:cs="Arial" w:hAnsiTheme="majorHAnsi"/>
          <w:color w:val="000000"/>
          <w:sz w:val="20"/>
          <w:szCs w:val="20"/>
          <w:lang w:val="fr-FR"/>
        </w:rPr>
        <w:t>642 016</w:t>
      </w:r>
      <w:r w:rsidR="001A45AF">
        <w:rPr>
          <w:rFonts w:asciiTheme="majorHAnsi" w:cs="Arial" w:hAnsiTheme="majorHAnsi"/>
          <w:color w:val="000000"/>
          <w:sz w:val="20"/>
          <w:szCs w:val="20"/>
          <w:lang w:val="fr-FR"/>
        </w:rPr>
        <w:t> </w:t>
      </w:r>
      <w:r w:rsidR="00713704" w:rsidRPr="00C44DBD">
        <w:rPr>
          <w:rFonts w:asciiTheme="majorHAnsi" w:cs="Arial" w:hAnsiTheme="majorHAnsi"/>
          <w:color w:val="000000"/>
          <w:sz w:val="20"/>
          <w:szCs w:val="20"/>
          <w:lang w:val="fr-FR"/>
        </w:rPr>
        <w:t>166</w:t>
      </w:r>
      <w:r w:rsidR="001A45AF">
        <w:rPr>
          <w:rFonts w:asciiTheme="majorHAnsi" w:cs="Arial" w:hAnsiTheme="majorHAnsi"/>
          <w:color w:val="000000"/>
          <w:sz w:val="20"/>
          <w:szCs w:val="20"/>
          <w:lang w:val="fr-FR"/>
        </w:rPr>
        <w:t xml:space="preserve"> et ses filiales.</w:t>
      </w:r>
    </w:p>
    <w:p w:rsidP="00081CBE" w:rsidR="00923864" w:rsidRDefault="00923864" w:rsidRPr="00C44DBD">
      <w:pPr>
        <w:widowControl/>
        <w:ind w:left="705"/>
        <w:jc w:val="both"/>
        <w:rPr>
          <w:rFonts w:asciiTheme="majorHAnsi" w:cs="Arial" w:eastAsia="Times New Roman" w:hAnsiTheme="majorHAnsi"/>
          <w:color w:val="000000"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ind w:left="705"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dénommées «la société » dans la suite du texte, </w:t>
      </w:r>
    </w:p>
    <w:p w:rsidP="00081CBE" w:rsidR="00923864" w:rsidRDefault="00923864" w:rsidRPr="00C44DBD">
      <w:pPr>
        <w:widowControl/>
        <w:ind w:left="705"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représentées par </w:t>
      </w:r>
      <w:r w:rsidR="00134695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Giuseppe MARCHESE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, agissant en qualité de Dire</w:t>
      </w:r>
      <w:r w:rsidR="00AE75B5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cteur Général de la société </w:t>
      </w:r>
      <w:r w:rsidR="00146B87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Unibéton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,</w:t>
      </w:r>
    </w:p>
    <w:p w:rsidP="00081CBE" w:rsidR="000B27E0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</w:p>
    <w:p w:rsidP="00081CBE" w:rsidR="000B27E0" w:rsidRDefault="000B27E0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D’UNE PART,</w:t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0B27E0" w:rsidRDefault="000B27E0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ET :</w:t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081CBE" w:rsidR="00923864" w:rsidRDefault="0071370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L</w:t>
      </w:r>
      <w:r w:rsidR="00923864"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es Organisations Syndicales</w:t>
      </w:r>
      <w:r w:rsidR="00923864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 :</w:t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081CBE" w:rsidR="00713704" w:rsidRDefault="00713704" w:rsidRPr="00C44DBD">
      <w:pPr>
        <w:widowControl/>
        <w:numPr>
          <w:ilvl w:val="0"/>
          <w:numId w:val="11"/>
        </w:numPr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CFDT / FNCB</w:t>
      </w:r>
      <w:r w:rsidR="000F6522"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 xml:space="preserve">, 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représenté par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, Délégué Syndical Central</w:t>
      </w:r>
    </w:p>
    <w:p w:rsidP="00081CBE" w:rsidR="00713704" w:rsidRDefault="00713704" w:rsidRPr="00C44DBD">
      <w:pPr>
        <w:widowControl/>
        <w:numPr>
          <w:ilvl w:val="0"/>
          <w:numId w:val="11"/>
        </w:numPr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CFE/CGC</w:t>
      </w:r>
      <w:r w:rsidR="000F6522"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,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 représenté par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, Délégué Syndical Central</w:t>
      </w:r>
    </w:p>
    <w:p w:rsidP="00081CBE" w:rsidR="00923864" w:rsidRDefault="00713704" w:rsidRPr="00C44DBD">
      <w:pPr>
        <w:widowControl/>
        <w:numPr>
          <w:ilvl w:val="0"/>
          <w:numId w:val="11"/>
        </w:numPr>
        <w:jc w:val="both"/>
        <w:rPr>
          <w:rFonts w:asciiTheme="majorHAnsi" w:cs="Arial" w:eastAsia="Times New Roman" w:hAnsiTheme="majorHAnsi"/>
          <w:bCs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CGT</w:t>
      </w:r>
      <w:r w:rsidR="000F6522" w:rsidRPr="00C44DBD">
        <w:rPr>
          <w:rFonts w:asciiTheme="majorHAnsi" w:cs="Arial" w:eastAsia="Times New Roman" w:hAnsiTheme="majorHAnsi"/>
          <w:bCs/>
          <w:sz w:val="20"/>
          <w:szCs w:val="20"/>
          <w:lang w:eastAsia="fr-FR" w:val="fr-FR"/>
        </w:rPr>
        <w:t xml:space="preserve">, </w:t>
      </w:r>
      <w:r w:rsidR="00923864" w:rsidRPr="00C44DBD">
        <w:rPr>
          <w:rFonts w:asciiTheme="majorHAnsi" w:cs="Arial" w:eastAsia="Times New Roman" w:hAnsiTheme="majorHAnsi"/>
          <w:bCs/>
          <w:sz w:val="20"/>
          <w:szCs w:val="20"/>
          <w:lang w:eastAsia="fr-FR" w:val="fr-FR"/>
        </w:rPr>
        <w:t xml:space="preserve">représenté par </w:t>
      </w:r>
      <w:r w:rsidR="000A3EFF">
        <w:rPr>
          <w:rFonts w:asciiTheme="majorHAnsi" w:cs="Arial" w:eastAsia="Times New Roman" w:hAnsiTheme="majorHAnsi"/>
          <w:bCs/>
          <w:sz w:val="20"/>
          <w:szCs w:val="20"/>
          <w:lang w:eastAsia="fr-FR" w:val="fr-FR"/>
        </w:rPr>
        <w:t>X</w:t>
      </w:r>
      <w:r w:rsidR="00923864" w:rsidRPr="00C44DBD">
        <w:rPr>
          <w:rFonts w:asciiTheme="majorHAnsi" w:cs="Arial" w:eastAsia="Times New Roman" w:hAnsiTheme="majorHAnsi"/>
          <w:bCs/>
          <w:sz w:val="20"/>
          <w:szCs w:val="20"/>
          <w:lang w:eastAsia="fr-FR" w:val="fr-FR"/>
        </w:rPr>
        <w:t>, Délégué Syndical Central</w:t>
      </w:r>
    </w:p>
    <w:p w:rsidP="00081CBE" w:rsidR="00923864" w:rsidRDefault="00713704" w:rsidRPr="00C44DBD">
      <w:pPr>
        <w:widowControl/>
        <w:numPr>
          <w:ilvl w:val="0"/>
          <w:numId w:val="11"/>
        </w:numPr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FO</w:t>
      </w:r>
      <w:r w:rsidR="00923864"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 xml:space="preserve">, </w:t>
      </w:r>
      <w:r w:rsidR="00923864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représenté par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, </w:t>
      </w:r>
      <w:r w:rsidR="00923864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Délégué Syndical Central</w:t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bookmarkEnd w:id="1"/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</w:p>
    <w:p w:rsidP="00081CBE" w:rsidR="00923864" w:rsidRDefault="00923864" w:rsidRPr="00C44DBD">
      <w:pPr>
        <w:widowControl/>
        <w:jc w:val="both"/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sz w:val="20"/>
          <w:szCs w:val="20"/>
          <w:lang w:eastAsia="fr-FR" w:val="fr-FR"/>
        </w:rPr>
        <w:t>D’AUTRE PART,</w:t>
      </w:r>
    </w:p>
    <w:p w:rsidP="00081CBE" w:rsidR="000B27E0" w:rsidRDefault="000B27E0" w:rsidRPr="00C44DBD">
      <w:pPr>
        <w:shd w:color="auto" w:fill="FDFDFD" w:val="clear"/>
        <w:spacing w:after="100" w:afterAutospacing="1"/>
        <w:jc w:val="both"/>
        <w:rPr>
          <w:rFonts w:asciiTheme="majorHAnsi" w:cs="Arial" w:hAnsiTheme="majorHAnsi"/>
          <w:b/>
          <w:color w:val="131313"/>
          <w:sz w:val="20"/>
          <w:szCs w:val="20"/>
          <w:u w:color="000000" w:val="thick"/>
          <w:lang w:val="fr-FR"/>
        </w:rPr>
      </w:pPr>
      <w:bookmarkStart w:id="2" w:name="_Hlk98167568"/>
    </w:p>
    <w:p w:rsidP="00081CBE" w:rsidR="00C063F7" w:rsidRDefault="00C063F7" w:rsidRPr="00C44DBD">
      <w:pPr>
        <w:shd w:color="auto" w:fill="FDFDFD" w:val="clear"/>
        <w:spacing w:after="100" w:afterAutospacing="1"/>
        <w:jc w:val="both"/>
        <w:rPr>
          <w:rFonts w:asciiTheme="majorHAnsi" w:cs="Arial" w:hAnsiTheme="majorHAnsi"/>
          <w:b/>
          <w:color w:val="131313"/>
          <w:sz w:val="20"/>
          <w:szCs w:val="20"/>
          <w:u w:color="000000" w:val="thick"/>
          <w:lang w:val="fr-FR"/>
        </w:rPr>
      </w:pPr>
      <w:r w:rsidRPr="00C44DBD">
        <w:rPr>
          <w:rFonts w:asciiTheme="majorHAnsi" w:cs="Arial" w:hAnsiTheme="majorHAnsi"/>
          <w:b/>
          <w:color w:val="131313"/>
          <w:sz w:val="20"/>
          <w:szCs w:val="20"/>
          <w:u w:color="000000" w:val="thick"/>
          <w:lang w:val="fr-FR"/>
        </w:rPr>
        <w:t>ARTICLE 1 - OBJET</w:t>
      </w:r>
    </w:p>
    <w:bookmarkEnd w:id="2"/>
    <w:p w:rsidP="00081CBE" w:rsidR="00C063F7" w:rsidRDefault="00C063F7" w:rsidRPr="00C44DBD">
      <w:pPr>
        <w:shd w:color="auto" w:fill="FDFDFD" w:val="clear"/>
        <w:spacing w:after="100" w:afterAutospacing="1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Le présent accord d’entreprise a pour objet de formaliser les termes des engagements convenus entre les parties au terme de la négociation annuelle obligatoire conduite pour l’année 202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3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, telle que prévue aux articles L. 2242-1 et suivants du Code du travail.</w:t>
      </w:r>
    </w:p>
    <w:p w:rsidP="00081CBE" w:rsidR="00C063F7" w:rsidRDefault="00C063F7" w:rsidRPr="00C44DBD">
      <w:pPr>
        <w:shd w:color="auto" w:fill="FDFDFD" w:val="clear"/>
        <w:spacing w:after="100" w:afterAutospacing="1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Le présent accord est le fruit des négociations qui se sont déroulées lors des réunions des </w:t>
      </w:r>
      <w:r w:rsidR="00BF7B19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24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et </w:t>
      </w:r>
      <w:r w:rsidR="00BF7B19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30 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janvier 202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3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, 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et </w:t>
      </w:r>
      <w:r w:rsidR="00266E9B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du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</w:t>
      </w:r>
      <w:r w:rsidR="00BF7B19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21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février 202</w:t>
      </w:r>
      <w:r w:rsidR="0068463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3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entre la direction et les délégations des organisations syndicales représentatives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nationales de l’entreprise.</w:t>
      </w:r>
    </w:p>
    <w:p w:rsidP="001D1CD2" w:rsidR="00BF7B19" w:rsidRDefault="00BF7B19" w:rsidRPr="00C44DBD">
      <w:pPr>
        <w:jc w:val="both"/>
        <w:rPr>
          <w:rFonts w:asciiTheme="majorHAnsi" w:cs="Arial" w:hAnsiTheme="majorHAnsi"/>
          <w:b/>
          <w:color w:val="131313"/>
          <w:sz w:val="20"/>
          <w:szCs w:val="20"/>
          <w:u w:val="single"/>
          <w:lang w:val="fr-FR"/>
        </w:rPr>
      </w:pPr>
      <w:bookmarkStart w:id="3" w:name="_Hlk98167591"/>
    </w:p>
    <w:p w:rsidP="001D1CD2" w:rsidR="0083236A" w:rsidRDefault="00681C1B" w:rsidRPr="00C44DBD">
      <w:pPr>
        <w:jc w:val="both"/>
        <w:rPr>
          <w:rFonts w:asciiTheme="majorHAnsi" w:cs="Arial" w:eastAsia="Arial" w:hAnsiTheme="majorHAnsi"/>
          <w:b/>
          <w:sz w:val="20"/>
          <w:szCs w:val="20"/>
          <w:u w:val="single"/>
          <w:lang w:val="fr-FR"/>
        </w:rPr>
      </w:pPr>
      <w:r w:rsidRPr="00C44DBD">
        <w:rPr>
          <w:rFonts w:asciiTheme="majorHAnsi" w:cs="Arial" w:hAnsiTheme="majorHAnsi"/>
          <w:b/>
          <w:color w:val="131313"/>
          <w:sz w:val="20"/>
          <w:szCs w:val="20"/>
          <w:u w:val="single"/>
          <w:lang w:val="fr-FR"/>
        </w:rPr>
        <w:t>ARTICLE</w:t>
      </w:r>
      <w:r w:rsidRPr="00C44DBD">
        <w:rPr>
          <w:rFonts w:asciiTheme="majorHAnsi" w:cs="Arial" w:hAnsiTheme="majorHAnsi"/>
          <w:b/>
          <w:color w:val="131313"/>
          <w:spacing w:val="43"/>
          <w:sz w:val="20"/>
          <w:szCs w:val="20"/>
          <w:u w:val="single"/>
          <w:lang w:val="fr-FR"/>
        </w:rPr>
        <w:t xml:space="preserve"> </w:t>
      </w:r>
      <w:r w:rsidR="00C063F7" w:rsidRPr="00C44DBD">
        <w:rPr>
          <w:rFonts w:asciiTheme="majorHAnsi" w:cs="Arial" w:hAnsiTheme="majorHAnsi"/>
          <w:b/>
          <w:color w:val="131313"/>
          <w:sz w:val="20"/>
          <w:szCs w:val="20"/>
          <w:u w:val="single"/>
          <w:lang w:val="fr-FR"/>
        </w:rPr>
        <w:t>2</w:t>
      </w:r>
      <w:r w:rsidRPr="00C44DBD">
        <w:rPr>
          <w:rFonts w:asciiTheme="majorHAnsi" w:cs="Arial" w:hAnsiTheme="majorHAnsi"/>
          <w:b/>
          <w:color w:val="131313"/>
          <w:spacing w:val="-16"/>
          <w:sz w:val="20"/>
          <w:szCs w:val="20"/>
          <w:u w:val="single"/>
          <w:lang w:val="fr-FR"/>
        </w:rPr>
        <w:t xml:space="preserve"> </w:t>
      </w:r>
      <w:r w:rsidRPr="00C44DBD">
        <w:rPr>
          <w:rFonts w:asciiTheme="majorHAnsi" w:cs="Arial" w:hAnsiTheme="majorHAnsi"/>
          <w:b/>
          <w:color w:val="131313"/>
          <w:sz w:val="20"/>
          <w:szCs w:val="20"/>
          <w:u w:val="single"/>
          <w:lang w:val="fr-FR"/>
        </w:rPr>
        <w:t>:</w:t>
      </w:r>
      <w:r w:rsidRPr="00C44DBD">
        <w:rPr>
          <w:rFonts w:asciiTheme="majorHAnsi" w:cs="Arial" w:hAnsiTheme="majorHAnsi"/>
          <w:b/>
          <w:color w:val="131313"/>
          <w:spacing w:val="-17"/>
          <w:sz w:val="20"/>
          <w:szCs w:val="20"/>
          <w:u w:val="single"/>
          <w:lang w:val="fr-FR"/>
        </w:rPr>
        <w:t xml:space="preserve"> </w:t>
      </w:r>
      <w:r w:rsidR="000B27E0" w:rsidRPr="00C44DBD">
        <w:rPr>
          <w:rFonts w:asciiTheme="majorHAnsi" w:cs="Arial" w:hAnsiTheme="majorHAnsi"/>
          <w:b/>
          <w:color w:val="131313"/>
          <w:sz w:val="20"/>
          <w:szCs w:val="20"/>
          <w:u w:val="single"/>
          <w:lang w:val="fr-FR"/>
        </w:rPr>
        <w:t>MESURES SALARIALES</w:t>
      </w:r>
    </w:p>
    <w:bookmarkEnd w:id="3"/>
    <w:p w:rsidP="00081CBE" w:rsidR="0083236A" w:rsidRDefault="0083236A" w:rsidRPr="00C44DBD">
      <w:pPr>
        <w:spacing w:before="6"/>
        <w:jc w:val="both"/>
        <w:rPr>
          <w:rFonts w:asciiTheme="majorHAnsi" w:cs="Arial" w:eastAsia="Arial" w:hAnsiTheme="majorHAnsi"/>
          <w:b/>
          <w:bCs/>
          <w:sz w:val="20"/>
          <w:szCs w:val="20"/>
          <w:lang w:val="fr-FR"/>
        </w:rPr>
      </w:pPr>
    </w:p>
    <w:p w:rsidP="00081CBE" w:rsidR="00081CBE" w:rsidRDefault="00081CBE" w:rsidRPr="00C44DBD">
      <w:pPr>
        <w:spacing w:before="6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Les mesures salariales ci-après concernent le personnel de la Société </w:t>
      </w:r>
      <w:r w:rsidR="00BF7B19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Unibéton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, </w:t>
      </w:r>
      <w:r w:rsidRPr="00C44DBD">
        <w:rPr>
          <w:rFonts w:asciiTheme="majorHAnsi" w:cs="Arial" w:hAnsiTheme="majorHAnsi"/>
          <w:sz w:val="20"/>
          <w:szCs w:val="20"/>
          <w:lang w:val="fr-FR"/>
        </w:rPr>
        <w:t xml:space="preserve">inscrit aux effectifs le 31/12/2022 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:</w:t>
      </w:r>
    </w:p>
    <w:p w:rsidP="00081CBE" w:rsidR="00081CBE" w:rsidRDefault="00081CBE" w:rsidRPr="00C44DBD">
      <w:pPr>
        <w:spacing w:before="6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081CBE" w:rsidR="00081CBE" w:rsidRDefault="00BF7B19" w:rsidRPr="00C44DBD">
      <w:pPr>
        <w:pStyle w:val="Paragraphedeliste"/>
        <w:numPr>
          <w:ilvl w:val="0"/>
          <w:numId w:val="6"/>
        </w:numPr>
        <w:spacing w:before="6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Pour les non</w:t>
      </w:r>
      <w:r w:rsidR="00BE7EB8"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-</w:t>
      </w:r>
      <w:r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cadres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, </w:t>
      </w:r>
      <w:r w:rsidR="00BE7EB8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une 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a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ugmentation générale de </w:t>
      </w:r>
      <w:r w:rsidR="00134695">
        <w:rPr>
          <w:rFonts w:asciiTheme="majorHAnsi" w:cs="Arial" w:eastAsia="Arial" w:hAnsiTheme="majorHAnsi"/>
          <w:b/>
          <w:sz w:val="20"/>
          <w:szCs w:val="20"/>
          <w:lang w:val="fr-FR"/>
        </w:rPr>
        <w:t>5</w:t>
      </w:r>
      <w:r w:rsidR="00146B87"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 xml:space="preserve"> </w:t>
      </w:r>
      <w:r w:rsidR="00081CBE"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%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du salaire de base (référence 31 décembre 2022) à compter du 1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vertAlign w:val="superscript"/>
          <w:lang w:val="fr-FR"/>
        </w:rPr>
        <w:t>er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janvier 2023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, sur la paie de mars 2023.</w:t>
      </w:r>
    </w:p>
    <w:p w:rsidP="00081CBE" w:rsidR="00081CBE" w:rsidRDefault="00081CBE" w:rsidRPr="00C44DBD">
      <w:pPr>
        <w:pStyle w:val="Paragraphedeliste"/>
        <w:spacing w:before="6"/>
        <w:ind w:left="720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DC0FA1" w:rsidR="00D92235" w:rsidRDefault="000F50C7" w:rsidRPr="00C44DBD">
      <w:pPr>
        <w:pStyle w:val="Paragraphedeliste"/>
        <w:widowControl/>
        <w:numPr>
          <w:ilvl w:val="0"/>
          <w:numId w:val="6"/>
        </w:numPr>
        <w:spacing w:before="6"/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Les cadres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bénéficieront d’une enveloppe d’augmentation individuelle de </w:t>
      </w:r>
      <w:r w:rsidR="00134695">
        <w:rPr>
          <w:rFonts w:asciiTheme="majorHAnsi" w:cs="Arial" w:eastAsia="Arial" w:hAnsiTheme="majorHAnsi"/>
          <w:bCs/>
          <w:sz w:val="20"/>
          <w:szCs w:val="20"/>
          <w:lang w:val="fr-FR"/>
        </w:rPr>
        <w:t>5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% de la masse salariale (référence 31 décembre 2022) à compter </w:t>
      </w:r>
      <w:r w:rsidR="007C0DD7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du 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1 er janvier 2023 ; cette augmentation sera</w:t>
      </w:r>
      <w:r w:rsidR="00BE7EB8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versée au titre des augmentations au mérite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, avec une appréciation dite « juste ».</w:t>
      </w:r>
    </w:p>
    <w:p w:rsidP="001901E1" w:rsidR="000B27E0" w:rsidRDefault="000B27E0" w:rsidRPr="00C44DBD">
      <w:pPr>
        <w:widowControl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1901E1" w:rsidR="00C44DBD" w:rsidRDefault="00C44DBD">
      <w:pPr>
        <w:widowControl/>
        <w:jc w:val="both"/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</w:pPr>
    </w:p>
    <w:p w:rsidP="001901E1" w:rsidR="000B27E0" w:rsidRDefault="00C778E6" w:rsidRPr="00C44DBD">
      <w:pPr>
        <w:widowControl/>
        <w:jc w:val="both"/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</w:pPr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ARTICLE</w:t>
      </w:r>
      <w:r w:rsidRPr="00C44DBD">
        <w:rPr>
          <w:rFonts w:asciiTheme="majorHAnsi" w:cs="Arial" w:hAnsiTheme="majorHAnsi"/>
          <w:b/>
          <w:color w:val="0F0F0F"/>
          <w:spacing w:val="24"/>
          <w:w w:val="105"/>
          <w:sz w:val="20"/>
          <w:szCs w:val="20"/>
          <w:u w:val="single"/>
          <w:lang w:val="fr-FR"/>
        </w:rPr>
        <w:t xml:space="preserve"> </w:t>
      </w:r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3</w:t>
      </w:r>
      <w:r w:rsidRPr="00C44DBD">
        <w:rPr>
          <w:rFonts w:asciiTheme="majorHAnsi" w:cs="Arial" w:hAnsiTheme="majorHAnsi"/>
          <w:b/>
          <w:color w:val="0F0F0F"/>
          <w:spacing w:val="-4"/>
          <w:w w:val="105"/>
          <w:sz w:val="20"/>
          <w:szCs w:val="20"/>
          <w:u w:val="single"/>
          <w:lang w:val="fr-FR"/>
        </w:rPr>
        <w:t xml:space="preserve"> </w:t>
      </w:r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:</w:t>
      </w:r>
      <w:r w:rsidRPr="00C44DBD">
        <w:rPr>
          <w:rFonts w:asciiTheme="majorHAnsi" w:cs="Arial" w:hAnsiTheme="majorHAnsi"/>
          <w:b/>
          <w:color w:val="0F0F0F"/>
          <w:spacing w:val="-24"/>
          <w:w w:val="105"/>
          <w:sz w:val="20"/>
          <w:szCs w:val="20"/>
          <w:u w:val="single"/>
          <w:lang w:val="fr-FR"/>
        </w:rPr>
        <w:t xml:space="preserve"> </w:t>
      </w:r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AUTRES DISPOSITIONS</w:t>
      </w:r>
    </w:p>
    <w:p w:rsidP="001901E1" w:rsidR="00C778E6" w:rsidRDefault="00C778E6" w:rsidRPr="00C44DBD">
      <w:pPr>
        <w:widowControl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C778E6" w:rsidR="00AF4CCF" w:rsidRDefault="00AF4CCF" w:rsidRPr="00C44DBD">
      <w:pPr>
        <w:pStyle w:val="Paragraphedeliste"/>
        <w:widowControl/>
        <w:ind w:left="720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081CBE" w:rsidR="000B27E0" w:rsidRDefault="0068463E" w:rsidRPr="00C44DBD">
      <w:pPr>
        <w:pStyle w:val="Paragraphedeliste"/>
        <w:widowControl/>
        <w:numPr>
          <w:ilvl w:val="0"/>
          <w:numId w:val="14"/>
        </w:numPr>
        <w:jc w:val="both"/>
        <w:rPr>
          <w:rFonts w:asciiTheme="majorHAnsi" w:cs="Arial" w:eastAsia="Arial" w:hAnsiTheme="majorHAnsi"/>
          <w:b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>Prime d’ancienneté</w:t>
      </w:r>
      <w:r w:rsidR="00AF4CCF" w:rsidRPr="00C44DBD">
        <w:rPr>
          <w:rFonts w:asciiTheme="majorHAnsi" w:cs="Arial" w:eastAsia="Arial" w:hAnsiTheme="majorHAnsi"/>
          <w:b/>
          <w:sz w:val="20"/>
          <w:szCs w:val="20"/>
          <w:lang w:val="fr-FR"/>
        </w:rPr>
        <w:t xml:space="preserve"> : </w:t>
      </w:r>
    </w:p>
    <w:p w:rsidP="00081CBE" w:rsidR="000B27E0" w:rsidRDefault="000B27E0" w:rsidRPr="00C44DBD">
      <w:pPr>
        <w:widowControl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081CBE" w:rsidR="0068463E" w:rsidRDefault="0068463E" w:rsidRPr="00C44DBD">
      <w:pPr>
        <w:widowControl/>
        <w:ind w:left="720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Réintégration de la prime d’ancienneté dans le salaire de base au 1</w:t>
      </w:r>
      <w:r w:rsidRPr="00C44DBD">
        <w:rPr>
          <w:rFonts w:asciiTheme="majorHAnsi" w:cs="Arial" w:eastAsia="Arial" w:hAnsiTheme="majorHAnsi"/>
          <w:bCs/>
          <w:sz w:val="20"/>
          <w:szCs w:val="20"/>
          <w:vertAlign w:val="superscript"/>
          <w:lang w:val="fr-FR"/>
        </w:rPr>
        <w:t>er</w:t>
      </w:r>
      <w:r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 xml:space="preserve"> janvier 2023</w:t>
      </w:r>
      <w:r w:rsidR="00081CBE" w:rsidRPr="00C44DBD">
        <w:rPr>
          <w:rFonts w:asciiTheme="majorHAnsi" w:cs="Arial" w:eastAsia="Arial" w:hAnsiTheme="majorHAnsi"/>
          <w:bCs/>
          <w:sz w:val="20"/>
          <w:szCs w:val="20"/>
          <w:lang w:val="fr-FR"/>
        </w:rPr>
        <w:t>.</w:t>
      </w:r>
    </w:p>
    <w:p w:rsidP="00081CBE" w:rsidR="00AF4CCF" w:rsidRDefault="00AF4CCF" w:rsidRPr="00C44DBD">
      <w:pPr>
        <w:widowControl/>
        <w:ind w:left="720"/>
        <w:jc w:val="both"/>
        <w:rPr>
          <w:rFonts w:asciiTheme="majorHAnsi" w:cs="Arial" w:eastAsia="Arial" w:hAnsiTheme="majorHAnsi"/>
          <w:bCs/>
          <w:sz w:val="20"/>
          <w:szCs w:val="20"/>
          <w:lang w:val="fr-FR"/>
        </w:rPr>
      </w:pPr>
    </w:p>
    <w:p w:rsidP="00081CBE" w:rsidR="00E83A2F" w:rsidRDefault="00E83A2F" w:rsidRPr="00C44DBD">
      <w:pPr>
        <w:ind w:left="360"/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1D1CD2" w:rsidR="00057610" w:rsidRDefault="00057610" w:rsidRPr="00C44DBD">
      <w:pPr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</w:pPr>
      <w:bookmarkStart w:id="4" w:name="_Hlk98167649"/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 xml:space="preserve">ARTICLE </w:t>
      </w:r>
      <w:r w:rsidR="00AF4CCF"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4</w:t>
      </w:r>
      <w:r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 xml:space="preserve"> </w:t>
      </w:r>
      <w:r w:rsidR="000B27E0" w:rsidRPr="00C44DBD"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  <w:t>– DUREE – DEPOT</w:t>
      </w:r>
    </w:p>
    <w:p w:rsidP="001D1CD2" w:rsidR="00D64AE1" w:rsidRDefault="00D64AE1" w:rsidRPr="00C44DBD">
      <w:pPr>
        <w:rPr>
          <w:rFonts w:asciiTheme="majorHAnsi" w:cs="Arial" w:hAnsiTheme="majorHAnsi"/>
          <w:b/>
          <w:color w:val="0F0F0F"/>
          <w:w w:val="105"/>
          <w:sz w:val="20"/>
          <w:szCs w:val="20"/>
          <w:u w:val="single"/>
          <w:lang w:val="fr-FR"/>
        </w:rPr>
      </w:pPr>
    </w:p>
    <w:p w:rsidP="00081CBE" w:rsidR="00D64AE1" w:rsidRDefault="00D64AE1" w:rsidRPr="00C44DBD">
      <w:pPr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Conformément aux dispositions légales applicables, le présent accord sera déposé :</w:t>
      </w:r>
    </w:p>
    <w:p w:rsidP="00081CBE" w:rsidR="00D64AE1" w:rsidRDefault="00D64AE1" w:rsidRPr="00C44DBD">
      <w:pPr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081CBE" w:rsidR="00D64AE1" w:rsidRDefault="00D64AE1" w:rsidRPr="00C44DBD">
      <w:pPr>
        <w:numPr>
          <w:ilvl w:val="0"/>
          <w:numId w:val="15"/>
        </w:numPr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 xml:space="preserve">à la Direction Régionale interdépartementale de l’économie, de l’emploi, du travail et des solidarités (DRIEETS) </w:t>
      </w:r>
      <w:r w:rsidR="00081CBE" w:rsidRPr="00C44DBD">
        <w:rPr>
          <w:rFonts w:asciiTheme="majorHAnsi" w:cs="Arial" w:eastAsia="Arial" w:hAnsiTheme="majorHAnsi"/>
          <w:sz w:val="20"/>
          <w:szCs w:val="20"/>
          <w:lang w:val="fr-FR"/>
        </w:rPr>
        <w:t xml:space="preserve">d’Ile de France (unité </w:t>
      </w: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d</w:t>
      </w:r>
      <w:r w:rsidR="0012452B" w:rsidRPr="00C44DBD">
        <w:rPr>
          <w:rFonts w:asciiTheme="majorHAnsi" w:cs="Arial" w:eastAsia="Arial" w:hAnsiTheme="majorHAnsi"/>
          <w:sz w:val="20"/>
          <w:szCs w:val="20"/>
          <w:lang w:val="fr-FR"/>
        </w:rPr>
        <w:t>es Hauts de Seine</w:t>
      </w:r>
      <w:r w:rsidR="00081CBE" w:rsidRPr="00C44DBD">
        <w:rPr>
          <w:rFonts w:asciiTheme="majorHAnsi" w:cs="Arial" w:eastAsia="Arial" w:hAnsiTheme="majorHAnsi"/>
          <w:sz w:val="20"/>
          <w:szCs w:val="20"/>
          <w:lang w:val="fr-FR"/>
        </w:rPr>
        <w:t>)</w:t>
      </w: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, via la plateforme de téléprocédure du ministère du travail « Téléaccords » ( www.teleaccords.travail-emploi.gouv.fr) suivant la procédure de dépôt des accords d’entreprise en vigueur.</w:t>
      </w:r>
    </w:p>
    <w:p w:rsidP="00081CBE" w:rsidR="00D64AE1" w:rsidRDefault="00D64AE1" w:rsidRPr="00C44DBD">
      <w:pPr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081CBE" w:rsidR="00D64AE1" w:rsidRDefault="00D64AE1" w:rsidRPr="00C44DBD">
      <w:pPr>
        <w:numPr>
          <w:ilvl w:val="0"/>
          <w:numId w:val="15"/>
        </w:numPr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 xml:space="preserve">et </w:t>
      </w:r>
      <w:r w:rsidR="00AD59A7" w:rsidRPr="00C44DBD">
        <w:rPr>
          <w:rFonts w:asciiTheme="majorHAnsi" w:cs="Arial" w:eastAsia="Arial" w:hAnsiTheme="majorHAnsi"/>
          <w:sz w:val="20"/>
          <w:szCs w:val="20"/>
          <w:lang w:val="fr-FR"/>
        </w:rPr>
        <w:t xml:space="preserve">en </w:t>
      </w: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 xml:space="preserve">un exemplaire au Conseil de Prud’hommes de </w:t>
      </w:r>
      <w:r w:rsidR="0012452B" w:rsidRPr="00C44DBD">
        <w:rPr>
          <w:rFonts w:asciiTheme="majorHAnsi" w:cs="Arial" w:eastAsia="Arial" w:hAnsiTheme="majorHAnsi"/>
          <w:sz w:val="20"/>
          <w:szCs w:val="20"/>
          <w:lang w:val="fr-FR"/>
        </w:rPr>
        <w:t>Nanterre</w:t>
      </w: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.</w:t>
      </w:r>
    </w:p>
    <w:p w:rsidP="00081CBE" w:rsidR="002E42FE" w:rsidRDefault="002E42FE" w:rsidRPr="00C44DBD">
      <w:pPr>
        <w:pStyle w:val="Paragraphedeliste"/>
        <w:jc w:val="both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2E42FE" w:rsidR="002E42FE" w:rsidRDefault="002E42FE" w:rsidRPr="00C44DBD">
      <w:pPr>
        <w:ind w:left="720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En outre, un exemplaire sera établi pour chaque partie.</w:t>
      </w: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Le présent accord sera notifié à l’ensemble des organisations syndicales représentatives. Cette formalité sera effectuée par la remise, après signature, d’un exemplaire du présent accord à toutes les organisations syndicales.</w:t>
      </w: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Mention de cet accord sera faite, dès son entrée en vigueur, sur les panneaux réservés à la Direction pour sa communication avec le personnel.</w:t>
      </w:r>
    </w:p>
    <w:p w:rsidP="00D64AE1" w:rsidR="00D64AE1" w:rsidRDefault="00D64AE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881910" w:rsidR="00DC2931" w:rsidRDefault="00DC2931" w:rsidRPr="00C44DBD">
      <w:pPr>
        <w:rPr>
          <w:rFonts w:asciiTheme="majorHAnsi" w:cs="Arial" w:eastAsia="Arial" w:hAnsiTheme="majorHAnsi"/>
          <w:sz w:val="20"/>
          <w:szCs w:val="20"/>
          <w:lang w:val="fr-FR"/>
        </w:rPr>
      </w:pPr>
      <w:r w:rsidRPr="00C44DBD">
        <w:rPr>
          <w:rFonts w:asciiTheme="majorHAnsi" w:cs="Arial" w:eastAsia="Arial" w:hAnsiTheme="majorHAnsi"/>
          <w:sz w:val="20"/>
          <w:szCs w:val="20"/>
          <w:lang w:val="fr-FR"/>
        </w:rPr>
        <w:t>Il sera affiché dans l’entreprise dès son entrée en vigueur.</w:t>
      </w:r>
    </w:p>
    <w:bookmarkEnd w:id="4"/>
    <w:p w:rsidR="0083236A" w:rsidRDefault="0083236A" w:rsidRPr="00C44DBD">
      <w:pPr>
        <w:spacing w:before="11"/>
        <w:rPr>
          <w:rFonts w:asciiTheme="majorHAnsi" w:cs="Arial" w:eastAsia="Arial" w:hAnsiTheme="majorHAnsi"/>
          <w:sz w:val="20"/>
          <w:szCs w:val="20"/>
          <w:lang w:val="fr-FR"/>
        </w:rPr>
      </w:pPr>
    </w:p>
    <w:p w:rsidP="0047159B" w:rsidR="0047159B" w:rsidRDefault="0047159B" w:rsidRPr="00C44DBD">
      <w:pPr>
        <w:rPr>
          <w:rFonts w:asciiTheme="majorHAnsi" w:cs="Arial" w:hAnsiTheme="majorHAnsi"/>
          <w:sz w:val="20"/>
          <w:szCs w:val="20"/>
          <w:lang w:val="fr-FR"/>
        </w:rPr>
      </w:pPr>
      <w:r w:rsidRPr="00C44DBD">
        <w:rPr>
          <w:rFonts w:asciiTheme="majorHAnsi" w:cs="Arial" w:hAnsiTheme="majorHAnsi"/>
          <w:sz w:val="20"/>
          <w:szCs w:val="20"/>
          <w:lang w:val="fr-FR"/>
        </w:rPr>
        <w:t xml:space="preserve">Fait </w:t>
      </w:r>
      <w:r w:rsidR="0068463E" w:rsidRPr="00C44DBD">
        <w:rPr>
          <w:rFonts w:asciiTheme="majorHAnsi" w:cs="Arial" w:hAnsiTheme="majorHAnsi"/>
          <w:sz w:val="20"/>
          <w:szCs w:val="20"/>
          <w:lang w:val="fr-FR"/>
        </w:rPr>
        <w:t>à Courbevoie</w:t>
      </w:r>
      <w:r w:rsidRPr="00C44DBD">
        <w:rPr>
          <w:rFonts w:asciiTheme="majorHAnsi" w:cs="Arial" w:hAnsiTheme="majorHAnsi"/>
          <w:sz w:val="20"/>
          <w:szCs w:val="20"/>
          <w:lang w:val="fr-FR"/>
        </w:rPr>
        <w:t xml:space="preserve">, en 5 exemplaires, le </w:t>
      </w:r>
      <w:r w:rsidR="006C275B" w:rsidRPr="00C44DBD">
        <w:rPr>
          <w:rFonts w:asciiTheme="majorHAnsi" w:cs="Arial" w:hAnsiTheme="majorHAnsi"/>
          <w:sz w:val="20"/>
          <w:szCs w:val="20"/>
          <w:lang w:val="fr-FR"/>
        </w:rPr>
        <w:t>2 mars</w:t>
      </w:r>
      <w:r w:rsidR="00674588" w:rsidRPr="00C44DBD">
        <w:rPr>
          <w:rFonts w:asciiTheme="majorHAnsi" w:cs="Arial" w:hAnsiTheme="majorHAnsi"/>
          <w:sz w:val="20"/>
          <w:szCs w:val="20"/>
          <w:lang w:val="fr-FR"/>
        </w:rPr>
        <w:t xml:space="preserve"> 202</w:t>
      </w:r>
      <w:r w:rsidR="00395359" w:rsidRPr="00C44DBD">
        <w:rPr>
          <w:rFonts w:asciiTheme="majorHAnsi" w:cs="Arial" w:hAnsiTheme="majorHAnsi"/>
          <w:sz w:val="20"/>
          <w:szCs w:val="20"/>
          <w:lang w:val="fr-FR"/>
        </w:rPr>
        <w:t>3</w:t>
      </w:r>
    </w:p>
    <w:p w:rsidP="0047159B" w:rsidR="0047159B" w:rsidRDefault="0047159B" w:rsidRPr="00C44DBD">
      <w:pPr>
        <w:rPr>
          <w:rFonts w:asciiTheme="majorHAnsi" w:cs="Arial" w:hAnsiTheme="majorHAnsi"/>
          <w:sz w:val="20"/>
          <w:szCs w:val="20"/>
          <w:lang w:val="fr-FR"/>
        </w:rPr>
      </w:pPr>
    </w:p>
    <w:p w:rsidP="0047159B" w:rsidR="0047159B" w:rsidRDefault="0047159B" w:rsidRPr="00C44DBD">
      <w:pPr>
        <w:rPr>
          <w:rFonts w:asciiTheme="majorHAnsi" w:cs="Arial" w:hAnsiTheme="majorHAnsi"/>
          <w:sz w:val="20"/>
          <w:szCs w:val="20"/>
          <w:lang w:val="fr-FR"/>
        </w:rPr>
      </w:pPr>
    </w:p>
    <w:p w:rsidP="006C275B" w:rsidR="00C8551D" w:rsidRDefault="00C8551D" w:rsidRPr="00C44DBD">
      <w:pPr>
        <w:widowControl/>
        <w:ind w:left="360"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  <w:bookmarkStart w:id="5" w:name="_Hlk98167349"/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 xml:space="preserve">Pour le syndicat </w:t>
      </w:r>
      <w:r w:rsidR="000F50C7"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C</w:t>
      </w: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FDT / FNCB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 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hAnsiTheme="majorHAnsi"/>
          <w:b/>
          <w:bCs/>
          <w:sz w:val="20"/>
          <w:szCs w:val="20"/>
          <w:lang w:val="fr-FR"/>
        </w:rPr>
        <w:t>Pour la Société Unibéton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Monsieur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  <w:r w:rsidR="00134695"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>Monsieur Giuseppe MARCHESE</w:t>
      </w:r>
    </w:p>
    <w:p w:rsidP="006C275B" w:rsidR="006C275B" w:rsidRDefault="00C44DBD" w:rsidRPr="00C44DBD">
      <w:pPr>
        <w:widowControl/>
        <w:ind w:left="360"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>
        <w:rPr>
          <w:rFonts w:asciiTheme="majorHAnsi" w:cs="Arial" w:eastAsia="Times New Roman" w:hAnsiTheme="majorHAnsi"/>
          <w:sz w:val="20"/>
          <w:szCs w:val="20"/>
          <w:lang w:eastAsia="fr-FR" w:val="fr-FR"/>
        </w:rPr>
        <w:tab/>
      </w:r>
    </w:p>
    <w:p w:rsidP="006C275B" w:rsidR="00C8551D" w:rsidRDefault="00C8551D" w:rsidRPr="00C44DBD">
      <w:pPr>
        <w:widowControl/>
        <w:ind w:left="360"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6C275B" w:rsidR="00C8551D" w:rsidRDefault="00C8551D" w:rsidRPr="00C44DBD">
      <w:pPr>
        <w:widowControl/>
        <w:ind w:left="360"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6C275B" w:rsidR="00C8551D" w:rsidRDefault="00C8551D" w:rsidRPr="00C44DBD">
      <w:pPr>
        <w:widowControl/>
        <w:ind w:left="360"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Pour le syndicat CFE/CGC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Monsieur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C44DBD" w:rsidR="00C8551D" w:rsidRDefault="00C8551D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C8551D" w:rsidRDefault="00C8551D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C8551D" w:rsidRDefault="00C8551D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 xml:space="preserve">Pour le syndicat CGT, 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Monsieur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</w:p>
    <w:p w:rsidP="00C44DBD" w:rsidR="00C8551D" w:rsidRDefault="00C8551D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C8551D" w:rsidRDefault="00C8551D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b/>
          <w:bCs/>
          <w:sz w:val="20"/>
          <w:szCs w:val="20"/>
          <w:lang w:eastAsia="fr-FR" w:val="fr-FR"/>
        </w:rPr>
        <w:t>Pour le syndicat FO,</w:t>
      </w:r>
    </w:p>
    <w:p w:rsidP="00C44DBD" w:rsidR="006C275B" w:rsidRDefault="006C275B" w:rsidRPr="00C44DBD">
      <w:pPr>
        <w:widowControl/>
        <w:jc w:val="both"/>
        <w:rPr>
          <w:rFonts w:asciiTheme="majorHAnsi" w:cs="Arial" w:eastAsia="Times New Roman" w:hAnsiTheme="majorHAnsi"/>
          <w:sz w:val="20"/>
          <w:szCs w:val="20"/>
          <w:lang w:eastAsia="fr-FR" w:val="fr-FR"/>
        </w:rPr>
      </w:pPr>
      <w:r w:rsidRPr="00C44DBD">
        <w:rPr>
          <w:rFonts w:asciiTheme="majorHAnsi" w:cs="Arial" w:eastAsia="Times New Roman" w:hAnsiTheme="majorHAnsi"/>
          <w:sz w:val="20"/>
          <w:szCs w:val="20"/>
          <w:lang w:eastAsia="fr-FR" w:val="fr-FR"/>
        </w:rPr>
        <w:t xml:space="preserve">Monsieur </w:t>
      </w:r>
      <w:r w:rsidR="000A3EFF">
        <w:rPr>
          <w:rFonts w:asciiTheme="majorHAnsi" w:cs="Arial" w:eastAsia="Times New Roman" w:hAnsiTheme="majorHAnsi"/>
          <w:sz w:val="20"/>
          <w:szCs w:val="20"/>
          <w:lang w:eastAsia="fr-FR" w:val="fr-FR"/>
        </w:rPr>
        <w:t>X</w:t>
      </w:r>
      <w:bookmarkEnd w:id="5"/>
    </w:p>
    <w:sectPr w:rsidR="006C275B" w:rsidRPr="00C44DBD" w:rsidSect="00C44DBD">
      <w:headerReference r:id="rId8" w:type="default"/>
      <w:pgSz w:h="16830" w:w="11910"/>
      <w:pgMar w:bottom="1135" w:footer="720" w:gutter="0" w:header="426" w:left="800" w:right="1278" w:top="-1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FDA" w:rsidRDefault="00B56FDA" w:rsidP="009405D7">
      <w:r>
        <w:separator/>
      </w:r>
    </w:p>
  </w:endnote>
  <w:endnote w:type="continuationSeparator" w:id="0">
    <w:p w:rsidR="00B56FDA" w:rsidRDefault="00B56FDA" w:rsidP="0094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9405D7" w:rsidR="00B56FDA" w:rsidRDefault="00B56FDA">
      <w:r>
        <w:separator/>
      </w:r>
    </w:p>
  </w:footnote>
  <w:footnote w:id="0" w:type="continuationSeparator">
    <w:p w:rsidP="009405D7" w:rsidR="00B56FDA" w:rsidRDefault="00B56FD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146B87" w:rsidR="009405D7" w:rsidRDefault="00146B87">
    <w:pPr>
      <w:pStyle w:val="En-tte"/>
      <w:jc w:val="right"/>
    </w:pPr>
    <w:r>
      <w:rPr>
        <w:rFonts w:cs="Arial"/>
        <w:b/>
        <w:noProof/>
        <w:sz w:val="34"/>
        <w:szCs w:val="34"/>
      </w:rPr>
      <w:drawing>
        <wp:inline distB="0" distL="0" distR="0" distT="0" wp14:anchorId="69C8B05D" wp14:editId="5322C46A">
          <wp:extent cx="2184400" cy="577850"/>
          <wp:effectExtent b="0" l="0" r="0" t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57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FE"/>
    <w:multiLevelType w:val="singleLevel"/>
    <w:tmpl w:val="2DDEE1F6"/>
    <w:lvl w:ilvl="0">
      <w:numFmt w:val="bullet"/>
      <w:lvlText w:val="*"/>
      <w:lvlJc w:val="left"/>
    </w:lvl>
  </w:abstractNum>
  <w:abstractNum w15:restartNumberingAfterBreak="0" w:abstractNumId="1">
    <w:nsid w:val="04376928"/>
    <w:multiLevelType w:val="hybridMultilevel"/>
    <w:tmpl w:val="51941CB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4C772A2"/>
    <w:multiLevelType w:val="hybridMultilevel"/>
    <w:tmpl w:val="33A83DFA"/>
    <w:lvl w:ilvl="0" w:tplc="CD1C2BE4">
      <w:start w:val="3"/>
      <w:numFmt w:val="bullet"/>
      <w:lvlText w:val="-"/>
      <w:lvlJc w:val="left"/>
      <w:pPr>
        <w:ind w:hanging="360" w:left="43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0"/>
      </w:pPr>
      <w:rPr>
        <w:rFonts w:ascii="Wingdings" w:hAnsi="Wingdings" w:hint="default"/>
      </w:rPr>
    </w:lvl>
  </w:abstractNum>
  <w:abstractNum w15:restartNumberingAfterBreak="0" w:abstractNumId="3">
    <w:nsid w:val="062C7C73"/>
    <w:multiLevelType w:val="hybridMultilevel"/>
    <w:tmpl w:val="561AA2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CB40477"/>
    <w:multiLevelType w:val="hybridMultilevel"/>
    <w:tmpl w:val="F9943114"/>
    <w:lvl w:ilvl="0" w:tplc="CAE8AD12">
      <w:start w:val="2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0F0F0F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E021DBF"/>
    <w:multiLevelType w:val="hybridMultilevel"/>
    <w:tmpl w:val="D800FCB6"/>
    <w:lvl w:ilvl="0" w:tplc="7A28D9E0">
      <w:start w:val="1"/>
      <w:numFmt w:val="bullet"/>
      <w:lvlText w:val="o"/>
      <w:lvlJc w:val="left"/>
      <w:pPr>
        <w:ind w:hanging="335" w:left="2130"/>
      </w:pPr>
      <w:rPr>
        <w:rFonts w:ascii="Times New Roman" w:eastAsia="Times New Roman" w:hAnsi="Times New Roman" w:hint="default"/>
        <w:color w:val="383838"/>
        <w:w w:val="108"/>
        <w:sz w:val="19"/>
        <w:szCs w:val="19"/>
      </w:rPr>
    </w:lvl>
    <w:lvl w:ilvl="1" w:tplc="021C6334">
      <w:start w:val="1"/>
      <w:numFmt w:val="bullet"/>
      <w:lvlText w:val="•"/>
      <w:lvlJc w:val="left"/>
      <w:pPr>
        <w:ind w:hanging="335" w:left="2906"/>
      </w:pPr>
      <w:rPr>
        <w:rFonts w:hint="default"/>
      </w:rPr>
    </w:lvl>
    <w:lvl w:ilvl="2" w:tplc="5C14F6D8">
      <w:start w:val="1"/>
      <w:numFmt w:val="bullet"/>
      <w:lvlText w:val="•"/>
      <w:lvlJc w:val="left"/>
      <w:pPr>
        <w:ind w:hanging="335" w:left="3681"/>
      </w:pPr>
      <w:rPr>
        <w:rFonts w:hint="default"/>
      </w:rPr>
    </w:lvl>
    <w:lvl w:ilvl="3" w:tplc="498E575E">
      <w:start w:val="1"/>
      <w:numFmt w:val="bullet"/>
      <w:lvlText w:val="•"/>
      <w:lvlJc w:val="left"/>
      <w:pPr>
        <w:ind w:hanging="335" w:left="4456"/>
      </w:pPr>
      <w:rPr>
        <w:rFonts w:hint="default"/>
      </w:rPr>
    </w:lvl>
    <w:lvl w:ilvl="4" w:tplc="06FE7AF0">
      <w:start w:val="1"/>
      <w:numFmt w:val="bullet"/>
      <w:lvlText w:val="•"/>
      <w:lvlJc w:val="left"/>
      <w:pPr>
        <w:ind w:hanging="335" w:left="5232"/>
      </w:pPr>
      <w:rPr>
        <w:rFonts w:hint="default"/>
      </w:rPr>
    </w:lvl>
    <w:lvl w:ilvl="5" w:tplc="AEF2E612">
      <w:start w:val="1"/>
      <w:numFmt w:val="bullet"/>
      <w:lvlText w:val="•"/>
      <w:lvlJc w:val="left"/>
      <w:pPr>
        <w:ind w:hanging="335" w:left="6007"/>
      </w:pPr>
      <w:rPr>
        <w:rFonts w:hint="default"/>
      </w:rPr>
    </w:lvl>
    <w:lvl w:ilvl="6" w:tplc="E5E660F2">
      <w:start w:val="1"/>
      <w:numFmt w:val="bullet"/>
      <w:lvlText w:val="•"/>
      <w:lvlJc w:val="left"/>
      <w:pPr>
        <w:ind w:hanging="335" w:left="6782"/>
      </w:pPr>
      <w:rPr>
        <w:rFonts w:hint="default"/>
      </w:rPr>
    </w:lvl>
    <w:lvl w:ilvl="7" w:tplc="B2D08D70">
      <w:start w:val="1"/>
      <w:numFmt w:val="bullet"/>
      <w:lvlText w:val="•"/>
      <w:lvlJc w:val="left"/>
      <w:pPr>
        <w:ind w:hanging="335" w:left="7558"/>
      </w:pPr>
      <w:rPr>
        <w:rFonts w:hint="default"/>
      </w:rPr>
    </w:lvl>
    <w:lvl w:ilvl="8" w:tplc="86DC24F8">
      <w:start w:val="1"/>
      <w:numFmt w:val="bullet"/>
      <w:lvlText w:val="•"/>
      <w:lvlJc w:val="left"/>
      <w:pPr>
        <w:ind w:hanging="335" w:left="8333"/>
      </w:pPr>
      <w:rPr>
        <w:rFonts w:hint="default"/>
      </w:rPr>
    </w:lvl>
  </w:abstractNum>
  <w:abstractNum w15:restartNumberingAfterBreak="0" w:abstractNumId="6">
    <w:nsid w:val="17DD3FCB"/>
    <w:multiLevelType w:val="hybridMultilevel"/>
    <w:tmpl w:val="164254B4"/>
    <w:lvl w:ilvl="0" w:tplc="2DDEE1F6">
      <w:start w:val="92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C3D7C41"/>
    <w:multiLevelType w:val="hybridMultilevel"/>
    <w:tmpl w:val="2384FD46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8">
    <w:nsid w:val="1FCE50F8"/>
    <w:multiLevelType w:val="hybridMultilevel"/>
    <w:tmpl w:val="03FC374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0470CD3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4976705"/>
    <w:multiLevelType w:val="hybridMultilevel"/>
    <w:tmpl w:val="0BF2AA10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1">
    <w:nsid w:val="28CB2F50"/>
    <w:multiLevelType w:val="hybridMultilevel"/>
    <w:tmpl w:val="C55278D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C254E14"/>
    <w:multiLevelType w:val="hybridMultilevel"/>
    <w:tmpl w:val="99E68996"/>
    <w:lvl w:ilvl="0" w:tplc="B26ED896">
      <w:start w:val="1"/>
      <w:numFmt w:val="bullet"/>
      <w:lvlText w:val="-"/>
      <w:lvlJc w:val="left"/>
      <w:pPr>
        <w:ind w:hanging="360" w:left="108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2D083C62"/>
    <w:multiLevelType w:val="hybridMultilevel"/>
    <w:tmpl w:val="DE889D6A"/>
    <w:lvl w:ilvl="0" w:tplc="61402A6C">
      <w:start w:val="2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11477FB"/>
    <w:multiLevelType w:val="hybridMultilevel"/>
    <w:tmpl w:val="3E9EB8C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  <w:color w:val="0F0F0F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DB50942"/>
    <w:multiLevelType w:val="hybridMultilevel"/>
    <w:tmpl w:val="2EC806C6"/>
    <w:lvl w:ilvl="0" w:tplc="D9427B12">
      <w:start w:val="2005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14B232D"/>
    <w:multiLevelType w:val="hybridMultilevel"/>
    <w:tmpl w:val="5650BB42"/>
    <w:lvl w:ilvl="0" w:tplc="47CCAF02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0FA4666"/>
    <w:multiLevelType w:val="hybridMultilevel"/>
    <w:tmpl w:val="DCBA6A4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32C4041"/>
    <w:multiLevelType w:val="hybridMultilevel"/>
    <w:tmpl w:val="06E84BF2"/>
    <w:lvl w:ilvl="0" w:tplc="040C0001">
      <w:start w:val="1"/>
      <w:numFmt w:val="bullet"/>
      <w:lvlText w:val=""/>
      <w:lvlJc w:val="left"/>
      <w:pPr>
        <w:ind w:hanging="360" w:left="2081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0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2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4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96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68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0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2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41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5"/>
  </w:num>
  <w:num w:numId="5">
    <w:abstractNumId w:val="13"/>
  </w:num>
  <w:num w:numId="6">
    <w:abstractNumId w:val="16"/>
  </w:num>
  <w:num w:numId="7">
    <w:abstractNumId w:val="17"/>
  </w:num>
  <w:num w:numId="8">
    <w:abstractNumId w:val="14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7"/>
  </w:num>
  <w:num w:numId="14">
    <w:abstractNumId w:val="11"/>
  </w:num>
  <w:num w:numId="15">
    <w:abstractNumId w:val="0"/>
    <w:lvlOverride w:ilvl="0">
      <w:lvl w:ilvl="0">
        <w:start w:val="92"/>
        <w:numFmt w:val="bullet"/>
        <w:lvlText w:val="-"/>
        <w:legacy w:legacy="1" w:legacyIndent="360" w:legacySpace="120"/>
        <w:lvlJc w:val="left"/>
        <w:pPr>
          <w:ind w:hanging="360" w:left="720"/>
        </w:pPr>
      </w:lvl>
    </w:lvlOverride>
  </w:num>
  <w:num w:numId="16">
    <w:abstractNumId w:val="3"/>
  </w:num>
  <w:num w:numId="17">
    <w:abstractNumId w:val="8"/>
  </w:num>
  <w:num w:numId="18">
    <w:abstractNumId w:val="2"/>
  </w:num>
  <w:num w:numId="19">
    <w:abstractNumId w:val="1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F2"/>
    <w:rsid w:val="00035FAE"/>
    <w:rsid w:val="000438C3"/>
    <w:rsid w:val="00057610"/>
    <w:rsid w:val="00062812"/>
    <w:rsid w:val="00071522"/>
    <w:rsid w:val="00081CBE"/>
    <w:rsid w:val="00082959"/>
    <w:rsid w:val="000A3EFF"/>
    <w:rsid w:val="000B27E0"/>
    <w:rsid w:val="000C27E2"/>
    <w:rsid w:val="000F2E4A"/>
    <w:rsid w:val="000F50C7"/>
    <w:rsid w:val="000F6522"/>
    <w:rsid w:val="0012452B"/>
    <w:rsid w:val="00134695"/>
    <w:rsid w:val="00135596"/>
    <w:rsid w:val="00146B87"/>
    <w:rsid w:val="00183039"/>
    <w:rsid w:val="001901E1"/>
    <w:rsid w:val="001A45AF"/>
    <w:rsid w:val="001A5D8D"/>
    <w:rsid w:val="001C133C"/>
    <w:rsid w:val="001D1CD2"/>
    <w:rsid w:val="002307C3"/>
    <w:rsid w:val="00266E9B"/>
    <w:rsid w:val="002A06D8"/>
    <w:rsid w:val="002B0DF2"/>
    <w:rsid w:val="002B35F7"/>
    <w:rsid w:val="002B37BA"/>
    <w:rsid w:val="002E42FE"/>
    <w:rsid w:val="00306DFA"/>
    <w:rsid w:val="00317CEA"/>
    <w:rsid w:val="0035187F"/>
    <w:rsid w:val="003816C2"/>
    <w:rsid w:val="003904C8"/>
    <w:rsid w:val="00395359"/>
    <w:rsid w:val="00396A98"/>
    <w:rsid w:val="003A4FBD"/>
    <w:rsid w:val="003E3C37"/>
    <w:rsid w:val="00401D90"/>
    <w:rsid w:val="004302F0"/>
    <w:rsid w:val="0043273E"/>
    <w:rsid w:val="0047159B"/>
    <w:rsid w:val="004A0D23"/>
    <w:rsid w:val="004F1D97"/>
    <w:rsid w:val="004F3567"/>
    <w:rsid w:val="004F512A"/>
    <w:rsid w:val="00522D32"/>
    <w:rsid w:val="00537465"/>
    <w:rsid w:val="00552F45"/>
    <w:rsid w:val="00636AB2"/>
    <w:rsid w:val="006374EC"/>
    <w:rsid w:val="00660E71"/>
    <w:rsid w:val="00671075"/>
    <w:rsid w:val="00674588"/>
    <w:rsid w:val="00681C1B"/>
    <w:rsid w:val="0068463E"/>
    <w:rsid w:val="006C275B"/>
    <w:rsid w:val="007111A9"/>
    <w:rsid w:val="00713704"/>
    <w:rsid w:val="0073265B"/>
    <w:rsid w:val="0075476D"/>
    <w:rsid w:val="007C0DD7"/>
    <w:rsid w:val="007F68FE"/>
    <w:rsid w:val="0083236A"/>
    <w:rsid w:val="00834B36"/>
    <w:rsid w:val="00881910"/>
    <w:rsid w:val="008C4BA5"/>
    <w:rsid w:val="00923864"/>
    <w:rsid w:val="009405D7"/>
    <w:rsid w:val="009F76D6"/>
    <w:rsid w:val="00A92E5C"/>
    <w:rsid w:val="00AB0282"/>
    <w:rsid w:val="00AD59A7"/>
    <w:rsid w:val="00AE2327"/>
    <w:rsid w:val="00AE3083"/>
    <w:rsid w:val="00AE75B5"/>
    <w:rsid w:val="00AF4CCF"/>
    <w:rsid w:val="00B102FE"/>
    <w:rsid w:val="00B32DFA"/>
    <w:rsid w:val="00B56FDA"/>
    <w:rsid w:val="00BE3F22"/>
    <w:rsid w:val="00BE7EB8"/>
    <w:rsid w:val="00BF7B19"/>
    <w:rsid w:val="00C063F7"/>
    <w:rsid w:val="00C44DBD"/>
    <w:rsid w:val="00C51C54"/>
    <w:rsid w:val="00C745EE"/>
    <w:rsid w:val="00C778E6"/>
    <w:rsid w:val="00C8551D"/>
    <w:rsid w:val="00D61597"/>
    <w:rsid w:val="00D64AE1"/>
    <w:rsid w:val="00D92235"/>
    <w:rsid w:val="00DC2931"/>
    <w:rsid w:val="00E5353F"/>
    <w:rsid w:val="00E82B55"/>
    <w:rsid w:val="00E83A2F"/>
    <w:rsid w:val="00E914E6"/>
    <w:rsid w:val="00EA0C66"/>
    <w:rsid w:val="00E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2BA105C6"/>
  <w15:docId w15:val="{768C3354-4E9B-4479-A225-B3726315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sid w:val="0083236A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rsid w:val="0083236A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sid w:val="0083236A"/>
    <w:pPr>
      <w:ind w:left="-18"/>
    </w:pPr>
    <w:rPr>
      <w:rFonts w:ascii="Arial" w:eastAsia="Arial" w:hAnsi="Arial"/>
      <w:i/>
      <w:sz w:val="16"/>
      <w:szCs w:val="16"/>
    </w:rPr>
  </w:style>
  <w:style w:customStyle="1" w:styleId="Titre11" w:type="paragraph">
    <w:name w:val="Titre 11"/>
    <w:basedOn w:val="Normal"/>
    <w:uiPriority w:val="1"/>
    <w:qFormat/>
    <w:rsid w:val="0083236A"/>
    <w:pPr>
      <w:ind w:left="124"/>
      <w:outlineLvl w:val="1"/>
    </w:pPr>
    <w:rPr>
      <w:rFonts w:ascii="Arial" w:eastAsia="Arial" w:hAnsi="Arial"/>
      <w:b/>
      <w:bCs/>
      <w:sz w:val="20"/>
      <w:szCs w:val="20"/>
      <w:u w:val="single"/>
    </w:rPr>
  </w:style>
  <w:style w:customStyle="1" w:styleId="Titre21" w:type="paragraph">
    <w:name w:val="Titre 21"/>
    <w:basedOn w:val="Normal"/>
    <w:uiPriority w:val="1"/>
    <w:qFormat/>
    <w:rsid w:val="0083236A"/>
    <w:pPr>
      <w:ind w:left="693"/>
      <w:outlineLvl w:val="2"/>
    </w:pPr>
    <w:rPr>
      <w:rFonts w:ascii="Arial" w:eastAsia="Arial" w:hAnsi="Arial"/>
      <w:sz w:val="20"/>
      <w:szCs w:val="20"/>
    </w:rPr>
  </w:style>
  <w:style w:styleId="Paragraphedeliste" w:type="paragraph">
    <w:name w:val="List Paragraph"/>
    <w:basedOn w:val="Normal"/>
    <w:link w:val="ParagraphedelisteCar"/>
    <w:uiPriority w:val="34"/>
    <w:qFormat/>
    <w:rsid w:val="0083236A"/>
  </w:style>
  <w:style w:customStyle="1" w:styleId="TableParagraph" w:type="paragraph">
    <w:name w:val="Table Paragraph"/>
    <w:basedOn w:val="Normal"/>
    <w:uiPriority w:val="1"/>
    <w:qFormat/>
    <w:rsid w:val="0083236A"/>
  </w:style>
  <w:style w:styleId="Textedebulles" w:type="paragraph">
    <w:name w:val="Balloon Text"/>
    <w:basedOn w:val="Normal"/>
    <w:link w:val="TextedebullesCar"/>
    <w:uiPriority w:val="99"/>
    <w:semiHidden/>
    <w:unhideWhenUsed/>
    <w:rsid w:val="00681C1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81C1B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681C1B"/>
    <w:pPr>
      <w:widowControl/>
      <w:tabs>
        <w:tab w:pos="4536" w:val="center"/>
        <w:tab w:pos="9072" w:val="right"/>
      </w:tabs>
    </w:pPr>
    <w:rPr>
      <w:rFonts w:ascii="Cambria" w:cs="Times New Roman" w:eastAsia="MS Mincho" w:hAnsi="Cambria"/>
      <w:sz w:val="24"/>
      <w:szCs w:val="24"/>
      <w:lang w:eastAsia="fr-FR" w:val="fr-FR"/>
    </w:rPr>
  </w:style>
  <w:style w:customStyle="1" w:styleId="En-tteCar" w:type="character">
    <w:name w:val="En-tête Car"/>
    <w:basedOn w:val="Policepardfaut"/>
    <w:link w:val="En-tte"/>
    <w:uiPriority w:val="99"/>
    <w:rsid w:val="00681C1B"/>
    <w:rPr>
      <w:rFonts w:ascii="Cambria" w:cs="Times New Roman" w:eastAsia="MS Mincho" w:hAnsi="Cambria"/>
      <w:sz w:val="24"/>
      <w:szCs w:val="24"/>
      <w:lang w:eastAsia="fr-FR" w:val="fr-FR"/>
    </w:rPr>
  </w:style>
  <w:style w:styleId="Pieddepage" w:type="paragraph">
    <w:name w:val="footer"/>
    <w:basedOn w:val="Normal"/>
    <w:link w:val="PieddepageCar"/>
    <w:uiPriority w:val="99"/>
    <w:unhideWhenUsed/>
    <w:rsid w:val="009405D7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405D7"/>
  </w:style>
  <w:style w:styleId="Retraitcorpsdetexte2" w:type="paragraph">
    <w:name w:val="Body Text Indent 2"/>
    <w:basedOn w:val="Normal"/>
    <w:link w:val="Retraitcorpsdetexte2Car"/>
    <w:uiPriority w:val="99"/>
    <w:semiHidden/>
    <w:unhideWhenUsed/>
    <w:rsid w:val="00923864"/>
    <w:pPr>
      <w:spacing w:after="120" w:line="480" w:lineRule="auto"/>
      <w:ind w:left="283"/>
    </w:pPr>
  </w:style>
  <w:style w:customStyle="1" w:styleId="Retraitcorpsdetexte2Car" w:type="character">
    <w:name w:val="Retrait corps de texte 2 Car"/>
    <w:basedOn w:val="Policepardfaut"/>
    <w:link w:val="Retraitcorpsdetexte2"/>
    <w:uiPriority w:val="99"/>
    <w:semiHidden/>
    <w:rsid w:val="00923864"/>
  </w:style>
  <w:style w:customStyle="1" w:styleId="ParagraphedelisteCar" w:type="character">
    <w:name w:val="Paragraphe de liste Car"/>
    <w:basedOn w:val="Policepardfaut"/>
    <w:link w:val="Paragraphedeliste"/>
    <w:uiPriority w:val="34"/>
    <w:rsid w:val="00D64AE1"/>
  </w:style>
  <w:style w:styleId="Marquedecommentaire" w:type="character">
    <w:name w:val="annotation reference"/>
    <w:basedOn w:val="Policepardfaut"/>
    <w:uiPriority w:val="99"/>
    <w:semiHidden/>
    <w:unhideWhenUsed/>
    <w:rsid w:val="002B37BA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2B37BA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2B37BA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B37B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2B3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3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6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sabrina.berramdane/AppData/Local/Microsoft/Windows/INetCache/Content.Outlook/BSGDFVRX/PV%20anonyme%20accord%20NAO%202023_UNIBETON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15100-0068-4DCC-B535-DA236213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 anonyme accord NAO 2023_UNIBETON.dotx</Template>
  <TotalTime>1</TotalTime>
  <Pages>2</Pages>
  <Words>516</Words>
  <Characters>2838</Characters>
  <Application>Microsoft Office Word</Application>
  <DocSecurity>0</DocSecurity>
  <Lines>23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Italcementi Group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2023-03-23T12:42:00Z</dcterms:created>
  <cp:lastPrinted>2023-03-17T16:07:00Z</cp:lastPrinted>
  <dcterms:modified xsi:type="dcterms:W3CDTF">2023-03-23T12:43:00Z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2014-12-12T00:00:00Z</vt:filetime>
  </property>
  <property fmtid="{D5CDD505-2E9C-101B-9397-08002B2CF9AE}" name="LastSaved" pid="3">
    <vt:filetime>2016-12-05T00:00:00Z</vt:filetime>
  </property>
</Properties>
</file>