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B17218E" w14:textId="77777777" w:rsidP="00310CFB" w:rsidR="00686514" w:rsidRDefault="00686514" w:rsidRPr="00E50466">
      <w:pPr>
        <w:rPr>
          <w:rFonts w:ascii="Verdana" w:hAnsi="Verdana"/>
          <w:sz w:val="48"/>
          <w:szCs w:val="48"/>
        </w:rPr>
      </w:pPr>
    </w:p>
    <w:p w14:paraId="616EF4C3" w14:textId="10ED80AD" w:rsidP="00310CFB" w:rsidR="004C5AD1" w:rsidRDefault="007B3E72" w:rsidRPr="006739D4">
      <w:pPr>
        <w:spacing w:after="100" w:afterAutospacing="1" w:line="240" w:lineRule="auto"/>
        <w:contextualSpacing/>
        <w:jc w:val="center"/>
        <w:rPr>
          <w:rFonts w:ascii="Verdana" w:hAnsi="Verdana"/>
          <w:b/>
          <w:sz w:val="40"/>
          <w:szCs w:val="40"/>
        </w:rPr>
      </w:pPr>
      <w:r w:rsidRPr="006739D4">
        <w:rPr>
          <w:rFonts w:ascii="Verdana" w:hAnsi="Verdana"/>
          <w:b/>
          <w:sz w:val="40"/>
          <w:szCs w:val="40"/>
        </w:rPr>
        <w:t>NEGOCIATION ANNUELLE OBLIGATOIRE</w:t>
      </w:r>
    </w:p>
    <w:p w14:paraId="499916E2" w14:textId="345D61A9" w:rsidP="00310CFB" w:rsidR="007B3E72" w:rsidRDefault="007B3E72" w:rsidRPr="006739D4">
      <w:pPr>
        <w:spacing w:after="100" w:afterAutospacing="1" w:line="240" w:lineRule="auto"/>
        <w:contextualSpacing/>
        <w:jc w:val="center"/>
        <w:rPr>
          <w:rFonts w:ascii="Verdana" w:hAnsi="Verdana"/>
          <w:b/>
          <w:sz w:val="40"/>
          <w:szCs w:val="40"/>
        </w:rPr>
      </w:pPr>
      <w:r w:rsidRPr="006739D4">
        <w:rPr>
          <w:rFonts w:ascii="Verdana" w:hAnsi="Verdana"/>
          <w:b/>
          <w:sz w:val="40"/>
          <w:szCs w:val="40"/>
        </w:rPr>
        <w:t>ACCORD SUR LES SALAIRES 20</w:t>
      </w:r>
      <w:r w:rsidR="002C08C5" w:rsidRPr="006739D4">
        <w:rPr>
          <w:rFonts w:ascii="Verdana" w:hAnsi="Verdana"/>
          <w:b/>
          <w:sz w:val="40"/>
          <w:szCs w:val="40"/>
        </w:rPr>
        <w:t>2</w:t>
      </w:r>
      <w:r w:rsidR="00F44115" w:rsidRPr="006739D4">
        <w:rPr>
          <w:rFonts w:ascii="Verdana" w:hAnsi="Verdana"/>
          <w:b/>
          <w:sz w:val="40"/>
          <w:szCs w:val="40"/>
        </w:rPr>
        <w:t>3</w:t>
      </w:r>
      <w:r w:rsidRPr="006739D4">
        <w:rPr>
          <w:rFonts w:ascii="Verdana" w:hAnsi="Verdana"/>
          <w:b/>
          <w:sz w:val="40"/>
          <w:szCs w:val="40"/>
        </w:rPr>
        <w:t xml:space="preserve"> - SACEM</w:t>
      </w:r>
    </w:p>
    <w:p w14:paraId="78B0D52C" w14:textId="77777777" w:rsidP="00310CFB" w:rsidR="00545D22" w:rsidRDefault="00545D22" w:rsidRPr="006739D4">
      <w:pPr>
        <w:spacing w:after="100" w:afterAutospacing="1" w:line="240" w:lineRule="auto"/>
        <w:contextualSpacing/>
        <w:rPr>
          <w:rFonts w:ascii="Verdana" w:hAnsi="Verdana"/>
          <w:b/>
          <w:sz w:val="52"/>
          <w:szCs w:val="52"/>
        </w:rPr>
      </w:pPr>
    </w:p>
    <w:p w14:paraId="32EEEE40" w14:textId="77777777" w:rsidP="00310CFB" w:rsidR="008D711D" w:rsidRDefault="008D711D" w:rsidRPr="006739D4">
      <w:pPr>
        <w:spacing w:after="100" w:afterAutospacing="1" w:line="240" w:lineRule="auto"/>
        <w:contextualSpacing/>
        <w:rPr>
          <w:rFonts w:ascii="Verdana" w:hAnsi="Verdana"/>
          <w:b/>
          <w:sz w:val="52"/>
          <w:szCs w:val="52"/>
        </w:rPr>
      </w:pPr>
    </w:p>
    <w:p w14:paraId="1336CB12" w14:textId="77777777" w:rsidP="00310CFB" w:rsidR="00545D22" w:rsidRDefault="00545D22" w:rsidRPr="006739D4">
      <w:pPr>
        <w:spacing w:after="100" w:afterAutospacing="1" w:line="240" w:lineRule="auto"/>
        <w:contextualSpacing/>
        <w:rPr>
          <w:rFonts w:ascii="Verdana" w:hAnsi="Verdana"/>
          <w:b/>
          <w:sz w:val="52"/>
          <w:szCs w:val="52"/>
        </w:rPr>
      </w:pPr>
    </w:p>
    <w:p w14:paraId="38191F65" w14:textId="77777777" w:rsidP="00310CFB" w:rsidR="00545D22" w:rsidRDefault="00545D22" w:rsidRPr="006739D4">
      <w:pPr>
        <w:spacing w:after="100" w:afterAutospacing="1" w:line="240" w:lineRule="auto"/>
        <w:contextualSpacing/>
        <w:rPr>
          <w:rFonts w:ascii="Verdana" w:cs="Tahoma" w:hAnsi="Verdana"/>
          <w:b/>
          <w:i/>
          <w:sz w:val="24"/>
        </w:rPr>
      </w:pPr>
      <w:r w:rsidRPr="006739D4">
        <w:rPr>
          <w:rFonts w:ascii="Verdana" w:cs="Tahoma" w:hAnsi="Verdana"/>
          <w:b/>
          <w:i/>
          <w:sz w:val="24"/>
        </w:rPr>
        <w:t>Entre</w:t>
      </w:r>
    </w:p>
    <w:p w14:paraId="36D645D3" w14:textId="77777777" w:rsidP="00310CFB" w:rsidR="00545D22" w:rsidRDefault="00545D22" w:rsidRPr="006739D4">
      <w:pPr>
        <w:spacing w:after="100" w:afterAutospacing="1" w:line="240" w:lineRule="auto"/>
        <w:contextualSpacing/>
        <w:rPr>
          <w:rFonts w:ascii="Verdana" w:cs="Tahoma" w:hAnsi="Verdana"/>
          <w:sz w:val="24"/>
        </w:rPr>
      </w:pPr>
    </w:p>
    <w:p w14:paraId="55418B37" w14:textId="77777777" w:rsidP="00310CFB" w:rsidR="00545D22" w:rsidRDefault="00545D22" w:rsidRPr="006739D4">
      <w:pPr>
        <w:spacing w:after="100" w:afterAutospacing="1" w:line="240" w:lineRule="auto"/>
        <w:contextualSpacing/>
        <w:rPr>
          <w:rFonts w:ascii="Verdana" w:cs="Tahoma" w:hAnsi="Verdana"/>
          <w:sz w:val="24"/>
        </w:rPr>
      </w:pPr>
    </w:p>
    <w:p w14:paraId="4E869578" w14:textId="16E72A28" w:rsidP="00310CFB" w:rsidR="00545D22" w:rsidRDefault="00545D22" w:rsidRPr="006739D4">
      <w:pPr>
        <w:spacing w:after="100" w:afterAutospacing="1" w:line="240" w:lineRule="auto"/>
        <w:contextualSpacing/>
        <w:rPr>
          <w:rFonts w:ascii="Verdana" w:cs="Tahoma" w:hAnsi="Verdana"/>
          <w:sz w:val="24"/>
        </w:rPr>
      </w:pPr>
      <w:r w:rsidRPr="006739D4">
        <w:rPr>
          <w:rFonts w:ascii="Verdana" w:cs="Tahoma" w:hAnsi="Verdana"/>
          <w:sz w:val="24"/>
        </w:rPr>
        <w:t xml:space="preserve">La Société des Auteurs, Compositeurs et Editeurs de Musique (SACEM) représentée par </w:t>
      </w:r>
      <w:r w:rsidR="00EA18C3">
        <w:rPr>
          <w:rFonts w:ascii="Verdana" w:cs="Tahoma" w:hAnsi="Verdana"/>
          <w:sz w:val="24"/>
        </w:rPr>
        <w:tab/>
      </w:r>
      <w:r w:rsidR="00EA18C3">
        <w:rPr>
          <w:rFonts w:ascii="Verdana" w:cs="Tahoma" w:hAnsi="Verdana"/>
          <w:sz w:val="24"/>
        </w:rPr>
        <w:tab/>
      </w:r>
      <w:r w:rsidR="00EA18C3">
        <w:rPr>
          <w:rFonts w:ascii="Verdana" w:cs="Tahoma" w:hAnsi="Verdana"/>
          <w:sz w:val="24"/>
        </w:rPr>
        <w:tab/>
      </w:r>
      <w:r w:rsidR="00EA18C3">
        <w:rPr>
          <w:rFonts w:ascii="Verdana" w:cs="Tahoma" w:hAnsi="Verdana"/>
          <w:sz w:val="24"/>
        </w:rPr>
        <w:tab/>
      </w:r>
      <w:r w:rsidR="00EA18C3">
        <w:rPr>
          <w:rFonts w:ascii="Verdana" w:cs="Tahoma" w:hAnsi="Verdana"/>
          <w:sz w:val="24"/>
        </w:rPr>
        <w:tab/>
      </w:r>
      <w:r w:rsidR="00F35F08" w:rsidRPr="006739D4">
        <w:rPr>
          <w:rFonts w:ascii="Verdana" w:cs="Tahoma" w:hAnsi="Verdana"/>
          <w:sz w:val="24"/>
        </w:rPr>
        <w:t>, agissant en qualité de Directrice Générale - Gérante</w:t>
      </w:r>
      <w:r w:rsidRPr="006739D4">
        <w:rPr>
          <w:rFonts w:ascii="Verdana" w:cs="Tahoma" w:hAnsi="Verdana"/>
          <w:sz w:val="24"/>
        </w:rPr>
        <w:t>,</w:t>
      </w:r>
    </w:p>
    <w:p w14:paraId="1C210A4B" w14:textId="77777777" w:rsidP="00310CFB" w:rsidR="00545D22" w:rsidRDefault="00545D22" w:rsidRPr="006739D4">
      <w:pPr>
        <w:spacing w:after="100" w:afterAutospacing="1" w:line="240" w:lineRule="auto"/>
        <w:contextualSpacing/>
        <w:rPr>
          <w:rFonts w:ascii="Verdana" w:cs="Tahoma" w:hAnsi="Verdana"/>
          <w:sz w:val="24"/>
        </w:rPr>
      </w:pPr>
    </w:p>
    <w:p w14:paraId="3A948FBA" w14:textId="77777777" w:rsidP="00310CFB" w:rsidR="00545D22" w:rsidRDefault="00545D22" w:rsidRPr="006739D4">
      <w:pPr>
        <w:spacing w:after="100" w:afterAutospacing="1" w:line="240" w:lineRule="auto"/>
        <w:contextualSpacing/>
        <w:rPr>
          <w:rFonts w:ascii="Verdana" w:cs="Tahoma" w:hAnsi="Verdana"/>
          <w:b/>
          <w:i/>
          <w:sz w:val="24"/>
        </w:rPr>
      </w:pPr>
      <w:r w:rsidRPr="006739D4">
        <w:rPr>
          <w:rFonts w:ascii="Verdana" w:cs="Tahoma" w:hAnsi="Verdana"/>
          <w:b/>
          <w:i/>
          <w:sz w:val="24"/>
        </w:rPr>
        <w:t>D’une part,</w:t>
      </w:r>
    </w:p>
    <w:p w14:paraId="705A9A0D" w14:textId="77777777" w:rsidP="00310CFB" w:rsidR="00545D22" w:rsidRDefault="00545D22" w:rsidRPr="006739D4">
      <w:pPr>
        <w:spacing w:after="100" w:afterAutospacing="1" w:line="240" w:lineRule="auto"/>
        <w:contextualSpacing/>
        <w:rPr>
          <w:rFonts w:ascii="Verdana" w:cs="Tahoma" w:hAnsi="Verdana"/>
          <w:sz w:val="24"/>
        </w:rPr>
      </w:pPr>
    </w:p>
    <w:p w14:paraId="5ED4C980" w14:textId="77777777" w:rsidP="00310CFB" w:rsidR="00545D22" w:rsidRDefault="00545D22" w:rsidRPr="006739D4">
      <w:pPr>
        <w:spacing w:after="100" w:afterAutospacing="1" w:line="240" w:lineRule="auto"/>
        <w:contextualSpacing/>
        <w:rPr>
          <w:rFonts w:ascii="Verdana" w:cs="Tahoma" w:hAnsi="Verdana"/>
          <w:sz w:val="24"/>
        </w:rPr>
      </w:pPr>
    </w:p>
    <w:p w14:paraId="2443192E" w14:textId="77777777" w:rsidP="00310CFB" w:rsidR="00545D22" w:rsidRDefault="00545D22" w:rsidRPr="006739D4">
      <w:pPr>
        <w:spacing w:after="100" w:afterAutospacing="1" w:line="240" w:lineRule="auto"/>
        <w:contextualSpacing/>
        <w:rPr>
          <w:rFonts w:ascii="Verdana" w:cs="Tahoma" w:hAnsi="Verdana"/>
          <w:sz w:val="24"/>
        </w:rPr>
      </w:pPr>
      <w:r w:rsidRPr="006739D4">
        <w:rPr>
          <w:rFonts w:ascii="Verdana" w:cs="Tahoma" w:hAnsi="Verdana"/>
          <w:sz w:val="24"/>
        </w:rPr>
        <w:t>Et</w:t>
      </w:r>
    </w:p>
    <w:p w14:paraId="3D29BFD8" w14:textId="77777777" w:rsidP="00310CFB" w:rsidR="00545D22" w:rsidRDefault="00545D22" w:rsidRPr="006739D4">
      <w:pPr>
        <w:spacing w:after="100" w:afterAutospacing="1" w:line="240" w:lineRule="auto"/>
        <w:contextualSpacing/>
        <w:rPr>
          <w:rFonts w:ascii="Verdana" w:cs="Tahoma" w:hAnsi="Verdana"/>
          <w:sz w:val="24"/>
        </w:rPr>
      </w:pPr>
    </w:p>
    <w:p w14:paraId="05B19BE9" w14:textId="77777777" w:rsidP="00310CFB" w:rsidR="00545D22" w:rsidRDefault="00545D22" w:rsidRPr="006739D4">
      <w:pPr>
        <w:spacing w:after="100" w:afterAutospacing="1" w:line="240" w:lineRule="auto"/>
        <w:contextualSpacing/>
        <w:rPr>
          <w:rFonts w:ascii="Verdana" w:cs="Tahoma" w:hAnsi="Verdana"/>
          <w:sz w:val="24"/>
        </w:rPr>
      </w:pPr>
      <w:r w:rsidRPr="006739D4">
        <w:rPr>
          <w:rFonts w:ascii="Verdana" w:cs="Tahoma" w:hAnsi="Verdana"/>
          <w:sz w:val="24"/>
        </w:rPr>
        <w:t>Les Organisations Syndicales signataires, représentatives des salariés de la SACEM :</w:t>
      </w:r>
    </w:p>
    <w:p w14:paraId="09B6F657" w14:textId="77777777" w:rsidP="00310CFB" w:rsidR="00545D22" w:rsidRDefault="00545D22" w:rsidRPr="006739D4">
      <w:pPr>
        <w:spacing w:after="100" w:afterAutospacing="1" w:line="240" w:lineRule="auto"/>
        <w:contextualSpacing/>
        <w:rPr>
          <w:rFonts w:ascii="Verdana" w:cs="Tahoma" w:hAnsi="Verdana"/>
          <w:sz w:val="24"/>
        </w:rPr>
      </w:pPr>
    </w:p>
    <w:p w14:paraId="4B152007" w14:textId="77777777" w:rsidP="00310CFB" w:rsidR="00545D22" w:rsidRDefault="00545D22" w:rsidRPr="006739D4">
      <w:pPr>
        <w:spacing w:after="100" w:afterAutospacing="1" w:line="240" w:lineRule="auto"/>
        <w:contextualSpacing/>
        <w:rPr>
          <w:rFonts w:ascii="Verdana" w:cs="Tahoma" w:hAnsi="Verdana"/>
          <w:b/>
          <w:i/>
          <w:sz w:val="24"/>
        </w:rPr>
      </w:pPr>
      <w:r w:rsidRPr="006739D4">
        <w:rPr>
          <w:rFonts w:ascii="Verdana" w:cs="Tahoma" w:hAnsi="Verdana"/>
          <w:b/>
          <w:i/>
          <w:sz w:val="24"/>
        </w:rPr>
        <w:t>D’autre part,</w:t>
      </w:r>
    </w:p>
    <w:p w14:paraId="047A7DC5" w14:textId="77777777" w:rsidP="00310CFB" w:rsidR="009943F3" w:rsidRDefault="009943F3" w:rsidRPr="006739D4">
      <w:pPr>
        <w:rPr>
          <w:rFonts w:ascii="Verdana" w:hAnsi="Verdana"/>
          <w:sz w:val="48"/>
          <w:szCs w:val="48"/>
        </w:rPr>
      </w:pPr>
    </w:p>
    <w:p w14:paraId="6A379E25" w14:textId="77777777" w:rsidP="00310CFB" w:rsidR="0057202F" w:rsidRDefault="0057202F" w:rsidRPr="006739D4">
      <w:pPr>
        <w:rPr>
          <w:rFonts w:ascii="Verdana" w:hAnsi="Verdana"/>
          <w:sz w:val="48"/>
          <w:szCs w:val="48"/>
        </w:rPr>
      </w:pPr>
    </w:p>
    <w:p w14:paraId="72BAD864" w14:textId="376AC241" w:rsidP="00310CFB" w:rsidR="008D711D" w:rsidRDefault="008D711D" w:rsidRPr="006739D4">
      <w:pPr>
        <w:rPr>
          <w:rFonts w:ascii="Verdana" w:hAnsi="Verdana"/>
          <w:b/>
          <w:sz w:val="32"/>
          <w:szCs w:val="48"/>
        </w:rPr>
      </w:pPr>
      <w:r w:rsidRPr="006739D4">
        <w:rPr>
          <w:rFonts w:ascii="Verdana" w:hAnsi="Verdana"/>
          <w:b/>
          <w:sz w:val="32"/>
          <w:szCs w:val="48"/>
        </w:rPr>
        <w:br w:type="page"/>
      </w:r>
    </w:p>
    <w:sdt>
      <w:sdtPr>
        <w:rPr>
          <w:smallCaps w:val="0"/>
          <w:spacing w:val="0"/>
          <w:sz w:val="20"/>
          <w:szCs w:val="20"/>
        </w:rPr>
        <w:id w:val="2145924884"/>
        <w:docPartObj>
          <w:docPartGallery w:val="Table of Contents"/>
          <w:docPartUnique/>
        </w:docPartObj>
      </w:sdtPr>
      <w:sdtEndPr>
        <w:rPr>
          <w:b/>
          <w:bCs/>
        </w:rPr>
      </w:sdtEndPr>
      <w:sdtContent>
        <w:p w14:paraId="76B99ECA" w14:textId="515834F4" w:rsidP="00310CFB" w:rsidR="00F30F28" w:rsidRDefault="00F30F28">
          <w:pPr>
            <w:pStyle w:val="En-ttedetabledesmatires"/>
            <w:jc w:val="both"/>
          </w:pPr>
          <w:r>
            <w:t>Table des matières</w:t>
          </w:r>
        </w:p>
        <w:p w14:paraId="46D2EF95" w14:textId="74DB00D6" w:rsidR="00DF057B" w:rsidRDefault="00F30F28">
          <w:pPr>
            <w:pStyle w:val="TM1"/>
            <w:tabs>
              <w:tab w:leader="dot" w:pos="9346" w:val="right"/>
            </w:tabs>
            <w:rPr>
              <w:rFonts w:cstheme="minorBidi"/>
              <w:b w:val="0"/>
              <w:bCs w:val="0"/>
              <w:i w:val="0"/>
              <w:iCs w:val="0"/>
              <w:noProof/>
              <w:sz w:val="22"/>
              <w:szCs w:val="22"/>
              <w:lang w:eastAsia="fr-FR"/>
            </w:rPr>
          </w:pPr>
          <w:r>
            <w:fldChar w:fldCharType="begin"/>
          </w:r>
          <w:r>
            <w:instrText xml:space="preserve"> TOC \o "1-3" \h \z \u </w:instrText>
          </w:r>
          <w:r>
            <w:fldChar w:fldCharType="separate"/>
          </w:r>
          <w:hyperlink w:anchor="_Toc133338931" w:history="1">
            <w:r w:rsidR="00DF057B" w:rsidRPr="004E35D8">
              <w:rPr>
                <w:rStyle w:val="Lienhypertexte"/>
                <w:rFonts w:ascii="Verdana" w:cs="Arial" w:eastAsia="Times New Roman" w:hAnsi="Verdana"/>
                <w:noProof/>
                <w:kern w:val="32"/>
                <w:lang w:eastAsia="fr-FR"/>
              </w:rPr>
              <w:t>PREAMBULE</w:t>
            </w:r>
            <w:r w:rsidR="00DF057B">
              <w:rPr>
                <w:noProof/>
                <w:webHidden/>
              </w:rPr>
              <w:tab/>
            </w:r>
            <w:r w:rsidR="00DF057B">
              <w:rPr>
                <w:noProof/>
                <w:webHidden/>
              </w:rPr>
              <w:fldChar w:fldCharType="begin"/>
            </w:r>
            <w:r w:rsidR="00DF057B">
              <w:rPr>
                <w:noProof/>
                <w:webHidden/>
              </w:rPr>
              <w:instrText xml:space="preserve"> PAGEREF _Toc133338931 \h </w:instrText>
            </w:r>
            <w:r w:rsidR="00DF057B">
              <w:rPr>
                <w:noProof/>
                <w:webHidden/>
              </w:rPr>
            </w:r>
            <w:r w:rsidR="00DF057B">
              <w:rPr>
                <w:noProof/>
                <w:webHidden/>
              </w:rPr>
              <w:fldChar w:fldCharType="separate"/>
            </w:r>
            <w:r w:rsidR="002803A6">
              <w:rPr>
                <w:noProof/>
                <w:webHidden/>
              </w:rPr>
              <w:t>3</w:t>
            </w:r>
            <w:r w:rsidR="00DF057B">
              <w:rPr>
                <w:noProof/>
                <w:webHidden/>
              </w:rPr>
              <w:fldChar w:fldCharType="end"/>
            </w:r>
          </w:hyperlink>
        </w:p>
        <w:p w14:paraId="253E0158" w14:textId="1CA5F032" w:rsidR="00DF057B" w:rsidRDefault="00000000">
          <w:pPr>
            <w:pStyle w:val="TM1"/>
            <w:tabs>
              <w:tab w:leader="dot" w:pos="9346" w:val="right"/>
            </w:tabs>
            <w:rPr>
              <w:rFonts w:cstheme="minorBidi"/>
              <w:b w:val="0"/>
              <w:bCs w:val="0"/>
              <w:i w:val="0"/>
              <w:iCs w:val="0"/>
              <w:noProof/>
              <w:sz w:val="22"/>
              <w:szCs w:val="22"/>
              <w:lang w:eastAsia="fr-FR"/>
            </w:rPr>
          </w:pPr>
          <w:hyperlink w:anchor="_Toc133338932" w:history="1">
            <w:r w:rsidR="00DF057B" w:rsidRPr="004E35D8">
              <w:rPr>
                <w:rStyle w:val="Lienhypertexte"/>
                <w:rFonts w:ascii="Verdana" w:cs="Arial" w:eastAsia="Times New Roman" w:hAnsi="Verdana"/>
                <w:noProof/>
                <w:kern w:val="32"/>
                <w:lang w:eastAsia="fr-FR"/>
              </w:rPr>
              <w:t>ARTICLE 1 – AUGMENTATION GENERALE DE SALAIRE PAR EVOLUTION DU TAUX DU POINT</w:t>
            </w:r>
            <w:r w:rsidR="00DF057B">
              <w:rPr>
                <w:noProof/>
                <w:webHidden/>
              </w:rPr>
              <w:tab/>
            </w:r>
            <w:r w:rsidR="00DF057B">
              <w:rPr>
                <w:noProof/>
                <w:webHidden/>
              </w:rPr>
              <w:fldChar w:fldCharType="begin"/>
            </w:r>
            <w:r w:rsidR="00DF057B">
              <w:rPr>
                <w:noProof/>
                <w:webHidden/>
              </w:rPr>
              <w:instrText xml:space="preserve"> PAGEREF _Toc133338932 \h </w:instrText>
            </w:r>
            <w:r w:rsidR="00DF057B">
              <w:rPr>
                <w:noProof/>
                <w:webHidden/>
              </w:rPr>
            </w:r>
            <w:r w:rsidR="00DF057B">
              <w:rPr>
                <w:noProof/>
                <w:webHidden/>
              </w:rPr>
              <w:fldChar w:fldCharType="separate"/>
            </w:r>
            <w:r w:rsidR="002803A6">
              <w:rPr>
                <w:noProof/>
                <w:webHidden/>
              </w:rPr>
              <w:t>3</w:t>
            </w:r>
            <w:r w:rsidR="00DF057B">
              <w:rPr>
                <w:noProof/>
                <w:webHidden/>
              </w:rPr>
              <w:fldChar w:fldCharType="end"/>
            </w:r>
          </w:hyperlink>
        </w:p>
        <w:p w14:paraId="56C65B1E" w14:textId="05D52D3B" w:rsidR="00DF057B" w:rsidRDefault="00000000">
          <w:pPr>
            <w:pStyle w:val="TM1"/>
            <w:tabs>
              <w:tab w:leader="dot" w:pos="9346" w:val="right"/>
            </w:tabs>
            <w:rPr>
              <w:rFonts w:cstheme="minorBidi"/>
              <w:b w:val="0"/>
              <w:bCs w:val="0"/>
              <w:i w:val="0"/>
              <w:iCs w:val="0"/>
              <w:noProof/>
              <w:sz w:val="22"/>
              <w:szCs w:val="22"/>
              <w:lang w:eastAsia="fr-FR"/>
            </w:rPr>
          </w:pPr>
          <w:hyperlink w:anchor="_Toc133338933" w:history="1">
            <w:r w:rsidR="00DF057B" w:rsidRPr="004E35D8">
              <w:rPr>
                <w:rStyle w:val="Lienhypertexte"/>
                <w:rFonts w:ascii="Verdana" w:cs="Arial" w:eastAsia="Times New Roman" w:hAnsi="Verdana"/>
                <w:noProof/>
                <w:kern w:val="32"/>
                <w:lang w:eastAsia="fr-FR"/>
              </w:rPr>
              <w:t>ARTICLE 2 – AUGMENTATION INDIVIDUELLE</w:t>
            </w:r>
            <w:r w:rsidR="00DF057B">
              <w:rPr>
                <w:noProof/>
                <w:webHidden/>
              </w:rPr>
              <w:tab/>
            </w:r>
            <w:r w:rsidR="00DF057B">
              <w:rPr>
                <w:noProof/>
                <w:webHidden/>
              </w:rPr>
              <w:fldChar w:fldCharType="begin"/>
            </w:r>
            <w:r w:rsidR="00DF057B">
              <w:rPr>
                <w:noProof/>
                <w:webHidden/>
              </w:rPr>
              <w:instrText xml:space="preserve"> PAGEREF _Toc133338933 \h </w:instrText>
            </w:r>
            <w:r w:rsidR="00DF057B">
              <w:rPr>
                <w:noProof/>
                <w:webHidden/>
              </w:rPr>
            </w:r>
            <w:r w:rsidR="00DF057B">
              <w:rPr>
                <w:noProof/>
                <w:webHidden/>
              </w:rPr>
              <w:fldChar w:fldCharType="separate"/>
            </w:r>
            <w:r w:rsidR="002803A6">
              <w:rPr>
                <w:noProof/>
                <w:webHidden/>
              </w:rPr>
              <w:t>3</w:t>
            </w:r>
            <w:r w:rsidR="00DF057B">
              <w:rPr>
                <w:noProof/>
                <w:webHidden/>
              </w:rPr>
              <w:fldChar w:fldCharType="end"/>
            </w:r>
          </w:hyperlink>
        </w:p>
        <w:p w14:paraId="12A2790D" w14:textId="2DC7B6F0" w:rsidR="00DF057B" w:rsidRDefault="00000000">
          <w:pPr>
            <w:pStyle w:val="TM1"/>
            <w:tabs>
              <w:tab w:leader="dot" w:pos="9346" w:val="right"/>
            </w:tabs>
            <w:rPr>
              <w:rFonts w:cstheme="minorBidi"/>
              <w:b w:val="0"/>
              <w:bCs w:val="0"/>
              <w:i w:val="0"/>
              <w:iCs w:val="0"/>
              <w:noProof/>
              <w:sz w:val="22"/>
              <w:szCs w:val="22"/>
              <w:lang w:eastAsia="fr-FR"/>
            </w:rPr>
          </w:pPr>
          <w:hyperlink w:anchor="_Toc133338934" w:history="1">
            <w:r w:rsidR="00DF057B" w:rsidRPr="004E35D8">
              <w:rPr>
                <w:rStyle w:val="Lienhypertexte"/>
                <w:rFonts w:ascii="Verdana" w:cs="Arial" w:eastAsia="Times New Roman" w:hAnsi="Verdana"/>
                <w:noProof/>
                <w:kern w:val="32"/>
                <w:lang w:eastAsia="fr-FR"/>
              </w:rPr>
              <w:t>ARTICLE 3 – PRIME DE PARTAGE DE LA VALEUR</w:t>
            </w:r>
            <w:r w:rsidR="00DF057B">
              <w:rPr>
                <w:noProof/>
                <w:webHidden/>
              </w:rPr>
              <w:tab/>
            </w:r>
            <w:r w:rsidR="00DF057B">
              <w:rPr>
                <w:noProof/>
                <w:webHidden/>
              </w:rPr>
              <w:fldChar w:fldCharType="begin"/>
            </w:r>
            <w:r w:rsidR="00DF057B">
              <w:rPr>
                <w:noProof/>
                <w:webHidden/>
              </w:rPr>
              <w:instrText xml:space="preserve"> PAGEREF _Toc133338934 \h </w:instrText>
            </w:r>
            <w:r w:rsidR="00DF057B">
              <w:rPr>
                <w:noProof/>
                <w:webHidden/>
              </w:rPr>
            </w:r>
            <w:r w:rsidR="00DF057B">
              <w:rPr>
                <w:noProof/>
                <w:webHidden/>
              </w:rPr>
              <w:fldChar w:fldCharType="separate"/>
            </w:r>
            <w:r w:rsidR="002803A6">
              <w:rPr>
                <w:noProof/>
                <w:webHidden/>
              </w:rPr>
              <w:t>4</w:t>
            </w:r>
            <w:r w:rsidR="00DF057B">
              <w:rPr>
                <w:noProof/>
                <w:webHidden/>
              </w:rPr>
              <w:fldChar w:fldCharType="end"/>
            </w:r>
          </w:hyperlink>
        </w:p>
        <w:p w14:paraId="7E0A9174" w14:textId="67F5F179" w:rsidR="00DF057B" w:rsidRDefault="00000000" w:rsidRPr="00986700">
          <w:pPr>
            <w:pStyle w:val="TM2"/>
            <w:tabs>
              <w:tab w:leader="dot" w:pos="9346" w:val="right"/>
            </w:tabs>
            <w:rPr>
              <w:rFonts w:ascii="Verdana" w:cstheme="minorBidi" w:hAnsi="Verdana"/>
              <w:b w:val="0"/>
              <w:bCs w:val="0"/>
              <w:noProof/>
              <w:lang w:eastAsia="fr-FR"/>
            </w:rPr>
          </w:pPr>
          <w:hyperlink w:anchor="_Toc133338935" w:history="1">
            <w:r w:rsidR="00DF057B" w:rsidRPr="00986700">
              <w:rPr>
                <w:rStyle w:val="Lienhypertexte"/>
                <w:rFonts w:ascii="Verdana" w:hAnsi="Verdana"/>
                <w:noProof/>
              </w:rPr>
              <w:t>3.1 - SALARIES CONCERNES</w:t>
            </w:r>
            <w:r w:rsidR="00DF057B" w:rsidRPr="00986700">
              <w:rPr>
                <w:rFonts w:ascii="Verdana" w:hAnsi="Verdana"/>
                <w:noProof/>
                <w:webHidden/>
              </w:rPr>
              <w:tab/>
            </w:r>
            <w:r w:rsidR="00DF057B" w:rsidRPr="00986700">
              <w:rPr>
                <w:rFonts w:ascii="Verdana" w:hAnsi="Verdana"/>
                <w:noProof/>
                <w:webHidden/>
              </w:rPr>
              <w:fldChar w:fldCharType="begin"/>
            </w:r>
            <w:r w:rsidR="00DF057B" w:rsidRPr="00986700">
              <w:rPr>
                <w:rFonts w:ascii="Verdana" w:hAnsi="Verdana"/>
                <w:noProof/>
                <w:webHidden/>
              </w:rPr>
              <w:instrText xml:space="preserve"> PAGEREF _Toc133338935 \h </w:instrText>
            </w:r>
            <w:r w:rsidR="00DF057B" w:rsidRPr="00986700">
              <w:rPr>
                <w:rFonts w:ascii="Verdana" w:hAnsi="Verdana"/>
                <w:noProof/>
                <w:webHidden/>
              </w:rPr>
            </w:r>
            <w:r w:rsidR="00DF057B" w:rsidRPr="00986700">
              <w:rPr>
                <w:rFonts w:ascii="Verdana" w:hAnsi="Verdana"/>
                <w:noProof/>
                <w:webHidden/>
              </w:rPr>
              <w:fldChar w:fldCharType="separate"/>
            </w:r>
            <w:r w:rsidR="002803A6">
              <w:rPr>
                <w:rFonts w:ascii="Verdana" w:hAnsi="Verdana"/>
                <w:noProof/>
                <w:webHidden/>
              </w:rPr>
              <w:t>4</w:t>
            </w:r>
            <w:r w:rsidR="00DF057B" w:rsidRPr="00986700">
              <w:rPr>
                <w:rFonts w:ascii="Verdana" w:hAnsi="Verdana"/>
                <w:noProof/>
                <w:webHidden/>
              </w:rPr>
              <w:fldChar w:fldCharType="end"/>
            </w:r>
          </w:hyperlink>
        </w:p>
        <w:p w14:paraId="767B1602" w14:textId="11E0BE56" w:rsidR="00DF057B" w:rsidRDefault="00000000" w:rsidRPr="00986700">
          <w:pPr>
            <w:pStyle w:val="TM2"/>
            <w:tabs>
              <w:tab w:leader="dot" w:pos="9346" w:val="right"/>
            </w:tabs>
            <w:rPr>
              <w:rFonts w:ascii="Verdana" w:cstheme="minorBidi" w:hAnsi="Verdana"/>
              <w:b w:val="0"/>
              <w:bCs w:val="0"/>
              <w:noProof/>
              <w:lang w:eastAsia="fr-FR"/>
            </w:rPr>
          </w:pPr>
          <w:hyperlink w:anchor="_Toc133338936" w:history="1">
            <w:r w:rsidR="00DF057B" w:rsidRPr="00986700">
              <w:rPr>
                <w:rStyle w:val="Lienhypertexte"/>
                <w:rFonts w:ascii="Verdana" w:hAnsi="Verdana"/>
                <w:noProof/>
              </w:rPr>
              <w:t>3.2 - MONTANT DE LA PRIME DE PARTAGE DE LA VALEUR</w:t>
            </w:r>
            <w:r w:rsidR="00DF057B" w:rsidRPr="00986700">
              <w:rPr>
                <w:rFonts w:ascii="Verdana" w:hAnsi="Verdana"/>
                <w:noProof/>
                <w:webHidden/>
              </w:rPr>
              <w:tab/>
            </w:r>
            <w:r w:rsidR="00DF057B" w:rsidRPr="00986700">
              <w:rPr>
                <w:rFonts w:ascii="Verdana" w:hAnsi="Verdana"/>
                <w:noProof/>
                <w:webHidden/>
              </w:rPr>
              <w:fldChar w:fldCharType="begin"/>
            </w:r>
            <w:r w:rsidR="00DF057B" w:rsidRPr="00986700">
              <w:rPr>
                <w:rFonts w:ascii="Verdana" w:hAnsi="Verdana"/>
                <w:noProof/>
                <w:webHidden/>
              </w:rPr>
              <w:instrText xml:space="preserve"> PAGEREF _Toc133338936 \h </w:instrText>
            </w:r>
            <w:r w:rsidR="00DF057B" w:rsidRPr="00986700">
              <w:rPr>
                <w:rFonts w:ascii="Verdana" w:hAnsi="Verdana"/>
                <w:noProof/>
                <w:webHidden/>
              </w:rPr>
            </w:r>
            <w:r w:rsidR="00DF057B" w:rsidRPr="00986700">
              <w:rPr>
                <w:rFonts w:ascii="Verdana" w:hAnsi="Verdana"/>
                <w:noProof/>
                <w:webHidden/>
              </w:rPr>
              <w:fldChar w:fldCharType="separate"/>
            </w:r>
            <w:r w:rsidR="002803A6">
              <w:rPr>
                <w:rFonts w:ascii="Verdana" w:hAnsi="Verdana"/>
                <w:noProof/>
                <w:webHidden/>
              </w:rPr>
              <w:t>4</w:t>
            </w:r>
            <w:r w:rsidR="00DF057B" w:rsidRPr="00986700">
              <w:rPr>
                <w:rFonts w:ascii="Verdana" w:hAnsi="Verdana"/>
                <w:noProof/>
                <w:webHidden/>
              </w:rPr>
              <w:fldChar w:fldCharType="end"/>
            </w:r>
          </w:hyperlink>
        </w:p>
        <w:p w14:paraId="6B084921" w14:textId="7664DCAB" w:rsidR="00DF057B" w:rsidRDefault="00000000" w:rsidRPr="00986700">
          <w:pPr>
            <w:pStyle w:val="TM2"/>
            <w:tabs>
              <w:tab w:leader="dot" w:pos="9346" w:val="right"/>
            </w:tabs>
            <w:rPr>
              <w:rFonts w:ascii="Verdana" w:cstheme="minorBidi" w:hAnsi="Verdana"/>
              <w:b w:val="0"/>
              <w:bCs w:val="0"/>
              <w:noProof/>
              <w:lang w:eastAsia="fr-FR"/>
            </w:rPr>
          </w:pPr>
          <w:hyperlink w:anchor="_Toc133338937" w:history="1">
            <w:r w:rsidR="00DF057B" w:rsidRPr="00986700">
              <w:rPr>
                <w:rStyle w:val="Lienhypertexte"/>
                <w:rFonts w:ascii="Verdana" w:hAnsi="Verdana"/>
                <w:noProof/>
              </w:rPr>
              <w:t>3.3 - MODALITES DE VERSEMENT DE LA PRIME - REGIME FISCAL ET SOCIAL</w:t>
            </w:r>
            <w:r w:rsidR="00DF057B" w:rsidRPr="00986700">
              <w:rPr>
                <w:rFonts w:ascii="Verdana" w:hAnsi="Verdana"/>
                <w:noProof/>
                <w:webHidden/>
              </w:rPr>
              <w:tab/>
            </w:r>
            <w:r w:rsidR="00DF057B" w:rsidRPr="00986700">
              <w:rPr>
                <w:rFonts w:ascii="Verdana" w:hAnsi="Verdana"/>
                <w:noProof/>
                <w:webHidden/>
              </w:rPr>
              <w:fldChar w:fldCharType="begin"/>
            </w:r>
            <w:r w:rsidR="00DF057B" w:rsidRPr="00986700">
              <w:rPr>
                <w:rFonts w:ascii="Verdana" w:hAnsi="Verdana"/>
                <w:noProof/>
                <w:webHidden/>
              </w:rPr>
              <w:instrText xml:space="preserve"> PAGEREF _Toc133338937 \h </w:instrText>
            </w:r>
            <w:r w:rsidR="00DF057B" w:rsidRPr="00986700">
              <w:rPr>
                <w:rFonts w:ascii="Verdana" w:hAnsi="Verdana"/>
                <w:noProof/>
                <w:webHidden/>
              </w:rPr>
            </w:r>
            <w:r w:rsidR="00DF057B" w:rsidRPr="00986700">
              <w:rPr>
                <w:rFonts w:ascii="Verdana" w:hAnsi="Verdana"/>
                <w:noProof/>
                <w:webHidden/>
              </w:rPr>
              <w:fldChar w:fldCharType="separate"/>
            </w:r>
            <w:r w:rsidR="002803A6">
              <w:rPr>
                <w:rFonts w:ascii="Verdana" w:hAnsi="Verdana"/>
                <w:noProof/>
                <w:webHidden/>
              </w:rPr>
              <w:t>5</w:t>
            </w:r>
            <w:r w:rsidR="00DF057B" w:rsidRPr="00986700">
              <w:rPr>
                <w:rFonts w:ascii="Verdana" w:hAnsi="Verdana"/>
                <w:noProof/>
                <w:webHidden/>
              </w:rPr>
              <w:fldChar w:fldCharType="end"/>
            </w:r>
          </w:hyperlink>
        </w:p>
        <w:p w14:paraId="37EA6150" w14:textId="43FC9835" w:rsidR="00DF057B" w:rsidRDefault="00000000">
          <w:pPr>
            <w:pStyle w:val="TM1"/>
            <w:tabs>
              <w:tab w:leader="dot" w:pos="9346" w:val="right"/>
            </w:tabs>
            <w:rPr>
              <w:rFonts w:cstheme="minorBidi"/>
              <w:b w:val="0"/>
              <w:bCs w:val="0"/>
              <w:i w:val="0"/>
              <w:iCs w:val="0"/>
              <w:noProof/>
              <w:sz w:val="22"/>
              <w:szCs w:val="22"/>
              <w:lang w:eastAsia="fr-FR"/>
            </w:rPr>
          </w:pPr>
          <w:hyperlink w:anchor="_Toc133338938" w:history="1">
            <w:r w:rsidR="00DF057B" w:rsidRPr="004E35D8">
              <w:rPr>
                <w:rStyle w:val="Lienhypertexte"/>
                <w:rFonts w:ascii="Verdana" w:cs="Arial" w:eastAsia="Times New Roman" w:hAnsi="Verdana"/>
                <w:noProof/>
                <w:kern w:val="32"/>
                <w:lang w:eastAsia="fr-FR"/>
              </w:rPr>
              <w:t>ARTICLE 4 – RELEVEMENT DES MINIMA DES POSITIONS 1, 2 ET 3</w:t>
            </w:r>
            <w:r w:rsidR="00DF057B">
              <w:rPr>
                <w:noProof/>
                <w:webHidden/>
              </w:rPr>
              <w:tab/>
            </w:r>
            <w:r w:rsidR="00DF057B">
              <w:rPr>
                <w:noProof/>
                <w:webHidden/>
              </w:rPr>
              <w:fldChar w:fldCharType="begin"/>
            </w:r>
            <w:r w:rsidR="00DF057B">
              <w:rPr>
                <w:noProof/>
                <w:webHidden/>
              </w:rPr>
              <w:instrText xml:space="preserve"> PAGEREF _Toc133338938 \h </w:instrText>
            </w:r>
            <w:r w:rsidR="00DF057B">
              <w:rPr>
                <w:noProof/>
                <w:webHidden/>
              </w:rPr>
            </w:r>
            <w:r w:rsidR="00DF057B">
              <w:rPr>
                <w:noProof/>
                <w:webHidden/>
              </w:rPr>
              <w:fldChar w:fldCharType="separate"/>
            </w:r>
            <w:r w:rsidR="002803A6">
              <w:rPr>
                <w:noProof/>
                <w:webHidden/>
              </w:rPr>
              <w:t>5</w:t>
            </w:r>
            <w:r w:rsidR="00DF057B">
              <w:rPr>
                <w:noProof/>
                <w:webHidden/>
              </w:rPr>
              <w:fldChar w:fldCharType="end"/>
            </w:r>
          </w:hyperlink>
        </w:p>
        <w:p w14:paraId="35A40A50" w14:textId="4FD80408" w:rsidR="00DF057B" w:rsidRDefault="00000000">
          <w:pPr>
            <w:pStyle w:val="TM1"/>
            <w:tabs>
              <w:tab w:leader="dot" w:pos="9346" w:val="right"/>
            </w:tabs>
            <w:rPr>
              <w:rFonts w:cstheme="minorBidi"/>
              <w:b w:val="0"/>
              <w:bCs w:val="0"/>
              <w:i w:val="0"/>
              <w:iCs w:val="0"/>
              <w:noProof/>
              <w:sz w:val="22"/>
              <w:szCs w:val="22"/>
              <w:lang w:eastAsia="fr-FR"/>
            </w:rPr>
          </w:pPr>
          <w:hyperlink w:anchor="_Toc133338939" w:history="1">
            <w:r w:rsidR="00DF057B" w:rsidRPr="004E35D8">
              <w:rPr>
                <w:rStyle w:val="Lienhypertexte"/>
                <w:rFonts w:ascii="Verdana" w:eastAsiaTheme="minorHAnsi" w:hAnsi="Verdana"/>
                <w:noProof/>
              </w:rPr>
              <w:t>ARTICLE 5 – PRIME D’ASSIDUITE</w:t>
            </w:r>
            <w:r w:rsidR="00DF057B">
              <w:rPr>
                <w:noProof/>
                <w:webHidden/>
              </w:rPr>
              <w:tab/>
            </w:r>
            <w:r w:rsidR="00DF057B">
              <w:rPr>
                <w:noProof/>
                <w:webHidden/>
              </w:rPr>
              <w:fldChar w:fldCharType="begin"/>
            </w:r>
            <w:r w:rsidR="00DF057B">
              <w:rPr>
                <w:noProof/>
                <w:webHidden/>
              </w:rPr>
              <w:instrText xml:space="preserve"> PAGEREF _Toc133338939 \h </w:instrText>
            </w:r>
            <w:r w:rsidR="00DF057B">
              <w:rPr>
                <w:noProof/>
                <w:webHidden/>
              </w:rPr>
            </w:r>
            <w:r w:rsidR="00DF057B">
              <w:rPr>
                <w:noProof/>
                <w:webHidden/>
              </w:rPr>
              <w:fldChar w:fldCharType="separate"/>
            </w:r>
            <w:r w:rsidR="002803A6">
              <w:rPr>
                <w:noProof/>
                <w:webHidden/>
              </w:rPr>
              <w:t>6</w:t>
            </w:r>
            <w:r w:rsidR="00DF057B">
              <w:rPr>
                <w:noProof/>
                <w:webHidden/>
              </w:rPr>
              <w:fldChar w:fldCharType="end"/>
            </w:r>
          </w:hyperlink>
        </w:p>
        <w:p w14:paraId="712C6724" w14:textId="30132919" w:rsidR="00DF057B" w:rsidRDefault="00000000">
          <w:pPr>
            <w:pStyle w:val="TM1"/>
            <w:tabs>
              <w:tab w:leader="dot" w:pos="9346" w:val="right"/>
            </w:tabs>
            <w:rPr>
              <w:rFonts w:cstheme="minorBidi"/>
              <w:b w:val="0"/>
              <w:bCs w:val="0"/>
              <w:i w:val="0"/>
              <w:iCs w:val="0"/>
              <w:noProof/>
              <w:sz w:val="22"/>
              <w:szCs w:val="22"/>
              <w:lang w:eastAsia="fr-FR"/>
            </w:rPr>
          </w:pPr>
          <w:hyperlink w:anchor="_Toc133338940" w:history="1">
            <w:r w:rsidR="00DF057B" w:rsidRPr="004E35D8">
              <w:rPr>
                <w:rStyle w:val="Lienhypertexte"/>
                <w:rFonts w:ascii="Verdana" w:cs="Arial" w:eastAsia="Times New Roman" w:hAnsi="Verdana"/>
                <w:noProof/>
                <w:kern w:val="32"/>
                <w:lang w:eastAsia="fr-FR"/>
              </w:rPr>
              <w:t>ARTICLE</w:t>
            </w:r>
            <w:r w:rsidR="00DF057B" w:rsidRPr="004E35D8">
              <w:rPr>
                <w:rStyle w:val="Lienhypertexte"/>
                <w:rFonts w:ascii="Verdana" w:hAnsi="Verdana"/>
                <w:noProof/>
              </w:rPr>
              <w:t xml:space="preserve"> 6 – CLAUSE DE RENDEZ-VOUS</w:t>
            </w:r>
            <w:r w:rsidR="00DF057B">
              <w:rPr>
                <w:noProof/>
                <w:webHidden/>
              </w:rPr>
              <w:tab/>
            </w:r>
            <w:r w:rsidR="00DF057B">
              <w:rPr>
                <w:noProof/>
                <w:webHidden/>
              </w:rPr>
              <w:fldChar w:fldCharType="begin"/>
            </w:r>
            <w:r w:rsidR="00DF057B">
              <w:rPr>
                <w:noProof/>
                <w:webHidden/>
              </w:rPr>
              <w:instrText xml:space="preserve"> PAGEREF _Toc133338940 \h </w:instrText>
            </w:r>
            <w:r w:rsidR="00DF057B">
              <w:rPr>
                <w:noProof/>
                <w:webHidden/>
              </w:rPr>
            </w:r>
            <w:r w:rsidR="00DF057B">
              <w:rPr>
                <w:noProof/>
                <w:webHidden/>
              </w:rPr>
              <w:fldChar w:fldCharType="separate"/>
            </w:r>
            <w:r w:rsidR="002803A6">
              <w:rPr>
                <w:noProof/>
                <w:webHidden/>
              </w:rPr>
              <w:t>7</w:t>
            </w:r>
            <w:r w:rsidR="00DF057B">
              <w:rPr>
                <w:noProof/>
                <w:webHidden/>
              </w:rPr>
              <w:fldChar w:fldCharType="end"/>
            </w:r>
          </w:hyperlink>
        </w:p>
        <w:p w14:paraId="4F7DC63D" w14:textId="60E9C5FC" w:rsidR="00DF057B" w:rsidRDefault="00000000">
          <w:pPr>
            <w:pStyle w:val="TM1"/>
            <w:tabs>
              <w:tab w:leader="dot" w:pos="9346" w:val="right"/>
            </w:tabs>
            <w:rPr>
              <w:rFonts w:cstheme="minorBidi"/>
              <w:b w:val="0"/>
              <w:bCs w:val="0"/>
              <w:i w:val="0"/>
              <w:iCs w:val="0"/>
              <w:noProof/>
              <w:sz w:val="22"/>
              <w:szCs w:val="22"/>
              <w:lang w:eastAsia="fr-FR"/>
            </w:rPr>
          </w:pPr>
          <w:hyperlink w:anchor="_Toc133338941" w:history="1">
            <w:r w:rsidR="00DF057B" w:rsidRPr="004E35D8">
              <w:rPr>
                <w:rStyle w:val="Lienhypertexte"/>
                <w:rFonts w:ascii="Verdana" w:cs="Arial" w:eastAsia="Times New Roman" w:hAnsi="Verdana"/>
                <w:noProof/>
                <w:kern w:val="32"/>
                <w:lang w:eastAsia="fr-FR"/>
              </w:rPr>
              <w:t>ARTICLE 7 – DISPOSITIONS GENERALES</w:t>
            </w:r>
            <w:r w:rsidR="00DF057B">
              <w:rPr>
                <w:noProof/>
                <w:webHidden/>
              </w:rPr>
              <w:tab/>
            </w:r>
            <w:r w:rsidR="00DF057B">
              <w:rPr>
                <w:noProof/>
                <w:webHidden/>
              </w:rPr>
              <w:fldChar w:fldCharType="begin"/>
            </w:r>
            <w:r w:rsidR="00DF057B">
              <w:rPr>
                <w:noProof/>
                <w:webHidden/>
              </w:rPr>
              <w:instrText xml:space="preserve"> PAGEREF _Toc133338941 \h </w:instrText>
            </w:r>
            <w:r w:rsidR="00DF057B">
              <w:rPr>
                <w:noProof/>
                <w:webHidden/>
              </w:rPr>
            </w:r>
            <w:r w:rsidR="00DF057B">
              <w:rPr>
                <w:noProof/>
                <w:webHidden/>
              </w:rPr>
              <w:fldChar w:fldCharType="separate"/>
            </w:r>
            <w:r w:rsidR="002803A6">
              <w:rPr>
                <w:noProof/>
                <w:webHidden/>
              </w:rPr>
              <w:t>7</w:t>
            </w:r>
            <w:r w:rsidR="00DF057B">
              <w:rPr>
                <w:noProof/>
                <w:webHidden/>
              </w:rPr>
              <w:fldChar w:fldCharType="end"/>
            </w:r>
          </w:hyperlink>
        </w:p>
        <w:p w14:paraId="272AFD3C" w14:textId="2A532BEC" w:rsidR="00DF057B" w:rsidRDefault="00000000" w:rsidRPr="00986700">
          <w:pPr>
            <w:pStyle w:val="TM2"/>
            <w:tabs>
              <w:tab w:leader="dot" w:pos="9346" w:val="right"/>
            </w:tabs>
            <w:rPr>
              <w:rFonts w:ascii="Verdana" w:cstheme="minorBidi" w:hAnsi="Verdana"/>
              <w:b w:val="0"/>
              <w:bCs w:val="0"/>
              <w:noProof/>
              <w:lang w:eastAsia="fr-FR"/>
            </w:rPr>
          </w:pPr>
          <w:hyperlink w:anchor="_Toc133338942" w:history="1">
            <w:r w:rsidR="00DF057B" w:rsidRPr="00986700">
              <w:rPr>
                <w:rStyle w:val="Lienhypertexte"/>
                <w:rFonts w:ascii="Verdana" w:hAnsi="Verdana"/>
                <w:noProof/>
              </w:rPr>
              <w:t>7.1 Entrée en vigueur et durée</w:t>
            </w:r>
            <w:r w:rsidR="00DF057B" w:rsidRPr="00986700">
              <w:rPr>
                <w:rFonts w:ascii="Verdana" w:hAnsi="Verdana"/>
                <w:noProof/>
                <w:webHidden/>
              </w:rPr>
              <w:tab/>
            </w:r>
            <w:r w:rsidR="00DF057B" w:rsidRPr="00986700">
              <w:rPr>
                <w:rFonts w:ascii="Verdana" w:hAnsi="Verdana"/>
                <w:noProof/>
                <w:webHidden/>
              </w:rPr>
              <w:fldChar w:fldCharType="begin"/>
            </w:r>
            <w:r w:rsidR="00DF057B" w:rsidRPr="00986700">
              <w:rPr>
                <w:rFonts w:ascii="Verdana" w:hAnsi="Verdana"/>
                <w:noProof/>
                <w:webHidden/>
              </w:rPr>
              <w:instrText xml:space="preserve"> PAGEREF _Toc133338942 \h </w:instrText>
            </w:r>
            <w:r w:rsidR="00DF057B" w:rsidRPr="00986700">
              <w:rPr>
                <w:rFonts w:ascii="Verdana" w:hAnsi="Verdana"/>
                <w:noProof/>
                <w:webHidden/>
              </w:rPr>
            </w:r>
            <w:r w:rsidR="00DF057B" w:rsidRPr="00986700">
              <w:rPr>
                <w:rFonts w:ascii="Verdana" w:hAnsi="Verdana"/>
                <w:noProof/>
                <w:webHidden/>
              </w:rPr>
              <w:fldChar w:fldCharType="separate"/>
            </w:r>
            <w:r w:rsidR="002803A6">
              <w:rPr>
                <w:rFonts w:ascii="Verdana" w:hAnsi="Verdana"/>
                <w:noProof/>
                <w:webHidden/>
              </w:rPr>
              <w:t>7</w:t>
            </w:r>
            <w:r w:rsidR="00DF057B" w:rsidRPr="00986700">
              <w:rPr>
                <w:rFonts w:ascii="Verdana" w:hAnsi="Verdana"/>
                <w:noProof/>
                <w:webHidden/>
              </w:rPr>
              <w:fldChar w:fldCharType="end"/>
            </w:r>
          </w:hyperlink>
        </w:p>
        <w:p w14:paraId="3741AFEE" w14:textId="56AC6750" w:rsidR="00DF057B" w:rsidRDefault="00000000" w:rsidRPr="00986700">
          <w:pPr>
            <w:pStyle w:val="TM2"/>
            <w:tabs>
              <w:tab w:leader="dot" w:pos="9346" w:val="right"/>
            </w:tabs>
            <w:rPr>
              <w:rFonts w:ascii="Verdana" w:cstheme="minorBidi" w:hAnsi="Verdana"/>
              <w:b w:val="0"/>
              <w:bCs w:val="0"/>
              <w:noProof/>
              <w:lang w:eastAsia="fr-FR"/>
            </w:rPr>
          </w:pPr>
          <w:hyperlink w:anchor="_Toc133338943" w:history="1">
            <w:r w:rsidR="00DF057B" w:rsidRPr="00986700">
              <w:rPr>
                <w:rStyle w:val="Lienhypertexte"/>
                <w:rFonts w:ascii="Verdana" w:hAnsi="Verdana"/>
                <w:noProof/>
              </w:rPr>
              <w:t>7.2 Formalités de dépôt, publicité et diffusion de l’accord</w:t>
            </w:r>
            <w:r w:rsidR="00DF057B" w:rsidRPr="00986700">
              <w:rPr>
                <w:rFonts w:ascii="Verdana" w:hAnsi="Verdana"/>
                <w:noProof/>
                <w:webHidden/>
              </w:rPr>
              <w:tab/>
            </w:r>
            <w:r w:rsidR="00DF057B" w:rsidRPr="00986700">
              <w:rPr>
                <w:rFonts w:ascii="Verdana" w:hAnsi="Verdana"/>
                <w:noProof/>
                <w:webHidden/>
              </w:rPr>
              <w:fldChar w:fldCharType="begin"/>
            </w:r>
            <w:r w:rsidR="00DF057B" w:rsidRPr="00986700">
              <w:rPr>
                <w:rFonts w:ascii="Verdana" w:hAnsi="Verdana"/>
                <w:noProof/>
                <w:webHidden/>
              </w:rPr>
              <w:instrText xml:space="preserve"> PAGEREF _Toc133338943 \h </w:instrText>
            </w:r>
            <w:r w:rsidR="00DF057B" w:rsidRPr="00986700">
              <w:rPr>
                <w:rFonts w:ascii="Verdana" w:hAnsi="Verdana"/>
                <w:noProof/>
                <w:webHidden/>
              </w:rPr>
            </w:r>
            <w:r w:rsidR="00DF057B" w:rsidRPr="00986700">
              <w:rPr>
                <w:rFonts w:ascii="Verdana" w:hAnsi="Verdana"/>
                <w:noProof/>
                <w:webHidden/>
              </w:rPr>
              <w:fldChar w:fldCharType="separate"/>
            </w:r>
            <w:r w:rsidR="002803A6">
              <w:rPr>
                <w:rFonts w:ascii="Verdana" w:hAnsi="Verdana"/>
                <w:noProof/>
                <w:webHidden/>
              </w:rPr>
              <w:t>7</w:t>
            </w:r>
            <w:r w:rsidR="00DF057B" w:rsidRPr="00986700">
              <w:rPr>
                <w:rFonts w:ascii="Verdana" w:hAnsi="Verdana"/>
                <w:noProof/>
                <w:webHidden/>
              </w:rPr>
              <w:fldChar w:fldCharType="end"/>
            </w:r>
          </w:hyperlink>
        </w:p>
        <w:p w14:paraId="4A0D9E19" w14:textId="6E06FBB9" w:rsidP="00310CFB" w:rsidR="00F30F28" w:rsidRDefault="00F30F28">
          <w:r>
            <w:rPr>
              <w:b/>
              <w:bCs/>
            </w:rPr>
            <w:fldChar w:fldCharType="end"/>
          </w:r>
        </w:p>
      </w:sdtContent>
    </w:sdt>
    <w:p w14:paraId="15AB1BF2" w14:textId="77777777" w:rsidP="00310CFB" w:rsidR="009F08ED" w:rsidRDefault="009F08ED" w:rsidRPr="006739D4">
      <w:pPr>
        <w:rPr>
          <w:rFonts w:ascii="Verdana" w:hAnsi="Verdana"/>
          <w:b/>
          <w:sz w:val="32"/>
          <w:szCs w:val="48"/>
        </w:rPr>
      </w:pPr>
    </w:p>
    <w:p w14:paraId="557F29F1" w14:textId="4CDD04E7" w:rsidP="00310CFB" w:rsidR="009F08ED" w:rsidRDefault="009F08ED" w:rsidRPr="006739D4">
      <w:pPr>
        <w:spacing w:after="0"/>
        <w:rPr>
          <w:rFonts w:ascii="Verdana" w:hAnsi="Verdana"/>
          <w:sz w:val="24"/>
        </w:rPr>
      </w:pPr>
      <w:bookmarkStart w:id="0" w:name="_Toc477180933"/>
    </w:p>
    <w:p w14:paraId="5611F0ED" w14:textId="512E0461" w:rsidP="00310CFB" w:rsidR="009F08ED" w:rsidRDefault="009F08ED" w:rsidRPr="006739D4">
      <w:pPr>
        <w:spacing w:after="0"/>
        <w:rPr>
          <w:rFonts w:ascii="Verdana" w:hAnsi="Verdana"/>
          <w:sz w:val="24"/>
        </w:rPr>
      </w:pPr>
    </w:p>
    <w:p w14:paraId="6D6AE28A" w14:textId="1F65DDE3" w:rsidP="00310CFB" w:rsidR="009F08ED" w:rsidRDefault="009F08ED" w:rsidRPr="006739D4">
      <w:pPr>
        <w:spacing w:after="0"/>
        <w:rPr>
          <w:rFonts w:ascii="Verdana" w:hAnsi="Verdana"/>
          <w:sz w:val="24"/>
        </w:rPr>
      </w:pPr>
      <w:r w:rsidRPr="006739D4">
        <w:rPr>
          <w:rFonts w:ascii="Verdana" w:hAnsi="Verdana"/>
          <w:sz w:val="24"/>
        </w:rPr>
        <w:br w:type="page"/>
      </w:r>
    </w:p>
    <w:p w14:paraId="4AF8641D" w14:textId="4585F1BB" w:rsidP="00310CFB" w:rsidR="00206665" w:rsidRDefault="00206665" w:rsidRPr="00310CFB">
      <w:pPr>
        <w:pStyle w:val="Titre1"/>
        <w:pBdr>
          <w:bottom w:color="auto" w:space="1" w:sz="4" w:val="single"/>
        </w:pBdr>
        <w:spacing w:after="100" w:afterAutospacing="1" w:line="240" w:lineRule="auto"/>
        <w:contextualSpacing/>
        <w:jc w:val="both"/>
        <w:rPr>
          <w:rFonts w:ascii="Verdana" w:cs="Arial" w:eastAsia="Times New Roman" w:hAnsi="Verdana"/>
          <w:b/>
          <w:bCs/>
          <w:kern w:val="32"/>
          <w:sz w:val="24"/>
          <w:szCs w:val="24"/>
          <w:lang w:eastAsia="fr-FR"/>
        </w:rPr>
      </w:pPr>
      <w:bookmarkStart w:id="1" w:name="_Toc99981486"/>
      <w:bookmarkStart w:id="2" w:name="_Toc100565126"/>
      <w:bookmarkStart w:id="3" w:name="_Toc133333812"/>
      <w:bookmarkStart w:id="4" w:name="_Toc133338931"/>
      <w:r w:rsidRPr="00310CFB">
        <w:rPr>
          <w:rFonts w:ascii="Verdana" w:cs="Arial" w:eastAsia="Times New Roman" w:hAnsi="Verdana"/>
          <w:b/>
          <w:bCs/>
          <w:smallCaps w:val="0"/>
          <w:kern w:val="32"/>
          <w:sz w:val="24"/>
          <w:szCs w:val="24"/>
          <w:lang w:eastAsia="fr-FR"/>
        </w:rPr>
        <w:lastRenderedPageBreak/>
        <w:t>P</w:t>
      </w:r>
      <w:r w:rsidR="008D711D" w:rsidRPr="00310CFB">
        <w:rPr>
          <w:rFonts w:ascii="Verdana" w:cs="Arial" w:eastAsia="Times New Roman" w:hAnsi="Verdana"/>
          <w:b/>
          <w:bCs/>
          <w:smallCaps w:val="0"/>
          <w:kern w:val="32"/>
          <w:sz w:val="24"/>
          <w:szCs w:val="24"/>
          <w:lang w:eastAsia="fr-FR"/>
        </w:rPr>
        <w:t>REAMBULE</w:t>
      </w:r>
      <w:bookmarkEnd w:id="0"/>
      <w:bookmarkEnd w:id="1"/>
      <w:bookmarkEnd w:id="2"/>
      <w:bookmarkEnd w:id="3"/>
      <w:bookmarkEnd w:id="4"/>
    </w:p>
    <w:p w14:paraId="4E24335D" w14:textId="1F9F76EC" w:rsidP="00310CFB" w:rsidR="00774CA5" w:rsidRDefault="00774CA5" w:rsidRPr="00774CA5">
      <w:pPr>
        <w:spacing w:after="0"/>
        <w:rPr>
          <w:rFonts w:ascii="Verdana" w:hAnsi="Verdana"/>
          <w:sz w:val="24"/>
        </w:rPr>
      </w:pPr>
      <w:r w:rsidRPr="00774CA5">
        <w:rPr>
          <w:rFonts w:ascii="Verdana" w:hAnsi="Verdana"/>
          <w:sz w:val="24"/>
        </w:rPr>
        <w:t>Conformément aux dispositions des articles L. 2242-1 et suivants du code du travail, la négociation annuelle s’est engagée entre les parties sur l’ensemble des thèmes obligatoires, à l’exception de</w:t>
      </w:r>
      <w:r w:rsidR="00F30F28">
        <w:rPr>
          <w:rFonts w:ascii="Verdana" w:hAnsi="Verdana"/>
          <w:sz w:val="24"/>
        </w:rPr>
        <w:t xml:space="preserve"> ceux </w:t>
      </w:r>
      <w:r w:rsidRPr="00774CA5">
        <w:rPr>
          <w:rFonts w:ascii="Verdana" w:hAnsi="Verdana"/>
          <w:sz w:val="24"/>
        </w:rPr>
        <w:t>mentionnés dans le procès-verbal introductif (avenant à l’accord portant sur la création d’un compte épargne temps, volet social et volet développement durable, avenant à l’accord Classification et parcours professionnels issus des travaux de l’Observatoire, horaires variables et communication syndicale) qui feront l’objet d’une négociation spécifique séparée.</w:t>
      </w:r>
    </w:p>
    <w:p w14:paraId="5DD36275" w14:textId="77777777" w:rsidP="00310CFB" w:rsidR="00774CA5" w:rsidRDefault="00774CA5" w:rsidRPr="00774CA5">
      <w:pPr>
        <w:spacing w:after="0"/>
        <w:rPr>
          <w:rFonts w:ascii="Verdana" w:hAnsi="Verdana"/>
          <w:sz w:val="24"/>
        </w:rPr>
      </w:pPr>
    </w:p>
    <w:p w14:paraId="1174FD05" w14:textId="122484F2" w:rsidP="00310CFB" w:rsidR="00774CA5" w:rsidRDefault="00774CA5" w:rsidRPr="00774CA5">
      <w:pPr>
        <w:spacing w:after="0"/>
        <w:rPr>
          <w:rFonts w:ascii="Verdana" w:hAnsi="Verdana"/>
          <w:sz w:val="24"/>
        </w:rPr>
      </w:pPr>
      <w:r w:rsidRPr="00774CA5">
        <w:rPr>
          <w:rFonts w:ascii="Verdana" w:hAnsi="Verdana"/>
          <w:sz w:val="24"/>
        </w:rPr>
        <w:t>Les parties se sont rencontrées les 16 février, 23 mars, 14</w:t>
      </w:r>
      <w:r w:rsidR="001F6AC7">
        <w:rPr>
          <w:rFonts w:ascii="Verdana" w:hAnsi="Verdana"/>
          <w:sz w:val="24"/>
        </w:rPr>
        <w:t>,</w:t>
      </w:r>
      <w:r w:rsidRPr="00774CA5">
        <w:rPr>
          <w:rFonts w:ascii="Verdana" w:hAnsi="Verdana"/>
          <w:sz w:val="24"/>
        </w:rPr>
        <w:t xml:space="preserve"> 20 </w:t>
      </w:r>
      <w:r w:rsidR="001F6AC7">
        <w:rPr>
          <w:rFonts w:ascii="Verdana" w:hAnsi="Verdana"/>
          <w:sz w:val="24"/>
        </w:rPr>
        <w:t xml:space="preserve">et 25 </w:t>
      </w:r>
      <w:r w:rsidRPr="00774CA5">
        <w:rPr>
          <w:rFonts w:ascii="Verdana" w:hAnsi="Verdana"/>
          <w:sz w:val="24"/>
        </w:rPr>
        <w:t>avril 2023</w:t>
      </w:r>
      <w:r w:rsidR="002D4927">
        <w:rPr>
          <w:rFonts w:ascii="Verdana" w:hAnsi="Verdana"/>
          <w:sz w:val="24"/>
        </w:rPr>
        <w:t xml:space="preserve"> en se focalisant sur les mesures portant sur les salaires effectifs et le partage de la valeur ajoutée</w:t>
      </w:r>
      <w:r w:rsidR="00387402">
        <w:rPr>
          <w:rFonts w:ascii="Verdana" w:hAnsi="Verdana"/>
          <w:sz w:val="24"/>
        </w:rPr>
        <w:t xml:space="preserve"> avec comme </w:t>
      </w:r>
      <w:r w:rsidR="00387402" w:rsidRPr="00387402">
        <w:rPr>
          <w:rFonts w:ascii="Verdana" w:hAnsi="Verdana"/>
          <w:sz w:val="24"/>
        </w:rPr>
        <w:t>notre objectif commun d’agir dans l’intérêt de tous et de la Sacem</w:t>
      </w:r>
      <w:r w:rsidRPr="00774CA5">
        <w:rPr>
          <w:rFonts w:ascii="Verdana" w:hAnsi="Verdana"/>
          <w:sz w:val="24"/>
        </w:rPr>
        <w:t>.</w:t>
      </w:r>
    </w:p>
    <w:p w14:paraId="501B6C7A" w14:textId="77777777" w:rsidP="00310CFB" w:rsidR="00774CA5" w:rsidRDefault="00774CA5" w:rsidRPr="00774CA5">
      <w:pPr>
        <w:spacing w:after="0"/>
        <w:rPr>
          <w:rFonts w:ascii="Verdana" w:hAnsi="Verdana"/>
          <w:sz w:val="24"/>
        </w:rPr>
      </w:pPr>
    </w:p>
    <w:p w14:paraId="72C7B946" w14:textId="08B0BE02" w:rsidP="00310CFB" w:rsidR="006E51E3" w:rsidRDefault="006E51E3" w:rsidRPr="006739D4">
      <w:pPr>
        <w:spacing w:after="0"/>
        <w:rPr>
          <w:rFonts w:ascii="Verdana" w:hAnsi="Verdana"/>
          <w:sz w:val="24"/>
        </w:rPr>
      </w:pPr>
      <w:r w:rsidRPr="006739D4">
        <w:rPr>
          <w:rFonts w:ascii="Verdana" w:hAnsi="Verdana"/>
          <w:sz w:val="24"/>
        </w:rPr>
        <w:t xml:space="preserve">L’inflation </w:t>
      </w:r>
      <w:r>
        <w:rPr>
          <w:rFonts w:ascii="Verdana" w:hAnsi="Verdana"/>
          <w:sz w:val="24"/>
        </w:rPr>
        <w:t>demeurant toujours élevée depuis plusieurs mois, l</w:t>
      </w:r>
      <w:r w:rsidRPr="006739D4">
        <w:rPr>
          <w:rFonts w:ascii="Verdana" w:hAnsi="Verdana"/>
          <w:sz w:val="24"/>
        </w:rPr>
        <w:t xml:space="preserve">a Direction et les organisations syndicales, </w:t>
      </w:r>
      <w:r>
        <w:rPr>
          <w:rFonts w:ascii="Verdana" w:hAnsi="Verdana"/>
          <w:sz w:val="24"/>
        </w:rPr>
        <w:t xml:space="preserve">ont souhaité </w:t>
      </w:r>
      <w:r w:rsidRPr="006739D4">
        <w:rPr>
          <w:rFonts w:ascii="Verdana" w:hAnsi="Verdana"/>
          <w:sz w:val="24"/>
        </w:rPr>
        <w:t xml:space="preserve">définir </w:t>
      </w:r>
      <w:r>
        <w:rPr>
          <w:rFonts w:ascii="Verdana" w:hAnsi="Verdana"/>
          <w:sz w:val="24"/>
        </w:rPr>
        <w:t>d</w:t>
      </w:r>
      <w:r w:rsidRPr="006739D4">
        <w:rPr>
          <w:rFonts w:ascii="Verdana" w:hAnsi="Verdana"/>
          <w:sz w:val="24"/>
        </w:rPr>
        <w:t xml:space="preserve">es </w:t>
      </w:r>
      <w:r>
        <w:rPr>
          <w:rFonts w:ascii="Verdana" w:hAnsi="Verdana"/>
          <w:sz w:val="24"/>
        </w:rPr>
        <w:t xml:space="preserve">mesures </w:t>
      </w:r>
      <w:r w:rsidR="00310CFB" w:rsidRPr="00310CFB">
        <w:rPr>
          <w:rFonts w:ascii="Verdana" w:hAnsi="Verdana"/>
          <w:sz w:val="24"/>
        </w:rPr>
        <w:t>centrées sur la protection du</w:t>
      </w:r>
      <w:r w:rsidR="00310CFB">
        <w:rPr>
          <w:rFonts w:ascii="Verdana" w:hAnsi="Verdana"/>
          <w:sz w:val="24"/>
        </w:rPr>
        <w:t xml:space="preserve"> </w:t>
      </w:r>
      <w:r w:rsidR="00310CFB" w:rsidRPr="00310CFB">
        <w:rPr>
          <w:rFonts w:ascii="Verdana" w:hAnsi="Verdana"/>
          <w:sz w:val="24"/>
        </w:rPr>
        <w:t xml:space="preserve">pouvoir d’achat </w:t>
      </w:r>
      <w:r w:rsidR="002D4927">
        <w:rPr>
          <w:rFonts w:ascii="Verdana" w:hAnsi="Verdana"/>
          <w:sz w:val="24"/>
        </w:rPr>
        <w:t>notamment pour l</w:t>
      </w:r>
      <w:r w:rsidR="00310CFB">
        <w:rPr>
          <w:rFonts w:ascii="Verdana" w:hAnsi="Verdana"/>
          <w:sz w:val="24"/>
        </w:rPr>
        <w:t>es salariés</w:t>
      </w:r>
      <w:r w:rsidR="002D4927">
        <w:rPr>
          <w:rFonts w:ascii="Verdana" w:hAnsi="Verdana"/>
          <w:sz w:val="24"/>
        </w:rPr>
        <w:t xml:space="preserve"> percevant l</w:t>
      </w:r>
      <w:r w:rsidR="00310CFB">
        <w:rPr>
          <w:rFonts w:ascii="Verdana" w:hAnsi="Verdana"/>
          <w:sz w:val="24"/>
        </w:rPr>
        <w:t xml:space="preserve">es rémunérations les moins élevées, </w:t>
      </w:r>
      <w:r w:rsidR="002D4927">
        <w:rPr>
          <w:rFonts w:ascii="Verdana" w:hAnsi="Verdana"/>
          <w:sz w:val="24"/>
        </w:rPr>
        <w:t xml:space="preserve">tout </w:t>
      </w:r>
      <w:r w:rsidR="00310CFB">
        <w:rPr>
          <w:rFonts w:ascii="Verdana" w:hAnsi="Verdana"/>
          <w:sz w:val="24"/>
        </w:rPr>
        <w:t>en prenant en compte l</w:t>
      </w:r>
      <w:r>
        <w:rPr>
          <w:rFonts w:ascii="Verdana" w:hAnsi="Verdana"/>
          <w:sz w:val="24"/>
        </w:rPr>
        <w:t xml:space="preserve">es </w:t>
      </w:r>
      <w:r w:rsidRPr="006739D4">
        <w:rPr>
          <w:rFonts w:ascii="Verdana" w:hAnsi="Verdana"/>
          <w:sz w:val="24"/>
        </w:rPr>
        <w:t>possibilités économiques de l’entreprise.</w:t>
      </w:r>
    </w:p>
    <w:p w14:paraId="731BA1D8" w14:textId="77777777" w:rsidP="00310CFB" w:rsidR="006E51E3" w:rsidRDefault="006E51E3" w:rsidRPr="006739D4">
      <w:pPr>
        <w:spacing w:after="0"/>
        <w:rPr>
          <w:rFonts w:ascii="Verdana" w:hAnsi="Verdana"/>
          <w:sz w:val="24"/>
        </w:rPr>
      </w:pPr>
    </w:p>
    <w:p w14:paraId="7E054E05" w14:textId="7E9113E0" w:rsidP="00310CFB" w:rsidR="007D7AB0" w:rsidRDefault="007D7AB0" w:rsidRPr="006739D4">
      <w:pPr>
        <w:spacing w:after="0"/>
        <w:rPr>
          <w:rFonts w:ascii="Verdana" w:hAnsi="Verdana"/>
          <w:sz w:val="24"/>
        </w:rPr>
      </w:pPr>
      <w:r w:rsidRPr="006739D4">
        <w:rPr>
          <w:rFonts w:ascii="Verdana" w:hAnsi="Verdana"/>
          <w:sz w:val="24"/>
        </w:rPr>
        <w:t xml:space="preserve">Il </w:t>
      </w:r>
      <w:r w:rsidR="002D4927">
        <w:rPr>
          <w:rFonts w:ascii="Verdana" w:hAnsi="Verdana"/>
          <w:sz w:val="24"/>
        </w:rPr>
        <w:t>a</w:t>
      </w:r>
      <w:r w:rsidRPr="006739D4">
        <w:rPr>
          <w:rFonts w:ascii="Verdana" w:hAnsi="Verdana"/>
          <w:sz w:val="24"/>
        </w:rPr>
        <w:t xml:space="preserve"> donc </w:t>
      </w:r>
      <w:r w:rsidR="002D4927">
        <w:rPr>
          <w:rFonts w:ascii="Verdana" w:hAnsi="Verdana"/>
          <w:sz w:val="24"/>
        </w:rPr>
        <w:t xml:space="preserve">été </w:t>
      </w:r>
      <w:r w:rsidRPr="006739D4">
        <w:rPr>
          <w:rFonts w:ascii="Verdana" w:hAnsi="Verdana"/>
          <w:sz w:val="24"/>
        </w:rPr>
        <w:t>décidé ce qui suit</w:t>
      </w:r>
      <w:r w:rsidR="00CF2537" w:rsidRPr="006739D4">
        <w:rPr>
          <w:rFonts w:ascii="Verdana" w:hAnsi="Verdana"/>
          <w:sz w:val="24"/>
        </w:rPr>
        <w:t>.</w:t>
      </w:r>
    </w:p>
    <w:p w14:paraId="2C8F206F" w14:textId="77777777" w:rsidP="00310CFB" w:rsidR="007D7AB0" w:rsidRDefault="007D7AB0" w:rsidRPr="006739D4">
      <w:pPr>
        <w:spacing w:after="0"/>
        <w:rPr>
          <w:rFonts w:ascii="Verdana" w:hAnsi="Verdana"/>
          <w:sz w:val="24"/>
        </w:rPr>
      </w:pPr>
    </w:p>
    <w:p w14:paraId="1B4D2567" w14:textId="16242268" w:rsidP="00310CFB" w:rsidR="00147C24" w:rsidRDefault="00E50466" w:rsidRPr="006739D4">
      <w:pPr>
        <w:pStyle w:val="Titre1"/>
        <w:pBdr>
          <w:bottom w:color="auto" w:space="1" w:sz="4" w:val="single"/>
        </w:pBdr>
        <w:spacing w:after="100" w:afterAutospacing="1" w:line="240" w:lineRule="auto"/>
        <w:contextualSpacing/>
        <w:jc w:val="both"/>
        <w:rPr>
          <w:rFonts w:ascii="Verdana" w:cs="Arial" w:eastAsia="Times New Roman" w:hAnsi="Verdana"/>
          <w:b/>
          <w:bCs/>
          <w:smallCaps w:val="0"/>
          <w:kern w:val="32"/>
          <w:sz w:val="24"/>
          <w:szCs w:val="24"/>
          <w:lang w:eastAsia="fr-FR"/>
        </w:rPr>
      </w:pPr>
      <w:bookmarkStart w:id="5" w:name="_Toc477180934"/>
      <w:bookmarkStart w:id="6" w:name="_Toc99981487"/>
      <w:bookmarkStart w:id="7" w:name="_Toc100565127"/>
      <w:bookmarkStart w:id="8" w:name="_Toc133338932"/>
      <w:bookmarkStart w:id="9" w:name="_Toc133333813"/>
      <w:r w:rsidRPr="006739D4">
        <w:rPr>
          <w:rFonts w:ascii="Verdana" w:cs="Arial" w:eastAsia="Times New Roman" w:hAnsi="Verdana"/>
          <w:b/>
          <w:bCs/>
          <w:smallCaps w:val="0"/>
          <w:kern w:val="32"/>
          <w:sz w:val="24"/>
          <w:szCs w:val="24"/>
          <w:lang w:eastAsia="fr-FR"/>
        </w:rPr>
        <w:t>ARTICLE 1</w:t>
      </w:r>
      <w:r w:rsidR="0057202F" w:rsidRPr="006739D4">
        <w:rPr>
          <w:rFonts w:ascii="Verdana" w:cs="Arial" w:eastAsia="Times New Roman" w:hAnsi="Verdana"/>
          <w:b/>
          <w:bCs/>
          <w:smallCaps w:val="0"/>
          <w:kern w:val="32"/>
          <w:sz w:val="24"/>
          <w:szCs w:val="24"/>
          <w:lang w:eastAsia="fr-FR"/>
        </w:rPr>
        <w:t xml:space="preserve"> </w:t>
      </w:r>
      <w:r w:rsidRPr="006739D4">
        <w:rPr>
          <w:rFonts w:ascii="Verdana" w:cs="Arial" w:eastAsia="Times New Roman" w:hAnsi="Verdana"/>
          <w:b/>
          <w:bCs/>
          <w:smallCaps w:val="0"/>
          <w:kern w:val="32"/>
          <w:sz w:val="24"/>
          <w:szCs w:val="24"/>
          <w:lang w:eastAsia="fr-FR"/>
        </w:rPr>
        <w:t>–</w:t>
      </w:r>
      <w:r w:rsidR="0057202F" w:rsidRPr="006739D4">
        <w:rPr>
          <w:rFonts w:ascii="Verdana" w:cs="Arial" w:eastAsia="Times New Roman" w:hAnsi="Verdana"/>
          <w:b/>
          <w:bCs/>
          <w:smallCaps w:val="0"/>
          <w:kern w:val="32"/>
          <w:sz w:val="24"/>
          <w:szCs w:val="24"/>
          <w:lang w:eastAsia="fr-FR"/>
        </w:rPr>
        <w:t xml:space="preserve"> </w:t>
      </w:r>
      <w:bookmarkEnd w:id="5"/>
      <w:r w:rsidR="0093325F" w:rsidRPr="006739D4">
        <w:rPr>
          <w:rFonts w:ascii="Verdana" w:cs="Arial" w:eastAsia="Times New Roman" w:hAnsi="Verdana"/>
          <w:b/>
          <w:bCs/>
          <w:smallCaps w:val="0"/>
          <w:kern w:val="32"/>
          <w:sz w:val="24"/>
          <w:szCs w:val="24"/>
          <w:lang w:eastAsia="fr-FR"/>
        </w:rPr>
        <w:t xml:space="preserve">AUGMENTATION GENERALE DE SALAIRE PAR </w:t>
      </w:r>
      <w:r w:rsidR="009E3A23" w:rsidRPr="006739D4">
        <w:rPr>
          <w:rFonts w:ascii="Verdana" w:cs="Arial" w:eastAsia="Times New Roman" w:hAnsi="Verdana"/>
          <w:b/>
          <w:bCs/>
          <w:smallCaps w:val="0"/>
          <w:kern w:val="32"/>
          <w:sz w:val="24"/>
          <w:szCs w:val="24"/>
          <w:lang w:eastAsia="fr-FR"/>
        </w:rPr>
        <w:t>EVOLUTION</w:t>
      </w:r>
      <w:r w:rsidR="00E17189" w:rsidRPr="006739D4">
        <w:rPr>
          <w:rFonts w:ascii="Verdana" w:cs="Arial" w:eastAsia="Times New Roman" w:hAnsi="Verdana"/>
          <w:b/>
          <w:bCs/>
          <w:smallCaps w:val="0"/>
          <w:kern w:val="32"/>
          <w:sz w:val="24"/>
          <w:szCs w:val="24"/>
          <w:lang w:eastAsia="fr-FR"/>
        </w:rPr>
        <w:t xml:space="preserve"> DU TAUX DU POINT</w:t>
      </w:r>
      <w:bookmarkEnd w:id="6"/>
      <w:bookmarkEnd w:id="7"/>
      <w:bookmarkEnd w:id="8"/>
      <w:r w:rsidR="006B6A25" w:rsidRPr="006739D4">
        <w:rPr>
          <w:rFonts w:ascii="Verdana" w:cs="Arial" w:eastAsia="Times New Roman" w:hAnsi="Verdana"/>
          <w:b/>
          <w:bCs/>
          <w:smallCaps w:val="0"/>
          <w:kern w:val="32"/>
          <w:sz w:val="24"/>
          <w:szCs w:val="24"/>
          <w:lang w:eastAsia="fr-FR"/>
        </w:rPr>
        <w:t xml:space="preserve"> </w:t>
      </w:r>
      <w:bookmarkEnd w:id="9"/>
    </w:p>
    <w:p w14:paraId="79A0ACD7" w14:textId="39BCB881" w:rsidP="00310CFB" w:rsidR="00147C24" w:rsidRDefault="005B2A8B" w:rsidRPr="006739D4">
      <w:pPr>
        <w:spacing w:after="0"/>
        <w:rPr>
          <w:rFonts w:ascii="Verdana" w:hAnsi="Verdana"/>
          <w:sz w:val="24"/>
        </w:rPr>
      </w:pPr>
      <w:r w:rsidRPr="006739D4">
        <w:rPr>
          <w:rFonts w:ascii="Verdana" w:hAnsi="Verdana"/>
          <w:sz w:val="24"/>
        </w:rPr>
        <w:t>L</w:t>
      </w:r>
      <w:r w:rsidR="00FB5E35" w:rsidRPr="006739D4">
        <w:rPr>
          <w:rFonts w:ascii="Verdana" w:hAnsi="Verdana"/>
          <w:sz w:val="24"/>
        </w:rPr>
        <w:t>’augmentation générale prévue par l</w:t>
      </w:r>
      <w:r w:rsidRPr="006739D4">
        <w:rPr>
          <w:rFonts w:ascii="Verdana" w:hAnsi="Verdana"/>
          <w:sz w:val="24"/>
        </w:rPr>
        <w:t xml:space="preserve">e </w:t>
      </w:r>
      <w:r w:rsidR="00E17189" w:rsidRPr="006739D4">
        <w:rPr>
          <w:rFonts w:ascii="Verdana" w:hAnsi="Verdana"/>
          <w:sz w:val="24"/>
        </w:rPr>
        <w:t xml:space="preserve">présent </w:t>
      </w:r>
      <w:r w:rsidR="00792A86" w:rsidRPr="006739D4">
        <w:rPr>
          <w:rFonts w:ascii="Verdana" w:hAnsi="Verdana"/>
          <w:sz w:val="24"/>
        </w:rPr>
        <w:t>article</w:t>
      </w:r>
      <w:r w:rsidR="00E17189" w:rsidRPr="006739D4">
        <w:rPr>
          <w:rFonts w:ascii="Verdana" w:hAnsi="Verdana"/>
          <w:sz w:val="24"/>
        </w:rPr>
        <w:t xml:space="preserve"> s’applique à l’ensemble des collaborateurs de la Sacem</w:t>
      </w:r>
      <w:r w:rsidR="00792A86" w:rsidRPr="006739D4">
        <w:rPr>
          <w:rFonts w:ascii="Verdana" w:hAnsi="Verdana"/>
          <w:sz w:val="24"/>
        </w:rPr>
        <w:t>, embauchés sous contrat CDI ou CDD</w:t>
      </w:r>
      <w:r w:rsidR="00FB5E35" w:rsidRPr="006739D4">
        <w:rPr>
          <w:rFonts w:ascii="Verdana" w:hAnsi="Verdana"/>
          <w:sz w:val="24"/>
        </w:rPr>
        <w:t>, et</w:t>
      </w:r>
      <w:r w:rsidR="0093325F" w:rsidRPr="006739D4">
        <w:rPr>
          <w:rFonts w:ascii="Verdana" w:hAnsi="Verdana"/>
          <w:sz w:val="24"/>
        </w:rPr>
        <w:t xml:space="preserve"> dont la rémunération est établie par référence au « point salaire ».</w:t>
      </w:r>
    </w:p>
    <w:p w14:paraId="474522E5" w14:textId="3083E828" w:rsidP="00310CFB" w:rsidR="00792A86" w:rsidRDefault="00792A86" w:rsidRPr="006739D4">
      <w:pPr>
        <w:spacing w:after="0"/>
        <w:rPr>
          <w:rFonts w:ascii="Verdana" w:hAnsi="Verdana"/>
          <w:sz w:val="24"/>
        </w:rPr>
      </w:pPr>
    </w:p>
    <w:p w14:paraId="111BEC31" w14:textId="5C4962F6" w:rsidP="00310CFB" w:rsidR="00774CA5" w:rsidRDefault="00774CA5" w:rsidRPr="005B5653">
      <w:pPr>
        <w:rPr>
          <w:rFonts w:ascii="Verdana" w:hAnsi="Verdana"/>
          <w:sz w:val="24"/>
          <w:szCs w:val="24"/>
        </w:rPr>
      </w:pPr>
      <w:r w:rsidRPr="005B5653">
        <w:rPr>
          <w:rFonts w:ascii="Verdana" w:hAnsi="Verdana"/>
          <w:sz w:val="24"/>
          <w:szCs w:val="24"/>
        </w:rPr>
        <w:t>A effet rétroactif au 1</w:t>
      </w:r>
      <w:r w:rsidRPr="005B5653">
        <w:rPr>
          <w:rFonts w:ascii="Verdana" w:hAnsi="Verdana"/>
          <w:sz w:val="24"/>
          <w:szCs w:val="24"/>
          <w:vertAlign w:val="superscript"/>
        </w:rPr>
        <w:t>er</w:t>
      </w:r>
      <w:r w:rsidRPr="005B5653">
        <w:rPr>
          <w:rFonts w:ascii="Verdana" w:hAnsi="Verdana"/>
          <w:sz w:val="24"/>
          <w:szCs w:val="24"/>
        </w:rPr>
        <w:t xml:space="preserve"> </w:t>
      </w:r>
      <w:r w:rsidR="00B96F78">
        <w:rPr>
          <w:rFonts w:ascii="Verdana" w:hAnsi="Verdana"/>
          <w:sz w:val="24"/>
          <w:szCs w:val="24"/>
        </w:rPr>
        <w:t>février</w:t>
      </w:r>
      <w:r w:rsidRPr="005B5653">
        <w:rPr>
          <w:rFonts w:ascii="Verdana" w:hAnsi="Verdana"/>
          <w:sz w:val="24"/>
          <w:szCs w:val="24"/>
        </w:rPr>
        <w:t xml:space="preserve"> 2023, le taux du point salaire sera majoré de 3,</w:t>
      </w:r>
      <w:r w:rsidR="00B96F78">
        <w:rPr>
          <w:rFonts w:ascii="Verdana" w:hAnsi="Verdana"/>
          <w:sz w:val="24"/>
          <w:szCs w:val="24"/>
        </w:rPr>
        <w:t>7</w:t>
      </w:r>
      <w:r w:rsidRPr="005B5653">
        <w:rPr>
          <w:rFonts w:ascii="Verdana" w:hAnsi="Verdana"/>
          <w:sz w:val="24"/>
          <w:szCs w:val="24"/>
        </w:rPr>
        <w:t>5%.</w:t>
      </w:r>
    </w:p>
    <w:p w14:paraId="008E20EF" w14:textId="1A51C2CF" w:rsidP="00DF057B" w:rsidR="00DF057B" w:rsidRDefault="00DF057B" w:rsidRPr="006739D4">
      <w:pPr>
        <w:pStyle w:val="Titre1"/>
        <w:pBdr>
          <w:bottom w:color="auto" w:space="1" w:sz="4" w:val="single"/>
        </w:pBdr>
        <w:spacing w:after="100" w:afterAutospacing="1" w:line="240" w:lineRule="auto"/>
        <w:contextualSpacing/>
        <w:jc w:val="both"/>
        <w:rPr>
          <w:rFonts w:ascii="Verdana" w:cs="Arial" w:eastAsia="Times New Roman" w:hAnsi="Verdana"/>
          <w:b/>
          <w:bCs/>
          <w:smallCaps w:val="0"/>
          <w:kern w:val="32"/>
          <w:sz w:val="24"/>
          <w:szCs w:val="24"/>
          <w:lang w:eastAsia="fr-FR"/>
        </w:rPr>
      </w:pPr>
      <w:bookmarkStart w:id="10" w:name="_Toc477180936"/>
      <w:bookmarkStart w:id="11" w:name="_Toc99981490"/>
      <w:bookmarkStart w:id="12" w:name="_Toc100565130"/>
      <w:bookmarkStart w:id="13" w:name="_Toc133333819"/>
      <w:bookmarkStart w:id="14" w:name="_Toc133338933"/>
      <w:bookmarkStart w:id="15" w:name="_Toc99981489"/>
      <w:bookmarkStart w:id="16" w:name="_Toc100565129"/>
      <w:bookmarkStart w:id="17" w:name="_Toc133333815"/>
      <w:bookmarkStart w:id="18" w:name="_Toc477180935"/>
      <w:bookmarkStart w:id="19" w:name="_Toc99981488"/>
      <w:bookmarkStart w:id="20" w:name="_Toc100565128"/>
      <w:bookmarkStart w:id="21" w:name="_Toc133333814"/>
      <w:r w:rsidRPr="006739D4">
        <w:rPr>
          <w:rFonts w:ascii="Verdana" w:cs="Arial" w:eastAsia="Times New Roman" w:hAnsi="Verdana"/>
          <w:b/>
          <w:bCs/>
          <w:smallCaps w:val="0"/>
          <w:kern w:val="32"/>
          <w:sz w:val="24"/>
          <w:szCs w:val="24"/>
          <w:lang w:eastAsia="fr-FR"/>
        </w:rPr>
        <w:t xml:space="preserve">ARTICLE </w:t>
      </w:r>
      <w:r>
        <w:rPr>
          <w:rFonts w:ascii="Verdana" w:cs="Arial" w:eastAsia="Times New Roman" w:hAnsi="Verdana"/>
          <w:b/>
          <w:bCs/>
          <w:smallCaps w:val="0"/>
          <w:kern w:val="32"/>
          <w:sz w:val="24"/>
          <w:szCs w:val="24"/>
          <w:lang w:eastAsia="fr-FR"/>
        </w:rPr>
        <w:t>2</w:t>
      </w:r>
      <w:r w:rsidRPr="006739D4">
        <w:rPr>
          <w:rFonts w:ascii="Verdana" w:cs="Arial" w:eastAsia="Times New Roman" w:hAnsi="Verdana"/>
          <w:b/>
          <w:bCs/>
          <w:smallCaps w:val="0"/>
          <w:kern w:val="32"/>
          <w:sz w:val="24"/>
          <w:szCs w:val="24"/>
          <w:lang w:eastAsia="fr-FR"/>
        </w:rPr>
        <w:t xml:space="preserve"> – </w:t>
      </w:r>
      <w:bookmarkEnd w:id="10"/>
      <w:r w:rsidRPr="006739D4">
        <w:rPr>
          <w:rFonts w:ascii="Verdana" w:cs="Arial" w:eastAsia="Times New Roman" w:hAnsi="Verdana"/>
          <w:b/>
          <w:bCs/>
          <w:smallCaps w:val="0"/>
          <w:kern w:val="32"/>
          <w:sz w:val="24"/>
          <w:szCs w:val="24"/>
          <w:lang w:eastAsia="fr-FR"/>
        </w:rPr>
        <w:t>AUGMENTATION INDIVIDUELLE</w:t>
      </w:r>
      <w:bookmarkEnd w:id="11"/>
      <w:bookmarkEnd w:id="12"/>
      <w:bookmarkEnd w:id="13"/>
      <w:bookmarkEnd w:id="14"/>
    </w:p>
    <w:p w14:paraId="6792190F" w14:textId="77777777" w:rsidP="00DF057B" w:rsidR="00DF057B" w:rsidRDefault="00DF057B" w:rsidRPr="006739D4">
      <w:pPr>
        <w:spacing w:after="0"/>
        <w:rPr>
          <w:rFonts w:ascii="Verdana" w:hAnsi="Verdana"/>
          <w:sz w:val="24"/>
          <w:szCs w:val="24"/>
        </w:rPr>
      </w:pPr>
      <w:r w:rsidRPr="006739D4">
        <w:rPr>
          <w:rFonts w:ascii="Verdana" w:hAnsi="Verdana"/>
          <w:sz w:val="24"/>
          <w:szCs w:val="24"/>
        </w:rPr>
        <w:t xml:space="preserve">La Direction s’engage à dégager une enveloppe globale utilisée lors de la revue salariale </w:t>
      </w:r>
      <w:r>
        <w:rPr>
          <w:rFonts w:ascii="Verdana" w:hAnsi="Verdana"/>
          <w:sz w:val="24"/>
          <w:szCs w:val="24"/>
        </w:rPr>
        <w:t>correspondant à 0,8</w:t>
      </w:r>
      <w:r w:rsidRPr="006739D4">
        <w:rPr>
          <w:rFonts w:ascii="Verdana" w:hAnsi="Verdana"/>
          <w:sz w:val="24"/>
          <w:szCs w:val="24"/>
        </w:rPr>
        <w:t xml:space="preserve">% </w:t>
      </w:r>
      <w:r>
        <w:rPr>
          <w:rFonts w:ascii="Verdana" w:hAnsi="Verdana"/>
          <w:sz w:val="24"/>
          <w:szCs w:val="24"/>
        </w:rPr>
        <w:t xml:space="preserve">de la masse salariale </w:t>
      </w:r>
      <w:r w:rsidRPr="006739D4">
        <w:rPr>
          <w:rFonts w:ascii="Verdana" w:hAnsi="Verdana"/>
          <w:sz w:val="24"/>
          <w:szCs w:val="24"/>
        </w:rPr>
        <w:t>avec une distinction des enveloppes entre celle dédiée aux Employés/Agents de maîtrise et celle consacrée aux Cadres.</w:t>
      </w:r>
    </w:p>
    <w:p w14:paraId="6AD8430B" w14:textId="77777777" w:rsidP="00DF057B" w:rsidR="00DF057B" w:rsidRDefault="00DF057B" w:rsidRPr="006739D4">
      <w:pPr>
        <w:spacing w:after="0"/>
        <w:rPr>
          <w:rFonts w:ascii="Verdana" w:hAnsi="Verdana"/>
          <w:sz w:val="24"/>
          <w:szCs w:val="24"/>
        </w:rPr>
      </w:pPr>
    </w:p>
    <w:p w14:paraId="0590E633" w14:textId="77777777" w:rsidP="00DF057B" w:rsidR="00DF057B" w:rsidRDefault="00DF057B">
      <w:pPr>
        <w:pStyle w:val="Corpsdetexte"/>
        <w:rPr>
          <w:rFonts w:ascii="Verdana" w:cstheme="minorBidi" w:eastAsiaTheme="minorEastAsia" w:hAnsi="Verdana"/>
          <w:lang w:eastAsia="en-US"/>
        </w:rPr>
      </w:pPr>
      <w:r w:rsidRPr="00310CFB">
        <w:rPr>
          <w:rFonts w:ascii="Verdana" w:cstheme="minorBidi" w:eastAsiaTheme="minorEastAsia" w:hAnsi="Verdana"/>
          <w:lang w:eastAsia="en-US"/>
        </w:rPr>
        <w:lastRenderedPageBreak/>
        <w:t xml:space="preserve">Ces augmentations individuelles seront attribuées sur propositions des managers </w:t>
      </w:r>
      <w:r>
        <w:rPr>
          <w:rFonts w:ascii="Verdana" w:cstheme="minorBidi" w:eastAsiaTheme="minorEastAsia" w:hAnsi="Verdana"/>
          <w:lang w:eastAsia="en-US"/>
        </w:rPr>
        <w:t>qui feront l’objet d’une sensibilisation spécifique dès le mois de septembre 2023.</w:t>
      </w:r>
    </w:p>
    <w:p w14:paraId="22DBE6E8" w14:textId="77777777" w:rsidP="00DF057B" w:rsidR="00DF057B" w:rsidRDefault="00DF057B">
      <w:pPr>
        <w:pStyle w:val="Corpsdetexte"/>
        <w:rPr>
          <w:rFonts w:ascii="Verdana" w:cstheme="minorBidi" w:eastAsiaTheme="minorEastAsia" w:hAnsi="Verdana"/>
          <w:lang w:eastAsia="en-US"/>
        </w:rPr>
      </w:pPr>
    </w:p>
    <w:p w14:paraId="6936047B" w14:textId="77777777" w:rsidP="00DF057B" w:rsidR="00DF057B" w:rsidRDefault="00DF057B" w:rsidRPr="00310CFB">
      <w:pPr>
        <w:pStyle w:val="Corpsdetexte"/>
        <w:rPr>
          <w:rFonts w:ascii="Verdana" w:cstheme="minorBidi" w:eastAsiaTheme="minorEastAsia" w:hAnsi="Verdana"/>
          <w:lang w:eastAsia="en-US"/>
        </w:rPr>
      </w:pPr>
      <w:r>
        <w:rPr>
          <w:rFonts w:ascii="Verdana" w:cstheme="minorBidi" w:eastAsiaTheme="minorEastAsia" w:hAnsi="Verdana"/>
          <w:lang w:eastAsia="en-US"/>
        </w:rPr>
        <w:t>Pa</w:t>
      </w:r>
      <w:r w:rsidRPr="00310CFB">
        <w:rPr>
          <w:rFonts w:ascii="Verdana" w:cstheme="minorBidi" w:eastAsiaTheme="minorEastAsia" w:hAnsi="Verdana"/>
          <w:lang w:eastAsia="en-US"/>
        </w:rPr>
        <w:t>r dérogation aux dispositions de l’accord de classification et des parcours professionnelles</w:t>
      </w:r>
      <w:r>
        <w:rPr>
          <w:rFonts w:ascii="Verdana" w:cstheme="minorBidi" w:eastAsiaTheme="minorEastAsia" w:hAnsi="Verdana"/>
          <w:lang w:eastAsia="en-US"/>
        </w:rPr>
        <w:t>,</w:t>
      </w:r>
      <w:r w:rsidRPr="00310CFB">
        <w:rPr>
          <w:rFonts w:ascii="Verdana" w:cstheme="minorBidi" w:eastAsiaTheme="minorEastAsia" w:hAnsi="Verdana"/>
          <w:lang w:eastAsia="en-US"/>
        </w:rPr>
        <w:t xml:space="preserve"> </w:t>
      </w:r>
      <w:r>
        <w:rPr>
          <w:rFonts w:ascii="Verdana" w:cstheme="minorBidi" w:eastAsiaTheme="minorEastAsia" w:hAnsi="Verdana"/>
          <w:lang w:eastAsia="en-US"/>
        </w:rPr>
        <w:t xml:space="preserve">ces augmentations </w:t>
      </w:r>
      <w:r w:rsidRPr="00310CFB">
        <w:rPr>
          <w:rFonts w:ascii="Verdana" w:cstheme="minorBidi" w:eastAsiaTheme="minorEastAsia" w:hAnsi="Verdana"/>
          <w:lang w:eastAsia="en-US"/>
        </w:rPr>
        <w:t>ne pourront être comptabilisées dans le décompte lié à la garantie.</w:t>
      </w:r>
    </w:p>
    <w:p w14:paraId="5856D759" w14:textId="77777777" w:rsidP="00DF057B" w:rsidR="00DF057B" w:rsidRDefault="00DF057B" w:rsidRPr="00310CFB">
      <w:pPr>
        <w:pStyle w:val="Corpsdetexte"/>
        <w:rPr>
          <w:rFonts w:ascii="Verdana" w:cstheme="minorBidi" w:eastAsiaTheme="minorEastAsia" w:hAnsi="Verdana"/>
          <w:lang w:eastAsia="en-US"/>
        </w:rPr>
      </w:pPr>
    </w:p>
    <w:p w14:paraId="1690440E" w14:textId="77777777" w:rsidP="00DF057B" w:rsidR="00DF057B" w:rsidRDefault="00DF057B">
      <w:pPr>
        <w:pStyle w:val="Corpsdetexte"/>
        <w:rPr>
          <w:rFonts w:ascii="Verdana" w:cstheme="minorBidi" w:eastAsiaTheme="minorEastAsia" w:hAnsi="Verdana"/>
          <w:lang w:eastAsia="en-US"/>
        </w:rPr>
      </w:pPr>
      <w:r>
        <w:rPr>
          <w:rFonts w:ascii="Verdana" w:cstheme="minorBidi" w:eastAsiaTheme="minorEastAsia" w:hAnsi="Verdana"/>
          <w:lang w:eastAsia="en-US"/>
        </w:rPr>
        <w:t xml:space="preserve">Cette </w:t>
      </w:r>
      <w:r w:rsidRPr="00310CFB">
        <w:rPr>
          <w:rFonts w:ascii="Verdana" w:cstheme="minorBidi" w:eastAsiaTheme="minorEastAsia" w:hAnsi="Verdana"/>
          <w:lang w:eastAsia="en-US"/>
        </w:rPr>
        <w:t>enveloppe ne pourra également servir pour traiter des évolutions de rémunération en lien avec un changement de poste (</w:t>
      </w:r>
      <w:r>
        <w:rPr>
          <w:rFonts w:ascii="Verdana" w:cstheme="minorBidi" w:eastAsiaTheme="minorEastAsia" w:hAnsi="Verdana"/>
          <w:lang w:eastAsia="en-US"/>
        </w:rPr>
        <w:t xml:space="preserve">cf. </w:t>
      </w:r>
      <w:r w:rsidRPr="00310CFB">
        <w:rPr>
          <w:rFonts w:ascii="Verdana" w:cstheme="minorBidi" w:eastAsiaTheme="minorEastAsia" w:hAnsi="Verdana"/>
          <w:lang w:eastAsia="en-US"/>
        </w:rPr>
        <w:t>mobilité interne).</w:t>
      </w:r>
    </w:p>
    <w:p w14:paraId="0EEB9CA3" w14:textId="40307591" w:rsidP="0061681B" w:rsidR="0061681B" w:rsidRDefault="0061681B" w:rsidRPr="006739D4">
      <w:pPr>
        <w:pStyle w:val="Titre1"/>
        <w:pBdr>
          <w:bottom w:color="auto" w:space="1" w:sz="4" w:val="single"/>
        </w:pBdr>
        <w:spacing w:after="100" w:afterAutospacing="1" w:line="240" w:lineRule="auto"/>
        <w:contextualSpacing/>
        <w:jc w:val="both"/>
        <w:rPr>
          <w:rFonts w:ascii="Verdana" w:cs="Arial" w:eastAsia="Times New Roman" w:hAnsi="Verdana"/>
          <w:b/>
          <w:bCs/>
          <w:smallCaps w:val="0"/>
          <w:kern w:val="32"/>
          <w:sz w:val="24"/>
          <w:szCs w:val="24"/>
          <w:lang w:eastAsia="fr-FR"/>
        </w:rPr>
      </w:pPr>
      <w:bookmarkStart w:id="22" w:name="_Toc133338934"/>
      <w:r w:rsidRPr="006739D4">
        <w:rPr>
          <w:rFonts w:ascii="Verdana" w:cs="Arial" w:eastAsia="Times New Roman" w:hAnsi="Verdana"/>
          <w:b/>
          <w:bCs/>
          <w:smallCaps w:val="0"/>
          <w:kern w:val="32"/>
          <w:sz w:val="24"/>
          <w:szCs w:val="24"/>
          <w:lang w:eastAsia="fr-FR"/>
        </w:rPr>
        <w:t xml:space="preserve">ARTICLE </w:t>
      </w:r>
      <w:r w:rsidR="00DF057B">
        <w:rPr>
          <w:rFonts w:ascii="Verdana" w:cs="Arial" w:eastAsia="Times New Roman" w:hAnsi="Verdana"/>
          <w:b/>
          <w:bCs/>
          <w:smallCaps w:val="0"/>
          <w:kern w:val="32"/>
          <w:sz w:val="24"/>
          <w:szCs w:val="24"/>
          <w:lang w:eastAsia="fr-FR"/>
        </w:rPr>
        <w:t>3</w:t>
      </w:r>
      <w:r w:rsidRPr="006739D4">
        <w:rPr>
          <w:rFonts w:ascii="Verdana" w:cs="Arial" w:eastAsia="Times New Roman" w:hAnsi="Verdana"/>
          <w:b/>
          <w:bCs/>
          <w:smallCaps w:val="0"/>
          <w:kern w:val="32"/>
          <w:sz w:val="24"/>
          <w:szCs w:val="24"/>
          <w:lang w:eastAsia="fr-FR"/>
        </w:rPr>
        <w:t xml:space="preserve"> – </w:t>
      </w:r>
      <w:bookmarkEnd w:id="15"/>
      <w:bookmarkEnd w:id="16"/>
      <w:r w:rsidRPr="006739D4">
        <w:rPr>
          <w:rFonts w:ascii="Verdana" w:cs="Arial" w:eastAsia="Times New Roman" w:hAnsi="Verdana"/>
          <w:b/>
          <w:bCs/>
          <w:smallCaps w:val="0"/>
          <w:kern w:val="32"/>
          <w:sz w:val="24"/>
          <w:szCs w:val="24"/>
          <w:lang w:eastAsia="fr-FR"/>
        </w:rPr>
        <w:t>PRIME DE PARTAGE DE LA VALEUR</w:t>
      </w:r>
      <w:bookmarkEnd w:id="17"/>
      <w:bookmarkEnd w:id="22"/>
    </w:p>
    <w:p w14:paraId="7FE4C14C" w14:textId="77777777" w:rsidP="0061681B" w:rsidR="0061681B" w:rsidRDefault="0061681B" w:rsidRPr="006739D4">
      <w:pPr>
        <w:spacing w:after="0"/>
        <w:rPr>
          <w:rFonts w:ascii="Verdana" w:hAnsi="Verdana"/>
          <w:sz w:val="24"/>
        </w:rPr>
      </w:pPr>
      <w:r w:rsidRPr="006739D4">
        <w:rPr>
          <w:rFonts w:ascii="Verdana" w:hAnsi="Verdana"/>
          <w:sz w:val="24"/>
        </w:rPr>
        <w:t>Souhaitant s'inscrire dans le cadre du dispositif offert par la loi n°2022-1158 du 16 août 2022 portant mesures d’urgence pour la protection du pouvoir d’achat, les parties signataires ont décidé de reconduire pour cette année le versement d’une prime de partage de la valeur dans les conditions permettant de bénéficier de l'exonération sociale et fiscale.</w:t>
      </w:r>
    </w:p>
    <w:p w14:paraId="05D887A2" w14:textId="77777777" w:rsidP="0061681B" w:rsidR="0061681B" w:rsidRDefault="0061681B" w:rsidRPr="006739D4">
      <w:pPr>
        <w:spacing w:after="0"/>
        <w:rPr>
          <w:rFonts w:ascii="Verdana" w:hAnsi="Verdana"/>
          <w:sz w:val="24"/>
        </w:rPr>
      </w:pPr>
    </w:p>
    <w:p w14:paraId="5ED8119D" w14:textId="0E26D0DF" w:rsidP="0061681B" w:rsidR="0061681B" w:rsidRDefault="00DF057B" w:rsidRPr="006739D4">
      <w:pPr>
        <w:pStyle w:val="Titre2"/>
        <w:ind w:left="142"/>
        <w:jc w:val="both"/>
        <w:rPr>
          <w:rFonts w:ascii="Verdana" w:hAnsi="Verdana"/>
          <w:b/>
          <w:bCs/>
          <w:sz w:val="24"/>
          <w:szCs w:val="24"/>
        </w:rPr>
      </w:pPr>
      <w:bookmarkStart w:id="23" w:name="_Toc133333816"/>
      <w:bookmarkStart w:id="24" w:name="_Toc133338935"/>
      <w:r>
        <w:rPr>
          <w:rFonts w:ascii="Verdana" w:hAnsi="Verdana"/>
          <w:b/>
          <w:bCs/>
          <w:sz w:val="24"/>
          <w:szCs w:val="24"/>
        </w:rPr>
        <w:t>3</w:t>
      </w:r>
      <w:r w:rsidR="0061681B" w:rsidRPr="006739D4">
        <w:rPr>
          <w:rFonts w:ascii="Verdana" w:hAnsi="Verdana"/>
          <w:b/>
          <w:bCs/>
          <w:sz w:val="24"/>
          <w:szCs w:val="24"/>
        </w:rPr>
        <w:t>.1 - SALARIES CONCERNES</w:t>
      </w:r>
      <w:bookmarkEnd w:id="23"/>
      <w:bookmarkEnd w:id="24"/>
    </w:p>
    <w:p w14:paraId="2228A3FB" w14:textId="77777777" w:rsidP="0061681B" w:rsidR="0061681B" w:rsidRDefault="0061681B" w:rsidRPr="006739D4">
      <w:pPr>
        <w:spacing w:after="0"/>
        <w:rPr>
          <w:rFonts w:ascii="Verdana" w:hAnsi="Verdana"/>
          <w:sz w:val="24"/>
        </w:rPr>
      </w:pPr>
    </w:p>
    <w:p w14:paraId="0C2795E6" w14:textId="77777777" w:rsidP="0061681B" w:rsidR="0061681B" w:rsidRDefault="0061681B" w:rsidRPr="006739D4">
      <w:pPr>
        <w:spacing w:after="0"/>
        <w:rPr>
          <w:rFonts w:ascii="Verdana" w:hAnsi="Verdana"/>
          <w:sz w:val="24"/>
        </w:rPr>
      </w:pPr>
      <w:r w:rsidRPr="006739D4">
        <w:rPr>
          <w:rFonts w:ascii="Verdana" w:hAnsi="Verdana"/>
          <w:sz w:val="24"/>
        </w:rPr>
        <w:t>La prime de partage de la valeur sera versée aux salariés qui remplissent les conditions cumulatives suivantes :</w:t>
      </w:r>
    </w:p>
    <w:p w14:paraId="65AE577E" w14:textId="77777777" w:rsidP="0061681B" w:rsidR="0061681B" w:rsidRDefault="0061681B" w:rsidRPr="006739D4">
      <w:pPr>
        <w:spacing w:after="0"/>
        <w:rPr>
          <w:rFonts w:ascii="Verdana" w:hAnsi="Verdana"/>
          <w:sz w:val="24"/>
        </w:rPr>
      </w:pPr>
    </w:p>
    <w:p w14:paraId="6C5F6CCA" w14:textId="77777777" w:rsidP="0061681B" w:rsidR="0061681B" w:rsidRDefault="0061681B" w:rsidRPr="006739D4">
      <w:pPr>
        <w:pStyle w:val="Paragraphedeliste"/>
        <w:numPr>
          <w:ilvl w:val="0"/>
          <w:numId w:val="3"/>
        </w:numPr>
        <w:spacing w:after="0"/>
        <w:rPr>
          <w:rFonts w:ascii="Verdana" w:hAnsi="Verdana"/>
          <w:sz w:val="24"/>
        </w:rPr>
      </w:pPr>
      <w:proofErr w:type="gramStart"/>
      <w:r w:rsidRPr="006739D4">
        <w:rPr>
          <w:rFonts w:ascii="Verdana" w:hAnsi="Verdana"/>
          <w:sz w:val="24"/>
        </w:rPr>
        <w:t>être</w:t>
      </w:r>
      <w:proofErr w:type="gramEnd"/>
      <w:r w:rsidRPr="006739D4">
        <w:rPr>
          <w:rFonts w:ascii="Verdana" w:hAnsi="Verdana"/>
          <w:sz w:val="24"/>
        </w:rPr>
        <w:t xml:space="preserve"> titulaire d'un contrat de travail en cours, à la date de chaque versement prévue de la prime de partage de la valeur et précisée ci-dessous,</w:t>
      </w:r>
    </w:p>
    <w:p w14:paraId="23DD706E" w14:textId="77777777" w:rsidP="0061681B" w:rsidR="0061681B" w:rsidRDefault="0061681B" w:rsidRPr="006739D4">
      <w:pPr>
        <w:pStyle w:val="Paragraphedeliste"/>
        <w:numPr>
          <w:ilvl w:val="0"/>
          <w:numId w:val="3"/>
        </w:numPr>
        <w:spacing w:after="0"/>
        <w:rPr>
          <w:rFonts w:ascii="Verdana" w:hAnsi="Verdana"/>
          <w:sz w:val="24"/>
        </w:rPr>
      </w:pPr>
      <w:proofErr w:type="gramStart"/>
      <w:r w:rsidRPr="006739D4">
        <w:rPr>
          <w:rFonts w:ascii="Verdana" w:hAnsi="Verdana"/>
          <w:sz w:val="24"/>
        </w:rPr>
        <w:t>avoir</w:t>
      </w:r>
      <w:proofErr w:type="gramEnd"/>
      <w:r w:rsidRPr="006739D4">
        <w:rPr>
          <w:rFonts w:ascii="Verdana" w:hAnsi="Verdana"/>
          <w:sz w:val="24"/>
        </w:rPr>
        <w:t xml:space="preserve"> perçu entre le 1er juin 2022 et le 31 mai 2023, une rémunération annuelle brute inférieure à 2 SMIC, entre 2 et 2,5 SMIC ou comprise entre 2,5 et 3 SMIC pour un collaborateur à temps complet présent sur cette période (proratisation sur le temps de travail et sur le temps de présence) </w:t>
      </w:r>
    </w:p>
    <w:p w14:paraId="012EE6EF" w14:textId="77777777" w:rsidP="0061681B" w:rsidR="0061681B" w:rsidRDefault="0061681B" w:rsidRPr="006739D4">
      <w:pPr>
        <w:spacing w:after="0"/>
        <w:rPr>
          <w:rFonts w:ascii="Verdana" w:hAnsi="Verdana"/>
          <w:sz w:val="24"/>
        </w:rPr>
      </w:pPr>
    </w:p>
    <w:p w14:paraId="7F5E106C" w14:textId="77777777" w:rsidP="0061681B" w:rsidR="0061681B" w:rsidRDefault="0061681B" w:rsidRPr="006739D4">
      <w:pPr>
        <w:spacing w:after="0"/>
        <w:rPr>
          <w:rFonts w:ascii="Verdana" w:hAnsi="Verdana"/>
          <w:sz w:val="24"/>
        </w:rPr>
      </w:pPr>
      <w:r w:rsidRPr="006739D4">
        <w:rPr>
          <w:rFonts w:ascii="Verdana" w:hAnsi="Verdana"/>
          <w:sz w:val="24"/>
        </w:rPr>
        <w:t>Tous les salariés de l’entreprise remplissant les conditions sus-évoquées, y compris les alternants, sont éligibles au bénéfice de la prime de partage de la valeur.</w:t>
      </w:r>
    </w:p>
    <w:p w14:paraId="56A908E1" w14:textId="77777777" w:rsidP="0061681B" w:rsidR="0061681B" w:rsidRDefault="0061681B" w:rsidRPr="006739D4">
      <w:pPr>
        <w:spacing w:after="0"/>
        <w:rPr>
          <w:rFonts w:ascii="Verdana" w:hAnsi="Verdana"/>
          <w:sz w:val="24"/>
        </w:rPr>
      </w:pPr>
    </w:p>
    <w:p w14:paraId="2DC678AE" w14:textId="4A09E44D" w:rsidP="0061681B" w:rsidR="0061681B" w:rsidRDefault="00DF057B" w:rsidRPr="006739D4">
      <w:pPr>
        <w:pStyle w:val="Titre2"/>
        <w:ind w:left="142"/>
        <w:jc w:val="both"/>
        <w:rPr>
          <w:rFonts w:ascii="Verdana" w:hAnsi="Verdana"/>
          <w:b/>
          <w:bCs/>
          <w:sz w:val="24"/>
        </w:rPr>
      </w:pPr>
      <w:bookmarkStart w:id="25" w:name="_Toc133333817"/>
      <w:bookmarkStart w:id="26" w:name="_Toc133338936"/>
      <w:r>
        <w:rPr>
          <w:rFonts w:ascii="Verdana" w:hAnsi="Verdana"/>
          <w:b/>
          <w:bCs/>
          <w:sz w:val="24"/>
        </w:rPr>
        <w:t>3</w:t>
      </w:r>
      <w:r w:rsidR="0061681B" w:rsidRPr="006739D4">
        <w:rPr>
          <w:rFonts w:ascii="Verdana" w:hAnsi="Verdana"/>
          <w:b/>
          <w:bCs/>
          <w:sz w:val="24"/>
        </w:rPr>
        <w:t xml:space="preserve">.2 - MONTANT DE LA </w:t>
      </w:r>
      <w:r w:rsidR="0061681B" w:rsidRPr="006739D4">
        <w:rPr>
          <w:rFonts w:ascii="Verdana" w:hAnsi="Verdana"/>
          <w:b/>
          <w:bCs/>
          <w:sz w:val="24"/>
          <w:szCs w:val="24"/>
        </w:rPr>
        <w:t>PRIME</w:t>
      </w:r>
      <w:r w:rsidR="0061681B" w:rsidRPr="006739D4">
        <w:rPr>
          <w:rFonts w:ascii="Verdana" w:hAnsi="Verdana"/>
          <w:b/>
          <w:bCs/>
          <w:sz w:val="24"/>
        </w:rPr>
        <w:t xml:space="preserve"> DE PARTAGE DE LA VALEUR</w:t>
      </w:r>
      <w:bookmarkEnd w:id="25"/>
      <w:bookmarkEnd w:id="26"/>
    </w:p>
    <w:p w14:paraId="321075FE" w14:textId="77777777" w:rsidP="0061681B" w:rsidR="0061681B" w:rsidRDefault="0061681B" w:rsidRPr="006739D4">
      <w:pPr>
        <w:spacing w:after="0"/>
        <w:rPr>
          <w:rFonts w:ascii="Verdana" w:hAnsi="Verdana"/>
          <w:sz w:val="24"/>
        </w:rPr>
      </w:pPr>
    </w:p>
    <w:p w14:paraId="3C8B4F64" w14:textId="77777777" w:rsidP="0061681B" w:rsidR="0061681B" w:rsidRDefault="0061681B" w:rsidRPr="006739D4">
      <w:pPr>
        <w:spacing w:after="0"/>
        <w:rPr>
          <w:rFonts w:ascii="Verdana" w:hAnsi="Verdana"/>
          <w:sz w:val="24"/>
        </w:rPr>
      </w:pPr>
      <w:r w:rsidRPr="006739D4">
        <w:rPr>
          <w:rFonts w:ascii="Verdana" w:hAnsi="Verdana"/>
          <w:sz w:val="24"/>
        </w:rPr>
        <w:t>Le montant de la prime de partage de la valeur est fixé à :</w:t>
      </w:r>
    </w:p>
    <w:p w14:paraId="673E0419" w14:textId="77777777" w:rsidP="0061681B" w:rsidR="0061681B" w:rsidRDefault="0061681B" w:rsidRPr="006739D4">
      <w:pPr>
        <w:pStyle w:val="Paragraphedeliste"/>
        <w:numPr>
          <w:ilvl w:val="0"/>
          <w:numId w:val="4"/>
        </w:numPr>
        <w:spacing w:after="0"/>
        <w:rPr>
          <w:rFonts w:ascii="Verdana" w:hAnsi="Verdana"/>
          <w:sz w:val="24"/>
        </w:rPr>
      </w:pPr>
      <w:r w:rsidRPr="006739D4">
        <w:rPr>
          <w:rFonts w:ascii="Verdana" w:hAnsi="Verdana"/>
          <w:sz w:val="24"/>
        </w:rPr>
        <w:t>2000 € (deux milles euros) pour les salariés à temps plein qui ont été présents sur l’ensemble de la période entre le 1</w:t>
      </w:r>
      <w:r w:rsidRPr="006739D4">
        <w:rPr>
          <w:rFonts w:ascii="Verdana" w:hAnsi="Verdana"/>
          <w:sz w:val="24"/>
          <w:vertAlign w:val="superscript"/>
        </w:rPr>
        <w:t>er</w:t>
      </w:r>
      <w:r w:rsidRPr="006739D4">
        <w:rPr>
          <w:rFonts w:ascii="Verdana" w:hAnsi="Verdana"/>
          <w:sz w:val="24"/>
        </w:rPr>
        <w:t xml:space="preserve"> juin 2022 et le 31 mai </w:t>
      </w:r>
      <w:r w:rsidRPr="006739D4">
        <w:rPr>
          <w:rFonts w:ascii="Verdana" w:hAnsi="Verdana"/>
          <w:sz w:val="24"/>
        </w:rPr>
        <w:lastRenderedPageBreak/>
        <w:t>2023 et dont la rémunération annuelle brute, sur cette période de référence, est inférieure à 2 SMIC,</w:t>
      </w:r>
    </w:p>
    <w:p w14:paraId="51301024" w14:textId="77777777" w:rsidP="0061681B" w:rsidR="0061681B" w:rsidRDefault="0061681B" w:rsidRPr="006739D4">
      <w:pPr>
        <w:pStyle w:val="Paragraphedeliste"/>
        <w:numPr>
          <w:ilvl w:val="0"/>
          <w:numId w:val="4"/>
        </w:numPr>
        <w:spacing w:after="0"/>
        <w:rPr>
          <w:rFonts w:ascii="Verdana" w:hAnsi="Verdana"/>
          <w:sz w:val="24"/>
        </w:rPr>
      </w:pPr>
      <w:r w:rsidRPr="006739D4">
        <w:rPr>
          <w:rFonts w:ascii="Verdana" w:hAnsi="Verdana"/>
          <w:sz w:val="24"/>
        </w:rPr>
        <w:t>1500 € (mille cinq cents euros) pour les salariés à temps plein qui ont été présents sur l’ensemble de la période entre le 1</w:t>
      </w:r>
      <w:r w:rsidRPr="006739D4">
        <w:rPr>
          <w:rFonts w:ascii="Verdana" w:hAnsi="Verdana"/>
          <w:sz w:val="24"/>
          <w:vertAlign w:val="superscript"/>
        </w:rPr>
        <w:t>er</w:t>
      </w:r>
      <w:r w:rsidRPr="006739D4">
        <w:rPr>
          <w:rFonts w:ascii="Verdana" w:hAnsi="Verdana"/>
          <w:sz w:val="24"/>
        </w:rPr>
        <w:t xml:space="preserve"> juin 2022 et le 31 mai 2023 et dont la rémunération annuelle brute, sur cette période de référence, est comprise entre 2 et 2,5 SMIC,</w:t>
      </w:r>
    </w:p>
    <w:p w14:paraId="3BE825D9" w14:textId="77777777" w:rsidP="0061681B" w:rsidR="0061681B" w:rsidRDefault="0061681B" w:rsidRPr="006739D4">
      <w:pPr>
        <w:pStyle w:val="Paragraphedeliste"/>
        <w:numPr>
          <w:ilvl w:val="0"/>
          <w:numId w:val="4"/>
        </w:numPr>
        <w:spacing w:after="0"/>
        <w:rPr>
          <w:rFonts w:ascii="Verdana" w:hAnsi="Verdana"/>
          <w:sz w:val="24"/>
        </w:rPr>
      </w:pPr>
      <w:r w:rsidRPr="006739D4">
        <w:rPr>
          <w:rFonts w:ascii="Verdana" w:hAnsi="Verdana"/>
          <w:sz w:val="24"/>
        </w:rPr>
        <w:t>1000 € (mille euros) pour les salariés à temps plein qui ont été présents sur l’ensemble de la période entre le 1</w:t>
      </w:r>
      <w:r w:rsidRPr="006739D4">
        <w:rPr>
          <w:rFonts w:ascii="Verdana" w:hAnsi="Verdana"/>
          <w:sz w:val="24"/>
          <w:vertAlign w:val="superscript"/>
        </w:rPr>
        <w:t>er</w:t>
      </w:r>
      <w:r w:rsidRPr="006739D4">
        <w:rPr>
          <w:rFonts w:ascii="Verdana" w:hAnsi="Verdana"/>
          <w:sz w:val="24"/>
        </w:rPr>
        <w:t xml:space="preserve"> juin 2022 et le 31 mai 2023 et dont la rémunération annuelle brute, sur cette période de référence, est comprise entre 2,5 SMIC et 3 SMIC.</w:t>
      </w:r>
    </w:p>
    <w:p w14:paraId="5400B778" w14:textId="77777777" w:rsidP="0061681B" w:rsidR="0061681B" w:rsidRDefault="0061681B" w:rsidRPr="006739D4">
      <w:pPr>
        <w:spacing w:after="0"/>
        <w:rPr>
          <w:rFonts w:ascii="Verdana" w:hAnsi="Verdana"/>
          <w:sz w:val="24"/>
        </w:rPr>
      </w:pPr>
    </w:p>
    <w:p w14:paraId="3A8B54EE" w14:textId="77777777" w:rsidP="0061681B" w:rsidR="0061681B" w:rsidRDefault="0061681B" w:rsidRPr="006739D4">
      <w:pPr>
        <w:spacing w:after="0"/>
        <w:rPr>
          <w:rFonts w:ascii="Verdana" w:hAnsi="Verdana"/>
          <w:sz w:val="24"/>
        </w:rPr>
      </w:pPr>
      <w:r w:rsidRPr="006739D4">
        <w:rPr>
          <w:rFonts w:ascii="Verdana" w:hAnsi="Verdana"/>
          <w:sz w:val="24"/>
        </w:rPr>
        <w:t>Le montant de la prime de partage de la valeur est proratisé :</w:t>
      </w:r>
    </w:p>
    <w:p w14:paraId="0E45FC3D" w14:textId="77777777" w:rsidP="0061681B" w:rsidR="0061681B" w:rsidRDefault="0061681B" w:rsidRPr="006739D4">
      <w:pPr>
        <w:spacing w:after="0"/>
        <w:rPr>
          <w:rFonts w:ascii="Verdana" w:hAnsi="Verdana"/>
          <w:sz w:val="24"/>
        </w:rPr>
      </w:pPr>
    </w:p>
    <w:p w14:paraId="2DEA7878" w14:textId="77777777" w:rsidP="0061681B" w:rsidR="0061681B" w:rsidRDefault="0061681B" w:rsidRPr="006739D4">
      <w:pPr>
        <w:pStyle w:val="Paragraphedeliste"/>
        <w:numPr>
          <w:ilvl w:val="0"/>
          <w:numId w:val="5"/>
        </w:numPr>
        <w:spacing w:after="0"/>
        <w:rPr>
          <w:rFonts w:ascii="Verdana" w:hAnsi="Verdana"/>
          <w:sz w:val="24"/>
        </w:rPr>
      </w:pPr>
      <w:proofErr w:type="gramStart"/>
      <w:r w:rsidRPr="006739D4">
        <w:rPr>
          <w:rFonts w:ascii="Verdana" w:hAnsi="Verdana"/>
          <w:sz w:val="24"/>
        </w:rPr>
        <w:t>si</w:t>
      </w:r>
      <w:proofErr w:type="gramEnd"/>
      <w:r w:rsidRPr="006739D4">
        <w:rPr>
          <w:rFonts w:ascii="Verdana" w:hAnsi="Verdana"/>
          <w:sz w:val="24"/>
        </w:rPr>
        <w:t xml:space="preserve"> le salarié a été embauché après le 1</w:t>
      </w:r>
      <w:r w:rsidRPr="006739D4">
        <w:rPr>
          <w:rFonts w:ascii="Verdana" w:hAnsi="Verdana"/>
          <w:sz w:val="24"/>
          <w:vertAlign w:val="superscript"/>
        </w:rPr>
        <w:t>er</w:t>
      </w:r>
      <w:r w:rsidRPr="006739D4">
        <w:rPr>
          <w:rFonts w:ascii="Verdana" w:hAnsi="Verdana"/>
          <w:sz w:val="24"/>
        </w:rPr>
        <w:t xml:space="preserve"> juin 2022, pour les salariés à temps partiel (hors congé parental d’éducation à temps partiel),</w:t>
      </w:r>
    </w:p>
    <w:p w14:paraId="171C51F0" w14:textId="77777777" w:rsidP="0061681B" w:rsidR="0061681B" w:rsidRDefault="0061681B" w:rsidRPr="006739D4">
      <w:pPr>
        <w:pStyle w:val="Paragraphedeliste"/>
        <w:numPr>
          <w:ilvl w:val="0"/>
          <w:numId w:val="5"/>
        </w:numPr>
        <w:spacing w:after="0"/>
        <w:rPr>
          <w:rFonts w:ascii="Verdana" w:hAnsi="Verdana"/>
          <w:sz w:val="24"/>
        </w:rPr>
      </w:pPr>
      <w:proofErr w:type="gramStart"/>
      <w:r w:rsidRPr="006739D4">
        <w:rPr>
          <w:rFonts w:ascii="Verdana" w:hAnsi="Verdana"/>
          <w:sz w:val="24"/>
        </w:rPr>
        <w:t>si</w:t>
      </w:r>
      <w:proofErr w:type="gramEnd"/>
      <w:r w:rsidRPr="006739D4">
        <w:rPr>
          <w:rFonts w:ascii="Verdana" w:hAnsi="Verdana"/>
          <w:sz w:val="24"/>
        </w:rPr>
        <w:t xml:space="preserve"> le salarié a été absent pour un autre motif que ceux-ci : congé de maternité, congé d’adoption, congé de paternité, congés pour évènements familiaux, congé parental d’éducation qu’il soit à temps plein ou partiel, congé pour enfant malade, congé acquis par don de jours de repos pour enfant gravement malade, accident de travail ou de trajet ou maladie pour les 90 premiers jours.</w:t>
      </w:r>
    </w:p>
    <w:p w14:paraId="34801C76" w14:textId="77777777" w:rsidP="0061681B" w:rsidR="0061681B" w:rsidRDefault="0061681B" w:rsidRPr="006739D4">
      <w:pPr>
        <w:spacing w:after="0"/>
        <w:rPr>
          <w:rFonts w:ascii="Verdana" w:hAnsi="Verdana"/>
          <w:sz w:val="24"/>
        </w:rPr>
      </w:pPr>
    </w:p>
    <w:p w14:paraId="31D09E27" w14:textId="77777777" w:rsidP="0061681B" w:rsidR="0061681B" w:rsidRDefault="0061681B" w:rsidRPr="006739D4">
      <w:pPr>
        <w:spacing w:after="0"/>
        <w:rPr>
          <w:rFonts w:ascii="Verdana" w:hAnsi="Verdana"/>
          <w:sz w:val="24"/>
        </w:rPr>
      </w:pPr>
      <w:r w:rsidRPr="006739D4">
        <w:rPr>
          <w:rFonts w:ascii="Verdana" w:hAnsi="Verdana"/>
          <w:sz w:val="24"/>
        </w:rPr>
        <w:t>Cette prime ne peut se substituer à aucun élément de rémunération.</w:t>
      </w:r>
    </w:p>
    <w:p w14:paraId="2B501C5B" w14:textId="77777777" w:rsidP="0061681B" w:rsidR="0061681B" w:rsidRDefault="0061681B" w:rsidRPr="006739D4">
      <w:pPr>
        <w:spacing w:after="0"/>
        <w:rPr>
          <w:rFonts w:ascii="Verdana" w:hAnsi="Verdana"/>
          <w:sz w:val="24"/>
        </w:rPr>
      </w:pPr>
    </w:p>
    <w:p w14:paraId="3B5C8EE6" w14:textId="1F3EF34E" w:rsidP="0061681B" w:rsidR="0061681B" w:rsidRDefault="00DF057B" w:rsidRPr="006739D4">
      <w:pPr>
        <w:pStyle w:val="Titre2"/>
        <w:ind w:left="142"/>
        <w:jc w:val="both"/>
        <w:rPr>
          <w:rFonts w:ascii="Verdana" w:hAnsi="Verdana"/>
          <w:b/>
          <w:bCs/>
          <w:sz w:val="24"/>
          <w:szCs w:val="24"/>
        </w:rPr>
      </w:pPr>
      <w:bookmarkStart w:id="27" w:name="_Toc133333818"/>
      <w:bookmarkStart w:id="28" w:name="_Toc133338937"/>
      <w:r>
        <w:rPr>
          <w:rFonts w:ascii="Verdana" w:hAnsi="Verdana"/>
          <w:b/>
          <w:bCs/>
          <w:sz w:val="24"/>
          <w:szCs w:val="24"/>
        </w:rPr>
        <w:t>3</w:t>
      </w:r>
      <w:r w:rsidR="0061681B" w:rsidRPr="006739D4">
        <w:rPr>
          <w:rFonts w:ascii="Verdana" w:hAnsi="Verdana"/>
          <w:b/>
          <w:bCs/>
          <w:sz w:val="24"/>
          <w:szCs w:val="24"/>
        </w:rPr>
        <w:t>.3 - MODALITES DE VERSEMENT DE LA PRIME - REGIME FISCAL ET SOCIAL</w:t>
      </w:r>
      <w:bookmarkEnd w:id="27"/>
      <w:bookmarkEnd w:id="28"/>
    </w:p>
    <w:p w14:paraId="68E2DE1A" w14:textId="77777777" w:rsidP="0061681B" w:rsidR="0061681B" w:rsidRDefault="0061681B" w:rsidRPr="006739D4">
      <w:pPr>
        <w:spacing w:after="0"/>
        <w:rPr>
          <w:rFonts w:ascii="Verdana" w:hAnsi="Verdana"/>
          <w:sz w:val="24"/>
        </w:rPr>
      </w:pPr>
    </w:p>
    <w:p w14:paraId="626F6F66" w14:textId="77777777" w:rsidP="0061681B" w:rsidR="0061681B" w:rsidRDefault="0061681B" w:rsidRPr="006739D4">
      <w:pPr>
        <w:spacing w:after="0"/>
        <w:rPr>
          <w:rFonts w:ascii="Verdana" w:hAnsi="Verdana"/>
          <w:sz w:val="24"/>
        </w:rPr>
      </w:pPr>
      <w:r w:rsidRPr="006739D4">
        <w:rPr>
          <w:rFonts w:ascii="Verdana" w:hAnsi="Verdana"/>
          <w:sz w:val="24"/>
        </w:rPr>
        <w:t>La prime de partage de la valeur sera versée en deux fois :</w:t>
      </w:r>
    </w:p>
    <w:p w14:paraId="681181BB" w14:textId="77777777" w:rsidP="0061681B" w:rsidR="0061681B" w:rsidRDefault="0061681B" w:rsidRPr="006739D4">
      <w:pPr>
        <w:spacing w:after="0"/>
        <w:rPr>
          <w:rFonts w:ascii="Verdana" w:hAnsi="Verdana"/>
          <w:sz w:val="24"/>
        </w:rPr>
      </w:pPr>
    </w:p>
    <w:p w14:paraId="02AACF6F" w14:textId="77777777" w:rsidP="0061681B" w:rsidR="0061681B" w:rsidRDefault="0061681B" w:rsidRPr="006739D4">
      <w:pPr>
        <w:pStyle w:val="Paragraphedeliste"/>
        <w:numPr>
          <w:ilvl w:val="0"/>
          <w:numId w:val="6"/>
        </w:numPr>
        <w:spacing w:after="0"/>
        <w:rPr>
          <w:rFonts w:ascii="Verdana" w:hAnsi="Verdana"/>
          <w:sz w:val="24"/>
        </w:rPr>
      </w:pPr>
      <w:r w:rsidRPr="006739D4">
        <w:rPr>
          <w:rFonts w:ascii="Verdana" w:hAnsi="Verdana"/>
          <w:sz w:val="24"/>
        </w:rPr>
        <w:t>50% sur la paie de juin 2023,</w:t>
      </w:r>
    </w:p>
    <w:p w14:paraId="6DE48966" w14:textId="77777777" w:rsidP="0061681B" w:rsidR="0061681B" w:rsidRDefault="0061681B" w:rsidRPr="006739D4">
      <w:pPr>
        <w:pStyle w:val="Paragraphedeliste"/>
        <w:numPr>
          <w:ilvl w:val="0"/>
          <w:numId w:val="6"/>
        </w:numPr>
        <w:spacing w:after="0"/>
        <w:rPr>
          <w:rFonts w:ascii="Verdana" w:hAnsi="Verdana"/>
          <w:sz w:val="24"/>
        </w:rPr>
      </w:pPr>
      <w:proofErr w:type="gramStart"/>
      <w:r w:rsidRPr="006739D4">
        <w:rPr>
          <w:rFonts w:ascii="Verdana" w:hAnsi="Verdana"/>
          <w:sz w:val="24"/>
        </w:rPr>
        <w:t>et</w:t>
      </w:r>
      <w:proofErr w:type="gramEnd"/>
      <w:r w:rsidRPr="006739D4">
        <w:rPr>
          <w:rFonts w:ascii="Verdana" w:hAnsi="Verdana"/>
          <w:sz w:val="24"/>
        </w:rPr>
        <w:t xml:space="preserve"> les 50% restant sur la paie de septembre 2023.</w:t>
      </w:r>
    </w:p>
    <w:p w14:paraId="7377F11C" w14:textId="77777777" w:rsidP="0061681B" w:rsidR="0061681B" w:rsidRDefault="0061681B" w:rsidRPr="006739D4">
      <w:pPr>
        <w:spacing w:after="0"/>
        <w:rPr>
          <w:rFonts w:ascii="Verdana" w:hAnsi="Verdana"/>
          <w:sz w:val="24"/>
        </w:rPr>
      </w:pPr>
    </w:p>
    <w:p w14:paraId="5B69B508" w14:textId="77777777" w:rsidP="0061681B" w:rsidR="0061681B" w:rsidRDefault="0061681B" w:rsidRPr="006739D4">
      <w:pPr>
        <w:spacing w:after="0"/>
        <w:rPr>
          <w:rFonts w:ascii="Verdana" w:hAnsi="Verdana"/>
          <w:sz w:val="24"/>
        </w:rPr>
      </w:pPr>
      <w:r w:rsidRPr="006739D4">
        <w:rPr>
          <w:rFonts w:ascii="Verdana" w:hAnsi="Verdana"/>
          <w:sz w:val="24"/>
        </w:rPr>
        <w:t>Elle apparaîtra sur une ligne spécifique du bulletin de paie et ne donnera pas lieu à cotisation et contributions sociales, dont la CSG/CRDS et ne sera pas soumise à l’impôt sur le revenu.</w:t>
      </w:r>
    </w:p>
    <w:p w14:paraId="15E13A78" w14:textId="63B85AC3" w:rsidP="00310CFB" w:rsidR="00206665" w:rsidRDefault="00B66E0A" w:rsidRPr="006739D4">
      <w:pPr>
        <w:pStyle w:val="Titre1"/>
        <w:pBdr>
          <w:bottom w:color="auto" w:space="1" w:sz="4" w:val="single"/>
        </w:pBdr>
        <w:spacing w:after="100" w:afterAutospacing="1" w:line="240" w:lineRule="auto"/>
        <w:contextualSpacing/>
        <w:jc w:val="both"/>
        <w:rPr>
          <w:rFonts w:ascii="Verdana" w:cs="Arial" w:eastAsia="Times New Roman" w:hAnsi="Verdana"/>
          <w:b/>
          <w:bCs/>
          <w:smallCaps w:val="0"/>
          <w:kern w:val="32"/>
          <w:sz w:val="24"/>
          <w:szCs w:val="24"/>
          <w:lang w:eastAsia="fr-FR"/>
        </w:rPr>
      </w:pPr>
      <w:bookmarkStart w:id="29" w:name="_Toc133338938"/>
      <w:r w:rsidRPr="006739D4">
        <w:rPr>
          <w:rFonts w:ascii="Verdana" w:cs="Arial" w:eastAsia="Times New Roman" w:hAnsi="Verdana"/>
          <w:b/>
          <w:bCs/>
          <w:smallCaps w:val="0"/>
          <w:kern w:val="32"/>
          <w:sz w:val="24"/>
          <w:szCs w:val="24"/>
          <w:lang w:eastAsia="fr-FR"/>
        </w:rPr>
        <w:t xml:space="preserve">ARTICLE </w:t>
      </w:r>
      <w:r w:rsidR="00DF057B">
        <w:rPr>
          <w:rFonts w:ascii="Verdana" w:cs="Arial" w:eastAsia="Times New Roman" w:hAnsi="Verdana"/>
          <w:b/>
          <w:bCs/>
          <w:smallCaps w:val="0"/>
          <w:kern w:val="32"/>
          <w:sz w:val="24"/>
          <w:szCs w:val="24"/>
          <w:lang w:eastAsia="fr-FR"/>
        </w:rPr>
        <w:t>4</w:t>
      </w:r>
      <w:r w:rsidRPr="006739D4">
        <w:rPr>
          <w:rFonts w:ascii="Verdana" w:cs="Arial" w:eastAsia="Times New Roman" w:hAnsi="Verdana"/>
          <w:b/>
          <w:bCs/>
          <w:smallCaps w:val="0"/>
          <w:kern w:val="32"/>
          <w:sz w:val="24"/>
          <w:szCs w:val="24"/>
          <w:lang w:eastAsia="fr-FR"/>
        </w:rPr>
        <w:t xml:space="preserve"> – </w:t>
      </w:r>
      <w:bookmarkEnd w:id="18"/>
      <w:bookmarkEnd w:id="19"/>
      <w:bookmarkEnd w:id="20"/>
      <w:r w:rsidR="00EF1626">
        <w:rPr>
          <w:rFonts w:ascii="Verdana" w:cs="Arial" w:eastAsia="Times New Roman" w:hAnsi="Verdana"/>
          <w:b/>
          <w:bCs/>
          <w:smallCaps w:val="0"/>
          <w:kern w:val="32"/>
          <w:sz w:val="24"/>
          <w:szCs w:val="24"/>
          <w:lang w:eastAsia="fr-FR"/>
        </w:rPr>
        <w:t>RELEVEMENT DES MINIMA DES POSITIONS 1, 2 ET 3</w:t>
      </w:r>
      <w:bookmarkEnd w:id="21"/>
      <w:bookmarkEnd w:id="29"/>
      <w:r w:rsidR="005B2A8B" w:rsidRPr="006739D4">
        <w:rPr>
          <w:rFonts w:ascii="Verdana" w:cs="Arial" w:eastAsia="Times New Roman" w:hAnsi="Verdana"/>
          <w:b/>
          <w:bCs/>
          <w:smallCaps w:val="0"/>
          <w:kern w:val="32"/>
          <w:sz w:val="24"/>
          <w:szCs w:val="24"/>
          <w:lang w:eastAsia="fr-FR"/>
        </w:rPr>
        <w:t xml:space="preserve"> </w:t>
      </w:r>
    </w:p>
    <w:p w14:paraId="182E23FB" w14:textId="24093DDA" w:rsidP="00310CFB" w:rsidR="00652C91" w:rsidRDefault="00021220" w:rsidRPr="006739D4">
      <w:pPr>
        <w:spacing w:after="0"/>
        <w:rPr>
          <w:rFonts w:ascii="Verdana" w:hAnsi="Verdana"/>
          <w:sz w:val="24"/>
        </w:rPr>
      </w:pPr>
      <w:r w:rsidRPr="006739D4">
        <w:rPr>
          <w:rFonts w:ascii="Verdana" w:hAnsi="Verdana"/>
          <w:sz w:val="24"/>
        </w:rPr>
        <w:t>L</w:t>
      </w:r>
      <w:r w:rsidR="00090370" w:rsidRPr="006739D4">
        <w:rPr>
          <w:rFonts w:ascii="Verdana" w:hAnsi="Verdana"/>
          <w:sz w:val="24"/>
        </w:rPr>
        <w:t xml:space="preserve">es parties signataires sont convenues de revaloriser le minima des positions 1, 2 et 3 prévus dans l’accord relatif à la classification et aux parcours professionnels </w:t>
      </w:r>
      <w:r w:rsidR="00767BBE" w:rsidRPr="006739D4">
        <w:rPr>
          <w:rFonts w:ascii="Verdana" w:hAnsi="Verdana"/>
          <w:sz w:val="24"/>
        </w:rPr>
        <w:t xml:space="preserve">en vigueur et visant la population de salariés de statut </w:t>
      </w:r>
      <w:r w:rsidR="00767BBE" w:rsidRPr="006739D4">
        <w:rPr>
          <w:rFonts w:ascii="Verdana" w:hAnsi="Verdana"/>
          <w:sz w:val="24"/>
        </w:rPr>
        <w:lastRenderedPageBreak/>
        <w:t xml:space="preserve">« Employé » qui </w:t>
      </w:r>
      <w:r w:rsidR="00A1042F" w:rsidRPr="006739D4">
        <w:rPr>
          <w:rFonts w:ascii="Verdana" w:hAnsi="Verdana"/>
          <w:sz w:val="24"/>
        </w:rPr>
        <w:t xml:space="preserve">demeure </w:t>
      </w:r>
      <w:r w:rsidR="00767BBE" w:rsidRPr="006739D4">
        <w:rPr>
          <w:rFonts w:ascii="Verdana" w:hAnsi="Verdana"/>
          <w:sz w:val="24"/>
        </w:rPr>
        <w:t>la plus touchée par la hausse de l’inflation et ses impacts sur le pouvoir d’achat</w:t>
      </w:r>
      <w:r w:rsidR="00090370" w:rsidRPr="006739D4">
        <w:rPr>
          <w:rFonts w:ascii="Verdana" w:hAnsi="Verdana"/>
          <w:sz w:val="24"/>
        </w:rPr>
        <w:t>.</w:t>
      </w:r>
    </w:p>
    <w:p w14:paraId="61C5534F" w14:textId="77777777" w:rsidP="00310CFB" w:rsidR="00973B8E" w:rsidRDefault="00973B8E" w:rsidRPr="006739D4">
      <w:pPr>
        <w:spacing w:after="0"/>
        <w:rPr>
          <w:rFonts w:ascii="Verdana" w:hAnsi="Verdana"/>
          <w:sz w:val="24"/>
        </w:rPr>
      </w:pPr>
    </w:p>
    <w:p w14:paraId="42A016C3" w14:textId="7A6424DE" w:rsidP="00310CFB" w:rsidR="006B6A25" w:rsidRDefault="00767BBE" w:rsidRPr="006E51E3">
      <w:pPr>
        <w:spacing w:after="0"/>
        <w:rPr>
          <w:rFonts w:ascii="Verdana" w:hAnsi="Verdana"/>
          <w:color w:themeColor="text1" w:val="000000"/>
          <w:sz w:val="24"/>
        </w:rPr>
      </w:pPr>
      <w:r w:rsidRPr="008E726C">
        <w:rPr>
          <w:rFonts w:ascii="Verdana" w:hAnsi="Verdana"/>
          <w:color w:themeColor="text1" w:val="000000"/>
          <w:sz w:val="24"/>
        </w:rPr>
        <w:t xml:space="preserve">Cette mesure </w:t>
      </w:r>
      <w:r w:rsidR="00310CFB" w:rsidRPr="008E726C">
        <w:rPr>
          <w:rFonts w:ascii="Verdana" w:hAnsi="Verdana"/>
          <w:color w:themeColor="text1" w:val="000000"/>
          <w:sz w:val="24"/>
        </w:rPr>
        <w:t>qui prendra</w:t>
      </w:r>
      <w:r w:rsidRPr="008E726C">
        <w:rPr>
          <w:rFonts w:ascii="Verdana" w:hAnsi="Verdana"/>
          <w:color w:themeColor="text1" w:val="000000"/>
          <w:sz w:val="24"/>
        </w:rPr>
        <w:t xml:space="preserve"> effet </w:t>
      </w:r>
      <w:r w:rsidR="00EF1626" w:rsidRPr="008E726C">
        <w:rPr>
          <w:rFonts w:ascii="Verdana" w:hAnsi="Verdana"/>
          <w:color w:themeColor="text1" w:val="000000"/>
          <w:sz w:val="24"/>
        </w:rPr>
        <w:t xml:space="preserve">après signature d’un avenant à </w:t>
      </w:r>
      <w:r w:rsidR="00310CFB" w:rsidRPr="008E726C">
        <w:rPr>
          <w:rFonts w:ascii="Verdana" w:hAnsi="Verdana"/>
          <w:sz w:val="24"/>
        </w:rPr>
        <w:t xml:space="preserve">l’accord relatif à la classification et aux parcours professionnels </w:t>
      </w:r>
      <w:r w:rsidR="00A1042F" w:rsidRPr="008E726C">
        <w:rPr>
          <w:rFonts w:ascii="Verdana" w:hAnsi="Verdana"/>
          <w:color w:themeColor="text1" w:val="000000"/>
          <w:sz w:val="24"/>
        </w:rPr>
        <w:t xml:space="preserve">se matérialise de </w:t>
      </w:r>
      <w:r w:rsidR="00090370" w:rsidRPr="008E726C">
        <w:rPr>
          <w:rFonts w:ascii="Verdana" w:hAnsi="Verdana"/>
          <w:color w:themeColor="text1" w:val="000000"/>
          <w:sz w:val="24"/>
        </w:rPr>
        <w:t xml:space="preserve">la </w:t>
      </w:r>
      <w:r w:rsidR="00A1042F" w:rsidRPr="008E726C">
        <w:rPr>
          <w:rFonts w:ascii="Verdana" w:hAnsi="Verdana"/>
          <w:color w:themeColor="text1" w:val="000000"/>
          <w:sz w:val="24"/>
        </w:rPr>
        <w:t>manière</w:t>
      </w:r>
      <w:r w:rsidR="00090370" w:rsidRPr="008E726C">
        <w:rPr>
          <w:rFonts w:ascii="Verdana" w:hAnsi="Verdana"/>
          <w:color w:themeColor="text1" w:val="000000"/>
          <w:sz w:val="24"/>
        </w:rPr>
        <w:t xml:space="preserve"> suivante</w:t>
      </w:r>
      <w:r w:rsidR="006B6A25" w:rsidRPr="008E726C">
        <w:rPr>
          <w:rFonts w:ascii="Verdana" w:hAnsi="Verdana"/>
          <w:color w:themeColor="text1" w:val="000000"/>
          <w:sz w:val="24"/>
        </w:rPr>
        <w:t xml:space="preserve"> :</w:t>
      </w:r>
    </w:p>
    <w:p w14:paraId="129616E7" w14:textId="77777777" w:rsidP="00310CFB" w:rsidR="006B6A25" w:rsidRDefault="006B6A25" w:rsidRPr="006E51E3">
      <w:pPr>
        <w:spacing w:after="0"/>
        <w:rPr>
          <w:rFonts w:ascii="Verdana" w:hAnsi="Verdana"/>
          <w:color w:themeColor="text1" w:val="000000"/>
          <w:sz w:val="24"/>
        </w:rPr>
      </w:pPr>
    </w:p>
    <w:p w14:paraId="22F94A27" w14:textId="5235E957" w:rsidP="00310CFB" w:rsidR="006B6A25" w:rsidRDefault="006B6A25" w:rsidRPr="006E51E3">
      <w:pPr>
        <w:pStyle w:val="Paragraphedeliste"/>
        <w:numPr>
          <w:ilvl w:val="0"/>
          <w:numId w:val="2"/>
        </w:numPr>
        <w:spacing w:after="0"/>
        <w:rPr>
          <w:rFonts w:ascii="Verdana" w:hAnsi="Verdana"/>
          <w:color w:themeColor="text1" w:val="000000"/>
          <w:sz w:val="24"/>
        </w:rPr>
      </w:pPr>
      <w:proofErr w:type="gramStart"/>
      <w:r w:rsidRPr="006E51E3">
        <w:rPr>
          <w:rFonts w:ascii="Verdana" w:hAnsi="Verdana"/>
          <w:color w:themeColor="text1" w:val="000000"/>
          <w:sz w:val="24"/>
        </w:rPr>
        <w:t>pour</w:t>
      </w:r>
      <w:proofErr w:type="gramEnd"/>
      <w:r w:rsidRPr="006E51E3">
        <w:rPr>
          <w:rFonts w:ascii="Verdana" w:hAnsi="Verdana"/>
          <w:color w:themeColor="text1" w:val="000000"/>
          <w:sz w:val="24"/>
        </w:rPr>
        <w:t xml:space="preserve"> la position 1 : réévalu</w:t>
      </w:r>
      <w:r w:rsidR="00767BBE" w:rsidRPr="006E51E3">
        <w:rPr>
          <w:rFonts w:ascii="Verdana" w:hAnsi="Verdana"/>
          <w:color w:themeColor="text1" w:val="000000"/>
          <w:sz w:val="24"/>
        </w:rPr>
        <w:t>ation du</w:t>
      </w:r>
      <w:r w:rsidRPr="006E51E3">
        <w:rPr>
          <w:rFonts w:ascii="Verdana" w:hAnsi="Verdana"/>
          <w:color w:themeColor="text1" w:val="000000"/>
          <w:sz w:val="24"/>
        </w:rPr>
        <w:t xml:space="preserve"> minimum actuel (coefficient 145) de 10 points pour le porter à 155,</w:t>
      </w:r>
    </w:p>
    <w:p w14:paraId="509E706A" w14:textId="08B569B3" w:rsidP="00310CFB" w:rsidR="006B6A25" w:rsidRDefault="006B6A25" w:rsidRPr="006E51E3">
      <w:pPr>
        <w:pStyle w:val="Paragraphedeliste"/>
        <w:numPr>
          <w:ilvl w:val="0"/>
          <w:numId w:val="2"/>
        </w:numPr>
        <w:spacing w:after="0"/>
        <w:rPr>
          <w:rFonts w:ascii="Verdana" w:hAnsi="Verdana"/>
          <w:color w:themeColor="text1" w:val="000000"/>
          <w:sz w:val="24"/>
        </w:rPr>
      </w:pPr>
      <w:proofErr w:type="gramStart"/>
      <w:r w:rsidRPr="006E51E3">
        <w:rPr>
          <w:rFonts w:ascii="Verdana" w:hAnsi="Verdana"/>
          <w:color w:themeColor="text1" w:val="000000"/>
          <w:sz w:val="24"/>
        </w:rPr>
        <w:t>pour</w:t>
      </w:r>
      <w:proofErr w:type="gramEnd"/>
      <w:r w:rsidRPr="006E51E3">
        <w:rPr>
          <w:rFonts w:ascii="Verdana" w:hAnsi="Verdana"/>
          <w:color w:themeColor="text1" w:val="000000"/>
          <w:sz w:val="24"/>
        </w:rPr>
        <w:t xml:space="preserve"> la position 2 : </w:t>
      </w:r>
      <w:r w:rsidR="00767BBE" w:rsidRPr="006E51E3">
        <w:rPr>
          <w:rFonts w:ascii="Verdana" w:hAnsi="Verdana"/>
          <w:color w:themeColor="text1" w:val="000000"/>
          <w:sz w:val="24"/>
        </w:rPr>
        <w:t xml:space="preserve">réévaluation du </w:t>
      </w:r>
      <w:r w:rsidRPr="006E51E3">
        <w:rPr>
          <w:rFonts w:ascii="Verdana" w:hAnsi="Verdana"/>
          <w:color w:themeColor="text1" w:val="000000"/>
          <w:sz w:val="24"/>
        </w:rPr>
        <w:t>minimum actuel (coefficient 160) de 5 points pour le porter à 165,</w:t>
      </w:r>
    </w:p>
    <w:p w14:paraId="1CEBEA8C" w14:textId="0CF01244" w:rsidP="00310CFB" w:rsidR="00DF5B13" w:rsidRDefault="006B6A25" w:rsidRPr="006E51E3">
      <w:pPr>
        <w:pStyle w:val="Paragraphedeliste"/>
        <w:numPr>
          <w:ilvl w:val="0"/>
          <w:numId w:val="2"/>
        </w:numPr>
        <w:spacing w:after="0"/>
        <w:rPr>
          <w:rFonts w:ascii="Verdana" w:hAnsi="Verdana"/>
          <w:color w:themeColor="text1" w:val="000000"/>
          <w:sz w:val="24"/>
        </w:rPr>
      </w:pPr>
      <w:proofErr w:type="gramStart"/>
      <w:r w:rsidRPr="006E51E3">
        <w:rPr>
          <w:rFonts w:ascii="Verdana" w:hAnsi="Verdana"/>
          <w:color w:themeColor="text1" w:val="000000"/>
          <w:sz w:val="24"/>
        </w:rPr>
        <w:t>pour</w:t>
      </w:r>
      <w:proofErr w:type="gramEnd"/>
      <w:r w:rsidRPr="006E51E3">
        <w:rPr>
          <w:rFonts w:ascii="Verdana" w:hAnsi="Verdana"/>
          <w:color w:themeColor="text1" w:val="000000"/>
          <w:sz w:val="24"/>
        </w:rPr>
        <w:t xml:space="preserve"> la position 3 : </w:t>
      </w:r>
      <w:r w:rsidR="00767BBE" w:rsidRPr="006E51E3">
        <w:rPr>
          <w:rFonts w:ascii="Verdana" w:hAnsi="Verdana"/>
          <w:color w:themeColor="text1" w:val="000000"/>
          <w:sz w:val="24"/>
        </w:rPr>
        <w:t xml:space="preserve">réévaluation du </w:t>
      </w:r>
      <w:r w:rsidRPr="006E51E3">
        <w:rPr>
          <w:rFonts w:ascii="Verdana" w:hAnsi="Verdana"/>
          <w:color w:themeColor="text1" w:val="000000"/>
          <w:sz w:val="24"/>
        </w:rPr>
        <w:t>minimum actuel (coefficient 170) de 5 points pour le porter à 175.</w:t>
      </w:r>
    </w:p>
    <w:p w14:paraId="72499596" w14:textId="77777777" w:rsidP="00310CFB" w:rsidR="00090370" w:rsidRDefault="00090370" w:rsidRPr="006739D4">
      <w:pPr>
        <w:spacing w:after="0"/>
        <w:rPr>
          <w:rFonts w:ascii="Verdana" w:hAnsi="Verdana"/>
        </w:rPr>
      </w:pPr>
    </w:p>
    <w:p w14:paraId="2D558740" w14:textId="31460EC8" w:rsidP="00310CFB" w:rsidR="00A1042F" w:rsidRDefault="00A1042F" w:rsidRPr="008E726C">
      <w:pPr>
        <w:pStyle w:val="Corpsdetexte"/>
        <w:rPr>
          <w:rFonts w:ascii="Verdana" w:cstheme="minorBidi" w:eastAsiaTheme="minorHAnsi" w:hAnsi="Verdana"/>
          <w:szCs w:val="22"/>
          <w:lang w:eastAsia="en-US"/>
        </w:rPr>
      </w:pPr>
      <w:r w:rsidRPr="008E726C">
        <w:rPr>
          <w:rFonts w:ascii="Verdana" w:cstheme="minorBidi" w:eastAsiaTheme="minorHAnsi" w:hAnsi="Verdana"/>
          <w:szCs w:val="22"/>
          <w:lang w:eastAsia="en-US"/>
        </w:rPr>
        <w:t>Pour les Employés qui ont un coefficient intermédiaire (entre 145 et 155, entre 160 et 165 et entre 170 et 175),</w:t>
      </w:r>
      <w:r w:rsidR="005644DE" w:rsidRPr="008E726C">
        <w:rPr>
          <w:rFonts w:ascii="Verdana" w:cstheme="minorBidi" w:eastAsiaTheme="minorHAnsi" w:hAnsi="Verdana"/>
          <w:szCs w:val="22"/>
          <w:lang w:eastAsia="en-US"/>
        </w:rPr>
        <w:t xml:space="preserve"> le nouveau coefficient sera porté à 155, 165 ou 175 points.</w:t>
      </w:r>
    </w:p>
    <w:p w14:paraId="3B9E9DBD" w14:textId="0F8B8B21" w:rsidP="00310CFB" w:rsidR="00A1042F" w:rsidRDefault="00A1042F" w:rsidRPr="008E726C">
      <w:pPr>
        <w:pStyle w:val="Corpsdetexte"/>
        <w:rPr>
          <w:rFonts w:ascii="Verdana" w:cstheme="minorBidi" w:eastAsiaTheme="minorHAnsi" w:hAnsi="Verdana"/>
          <w:szCs w:val="22"/>
          <w:lang w:eastAsia="en-US"/>
        </w:rPr>
      </w:pPr>
    </w:p>
    <w:p w14:paraId="5D61D4F8" w14:textId="062D011D" w:rsidP="00310CFB" w:rsidR="00021220" w:rsidRDefault="00021220">
      <w:pPr>
        <w:pStyle w:val="Corpsdetexte"/>
        <w:rPr>
          <w:rFonts w:ascii="Verdana" w:cstheme="minorBidi" w:eastAsiaTheme="minorHAnsi" w:hAnsi="Verdana"/>
          <w:szCs w:val="22"/>
          <w:lang w:eastAsia="en-US"/>
        </w:rPr>
      </w:pPr>
      <w:r w:rsidRPr="008E726C">
        <w:rPr>
          <w:rFonts w:ascii="Verdana" w:cstheme="minorBidi" w:eastAsiaTheme="minorHAnsi" w:hAnsi="Verdana"/>
          <w:szCs w:val="22"/>
          <w:lang w:eastAsia="en-US"/>
        </w:rPr>
        <w:t>La réévaluation du minimum actuel ne sera pas prise en compte pour la mise en œuvre des dispositions prévues par l’accord sur les classifications et les parcours professionnels en matière de garantie d’évolution de rémunération telle qu’organisée par l’article 4.3.1 dudit accord.</w:t>
      </w:r>
    </w:p>
    <w:p w14:paraId="7ACF41B1" w14:textId="20BB80B5" w:rsidP="0061681B" w:rsidR="00090370" w:rsidRDefault="00090370" w:rsidRPr="0061681B">
      <w:pPr>
        <w:pStyle w:val="Titre1"/>
        <w:pBdr>
          <w:bottom w:color="auto" w:space="1" w:sz="4" w:val="single"/>
        </w:pBdr>
        <w:spacing w:after="100" w:afterAutospacing="1" w:line="240" w:lineRule="auto"/>
        <w:contextualSpacing/>
        <w:jc w:val="both"/>
        <w:rPr>
          <w:rFonts w:ascii="Verdana" w:eastAsiaTheme="minorHAnsi" w:hAnsi="Verdana"/>
          <w:b/>
          <w:bCs/>
          <w:sz w:val="24"/>
          <w:szCs w:val="24"/>
        </w:rPr>
      </w:pPr>
      <w:bookmarkStart w:id="30" w:name="_Toc133338939"/>
      <w:r w:rsidRPr="0061681B">
        <w:rPr>
          <w:rFonts w:ascii="Verdana" w:eastAsiaTheme="minorHAnsi" w:hAnsi="Verdana"/>
          <w:b/>
          <w:bCs/>
          <w:sz w:val="24"/>
          <w:szCs w:val="24"/>
        </w:rPr>
        <w:t xml:space="preserve">ARTICLE </w:t>
      </w:r>
      <w:r w:rsidR="00715AD9" w:rsidRPr="0061681B">
        <w:rPr>
          <w:rFonts w:ascii="Verdana" w:eastAsiaTheme="minorHAnsi" w:hAnsi="Verdana"/>
          <w:b/>
          <w:bCs/>
          <w:sz w:val="24"/>
          <w:szCs w:val="24"/>
        </w:rPr>
        <w:t>5</w:t>
      </w:r>
      <w:r w:rsidRPr="0061681B">
        <w:rPr>
          <w:rFonts w:ascii="Verdana" w:eastAsiaTheme="minorHAnsi" w:hAnsi="Verdana"/>
          <w:b/>
          <w:bCs/>
          <w:sz w:val="24"/>
          <w:szCs w:val="24"/>
        </w:rPr>
        <w:t xml:space="preserve"> – PRIME D’ASSIDUITE</w:t>
      </w:r>
      <w:bookmarkEnd w:id="30"/>
    </w:p>
    <w:p w14:paraId="73842756" w14:textId="77777777" w:rsidP="002D4927" w:rsidR="00310CFB" w:rsidRDefault="00310CFB" w:rsidRPr="002D4927">
      <w:pPr>
        <w:pStyle w:val="Corpsdetexte"/>
        <w:rPr>
          <w:rFonts w:ascii="Verdana" w:cstheme="minorBidi" w:eastAsiaTheme="minorEastAsia" w:hAnsi="Verdana"/>
          <w:lang w:eastAsia="en-US"/>
        </w:rPr>
      </w:pPr>
      <w:bookmarkStart w:id="31" w:name="_Toc133334612"/>
      <w:bookmarkStart w:id="32" w:name="_Toc133333820"/>
      <w:bookmarkStart w:id="33" w:name="_Toc477180945"/>
      <w:bookmarkStart w:id="34" w:name="_Toc99981491"/>
      <w:bookmarkStart w:id="35" w:name="_Toc100565131"/>
      <w:r w:rsidRPr="002D4927">
        <w:rPr>
          <w:rFonts w:ascii="Verdana" w:cstheme="minorBidi" w:eastAsiaTheme="minorEastAsia" w:hAnsi="Verdana"/>
          <w:lang w:eastAsia="en-US"/>
        </w:rPr>
        <w:t>La prime d’assiduité bénéficie à la population des Employés et Agents de maîtrise.</w:t>
      </w:r>
      <w:bookmarkEnd w:id="31"/>
    </w:p>
    <w:p w14:paraId="2FE60634" w14:textId="77777777" w:rsidP="002D4927" w:rsidR="00310CFB" w:rsidRDefault="00310CFB" w:rsidRPr="002D4927">
      <w:pPr>
        <w:pStyle w:val="Corpsdetexte"/>
        <w:rPr>
          <w:rFonts w:ascii="Verdana" w:cstheme="minorBidi" w:eastAsiaTheme="minorEastAsia" w:hAnsi="Verdana"/>
          <w:lang w:eastAsia="en-US"/>
        </w:rPr>
      </w:pPr>
    </w:p>
    <w:p w14:paraId="2688CB63" w14:textId="4DC593FC" w:rsidP="002D4927" w:rsidR="00310CFB" w:rsidRDefault="00310CFB" w:rsidRPr="002D4927">
      <w:pPr>
        <w:pStyle w:val="Corpsdetexte"/>
        <w:rPr>
          <w:rFonts w:ascii="Verdana" w:cstheme="minorBidi" w:eastAsiaTheme="minorEastAsia" w:hAnsi="Verdana"/>
          <w:lang w:eastAsia="en-US"/>
        </w:rPr>
      </w:pPr>
      <w:bookmarkStart w:id="36" w:name="_Toc133334613"/>
      <w:r w:rsidRPr="002D4927">
        <w:rPr>
          <w:rFonts w:ascii="Verdana" w:cstheme="minorBidi" w:eastAsiaTheme="minorEastAsia" w:hAnsi="Verdana"/>
          <w:lang w:eastAsia="en-US"/>
        </w:rPr>
        <w:t xml:space="preserve">Elle correspond actuellement à 20 points, multiplié par le taux du point en vigueur </w:t>
      </w:r>
      <w:r w:rsidR="008E726C" w:rsidRPr="002D4927">
        <w:rPr>
          <w:rFonts w:ascii="Verdana" w:cstheme="minorBidi" w:eastAsiaTheme="minorEastAsia" w:hAnsi="Verdana"/>
          <w:lang w:eastAsia="en-US"/>
        </w:rPr>
        <w:t>calculé</w:t>
      </w:r>
      <w:r w:rsidRPr="002D4927">
        <w:rPr>
          <w:rFonts w:ascii="Verdana" w:cstheme="minorBidi" w:eastAsiaTheme="minorEastAsia" w:hAnsi="Verdana"/>
          <w:lang w:eastAsia="en-US"/>
        </w:rPr>
        <w:t xml:space="preserve"> sur 12 mois et fait l’objet d’une retenue d’un jour par journée d’absence par rapport au nombre de jours ouvrés du mois.</w:t>
      </w:r>
      <w:bookmarkEnd w:id="36"/>
    </w:p>
    <w:p w14:paraId="68EF6E47" w14:textId="77777777" w:rsidP="002D4927" w:rsidR="00310CFB" w:rsidRDefault="00310CFB" w:rsidRPr="002D4927">
      <w:pPr>
        <w:pStyle w:val="Corpsdetexte"/>
        <w:rPr>
          <w:rFonts w:ascii="Verdana" w:cstheme="minorBidi" w:eastAsiaTheme="minorEastAsia" w:hAnsi="Verdana"/>
          <w:lang w:eastAsia="en-US"/>
        </w:rPr>
      </w:pPr>
    </w:p>
    <w:p w14:paraId="4466876A" w14:textId="11DF265D" w:rsidP="002D4927" w:rsidR="00310CFB" w:rsidRDefault="00310CFB" w:rsidRPr="002D4927">
      <w:pPr>
        <w:pStyle w:val="Corpsdetexte"/>
        <w:rPr>
          <w:rFonts w:ascii="Verdana" w:cstheme="minorBidi" w:eastAsiaTheme="minorEastAsia" w:hAnsi="Verdana"/>
          <w:lang w:eastAsia="en-US"/>
        </w:rPr>
      </w:pPr>
      <w:bookmarkStart w:id="37" w:name="_Toc133334614"/>
      <w:r w:rsidRPr="002D4927">
        <w:rPr>
          <w:rFonts w:ascii="Verdana" w:cstheme="minorBidi" w:eastAsiaTheme="minorEastAsia" w:hAnsi="Verdana"/>
          <w:lang w:eastAsia="en-US"/>
        </w:rPr>
        <w:t>L</w:t>
      </w:r>
      <w:r w:rsidR="008E726C" w:rsidRPr="002D4927">
        <w:rPr>
          <w:rFonts w:ascii="Verdana" w:cstheme="minorBidi" w:eastAsiaTheme="minorEastAsia" w:hAnsi="Verdana"/>
          <w:lang w:eastAsia="en-US"/>
        </w:rPr>
        <w:t xml:space="preserve">es parties signataires décident </w:t>
      </w:r>
      <w:r w:rsidRPr="002D4927">
        <w:rPr>
          <w:rFonts w:ascii="Verdana" w:cstheme="minorBidi" w:eastAsiaTheme="minorEastAsia" w:hAnsi="Verdana"/>
          <w:lang w:eastAsia="en-US"/>
        </w:rPr>
        <w:t>de ne plus appliquer cette retenue en réintégrant la prime d’assiduité en points complémentaires, sans impacter les positions dans la classification et la mise en œuvre des garanties.</w:t>
      </w:r>
      <w:bookmarkEnd w:id="37"/>
    </w:p>
    <w:p w14:paraId="11D3F040" w14:textId="77777777" w:rsidP="002D4927" w:rsidR="00310CFB" w:rsidRDefault="00310CFB" w:rsidRPr="002D4927">
      <w:pPr>
        <w:pStyle w:val="Corpsdetexte"/>
        <w:rPr>
          <w:rFonts w:ascii="Verdana" w:cstheme="minorBidi" w:eastAsiaTheme="minorEastAsia" w:hAnsi="Verdana"/>
          <w:lang w:eastAsia="en-US"/>
        </w:rPr>
      </w:pPr>
    </w:p>
    <w:p w14:paraId="2C65BD62" w14:textId="07EB4B85" w:rsidP="002D4927" w:rsidR="00310CFB" w:rsidRDefault="00310CFB" w:rsidRPr="002D4927">
      <w:pPr>
        <w:pStyle w:val="Corpsdetexte"/>
        <w:rPr>
          <w:rFonts w:ascii="Verdana" w:cstheme="minorBidi" w:eastAsiaTheme="minorEastAsia" w:hAnsi="Verdana"/>
          <w:lang w:eastAsia="en-US"/>
        </w:rPr>
      </w:pPr>
      <w:bookmarkStart w:id="38" w:name="_Toc133334615"/>
      <w:r w:rsidRPr="002D4927">
        <w:rPr>
          <w:rFonts w:ascii="Verdana" w:cstheme="minorBidi" w:eastAsiaTheme="minorEastAsia" w:hAnsi="Verdana"/>
          <w:lang w:eastAsia="en-US"/>
        </w:rPr>
        <w:t>Cette transposition s’effectuera à iso rémunération en neutralisant l’impact de l’ancienneté.</w:t>
      </w:r>
      <w:bookmarkEnd w:id="38"/>
    </w:p>
    <w:p w14:paraId="561F2434" w14:textId="77777777" w:rsidP="002D4927" w:rsidR="00310CFB" w:rsidRDefault="00310CFB" w:rsidRPr="002D4927">
      <w:pPr>
        <w:pStyle w:val="Corpsdetexte"/>
        <w:rPr>
          <w:rFonts w:ascii="Verdana" w:cstheme="minorBidi" w:eastAsiaTheme="minorEastAsia" w:hAnsi="Verdana"/>
          <w:lang w:eastAsia="en-US"/>
        </w:rPr>
      </w:pPr>
    </w:p>
    <w:p w14:paraId="03BCC34C" w14:textId="6583ABDF" w:rsidP="002D4927" w:rsidR="00310CFB" w:rsidRDefault="00310CFB">
      <w:pPr>
        <w:pStyle w:val="Corpsdetexte"/>
        <w:rPr>
          <w:rFonts w:ascii="Verdana" w:cstheme="minorBidi" w:eastAsiaTheme="minorEastAsia" w:hAnsi="Verdana"/>
          <w:lang w:eastAsia="en-US"/>
        </w:rPr>
      </w:pPr>
      <w:bookmarkStart w:id="39" w:name="_Toc133334616"/>
      <w:r w:rsidRPr="002D4927">
        <w:rPr>
          <w:rFonts w:ascii="Verdana" w:cstheme="minorBidi" w:eastAsiaTheme="minorEastAsia" w:hAnsi="Verdana"/>
          <w:lang w:eastAsia="en-US"/>
        </w:rPr>
        <w:t>Le nombre de points complémentaires variera en fonction de l’ancienneté de chaque collaborateur concerné.</w:t>
      </w:r>
      <w:bookmarkEnd w:id="39"/>
    </w:p>
    <w:p w14:paraId="07656474" w14:textId="77777777" w:rsidP="002D4927" w:rsidR="00986700" w:rsidRDefault="00986700" w:rsidRPr="002D4927">
      <w:pPr>
        <w:pStyle w:val="Corpsdetexte"/>
        <w:rPr>
          <w:rFonts w:ascii="Verdana" w:cstheme="minorBidi" w:eastAsiaTheme="minorEastAsia" w:hAnsi="Verdana"/>
          <w:lang w:eastAsia="en-US"/>
        </w:rPr>
      </w:pPr>
    </w:p>
    <w:p w14:paraId="5D92D156" w14:textId="7BB6D471" w:rsidP="002D4927" w:rsidR="00310CFB" w:rsidRDefault="00310CFB" w:rsidRPr="002D4927">
      <w:pPr>
        <w:pStyle w:val="Corpsdetexte"/>
        <w:rPr>
          <w:rFonts w:ascii="Verdana" w:cstheme="minorBidi" w:eastAsiaTheme="minorEastAsia" w:hAnsi="Verdana"/>
          <w:lang w:eastAsia="en-US"/>
        </w:rPr>
      </w:pPr>
      <w:bookmarkStart w:id="40" w:name="_Toc133334617"/>
      <w:r w:rsidRPr="002D4927">
        <w:rPr>
          <w:rFonts w:ascii="Verdana" w:cstheme="minorBidi" w:eastAsiaTheme="minorEastAsia" w:hAnsi="Verdana"/>
          <w:lang w:eastAsia="en-US"/>
        </w:rPr>
        <w:t>La date de mise en œuvre de cette mesure interviendra au plus tôt selon les échéances nécessaires au paramétrage technique du dispositif par la D</w:t>
      </w:r>
      <w:r w:rsidR="008E726C" w:rsidRPr="002D4927">
        <w:rPr>
          <w:rFonts w:ascii="Verdana" w:cstheme="minorBidi" w:eastAsiaTheme="minorEastAsia" w:hAnsi="Verdana"/>
          <w:lang w:eastAsia="en-US"/>
        </w:rPr>
        <w:t>irection des ressources humaines</w:t>
      </w:r>
      <w:r w:rsidRPr="002D4927">
        <w:rPr>
          <w:rFonts w:ascii="Verdana" w:cstheme="minorBidi" w:eastAsiaTheme="minorEastAsia" w:hAnsi="Verdana"/>
          <w:lang w:eastAsia="en-US"/>
        </w:rPr>
        <w:t>.</w:t>
      </w:r>
      <w:bookmarkEnd w:id="40"/>
    </w:p>
    <w:p w14:paraId="3B56FB43" w14:textId="1AD0F6A5" w:rsidP="00310CFB" w:rsidR="00B96F78" w:rsidRDefault="001F6AC7">
      <w:pPr>
        <w:pStyle w:val="Titre1"/>
        <w:pBdr>
          <w:bottom w:color="auto" w:space="1" w:sz="4" w:val="single"/>
        </w:pBdr>
        <w:spacing w:after="100" w:afterAutospacing="1" w:line="240" w:lineRule="auto"/>
        <w:contextualSpacing/>
        <w:jc w:val="both"/>
        <w:rPr>
          <w:rFonts w:ascii="Verdana" w:hAnsi="Verdana"/>
          <w:b/>
          <w:bCs/>
          <w:sz w:val="24"/>
          <w:szCs w:val="24"/>
        </w:rPr>
      </w:pPr>
      <w:bookmarkStart w:id="41" w:name="_Toc133338940"/>
      <w:r w:rsidRPr="001F6AC7">
        <w:rPr>
          <w:rFonts w:ascii="Verdana" w:cs="Arial" w:eastAsia="Times New Roman" w:hAnsi="Verdana"/>
          <w:b/>
          <w:bCs/>
          <w:smallCaps w:val="0"/>
          <w:kern w:val="32"/>
          <w:sz w:val="24"/>
          <w:szCs w:val="24"/>
          <w:lang w:eastAsia="fr-FR"/>
        </w:rPr>
        <w:lastRenderedPageBreak/>
        <w:t>ARTICLE</w:t>
      </w:r>
      <w:r w:rsidRPr="00B96F78">
        <w:rPr>
          <w:rFonts w:ascii="Verdana" w:hAnsi="Verdana"/>
          <w:b/>
          <w:bCs/>
          <w:sz w:val="24"/>
          <w:szCs w:val="24"/>
        </w:rPr>
        <w:t xml:space="preserve"> 6 – CLAUSE DE RENDEZ-VOUS</w:t>
      </w:r>
      <w:bookmarkEnd w:id="32"/>
      <w:bookmarkEnd w:id="41"/>
    </w:p>
    <w:p w14:paraId="1F0417D8" w14:textId="45A04E5C" w:rsidP="00310CFB" w:rsidR="00B96F78" w:rsidRDefault="00B96F78">
      <w:pPr>
        <w:pStyle w:val="Corpsdetexte"/>
        <w:rPr>
          <w:rFonts w:ascii="Verdana" w:cstheme="minorBidi" w:eastAsiaTheme="minorHAnsi" w:hAnsi="Verdana"/>
          <w:szCs w:val="22"/>
          <w:lang w:eastAsia="en-US"/>
        </w:rPr>
      </w:pPr>
      <w:r>
        <w:rPr>
          <w:rFonts w:ascii="Verdana" w:cstheme="minorBidi" w:eastAsiaTheme="minorHAnsi" w:hAnsi="Verdana"/>
          <w:szCs w:val="22"/>
          <w:lang w:eastAsia="en-US"/>
        </w:rPr>
        <w:t xml:space="preserve">Compte tenu des incertitudes qui demeurent sur </w:t>
      </w:r>
      <w:r w:rsidR="00CF1A8F">
        <w:rPr>
          <w:rFonts w:ascii="Verdana" w:cstheme="minorBidi" w:eastAsiaTheme="minorHAnsi" w:hAnsi="Verdana"/>
          <w:szCs w:val="22"/>
          <w:lang w:eastAsia="en-US"/>
        </w:rPr>
        <w:t>le</w:t>
      </w:r>
      <w:r w:rsidR="008E726C">
        <w:rPr>
          <w:rFonts w:ascii="Verdana" w:cstheme="minorBidi" w:eastAsiaTheme="minorHAnsi" w:hAnsi="Verdana"/>
          <w:szCs w:val="22"/>
          <w:lang w:eastAsia="en-US"/>
        </w:rPr>
        <w:t xml:space="preserve"> </w:t>
      </w:r>
      <w:r>
        <w:rPr>
          <w:rFonts w:ascii="Verdana" w:cstheme="minorBidi" w:eastAsiaTheme="minorHAnsi" w:hAnsi="Verdana"/>
          <w:szCs w:val="22"/>
          <w:lang w:eastAsia="en-US"/>
        </w:rPr>
        <w:t xml:space="preserve">taux </w:t>
      </w:r>
      <w:r w:rsidR="008E726C">
        <w:rPr>
          <w:rFonts w:ascii="Verdana" w:cstheme="minorBidi" w:eastAsiaTheme="minorHAnsi" w:hAnsi="Verdana"/>
          <w:szCs w:val="22"/>
          <w:lang w:eastAsia="en-US"/>
        </w:rPr>
        <w:t>d</w:t>
      </w:r>
      <w:r w:rsidR="00CF1A8F">
        <w:rPr>
          <w:rFonts w:ascii="Verdana" w:cstheme="minorBidi" w:eastAsiaTheme="minorHAnsi" w:hAnsi="Verdana"/>
          <w:szCs w:val="22"/>
          <w:lang w:eastAsia="en-US"/>
        </w:rPr>
        <w:t>e l’</w:t>
      </w:r>
      <w:r>
        <w:rPr>
          <w:rFonts w:ascii="Verdana" w:cstheme="minorBidi" w:eastAsiaTheme="minorHAnsi" w:hAnsi="Verdana"/>
          <w:szCs w:val="22"/>
          <w:lang w:eastAsia="en-US"/>
        </w:rPr>
        <w:t>inflation</w:t>
      </w:r>
      <w:r w:rsidR="008E726C">
        <w:rPr>
          <w:rFonts w:ascii="Verdana" w:cstheme="minorBidi" w:eastAsiaTheme="minorHAnsi" w:hAnsi="Verdana"/>
          <w:szCs w:val="22"/>
          <w:lang w:eastAsia="en-US"/>
        </w:rPr>
        <w:t xml:space="preserve"> </w:t>
      </w:r>
      <w:r w:rsidR="00CF1A8F">
        <w:rPr>
          <w:rFonts w:ascii="Verdana" w:cstheme="minorBidi" w:eastAsiaTheme="minorHAnsi" w:hAnsi="Verdana"/>
          <w:szCs w:val="22"/>
          <w:lang w:eastAsia="en-US"/>
        </w:rPr>
        <w:t xml:space="preserve">notamment </w:t>
      </w:r>
      <w:r w:rsidR="0061681B">
        <w:rPr>
          <w:rFonts w:ascii="Verdana" w:cstheme="minorBidi" w:eastAsiaTheme="minorHAnsi" w:hAnsi="Verdana"/>
          <w:szCs w:val="22"/>
          <w:lang w:eastAsia="en-US"/>
        </w:rPr>
        <w:t>pour</w:t>
      </w:r>
      <w:r w:rsidR="00CF1A8F">
        <w:rPr>
          <w:rFonts w:ascii="Verdana" w:cstheme="minorBidi" w:eastAsiaTheme="minorHAnsi" w:hAnsi="Verdana"/>
          <w:szCs w:val="22"/>
          <w:lang w:eastAsia="en-US"/>
        </w:rPr>
        <w:t xml:space="preserve"> le second semestre de cette année</w:t>
      </w:r>
      <w:r>
        <w:rPr>
          <w:rFonts w:ascii="Verdana" w:cstheme="minorBidi" w:eastAsiaTheme="minorHAnsi" w:hAnsi="Verdana"/>
          <w:szCs w:val="22"/>
          <w:lang w:eastAsia="en-US"/>
        </w:rPr>
        <w:t xml:space="preserve">, les parties signataires conviennent de se rencontrer </w:t>
      </w:r>
      <w:r w:rsidR="008E726C">
        <w:rPr>
          <w:rFonts w:ascii="Verdana" w:cstheme="minorBidi" w:eastAsiaTheme="minorHAnsi" w:hAnsi="Verdana"/>
          <w:szCs w:val="22"/>
          <w:lang w:eastAsia="en-US"/>
        </w:rPr>
        <w:t>au</w:t>
      </w:r>
      <w:r w:rsidRPr="00D06D68">
        <w:rPr>
          <w:rFonts w:ascii="Verdana" w:cstheme="minorBidi" w:eastAsiaTheme="minorHAnsi" w:hAnsi="Verdana"/>
          <w:szCs w:val="22"/>
          <w:lang w:eastAsia="en-US"/>
        </w:rPr>
        <w:t xml:space="preserve"> début du mois d</w:t>
      </w:r>
      <w:r>
        <w:rPr>
          <w:rFonts w:ascii="Verdana" w:cstheme="minorBidi" w:eastAsiaTheme="minorHAnsi" w:hAnsi="Verdana"/>
          <w:szCs w:val="22"/>
          <w:lang w:eastAsia="en-US"/>
        </w:rPr>
        <w:t xml:space="preserve">e septembre </w:t>
      </w:r>
      <w:r w:rsidRPr="00D06D68">
        <w:rPr>
          <w:rFonts w:ascii="Verdana" w:cstheme="minorBidi" w:eastAsiaTheme="minorHAnsi" w:hAnsi="Verdana"/>
          <w:szCs w:val="22"/>
          <w:lang w:eastAsia="en-US"/>
        </w:rPr>
        <w:t>202</w:t>
      </w:r>
      <w:r>
        <w:rPr>
          <w:rFonts w:ascii="Verdana" w:cstheme="minorBidi" w:eastAsiaTheme="minorHAnsi" w:hAnsi="Verdana"/>
          <w:szCs w:val="22"/>
          <w:lang w:eastAsia="en-US"/>
        </w:rPr>
        <w:t>3</w:t>
      </w:r>
      <w:r w:rsidRPr="00D06D68">
        <w:rPr>
          <w:rFonts w:ascii="Verdana" w:cstheme="minorBidi" w:eastAsiaTheme="minorHAnsi" w:hAnsi="Verdana"/>
          <w:szCs w:val="22"/>
          <w:lang w:eastAsia="en-US"/>
        </w:rPr>
        <w:t xml:space="preserve"> afin de faire un nouvel examen</w:t>
      </w:r>
      <w:r>
        <w:rPr>
          <w:rFonts w:ascii="Verdana" w:cstheme="minorBidi" w:eastAsiaTheme="minorHAnsi" w:hAnsi="Verdana"/>
          <w:szCs w:val="22"/>
          <w:lang w:eastAsia="en-US"/>
        </w:rPr>
        <w:t xml:space="preserve"> de la situation</w:t>
      </w:r>
      <w:r w:rsidRPr="00BE3CCC">
        <w:rPr>
          <w:rFonts w:ascii="Verdana" w:cstheme="minorBidi" w:eastAsiaTheme="minorHAnsi" w:hAnsi="Verdana"/>
          <w:szCs w:val="22"/>
          <w:lang w:eastAsia="en-US"/>
        </w:rPr>
        <w:t xml:space="preserve"> et de </w:t>
      </w:r>
      <w:r>
        <w:rPr>
          <w:rFonts w:ascii="Verdana" w:cstheme="minorBidi" w:eastAsiaTheme="minorHAnsi" w:hAnsi="Verdana"/>
          <w:szCs w:val="22"/>
          <w:lang w:eastAsia="en-US"/>
        </w:rPr>
        <w:t xml:space="preserve">statuer </w:t>
      </w:r>
      <w:r w:rsidR="0061681B">
        <w:rPr>
          <w:rFonts w:ascii="Verdana" w:cstheme="minorBidi" w:eastAsiaTheme="minorHAnsi" w:hAnsi="Verdana"/>
          <w:szCs w:val="22"/>
          <w:lang w:eastAsia="en-US"/>
        </w:rPr>
        <w:t xml:space="preserve">en responsabilité </w:t>
      </w:r>
      <w:r>
        <w:rPr>
          <w:rFonts w:ascii="Verdana" w:cstheme="minorBidi" w:eastAsiaTheme="minorHAnsi" w:hAnsi="Verdana"/>
          <w:szCs w:val="22"/>
          <w:lang w:eastAsia="en-US"/>
        </w:rPr>
        <w:t>sur les éventuelles mesures à prendre</w:t>
      </w:r>
      <w:r w:rsidR="00387402">
        <w:rPr>
          <w:rFonts w:ascii="Verdana" w:cstheme="minorBidi" w:eastAsiaTheme="minorHAnsi" w:hAnsi="Verdana"/>
          <w:szCs w:val="22"/>
          <w:lang w:eastAsia="en-US"/>
        </w:rPr>
        <w:t>,</w:t>
      </w:r>
      <w:r w:rsidR="008E726C">
        <w:rPr>
          <w:rFonts w:ascii="Verdana" w:cstheme="minorBidi" w:eastAsiaTheme="minorHAnsi" w:hAnsi="Verdana"/>
          <w:szCs w:val="22"/>
          <w:lang w:eastAsia="en-US"/>
        </w:rPr>
        <w:t xml:space="preserve"> </w:t>
      </w:r>
      <w:r w:rsidR="0061681B">
        <w:rPr>
          <w:rFonts w:ascii="Verdana" w:cstheme="minorBidi" w:eastAsiaTheme="minorHAnsi" w:hAnsi="Verdana"/>
          <w:szCs w:val="22"/>
          <w:lang w:eastAsia="en-US"/>
        </w:rPr>
        <w:t xml:space="preserve">tout en </w:t>
      </w:r>
      <w:r w:rsidR="0061681B" w:rsidRPr="0061681B">
        <w:rPr>
          <w:rFonts w:ascii="Verdana" w:cstheme="minorBidi" w:eastAsiaTheme="minorHAnsi" w:hAnsi="Verdana"/>
          <w:szCs w:val="22"/>
          <w:lang w:eastAsia="en-US"/>
        </w:rPr>
        <w:t>préserv</w:t>
      </w:r>
      <w:r w:rsidR="0061681B">
        <w:rPr>
          <w:rFonts w:ascii="Verdana" w:cstheme="minorBidi" w:eastAsiaTheme="minorHAnsi" w:hAnsi="Verdana"/>
          <w:szCs w:val="22"/>
          <w:lang w:eastAsia="en-US"/>
        </w:rPr>
        <w:t>ant</w:t>
      </w:r>
      <w:r w:rsidR="0061681B" w:rsidRPr="0061681B">
        <w:rPr>
          <w:rFonts w:ascii="Verdana" w:cstheme="minorBidi" w:eastAsiaTheme="minorHAnsi" w:hAnsi="Verdana"/>
          <w:szCs w:val="22"/>
          <w:lang w:eastAsia="en-US"/>
        </w:rPr>
        <w:t xml:space="preserve"> l’équilibre d</w:t>
      </w:r>
      <w:r w:rsidR="00387402">
        <w:rPr>
          <w:rFonts w:ascii="Verdana" w:cstheme="minorBidi" w:eastAsiaTheme="minorHAnsi" w:hAnsi="Verdana"/>
          <w:szCs w:val="22"/>
          <w:lang w:eastAsia="en-US"/>
        </w:rPr>
        <w:t>u</w:t>
      </w:r>
      <w:r w:rsidR="0061681B" w:rsidRPr="0061681B">
        <w:rPr>
          <w:rFonts w:ascii="Verdana" w:cstheme="minorBidi" w:eastAsiaTheme="minorHAnsi" w:hAnsi="Verdana"/>
          <w:szCs w:val="22"/>
          <w:lang w:eastAsia="en-US"/>
        </w:rPr>
        <w:t xml:space="preserve"> compte de gestion</w:t>
      </w:r>
      <w:r>
        <w:rPr>
          <w:rFonts w:ascii="Verdana" w:cstheme="minorBidi" w:eastAsiaTheme="minorHAnsi" w:hAnsi="Verdana"/>
          <w:szCs w:val="22"/>
          <w:lang w:eastAsia="en-US"/>
        </w:rPr>
        <w:t>.</w:t>
      </w:r>
    </w:p>
    <w:p w14:paraId="54301057" w14:textId="75AB5AF4" w:rsidP="00310CFB" w:rsidR="00A750D0" w:rsidRDefault="00565C1E" w:rsidRPr="006739D4">
      <w:pPr>
        <w:pStyle w:val="Titre1"/>
        <w:pBdr>
          <w:bottom w:color="auto" w:space="1" w:sz="4" w:val="single"/>
        </w:pBdr>
        <w:spacing w:after="100" w:afterAutospacing="1" w:line="240" w:lineRule="auto"/>
        <w:contextualSpacing/>
        <w:jc w:val="both"/>
        <w:rPr>
          <w:rFonts w:ascii="Verdana" w:cs="Arial" w:eastAsia="Times New Roman" w:hAnsi="Verdana"/>
          <w:b/>
          <w:bCs/>
          <w:smallCaps w:val="0"/>
          <w:kern w:val="32"/>
          <w:sz w:val="24"/>
          <w:szCs w:val="24"/>
          <w:lang w:eastAsia="fr-FR"/>
        </w:rPr>
      </w:pPr>
      <w:bookmarkStart w:id="42" w:name="_Toc133333821"/>
      <w:bookmarkStart w:id="43" w:name="_Toc133338941"/>
      <w:r w:rsidRPr="006739D4">
        <w:rPr>
          <w:rFonts w:ascii="Verdana" w:cs="Arial" w:eastAsia="Times New Roman" w:hAnsi="Verdana"/>
          <w:b/>
          <w:bCs/>
          <w:smallCaps w:val="0"/>
          <w:kern w:val="32"/>
          <w:sz w:val="24"/>
          <w:szCs w:val="24"/>
          <w:lang w:eastAsia="fr-FR"/>
        </w:rPr>
        <w:t xml:space="preserve">ARTICLE </w:t>
      </w:r>
      <w:r w:rsidR="00B96F78">
        <w:rPr>
          <w:rFonts w:ascii="Verdana" w:cs="Arial" w:eastAsia="Times New Roman" w:hAnsi="Verdana"/>
          <w:b/>
          <w:bCs/>
          <w:smallCaps w:val="0"/>
          <w:kern w:val="32"/>
          <w:sz w:val="24"/>
          <w:szCs w:val="24"/>
          <w:lang w:eastAsia="fr-FR"/>
        </w:rPr>
        <w:t>7</w:t>
      </w:r>
      <w:r w:rsidRPr="006739D4">
        <w:rPr>
          <w:rFonts w:ascii="Verdana" w:cs="Arial" w:eastAsia="Times New Roman" w:hAnsi="Verdana"/>
          <w:b/>
          <w:bCs/>
          <w:smallCaps w:val="0"/>
          <w:kern w:val="32"/>
          <w:sz w:val="24"/>
          <w:szCs w:val="24"/>
          <w:lang w:eastAsia="fr-FR"/>
        </w:rPr>
        <w:t xml:space="preserve"> – DISPOSITIONS GENERALES</w:t>
      </w:r>
      <w:bookmarkEnd w:id="33"/>
      <w:bookmarkEnd w:id="34"/>
      <w:bookmarkEnd w:id="35"/>
      <w:bookmarkEnd w:id="42"/>
      <w:bookmarkEnd w:id="43"/>
    </w:p>
    <w:p w14:paraId="54A0C199" w14:textId="62FD250A" w:rsidP="00310CFB" w:rsidR="0031478A" w:rsidRDefault="00B96F78" w:rsidRPr="00986700">
      <w:pPr>
        <w:pStyle w:val="Titre2"/>
        <w:ind w:left="142"/>
        <w:jc w:val="both"/>
        <w:rPr>
          <w:rFonts w:ascii="Verdana" w:hAnsi="Verdana"/>
          <w:b/>
          <w:bCs/>
          <w:sz w:val="24"/>
          <w:szCs w:val="24"/>
        </w:rPr>
      </w:pPr>
      <w:bookmarkStart w:id="44" w:name="_Toc477168492"/>
      <w:bookmarkStart w:id="45" w:name="_Toc477180946"/>
      <w:bookmarkStart w:id="46" w:name="_Toc99981492"/>
      <w:bookmarkStart w:id="47" w:name="_Toc100565132"/>
      <w:bookmarkStart w:id="48" w:name="_Toc133333822"/>
      <w:bookmarkStart w:id="49" w:name="_Toc133338942"/>
      <w:r w:rsidRPr="00986700">
        <w:rPr>
          <w:rFonts w:ascii="Verdana" w:hAnsi="Verdana"/>
          <w:b/>
          <w:bCs/>
          <w:sz w:val="24"/>
          <w:szCs w:val="24"/>
        </w:rPr>
        <w:t>7</w:t>
      </w:r>
      <w:r w:rsidR="0031478A" w:rsidRPr="00986700">
        <w:rPr>
          <w:rFonts w:ascii="Verdana" w:hAnsi="Verdana"/>
          <w:b/>
          <w:bCs/>
          <w:sz w:val="24"/>
          <w:szCs w:val="24"/>
        </w:rPr>
        <w:t xml:space="preserve">.1 Entrée en </w:t>
      </w:r>
      <w:r w:rsidR="0031478A" w:rsidRPr="00986700">
        <w:rPr>
          <w:rFonts w:ascii="Verdana" w:hAnsi="Verdana"/>
          <w:b/>
          <w:bCs/>
          <w:sz w:val="24"/>
        </w:rPr>
        <w:t>vigueur</w:t>
      </w:r>
      <w:r w:rsidR="0031478A" w:rsidRPr="00986700">
        <w:rPr>
          <w:rFonts w:ascii="Verdana" w:hAnsi="Verdana"/>
          <w:b/>
          <w:bCs/>
          <w:sz w:val="24"/>
          <w:szCs w:val="24"/>
        </w:rPr>
        <w:t xml:space="preserve"> et durée</w:t>
      </w:r>
      <w:bookmarkEnd w:id="44"/>
      <w:bookmarkEnd w:id="45"/>
      <w:bookmarkEnd w:id="46"/>
      <w:bookmarkEnd w:id="47"/>
      <w:bookmarkEnd w:id="48"/>
      <w:bookmarkEnd w:id="49"/>
    </w:p>
    <w:p w14:paraId="362FE5C5" w14:textId="77777777" w:rsidP="00310CFB" w:rsidR="000D3B30" w:rsidRDefault="000D3B30" w:rsidRPr="006739D4">
      <w:pPr>
        <w:spacing w:after="0"/>
        <w:rPr>
          <w:rFonts w:ascii="Verdana" w:hAnsi="Verdana"/>
          <w:sz w:val="24"/>
          <w:szCs w:val="24"/>
        </w:rPr>
      </w:pPr>
    </w:p>
    <w:p w14:paraId="668E9294" w14:textId="1CACD4EF" w:rsidP="00310CFB" w:rsidR="0031478A" w:rsidRDefault="0031478A" w:rsidRPr="006739D4">
      <w:pPr>
        <w:spacing w:after="0"/>
        <w:rPr>
          <w:rFonts w:ascii="Verdana" w:hAnsi="Verdana"/>
          <w:sz w:val="24"/>
          <w:szCs w:val="24"/>
        </w:rPr>
      </w:pPr>
      <w:r w:rsidRPr="006739D4">
        <w:rPr>
          <w:rFonts w:ascii="Verdana" w:hAnsi="Verdana"/>
          <w:sz w:val="24"/>
          <w:szCs w:val="24"/>
        </w:rPr>
        <w:t xml:space="preserve">Sous réserve de recueillir les signatures suffisantes à sa validité, le présent accord prendra effet le </w:t>
      </w:r>
      <w:r w:rsidR="00953DFB" w:rsidRPr="006739D4">
        <w:rPr>
          <w:rFonts w:ascii="Verdana" w:hAnsi="Verdana"/>
          <w:sz w:val="24"/>
          <w:szCs w:val="24"/>
        </w:rPr>
        <w:t>lendemain du</w:t>
      </w:r>
      <w:r w:rsidRPr="006739D4">
        <w:rPr>
          <w:rFonts w:ascii="Verdana" w:hAnsi="Verdana"/>
          <w:sz w:val="24"/>
          <w:szCs w:val="24"/>
        </w:rPr>
        <w:t xml:space="preserve"> dépôt auprès de la </w:t>
      </w:r>
      <w:r w:rsidR="00BE0C2B" w:rsidRPr="006739D4">
        <w:rPr>
          <w:rFonts w:ascii="Verdana" w:hAnsi="Verdana"/>
          <w:sz w:val="24"/>
          <w:szCs w:val="24"/>
        </w:rPr>
        <w:t>DRIEETS</w:t>
      </w:r>
      <w:r w:rsidRPr="006739D4">
        <w:rPr>
          <w:rFonts w:ascii="Verdana" w:hAnsi="Verdana"/>
          <w:sz w:val="24"/>
          <w:szCs w:val="24"/>
        </w:rPr>
        <w:t>.</w:t>
      </w:r>
    </w:p>
    <w:p w14:paraId="2D718CCC" w14:textId="77777777" w:rsidP="00310CFB" w:rsidR="00204D47" w:rsidRDefault="00204D47" w:rsidRPr="006739D4">
      <w:pPr>
        <w:spacing w:after="0"/>
        <w:rPr>
          <w:rFonts w:ascii="Verdana" w:hAnsi="Verdana"/>
          <w:sz w:val="24"/>
          <w:szCs w:val="24"/>
        </w:rPr>
      </w:pPr>
    </w:p>
    <w:p w14:paraId="6300479A" w14:textId="616D1F10" w:rsidP="00310CFB" w:rsidR="00953DFB" w:rsidRDefault="00953DFB" w:rsidRPr="006739D4">
      <w:pPr>
        <w:spacing w:after="0"/>
        <w:rPr>
          <w:rFonts w:ascii="Verdana" w:hAnsi="Verdana"/>
          <w:sz w:val="24"/>
          <w:szCs w:val="24"/>
        </w:rPr>
      </w:pPr>
      <w:r w:rsidRPr="006739D4">
        <w:rPr>
          <w:rFonts w:ascii="Verdana" w:hAnsi="Verdana"/>
          <w:sz w:val="24"/>
          <w:szCs w:val="24"/>
        </w:rPr>
        <w:t>Le présent accord a été signé dans le cadre de la Négociation Annuelle Obligatoire pour l’année 202</w:t>
      </w:r>
      <w:r w:rsidR="00817D49" w:rsidRPr="006739D4">
        <w:rPr>
          <w:rFonts w:ascii="Verdana" w:hAnsi="Verdana"/>
          <w:sz w:val="24"/>
          <w:szCs w:val="24"/>
        </w:rPr>
        <w:t>3</w:t>
      </w:r>
      <w:r w:rsidRPr="006739D4">
        <w:rPr>
          <w:rFonts w:ascii="Verdana" w:hAnsi="Verdana"/>
          <w:sz w:val="24"/>
          <w:szCs w:val="24"/>
        </w:rPr>
        <w:t>.</w:t>
      </w:r>
    </w:p>
    <w:p w14:paraId="1125ADDD" w14:textId="77777777" w:rsidP="00310CFB" w:rsidR="00237E86" w:rsidRDefault="00237E86" w:rsidRPr="006739D4">
      <w:pPr>
        <w:spacing w:after="0"/>
        <w:rPr>
          <w:rFonts w:ascii="Verdana" w:hAnsi="Verdana"/>
          <w:sz w:val="24"/>
          <w:szCs w:val="24"/>
        </w:rPr>
      </w:pPr>
    </w:p>
    <w:p w14:paraId="5FF2B55C" w14:textId="679658EB" w:rsidP="00310CFB" w:rsidR="0031478A" w:rsidRDefault="0031478A" w:rsidRPr="006739D4">
      <w:pPr>
        <w:spacing w:after="0"/>
        <w:rPr>
          <w:rFonts w:ascii="Verdana" w:hAnsi="Verdana"/>
          <w:sz w:val="24"/>
          <w:szCs w:val="24"/>
        </w:rPr>
      </w:pPr>
      <w:r w:rsidRPr="006739D4">
        <w:rPr>
          <w:rFonts w:ascii="Verdana" w:hAnsi="Verdana"/>
          <w:sz w:val="24"/>
          <w:szCs w:val="24"/>
        </w:rPr>
        <w:t xml:space="preserve">Il </w:t>
      </w:r>
      <w:r w:rsidR="00792A86" w:rsidRPr="006739D4">
        <w:rPr>
          <w:rFonts w:ascii="Verdana" w:hAnsi="Verdana"/>
          <w:sz w:val="24"/>
          <w:szCs w:val="24"/>
        </w:rPr>
        <w:t xml:space="preserve">cessera de produire tout effet le </w:t>
      </w:r>
      <w:r w:rsidR="00953DFB" w:rsidRPr="006739D4">
        <w:rPr>
          <w:rFonts w:ascii="Verdana" w:hAnsi="Verdana"/>
          <w:sz w:val="24"/>
          <w:szCs w:val="24"/>
        </w:rPr>
        <w:t>31 décembre 202</w:t>
      </w:r>
      <w:r w:rsidR="00817D49" w:rsidRPr="006739D4">
        <w:rPr>
          <w:rFonts w:ascii="Verdana" w:hAnsi="Verdana"/>
          <w:sz w:val="24"/>
          <w:szCs w:val="24"/>
        </w:rPr>
        <w:t>3</w:t>
      </w:r>
      <w:r w:rsidR="00204D47" w:rsidRPr="006739D4">
        <w:rPr>
          <w:rFonts w:ascii="Verdana" w:hAnsi="Verdana"/>
          <w:sz w:val="24"/>
          <w:szCs w:val="24"/>
        </w:rPr>
        <w:t xml:space="preserve"> et </w:t>
      </w:r>
      <w:r w:rsidRPr="006739D4">
        <w:rPr>
          <w:rFonts w:ascii="Verdana" w:hAnsi="Verdana"/>
          <w:sz w:val="24"/>
          <w:szCs w:val="24"/>
        </w:rPr>
        <w:t xml:space="preserve">ne pourra en aucun cas se transformer en accord à durée indéterminée à son terme. </w:t>
      </w:r>
    </w:p>
    <w:p w14:paraId="2292E778" w14:textId="77777777" w:rsidP="00310CFB" w:rsidR="00237E86" w:rsidRDefault="00237E86" w:rsidRPr="006739D4">
      <w:pPr>
        <w:spacing w:after="0"/>
        <w:rPr>
          <w:rFonts w:ascii="Verdana" w:hAnsi="Verdana"/>
          <w:sz w:val="24"/>
          <w:szCs w:val="24"/>
        </w:rPr>
      </w:pPr>
    </w:p>
    <w:p w14:paraId="7D246382" w14:textId="78C6B8C9" w:rsidP="00310CFB" w:rsidR="0031478A" w:rsidRDefault="0031478A" w:rsidRPr="006739D4">
      <w:pPr>
        <w:spacing w:after="0"/>
        <w:rPr>
          <w:rFonts w:ascii="Verdana" w:hAnsi="Verdana"/>
          <w:sz w:val="24"/>
          <w:szCs w:val="24"/>
        </w:rPr>
      </w:pPr>
      <w:r w:rsidRPr="006739D4">
        <w:rPr>
          <w:rFonts w:ascii="Verdana" w:hAnsi="Verdana"/>
          <w:sz w:val="24"/>
          <w:szCs w:val="24"/>
        </w:rPr>
        <w:t>Les dispositions du présent accord se substituent de plein droit à tous usages et pratiques, à toutes dispositions unilatérales antérieures et aux dispositions contractuelles ou conventionnelles en vigueur ayant le même objet.</w:t>
      </w:r>
    </w:p>
    <w:p w14:paraId="7AAC012F" w14:textId="77777777" w:rsidP="00310CFB" w:rsidR="00237E86" w:rsidRDefault="00237E86" w:rsidRPr="006739D4">
      <w:pPr>
        <w:spacing w:after="0"/>
        <w:rPr>
          <w:rFonts w:ascii="Verdana" w:hAnsi="Verdana"/>
          <w:sz w:val="24"/>
          <w:szCs w:val="24"/>
        </w:rPr>
      </w:pPr>
    </w:p>
    <w:p w14:paraId="52E57602" w14:textId="77777777" w:rsidP="00310CFB" w:rsidR="006739D4" w:rsidRDefault="0031478A" w:rsidRPr="006739D4">
      <w:pPr>
        <w:spacing w:after="0"/>
        <w:rPr>
          <w:rFonts w:ascii="Verdana" w:hAnsi="Verdana"/>
          <w:sz w:val="24"/>
          <w:szCs w:val="24"/>
        </w:rPr>
      </w:pPr>
      <w:r w:rsidRPr="006739D4">
        <w:rPr>
          <w:rFonts w:ascii="Verdana" w:hAnsi="Verdana"/>
          <w:sz w:val="24"/>
          <w:szCs w:val="24"/>
        </w:rPr>
        <w:t xml:space="preserve">Les présentes </w:t>
      </w:r>
      <w:r w:rsidR="00817D49" w:rsidRPr="006739D4">
        <w:rPr>
          <w:rFonts w:ascii="Verdana" w:hAnsi="Verdana"/>
          <w:sz w:val="24"/>
          <w:szCs w:val="24"/>
        </w:rPr>
        <w:t>mesure</w:t>
      </w:r>
      <w:r w:rsidRPr="006739D4">
        <w:rPr>
          <w:rFonts w:ascii="Verdana" w:hAnsi="Verdana"/>
          <w:sz w:val="24"/>
          <w:szCs w:val="24"/>
        </w:rPr>
        <w:t xml:space="preserve">s ne se cumuleront pas avec </w:t>
      </w:r>
      <w:r w:rsidR="00817D49" w:rsidRPr="006739D4">
        <w:rPr>
          <w:rFonts w:ascii="Verdana" w:hAnsi="Verdana"/>
          <w:sz w:val="24"/>
          <w:szCs w:val="24"/>
        </w:rPr>
        <w:t>celles</w:t>
      </w:r>
      <w:r w:rsidRPr="006739D4">
        <w:rPr>
          <w:rFonts w:ascii="Verdana" w:hAnsi="Verdana"/>
          <w:sz w:val="24"/>
          <w:szCs w:val="24"/>
        </w:rPr>
        <w:t xml:space="preserve"> de même nature qui seraient introduites par de nouvelles dispositions légales</w:t>
      </w:r>
      <w:r w:rsidR="00817D49" w:rsidRPr="006739D4">
        <w:rPr>
          <w:rFonts w:ascii="Verdana" w:hAnsi="Verdana"/>
          <w:sz w:val="24"/>
          <w:szCs w:val="24"/>
        </w:rPr>
        <w:t xml:space="preserve"> ou</w:t>
      </w:r>
      <w:r w:rsidRPr="006739D4">
        <w:rPr>
          <w:rFonts w:ascii="Verdana" w:hAnsi="Verdana"/>
          <w:sz w:val="24"/>
          <w:szCs w:val="24"/>
        </w:rPr>
        <w:t xml:space="preserve"> conventionnelles</w:t>
      </w:r>
      <w:r w:rsidR="00817D49" w:rsidRPr="006739D4">
        <w:rPr>
          <w:rFonts w:ascii="Verdana" w:hAnsi="Verdana"/>
          <w:sz w:val="24"/>
          <w:szCs w:val="24"/>
        </w:rPr>
        <w:t>, celles</w:t>
      </w:r>
      <w:r w:rsidRPr="006739D4">
        <w:rPr>
          <w:rFonts w:ascii="Verdana" w:hAnsi="Verdana"/>
          <w:sz w:val="24"/>
          <w:szCs w:val="24"/>
        </w:rPr>
        <w:t xml:space="preserve"> plus favorables s’appliquant dans tous les cas.</w:t>
      </w:r>
    </w:p>
    <w:p w14:paraId="780A714D" w14:textId="47ED02C4" w:rsidP="00310CFB" w:rsidR="0031478A" w:rsidRDefault="0031478A" w:rsidRPr="006739D4">
      <w:pPr>
        <w:spacing w:after="0"/>
        <w:rPr>
          <w:rFonts w:ascii="Verdana" w:hAnsi="Verdana"/>
          <w:sz w:val="24"/>
          <w:szCs w:val="24"/>
        </w:rPr>
      </w:pPr>
    </w:p>
    <w:p w14:paraId="15AA417C" w14:textId="4DA33BD2" w:rsidP="00310CFB" w:rsidR="0031478A" w:rsidRDefault="00B96F78" w:rsidRPr="006739D4">
      <w:pPr>
        <w:pStyle w:val="Titre2"/>
        <w:ind w:left="142"/>
        <w:jc w:val="both"/>
        <w:rPr>
          <w:rFonts w:ascii="Verdana" w:hAnsi="Verdana"/>
        </w:rPr>
      </w:pPr>
      <w:bookmarkStart w:id="50" w:name="_Toc477168495"/>
      <w:bookmarkStart w:id="51" w:name="_Toc477180948"/>
      <w:bookmarkStart w:id="52" w:name="_Toc99981494"/>
      <w:bookmarkStart w:id="53" w:name="_Toc100565133"/>
      <w:bookmarkStart w:id="54" w:name="_Toc133333823"/>
      <w:bookmarkStart w:id="55" w:name="_Toc133338943"/>
      <w:r>
        <w:rPr>
          <w:rFonts w:ascii="Verdana" w:hAnsi="Verdana"/>
          <w:b/>
          <w:bCs/>
          <w:sz w:val="24"/>
        </w:rPr>
        <w:t>7</w:t>
      </w:r>
      <w:r w:rsidR="006F2349" w:rsidRPr="006739D4">
        <w:rPr>
          <w:rFonts w:ascii="Verdana" w:hAnsi="Verdana"/>
          <w:b/>
          <w:bCs/>
          <w:sz w:val="24"/>
        </w:rPr>
        <w:t>.</w:t>
      </w:r>
      <w:r w:rsidR="00237E86" w:rsidRPr="006739D4">
        <w:rPr>
          <w:rFonts w:ascii="Verdana" w:hAnsi="Verdana"/>
          <w:b/>
          <w:bCs/>
          <w:sz w:val="24"/>
        </w:rPr>
        <w:t>2</w:t>
      </w:r>
      <w:r w:rsidR="006F2349" w:rsidRPr="006739D4">
        <w:rPr>
          <w:rFonts w:ascii="Verdana" w:hAnsi="Verdana"/>
          <w:b/>
          <w:bCs/>
          <w:sz w:val="24"/>
        </w:rPr>
        <w:t xml:space="preserve"> </w:t>
      </w:r>
      <w:r w:rsidR="0031478A" w:rsidRPr="006739D4">
        <w:rPr>
          <w:rFonts w:ascii="Verdana" w:hAnsi="Verdana"/>
          <w:b/>
          <w:bCs/>
          <w:sz w:val="24"/>
        </w:rPr>
        <w:t>Formalités de dépôt, publicité et diffusion de l’accord</w:t>
      </w:r>
      <w:bookmarkEnd w:id="50"/>
      <w:bookmarkEnd w:id="51"/>
      <w:bookmarkEnd w:id="52"/>
      <w:bookmarkEnd w:id="53"/>
      <w:bookmarkEnd w:id="54"/>
      <w:bookmarkEnd w:id="55"/>
    </w:p>
    <w:p w14:paraId="3F9EDC4F" w14:textId="77777777" w:rsidP="00310CFB" w:rsidR="0031478A" w:rsidRDefault="0031478A" w:rsidRPr="006739D4">
      <w:pPr>
        <w:spacing w:after="0"/>
        <w:rPr>
          <w:rFonts w:ascii="Verdana" w:hAnsi="Verdana"/>
        </w:rPr>
      </w:pPr>
    </w:p>
    <w:p w14:paraId="4C768742" w14:textId="306566FD" w:rsidP="00310CFB" w:rsidR="0031478A" w:rsidRDefault="0031478A" w:rsidRPr="006739D4">
      <w:pPr>
        <w:spacing w:after="0"/>
        <w:rPr>
          <w:rFonts w:ascii="Verdana" w:hAnsi="Verdana"/>
          <w:sz w:val="24"/>
          <w:szCs w:val="24"/>
        </w:rPr>
      </w:pPr>
      <w:r w:rsidRPr="006739D4">
        <w:rPr>
          <w:rFonts w:ascii="Verdana" w:hAnsi="Verdana"/>
          <w:sz w:val="24"/>
          <w:szCs w:val="24"/>
        </w:rPr>
        <w:t>Conformément à l'article L.</w:t>
      </w:r>
      <w:r w:rsidR="00817D49" w:rsidRPr="006739D4">
        <w:rPr>
          <w:rFonts w:ascii="Verdana" w:hAnsi="Verdana"/>
          <w:sz w:val="24"/>
          <w:szCs w:val="24"/>
        </w:rPr>
        <w:t xml:space="preserve"> </w:t>
      </w:r>
      <w:r w:rsidRPr="006739D4">
        <w:rPr>
          <w:rFonts w:ascii="Verdana" w:hAnsi="Verdana"/>
          <w:sz w:val="24"/>
          <w:szCs w:val="24"/>
        </w:rPr>
        <w:t xml:space="preserve">2231-6 du Code du travail, le présent accord sera déposé à la diligence de la SACEM auprès des services compétents de la </w:t>
      </w:r>
      <w:r w:rsidR="0037155D" w:rsidRPr="006739D4">
        <w:rPr>
          <w:rFonts w:ascii="Verdana" w:hAnsi="Verdana"/>
          <w:sz w:val="24"/>
          <w:szCs w:val="24"/>
        </w:rPr>
        <w:t xml:space="preserve">DRIEETS </w:t>
      </w:r>
      <w:r w:rsidRPr="006739D4">
        <w:rPr>
          <w:rFonts w:ascii="Verdana" w:hAnsi="Verdana"/>
          <w:sz w:val="24"/>
          <w:szCs w:val="24"/>
        </w:rPr>
        <w:t xml:space="preserve">et auprès du greffe du Conseil des Prud’hommes, </w:t>
      </w:r>
      <w:r w:rsidR="00975F4F" w:rsidRPr="006739D4">
        <w:rPr>
          <w:rFonts w:ascii="Verdana" w:hAnsi="Verdana"/>
          <w:sz w:val="24"/>
          <w:szCs w:val="24"/>
        </w:rPr>
        <w:t xml:space="preserve">respectivement sur la plateforme de télé-procédure et </w:t>
      </w:r>
      <w:r w:rsidRPr="006739D4">
        <w:rPr>
          <w:rFonts w:ascii="Verdana" w:hAnsi="Verdana"/>
          <w:sz w:val="24"/>
          <w:szCs w:val="24"/>
        </w:rPr>
        <w:t>par lettre recommandée avec demande d’avis de réception</w:t>
      </w:r>
      <w:r w:rsidR="00975F4F" w:rsidRPr="006739D4">
        <w:rPr>
          <w:rFonts w:ascii="Verdana" w:hAnsi="Verdana"/>
          <w:sz w:val="24"/>
          <w:szCs w:val="24"/>
        </w:rPr>
        <w:t>.</w:t>
      </w:r>
    </w:p>
    <w:p w14:paraId="53B7281B" w14:textId="77777777" w:rsidP="00310CFB" w:rsidR="008E726C" w:rsidRDefault="008E726C">
      <w:pPr>
        <w:spacing w:after="0"/>
        <w:rPr>
          <w:rFonts w:ascii="Verdana" w:hAnsi="Verdana"/>
          <w:sz w:val="24"/>
          <w:szCs w:val="24"/>
        </w:rPr>
      </w:pPr>
    </w:p>
    <w:p w14:paraId="6968DF06" w14:textId="79BFF216" w:rsidP="00310CFB" w:rsidR="003063C4" w:rsidRDefault="003063C4" w:rsidRPr="006739D4">
      <w:pPr>
        <w:spacing w:after="0"/>
        <w:rPr>
          <w:rFonts w:ascii="Verdana" w:hAnsi="Verdana"/>
          <w:sz w:val="24"/>
          <w:szCs w:val="24"/>
        </w:rPr>
      </w:pPr>
      <w:r w:rsidRPr="006739D4">
        <w:rPr>
          <w:rFonts w:ascii="Verdana" w:hAnsi="Verdana"/>
          <w:sz w:val="24"/>
          <w:szCs w:val="24"/>
        </w:rPr>
        <w:t>Conformément à l’article L. 2231-5-1 du Code du travail, le présent accord sera, après anonymisation des noms et prénoms des négociateurs et des signataires de l’accord, rendu public et versé dans la base de données nationale des accords collectifs.</w:t>
      </w:r>
    </w:p>
    <w:p w14:paraId="68FDF026" w14:textId="77777777" w:rsidP="00310CFB" w:rsidR="00237E86" w:rsidRDefault="00237E86" w:rsidRPr="006739D4">
      <w:pPr>
        <w:spacing w:after="0"/>
        <w:rPr>
          <w:rFonts w:ascii="Verdana" w:hAnsi="Verdana"/>
          <w:sz w:val="24"/>
          <w:szCs w:val="24"/>
        </w:rPr>
      </w:pPr>
    </w:p>
    <w:p w14:paraId="53DF20C9" w14:textId="061ACA73" w:rsidP="00310CFB" w:rsidR="0031478A" w:rsidRDefault="006D3082" w:rsidRPr="006739D4">
      <w:pPr>
        <w:spacing w:after="0"/>
        <w:rPr>
          <w:rFonts w:ascii="Verdana" w:hAnsi="Verdana"/>
          <w:sz w:val="24"/>
          <w:szCs w:val="24"/>
        </w:rPr>
      </w:pPr>
      <w:r w:rsidRPr="006739D4">
        <w:rPr>
          <w:rFonts w:ascii="Verdana" w:hAnsi="Verdana"/>
          <w:sz w:val="24"/>
          <w:szCs w:val="24"/>
        </w:rPr>
        <w:lastRenderedPageBreak/>
        <w:t>Le présent accord</w:t>
      </w:r>
      <w:r w:rsidR="0031478A" w:rsidRPr="006739D4">
        <w:rPr>
          <w:rFonts w:ascii="Verdana" w:hAnsi="Verdana"/>
          <w:sz w:val="24"/>
          <w:szCs w:val="24"/>
        </w:rPr>
        <w:t xml:space="preserve"> fera l’objet d’une information individuelle auprès de tous les collaborateurs et sera à disposition dans </w:t>
      </w:r>
      <w:r w:rsidR="00817D49" w:rsidRPr="006739D4">
        <w:rPr>
          <w:rFonts w:ascii="Verdana" w:hAnsi="Verdana"/>
          <w:sz w:val="24"/>
          <w:szCs w:val="24"/>
        </w:rPr>
        <w:t>le HUB Sacem</w:t>
      </w:r>
      <w:r w:rsidR="0031478A" w:rsidRPr="006739D4">
        <w:rPr>
          <w:rFonts w:ascii="Verdana" w:hAnsi="Verdana"/>
          <w:sz w:val="24"/>
          <w:szCs w:val="24"/>
        </w:rPr>
        <w:t>.</w:t>
      </w:r>
    </w:p>
    <w:p w14:paraId="31F99470" w14:textId="77777777" w:rsidP="00310CFB" w:rsidR="0031478A" w:rsidRDefault="0031478A" w:rsidRPr="006739D4">
      <w:pPr>
        <w:spacing w:after="0"/>
        <w:rPr>
          <w:rFonts w:ascii="Verdana" w:hAnsi="Verdana"/>
          <w:sz w:val="24"/>
          <w:szCs w:val="24"/>
        </w:rPr>
      </w:pPr>
    </w:p>
    <w:p w14:paraId="4EC06939" w14:textId="77777777" w:rsidP="00310CFB" w:rsidR="0039551F" w:rsidRDefault="0039551F" w:rsidRPr="006739D4">
      <w:pPr>
        <w:spacing w:after="0"/>
        <w:rPr>
          <w:rFonts w:ascii="Verdana" w:hAnsi="Verdana"/>
          <w:sz w:val="24"/>
          <w:szCs w:val="24"/>
        </w:rPr>
      </w:pPr>
    </w:p>
    <w:p w14:paraId="4691960F" w14:textId="77777777" w:rsidP="00310CFB" w:rsidR="004C5AD1" w:rsidRDefault="004C5AD1" w:rsidRPr="006739D4">
      <w:pPr>
        <w:rPr>
          <w:rFonts w:ascii="Verdana" w:hAnsi="Verdana"/>
          <w:sz w:val="24"/>
          <w:szCs w:val="24"/>
        </w:rPr>
      </w:pPr>
    </w:p>
    <w:p w14:paraId="5A369BEF" w14:textId="7D7A4D85" w:rsidP="00310CFB" w:rsidR="004C5AD1" w:rsidRDefault="004C5AD1" w:rsidRPr="006739D4">
      <w:pPr>
        <w:spacing w:after="100" w:afterAutospacing="1" w:line="240" w:lineRule="auto"/>
        <w:contextualSpacing/>
        <w:rPr>
          <w:rFonts w:ascii="Verdana" w:cs="Tahoma" w:hAnsi="Verdana"/>
          <w:sz w:val="24"/>
          <w:szCs w:val="24"/>
        </w:rPr>
      </w:pPr>
      <w:r w:rsidRPr="006739D4">
        <w:rPr>
          <w:rFonts w:ascii="Verdana" w:cs="Tahoma" w:hAnsi="Verdana"/>
          <w:sz w:val="24"/>
          <w:szCs w:val="24"/>
        </w:rPr>
        <w:t>Fait à Neuilly</w:t>
      </w:r>
      <w:r w:rsidR="00F37D36" w:rsidRPr="006739D4">
        <w:rPr>
          <w:rFonts w:ascii="Verdana" w:cs="Tahoma" w:hAnsi="Verdana"/>
          <w:sz w:val="24"/>
          <w:szCs w:val="24"/>
        </w:rPr>
        <w:t xml:space="preserve"> sur Seine</w:t>
      </w:r>
      <w:r w:rsidRPr="006739D4">
        <w:rPr>
          <w:rFonts w:ascii="Verdana" w:cs="Tahoma" w:hAnsi="Verdana"/>
          <w:sz w:val="24"/>
          <w:szCs w:val="24"/>
        </w:rPr>
        <w:t xml:space="preserve">, le </w:t>
      </w:r>
      <w:r w:rsidR="00EA18C3">
        <w:rPr>
          <w:rFonts w:ascii="Verdana" w:cs="Tahoma" w:hAnsi="Verdana"/>
          <w:sz w:val="24"/>
          <w:szCs w:val="24"/>
        </w:rPr>
        <w:tab/>
      </w:r>
      <w:r w:rsidR="00EA18C3">
        <w:rPr>
          <w:rFonts w:ascii="Verdana" w:cs="Tahoma" w:hAnsi="Verdana"/>
          <w:sz w:val="24"/>
          <w:szCs w:val="24"/>
        </w:rPr>
        <w:tab/>
        <w:t>9 mai 2023</w:t>
      </w:r>
    </w:p>
    <w:p w14:paraId="7C08FB88" w14:textId="77777777" w:rsidP="00310CFB" w:rsidR="004C5AD1" w:rsidRDefault="004C5AD1" w:rsidRPr="006739D4">
      <w:pPr>
        <w:spacing w:after="100" w:afterAutospacing="1" w:line="240" w:lineRule="auto"/>
        <w:contextualSpacing/>
        <w:rPr>
          <w:rFonts w:ascii="Verdana" w:cs="Tahoma" w:hAnsi="Verdana"/>
          <w:sz w:val="24"/>
          <w:szCs w:val="24"/>
        </w:rPr>
      </w:pPr>
    </w:p>
    <w:p w14:paraId="52158909" w14:textId="77777777" w:rsidP="00310CFB" w:rsidR="00F37D36" w:rsidRDefault="00F37D36" w:rsidRPr="006739D4">
      <w:pPr>
        <w:tabs>
          <w:tab w:pos="4500" w:val="left"/>
        </w:tabs>
        <w:spacing w:after="0"/>
        <w:rPr>
          <w:rFonts w:ascii="Verdana" w:cs="Tahoma" w:hAnsi="Verdana"/>
          <w:sz w:val="24"/>
          <w:szCs w:val="24"/>
        </w:rPr>
      </w:pPr>
      <w:r w:rsidRPr="006739D4">
        <w:rPr>
          <w:rFonts w:ascii="Verdana" w:cs="Tahoma" w:hAnsi="Verdana"/>
          <w:sz w:val="24"/>
          <w:szCs w:val="24"/>
        </w:rPr>
        <w:t>En treize exemplaires</w:t>
      </w:r>
    </w:p>
    <w:p w14:paraId="1B7734BC" w14:textId="77777777" w:rsidP="00310CFB" w:rsidR="00F37D36" w:rsidRDefault="00F37D36" w:rsidRPr="006739D4">
      <w:pPr>
        <w:tabs>
          <w:tab w:pos="4500" w:val="left"/>
        </w:tabs>
        <w:spacing w:after="0"/>
        <w:rPr>
          <w:rFonts w:ascii="Verdana" w:cs="Tahoma" w:hAnsi="Verdana"/>
          <w:sz w:val="24"/>
          <w:szCs w:val="24"/>
        </w:rPr>
      </w:pPr>
    </w:p>
    <w:p w14:paraId="688F2F4C" w14:textId="3D48EB9E" w:rsidP="00310CFB" w:rsidR="00F37D36" w:rsidRDefault="00F37D36">
      <w:pPr>
        <w:tabs>
          <w:tab w:pos="4500" w:val="left"/>
        </w:tabs>
        <w:spacing w:after="0"/>
        <w:rPr>
          <w:rFonts w:ascii="Verdana" w:cs="Tahoma" w:hAnsi="Verdana"/>
          <w:sz w:val="24"/>
          <w:szCs w:val="24"/>
        </w:rPr>
      </w:pPr>
    </w:p>
    <w:p w14:paraId="3183D0E2" w14:textId="1E312983" w:rsidP="00310CFB" w:rsidR="00EA18C3" w:rsidRDefault="00EA18C3" w:rsidRPr="006739D4">
      <w:pPr>
        <w:tabs>
          <w:tab w:pos="4500" w:val="left"/>
        </w:tabs>
        <w:spacing w:after="0"/>
        <w:rPr>
          <w:rFonts w:ascii="Verdana" w:cs="Tahoma" w:hAnsi="Verdana"/>
          <w:sz w:val="24"/>
          <w:szCs w:val="24"/>
        </w:rPr>
      </w:pPr>
      <w:r>
        <w:rPr>
          <w:rFonts w:ascii="Verdana" w:cs="Tahoma" w:hAnsi="Verdana"/>
          <w:sz w:val="24"/>
          <w:szCs w:val="24"/>
        </w:rPr>
        <w:t>Pour la Sacem,</w:t>
      </w:r>
    </w:p>
    <w:p w14:paraId="5B8C35DA" w14:textId="77777777" w:rsidP="00310CFB" w:rsidR="00EA18C3" w:rsidRDefault="00EA18C3">
      <w:pPr>
        <w:tabs>
          <w:tab w:pos="4536" w:val="center"/>
        </w:tabs>
        <w:spacing w:after="100" w:afterAutospacing="1" w:line="240" w:lineRule="auto"/>
        <w:contextualSpacing/>
        <w:rPr>
          <w:rFonts w:ascii="Verdana" w:cs="Tahoma" w:hAnsi="Verdana"/>
          <w:sz w:val="24"/>
          <w:szCs w:val="24"/>
        </w:rPr>
      </w:pPr>
    </w:p>
    <w:p w14:paraId="35E96CB1" w14:textId="5F124920" w:rsidP="00310CFB" w:rsidR="004C5AD1" w:rsidRDefault="00605924" w:rsidRPr="006739D4">
      <w:pPr>
        <w:tabs>
          <w:tab w:pos="4536" w:val="center"/>
        </w:tabs>
        <w:spacing w:after="100" w:afterAutospacing="1" w:line="240" w:lineRule="auto"/>
        <w:contextualSpacing/>
        <w:rPr>
          <w:rFonts w:ascii="Verdana" w:cs="Tahoma" w:hAnsi="Verdana"/>
          <w:sz w:val="24"/>
          <w:szCs w:val="24"/>
        </w:rPr>
      </w:pPr>
      <w:r w:rsidRPr="006739D4">
        <w:rPr>
          <w:rFonts w:ascii="Verdana" w:cs="Tahoma" w:hAnsi="Verdana"/>
          <w:sz w:val="24"/>
          <w:szCs w:val="24"/>
        </w:rPr>
        <w:t xml:space="preserve">Directrice </w:t>
      </w:r>
      <w:r w:rsidR="004C5AD1" w:rsidRPr="006739D4">
        <w:rPr>
          <w:rFonts w:ascii="Verdana" w:cs="Tahoma" w:hAnsi="Verdana"/>
          <w:sz w:val="24"/>
          <w:szCs w:val="24"/>
        </w:rPr>
        <w:t>Général</w:t>
      </w:r>
      <w:r w:rsidRPr="006739D4">
        <w:rPr>
          <w:rFonts w:ascii="Verdana" w:cs="Tahoma" w:hAnsi="Verdana"/>
          <w:sz w:val="24"/>
          <w:szCs w:val="24"/>
        </w:rPr>
        <w:t>e</w:t>
      </w:r>
      <w:r w:rsidR="004C5AD1" w:rsidRPr="006739D4">
        <w:rPr>
          <w:rFonts w:ascii="Verdana" w:cs="Tahoma" w:hAnsi="Verdana"/>
          <w:sz w:val="24"/>
          <w:szCs w:val="24"/>
        </w:rPr>
        <w:t>-Gérant</w:t>
      </w:r>
      <w:r w:rsidRPr="006739D4">
        <w:rPr>
          <w:rFonts w:ascii="Verdana" w:cs="Tahoma" w:hAnsi="Verdana"/>
          <w:sz w:val="24"/>
          <w:szCs w:val="24"/>
        </w:rPr>
        <w:t>e</w:t>
      </w:r>
    </w:p>
    <w:p w14:paraId="56FBA0EF" w14:textId="77777777" w:rsidP="00310CFB" w:rsidR="004C5AD1" w:rsidRDefault="004C5AD1" w:rsidRPr="006739D4">
      <w:pPr>
        <w:tabs>
          <w:tab w:pos="4536" w:val="center"/>
        </w:tabs>
        <w:spacing w:after="100" w:afterAutospacing="1" w:line="240" w:lineRule="auto"/>
        <w:contextualSpacing/>
        <w:rPr>
          <w:rFonts w:ascii="Verdana" w:cs="Tahoma" w:hAnsi="Verdana"/>
          <w:sz w:val="24"/>
          <w:szCs w:val="24"/>
        </w:rPr>
      </w:pPr>
    </w:p>
    <w:p w14:paraId="0E59DA7A" w14:textId="355A3783" w:rsidP="00310CFB" w:rsidR="004C5AD1" w:rsidRDefault="004C5AD1">
      <w:pPr>
        <w:tabs>
          <w:tab w:pos="4536" w:val="center"/>
        </w:tabs>
        <w:spacing w:after="100" w:afterAutospacing="1" w:line="240" w:lineRule="auto"/>
        <w:contextualSpacing/>
        <w:rPr>
          <w:rFonts w:ascii="Verdana" w:cs="Tahoma" w:hAnsi="Verdana"/>
          <w:sz w:val="24"/>
          <w:szCs w:val="24"/>
        </w:rPr>
      </w:pPr>
    </w:p>
    <w:p w14:paraId="61106ABD" w14:textId="2C46B3C1" w:rsidP="00310CFB" w:rsidR="008E726C" w:rsidRDefault="008E726C">
      <w:pPr>
        <w:tabs>
          <w:tab w:pos="4536" w:val="center"/>
        </w:tabs>
        <w:spacing w:after="100" w:afterAutospacing="1" w:line="240" w:lineRule="auto"/>
        <w:contextualSpacing/>
        <w:rPr>
          <w:rFonts w:ascii="Verdana" w:cs="Tahoma" w:hAnsi="Verdana"/>
          <w:sz w:val="24"/>
          <w:szCs w:val="24"/>
        </w:rPr>
      </w:pPr>
    </w:p>
    <w:p w14:paraId="2F6AAB63" w14:textId="2A3DB841" w:rsidP="00310CFB" w:rsidR="00986700" w:rsidRDefault="00986700">
      <w:pPr>
        <w:tabs>
          <w:tab w:pos="4536" w:val="center"/>
        </w:tabs>
        <w:spacing w:after="100" w:afterAutospacing="1" w:line="240" w:lineRule="auto"/>
        <w:contextualSpacing/>
        <w:rPr>
          <w:rFonts w:ascii="Verdana" w:cs="Tahoma" w:hAnsi="Verdana"/>
          <w:sz w:val="24"/>
          <w:szCs w:val="24"/>
        </w:rPr>
      </w:pPr>
    </w:p>
    <w:p w14:paraId="1CD24D70" w14:textId="77777777" w:rsidP="00310CFB" w:rsidR="00986700" w:rsidRDefault="00986700" w:rsidRPr="006739D4">
      <w:pPr>
        <w:tabs>
          <w:tab w:pos="4536" w:val="center"/>
        </w:tabs>
        <w:spacing w:after="100" w:afterAutospacing="1" w:line="240" w:lineRule="auto"/>
        <w:contextualSpacing/>
        <w:rPr>
          <w:rFonts w:ascii="Verdana" w:cs="Tahoma" w:hAnsi="Verdana"/>
          <w:sz w:val="24"/>
          <w:szCs w:val="24"/>
        </w:rPr>
      </w:pPr>
    </w:p>
    <w:p w14:paraId="4FD37548" w14:textId="440C51B6" w:rsidP="00310CFB" w:rsidR="004C5AD1" w:rsidRDefault="004C5AD1" w:rsidRPr="006739D4">
      <w:pPr>
        <w:tabs>
          <w:tab w:pos="4536" w:val="center"/>
        </w:tabs>
        <w:spacing w:after="100" w:afterAutospacing="1" w:line="240" w:lineRule="auto"/>
        <w:contextualSpacing/>
        <w:rPr>
          <w:rFonts w:ascii="Verdana" w:cs="Tahoma" w:hAnsi="Verdana"/>
          <w:sz w:val="24"/>
          <w:szCs w:val="24"/>
        </w:rPr>
      </w:pPr>
    </w:p>
    <w:p w14:paraId="27A78730" w14:textId="60FA0EA2" w:rsidP="00310CFB" w:rsidR="00CF2537" w:rsidRDefault="00CF2537" w:rsidRPr="006739D4">
      <w:pPr>
        <w:tabs>
          <w:tab w:pos="4536" w:val="center"/>
        </w:tabs>
        <w:spacing w:after="100" w:afterAutospacing="1" w:line="240" w:lineRule="auto"/>
        <w:contextualSpacing/>
        <w:rPr>
          <w:rFonts w:ascii="Verdana" w:cs="Tahoma" w:hAnsi="Verdana"/>
          <w:sz w:val="24"/>
          <w:szCs w:val="24"/>
        </w:rPr>
      </w:pPr>
    </w:p>
    <w:p w14:paraId="741040A7" w14:textId="77777777" w:rsidP="00310CFB" w:rsidR="00CF2537" w:rsidRDefault="00CF2537" w:rsidRPr="006739D4">
      <w:pPr>
        <w:tabs>
          <w:tab w:pos="4536" w:val="center"/>
        </w:tabs>
        <w:spacing w:after="100" w:afterAutospacing="1" w:line="240" w:lineRule="auto"/>
        <w:contextualSpacing/>
        <w:rPr>
          <w:rFonts w:ascii="Verdana" w:cs="Tahoma" w:hAnsi="Verdana"/>
          <w:sz w:val="24"/>
          <w:szCs w:val="24"/>
        </w:rPr>
      </w:pPr>
    </w:p>
    <w:p w14:paraId="7E471BB3" w14:textId="77777777" w:rsidP="00310CFB" w:rsidR="004C5AD1" w:rsidRDefault="004C5AD1" w:rsidRPr="006739D4">
      <w:pPr>
        <w:tabs>
          <w:tab w:pos="4500" w:val="left"/>
        </w:tabs>
        <w:spacing w:after="100" w:afterAutospacing="1" w:line="240" w:lineRule="auto"/>
        <w:contextualSpacing/>
        <w:rPr>
          <w:rFonts w:ascii="Verdana" w:cs="Tahoma" w:hAnsi="Verdana"/>
          <w:sz w:val="24"/>
          <w:szCs w:val="24"/>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180"/>
        <w:gridCol w:w="4181"/>
      </w:tblGrid>
      <w:tr w14:paraId="35E5AAAC" w14:textId="77777777" w:rsidR="009B7C5D" w:rsidRPr="006739D4" w:rsidTr="008F66F6">
        <w:tc>
          <w:tcPr>
            <w:tcW w:type="dxa" w:w="4180"/>
          </w:tcPr>
          <w:p w14:paraId="08FEAC59" w14:textId="77777777" w:rsidP="00310CFB" w:rsidR="009B7C5D" w:rsidRDefault="009B7C5D" w:rsidRPr="006739D4">
            <w:pPr>
              <w:tabs>
                <w:tab w:pos="4500" w:val="left"/>
              </w:tabs>
              <w:rPr>
                <w:rFonts w:ascii="Verdana" w:cs="Tahoma" w:hAnsi="Verdana"/>
                <w:sz w:val="24"/>
                <w:szCs w:val="24"/>
              </w:rPr>
            </w:pPr>
            <w:r w:rsidRPr="006739D4">
              <w:rPr>
                <w:rFonts w:ascii="Verdana" w:cs="Tahoma" w:hAnsi="Verdana"/>
                <w:sz w:val="24"/>
                <w:szCs w:val="24"/>
              </w:rPr>
              <w:t>Pour SNAPAC-CFDT</w:t>
            </w:r>
          </w:p>
          <w:p w14:paraId="1F4BD598" w14:textId="2E8D44C6" w:rsidP="00310CFB" w:rsidR="00605924" w:rsidRDefault="00605924" w:rsidRPr="006739D4">
            <w:pPr>
              <w:tabs>
                <w:tab w:pos="4500" w:val="left"/>
              </w:tabs>
              <w:rPr>
                <w:rFonts w:ascii="Verdana" w:cs="Tahoma" w:hAnsi="Verdana"/>
                <w:sz w:val="24"/>
                <w:szCs w:val="24"/>
              </w:rPr>
            </w:pPr>
          </w:p>
          <w:p w14:paraId="7C942E60" w14:textId="5BC41FE5" w:rsidP="00310CFB" w:rsidR="00CF2537" w:rsidRDefault="00CF2537" w:rsidRPr="006739D4">
            <w:pPr>
              <w:tabs>
                <w:tab w:pos="4500" w:val="left"/>
              </w:tabs>
              <w:rPr>
                <w:rFonts w:ascii="Verdana" w:cs="Tahoma" w:hAnsi="Verdana"/>
                <w:sz w:val="24"/>
                <w:szCs w:val="24"/>
              </w:rPr>
            </w:pPr>
          </w:p>
          <w:p w14:paraId="0E087A52" w14:textId="4AF18187" w:rsidP="00310CFB" w:rsidR="00CF2537" w:rsidRDefault="00CF2537">
            <w:pPr>
              <w:tabs>
                <w:tab w:pos="4500" w:val="left"/>
              </w:tabs>
              <w:rPr>
                <w:rFonts w:ascii="Verdana" w:cs="Tahoma" w:hAnsi="Verdana"/>
                <w:sz w:val="24"/>
                <w:szCs w:val="24"/>
              </w:rPr>
            </w:pPr>
          </w:p>
          <w:p w14:paraId="2E02E898" w14:textId="40A1CCCF" w:rsidP="00310CFB" w:rsidR="00986700" w:rsidRDefault="00986700">
            <w:pPr>
              <w:tabs>
                <w:tab w:pos="4500" w:val="left"/>
              </w:tabs>
              <w:rPr>
                <w:rFonts w:ascii="Verdana" w:cs="Tahoma" w:hAnsi="Verdana"/>
                <w:sz w:val="24"/>
                <w:szCs w:val="24"/>
              </w:rPr>
            </w:pPr>
          </w:p>
          <w:p w14:paraId="1A3B06E1" w14:textId="77777777" w:rsidP="00310CFB" w:rsidR="00986700" w:rsidRDefault="00986700">
            <w:pPr>
              <w:tabs>
                <w:tab w:pos="4500" w:val="left"/>
              </w:tabs>
              <w:rPr>
                <w:rFonts w:ascii="Verdana" w:cs="Tahoma" w:hAnsi="Verdana"/>
                <w:sz w:val="24"/>
                <w:szCs w:val="24"/>
              </w:rPr>
            </w:pPr>
          </w:p>
          <w:p w14:paraId="414C208F" w14:textId="2089DE59" w:rsidP="00310CFB" w:rsidR="008E726C" w:rsidRDefault="008E726C">
            <w:pPr>
              <w:tabs>
                <w:tab w:pos="4500" w:val="left"/>
              </w:tabs>
              <w:rPr>
                <w:rFonts w:ascii="Verdana" w:cs="Tahoma" w:hAnsi="Verdana"/>
                <w:sz w:val="24"/>
                <w:szCs w:val="24"/>
              </w:rPr>
            </w:pPr>
          </w:p>
          <w:p w14:paraId="6423D259" w14:textId="4D498E40" w:rsidP="00310CFB" w:rsidR="008E726C" w:rsidRDefault="008E726C">
            <w:pPr>
              <w:tabs>
                <w:tab w:pos="4500" w:val="left"/>
              </w:tabs>
              <w:rPr>
                <w:rFonts w:ascii="Verdana" w:cs="Tahoma" w:hAnsi="Verdana"/>
                <w:sz w:val="24"/>
                <w:szCs w:val="24"/>
              </w:rPr>
            </w:pPr>
          </w:p>
          <w:p w14:paraId="19E31900" w14:textId="3842D01F" w:rsidP="00310CFB" w:rsidR="008E726C" w:rsidRDefault="008E726C">
            <w:pPr>
              <w:tabs>
                <w:tab w:pos="4500" w:val="left"/>
              </w:tabs>
              <w:rPr>
                <w:rFonts w:ascii="Verdana" w:cs="Tahoma" w:hAnsi="Verdana"/>
                <w:sz w:val="24"/>
                <w:szCs w:val="24"/>
              </w:rPr>
            </w:pPr>
          </w:p>
          <w:p w14:paraId="7636F4CC" w14:textId="77777777" w:rsidP="00310CFB" w:rsidR="008E726C" w:rsidRDefault="008E726C" w:rsidRPr="006739D4">
            <w:pPr>
              <w:tabs>
                <w:tab w:pos="4500" w:val="left"/>
              </w:tabs>
              <w:rPr>
                <w:rFonts w:ascii="Verdana" w:cs="Tahoma" w:hAnsi="Verdana"/>
                <w:sz w:val="24"/>
                <w:szCs w:val="24"/>
              </w:rPr>
            </w:pPr>
          </w:p>
          <w:p w14:paraId="37F18ACF" w14:textId="77777777" w:rsidP="00310CFB" w:rsidR="00DF081B" w:rsidRDefault="00DF081B" w:rsidRPr="006739D4">
            <w:pPr>
              <w:tabs>
                <w:tab w:pos="4500" w:val="left"/>
              </w:tabs>
              <w:rPr>
                <w:rFonts w:ascii="Verdana" w:cs="Tahoma" w:hAnsi="Verdana"/>
                <w:sz w:val="24"/>
                <w:szCs w:val="24"/>
              </w:rPr>
            </w:pPr>
          </w:p>
          <w:p w14:paraId="06509DE9" w14:textId="3B4DEFB3" w:rsidP="00310CFB" w:rsidR="00DF081B" w:rsidRDefault="00DF081B" w:rsidRPr="006739D4">
            <w:pPr>
              <w:tabs>
                <w:tab w:pos="4500" w:val="left"/>
              </w:tabs>
              <w:rPr>
                <w:rFonts w:ascii="Verdana" w:cs="Tahoma" w:hAnsi="Verdana"/>
                <w:sz w:val="24"/>
                <w:szCs w:val="24"/>
              </w:rPr>
            </w:pPr>
          </w:p>
        </w:tc>
        <w:tc>
          <w:tcPr>
            <w:tcW w:type="dxa" w:w="4181"/>
          </w:tcPr>
          <w:p w14:paraId="5DC6B116" w14:textId="77777777" w:rsidP="00310CFB" w:rsidR="009B7C5D" w:rsidRDefault="009B7C5D" w:rsidRPr="006739D4">
            <w:pPr>
              <w:tabs>
                <w:tab w:pos="4500" w:val="left"/>
              </w:tabs>
              <w:rPr>
                <w:rFonts w:ascii="Verdana" w:cs="Tahoma" w:hAnsi="Verdana"/>
                <w:sz w:val="24"/>
                <w:szCs w:val="24"/>
              </w:rPr>
            </w:pPr>
            <w:r w:rsidRPr="006739D4">
              <w:rPr>
                <w:rFonts w:ascii="Verdana" w:cs="Tahoma" w:hAnsi="Verdana"/>
                <w:sz w:val="24"/>
                <w:szCs w:val="24"/>
              </w:rPr>
              <w:t>Pour SNESA-CGC</w:t>
            </w:r>
          </w:p>
          <w:p w14:paraId="2A8470BC" w14:textId="6AF2D72E" w:rsidP="00310CFB" w:rsidR="009B7C5D" w:rsidRDefault="009B7C5D" w:rsidRPr="006739D4">
            <w:pPr>
              <w:tabs>
                <w:tab w:pos="4500" w:val="left"/>
              </w:tabs>
              <w:rPr>
                <w:rFonts w:ascii="Verdana" w:cs="Tahoma" w:hAnsi="Verdana"/>
                <w:sz w:val="24"/>
                <w:szCs w:val="24"/>
              </w:rPr>
            </w:pPr>
          </w:p>
        </w:tc>
      </w:tr>
      <w:tr w14:paraId="5E734AB8" w14:textId="77777777" w:rsidR="009B7C5D" w:rsidRPr="00E50466" w:rsidTr="008F66F6">
        <w:tc>
          <w:tcPr>
            <w:tcW w:type="dxa" w:w="4180"/>
          </w:tcPr>
          <w:p w14:paraId="46D1622C" w14:textId="5B54A8F8" w:rsidP="00310CFB" w:rsidR="009B7C5D" w:rsidRDefault="009B7C5D" w:rsidRPr="006739D4">
            <w:pPr>
              <w:tabs>
                <w:tab w:pos="4500" w:val="left"/>
              </w:tabs>
              <w:rPr>
                <w:rFonts w:ascii="Verdana" w:cs="Tahoma" w:hAnsi="Verdana"/>
                <w:sz w:val="24"/>
                <w:szCs w:val="24"/>
              </w:rPr>
            </w:pPr>
            <w:r w:rsidRPr="006739D4">
              <w:rPr>
                <w:rFonts w:ascii="Verdana" w:cs="Tahoma" w:hAnsi="Verdana"/>
                <w:sz w:val="24"/>
                <w:szCs w:val="24"/>
              </w:rPr>
              <w:t>Pour UNSA-SNAPSA</w:t>
            </w:r>
          </w:p>
          <w:p w14:paraId="69B01C15" w14:textId="270F0031" w:rsidP="00EA18C3" w:rsidR="009B7C5D" w:rsidRDefault="009B7C5D" w:rsidRPr="006739D4">
            <w:pPr>
              <w:tabs>
                <w:tab w:pos="4500" w:val="left"/>
              </w:tabs>
              <w:rPr>
                <w:rFonts w:ascii="Verdana" w:cs="Tahoma" w:hAnsi="Verdana"/>
                <w:sz w:val="24"/>
                <w:szCs w:val="24"/>
              </w:rPr>
            </w:pPr>
          </w:p>
        </w:tc>
        <w:tc>
          <w:tcPr>
            <w:tcW w:type="dxa" w:w="4181"/>
          </w:tcPr>
          <w:p w14:paraId="560C413B" w14:textId="77777777" w:rsidP="00310CFB" w:rsidR="009B7C5D" w:rsidRDefault="009B7C5D" w:rsidRPr="006739D4">
            <w:pPr>
              <w:tabs>
                <w:tab w:pos="4500" w:val="left"/>
              </w:tabs>
              <w:rPr>
                <w:rFonts w:ascii="Verdana" w:cs="Tahoma" w:hAnsi="Verdana"/>
                <w:sz w:val="24"/>
                <w:szCs w:val="24"/>
              </w:rPr>
            </w:pPr>
            <w:r w:rsidRPr="006739D4">
              <w:rPr>
                <w:rFonts w:ascii="Verdana" w:cs="Tahoma" w:hAnsi="Verdana"/>
                <w:sz w:val="24"/>
                <w:szCs w:val="24"/>
              </w:rPr>
              <w:t>Pour SPSA-CGT</w:t>
            </w:r>
          </w:p>
          <w:p w14:paraId="34E55ED1" w14:textId="0135E52B" w:rsidP="00310CFB" w:rsidR="007E7832" w:rsidRDefault="007E7832" w:rsidRPr="00D23F67">
            <w:pPr>
              <w:tabs>
                <w:tab w:pos="4500" w:val="left"/>
              </w:tabs>
              <w:rPr>
                <w:rFonts w:ascii="Verdana" w:cs="Tahoma" w:hAnsi="Verdana"/>
                <w:sz w:val="24"/>
                <w:szCs w:val="24"/>
              </w:rPr>
            </w:pPr>
          </w:p>
        </w:tc>
      </w:tr>
    </w:tbl>
    <w:p w14:paraId="08066A09" w14:textId="77777777" w:rsidP="00310CFB" w:rsidR="004C5AD1" w:rsidRDefault="004C5AD1" w:rsidRPr="00E50466">
      <w:pPr>
        <w:rPr>
          <w:rFonts w:ascii="Verdana" w:hAnsi="Verdana"/>
          <w:sz w:val="24"/>
          <w:szCs w:val="24"/>
        </w:rPr>
      </w:pPr>
    </w:p>
    <w:sectPr w:rsidR="004C5AD1" w:rsidRPr="00E50466" w:rsidSect="007B3E72">
      <w:headerReference r:id="rId8" w:type="default"/>
      <w:footerReference r:id="rId9" w:type="default"/>
      <w:pgSz w:h="16838" w:w="11906"/>
      <w:pgMar w:bottom="1417" w:footer="708" w:gutter="0" w:header="708" w:left="1417" w:right="1133"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4487" w14:textId="77777777" w:rsidR="00D414F1" w:rsidRDefault="00D414F1" w:rsidP="0085554E">
      <w:pPr>
        <w:spacing w:after="0" w:line="240" w:lineRule="auto"/>
      </w:pPr>
      <w:r>
        <w:separator/>
      </w:r>
    </w:p>
  </w:endnote>
  <w:endnote w:type="continuationSeparator" w:id="0">
    <w:p w14:paraId="7EEEFF8C" w14:textId="77777777" w:rsidR="00D414F1" w:rsidRDefault="00D414F1" w:rsidP="0085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35AC020" w14:textId="4F9E744D" w:rsidP="00204D47" w:rsidR="000E5F9C" w:rsidRDefault="0035141C">
    <w:pPr>
      <w:pStyle w:val="Pieddepage"/>
      <w:jc w:val="center"/>
    </w:pPr>
    <w:r w:rsidRPr="00204D47">
      <w:rPr>
        <w:caps/>
      </w:rPr>
      <w:fldChar w:fldCharType="begin"/>
    </w:r>
    <w:r w:rsidRPr="00204D47">
      <w:rPr>
        <w:caps/>
      </w:rPr>
      <w:instrText>PAGE   \* MERGEFORMAT</w:instrText>
    </w:r>
    <w:r w:rsidRPr="00204D47">
      <w:rPr>
        <w:caps/>
      </w:rPr>
      <w:fldChar w:fldCharType="separate"/>
    </w:r>
    <w:r w:rsidRPr="00204D47">
      <w:rPr>
        <w:caps/>
      </w:rPr>
      <w:t>2</w:t>
    </w:r>
    <w:r w:rsidRPr="00204D47">
      <w:rPr>
        <w:caps/>
      </w:rPr>
      <w:fldChar w:fldCharType="end"/>
    </w:r>
    <w:r w:rsidR="00D73DDB" w:rsidRPr="00204D47">
      <w:rPr>
        <w:caps/>
      </w:rPr>
      <w:t>/</w:t>
    </w:r>
    <w:r w:rsidR="000B28CC" w:rsidRPr="00204D47">
      <w:rPr>
        <w:caps/>
      </w:rPr>
      <w:t>7</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B78BBE8" w14:textId="77777777" w:rsidP="0085554E" w:rsidR="00D414F1" w:rsidRDefault="00D414F1">
      <w:pPr>
        <w:spacing w:after="0" w:line="240" w:lineRule="auto"/>
      </w:pPr>
      <w:r>
        <w:separator/>
      </w:r>
    </w:p>
  </w:footnote>
  <w:footnote w:id="0" w:type="continuationSeparator">
    <w:p w14:paraId="3216B931" w14:textId="77777777" w:rsidP="0085554E" w:rsidR="00D414F1" w:rsidRDefault="00D414F1">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1BC3BA7" w14:textId="248705B6" w:rsidP="007B3E72" w:rsidR="000E5F9C" w:rsidRDefault="007B3E72" w:rsidRPr="00AD78A2">
    <w:pPr>
      <w:pStyle w:val="En-tte"/>
      <w:pBdr>
        <w:bottom w:color="auto" w:space="1" w:sz="4" w:val="single"/>
      </w:pBdr>
      <w:ind w:left="-284"/>
      <w:jc w:val="center"/>
      <w:rPr>
        <w:rFonts w:ascii="Verdana" w:hAnsi="Verdana"/>
        <w:sz w:val="16"/>
        <w:szCs w:val="16"/>
      </w:rPr>
    </w:pPr>
    <w:r w:rsidRPr="00AD78A2">
      <w:rPr>
        <w:rFonts w:ascii="Verdana" w:hAnsi="Verdana"/>
        <w:sz w:val="16"/>
        <w:szCs w:val="16"/>
      </w:rPr>
      <w:t>N</w:t>
    </w:r>
    <w:r w:rsidR="00AD78A2" w:rsidRPr="00AD78A2">
      <w:rPr>
        <w:rFonts w:ascii="Verdana" w:hAnsi="Verdana"/>
        <w:sz w:val="16"/>
        <w:szCs w:val="16"/>
      </w:rPr>
      <w:t>AO</w:t>
    </w:r>
    <w:r w:rsidRPr="00AD78A2">
      <w:rPr>
        <w:rFonts w:ascii="Verdana" w:hAnsi="Verdana"/>
        <w:sz w:val="16"/>
        <w:szCs w:val="16"/>
      </w:rPr>
      <w:t xml:space="preserve"> – ACCORD SUR LES SALAIRES 202</w:t>
    </w:r>
    <w:r w:rsidR="006B6A25" w:rsidRPr="00AD78A2">
      <w:rPr>
        <w:rFonts w:ascii="Verdana" w:hAnsi="Verdana"/>
        <w:sz w:val="16"/>
        <w:szCs w:val="16"/>
      </w:rPr>
      <w:t>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F720152"/>
    <w:multiLevelType w:val="hybridMultilevel"/>
    <w:tmpl w:val="CADC18AA"/>
    <w:lvl w:ilvl="0" w:tplc="D1A09D7C">
      <w:start w:val="6"/>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3B1841A2"/>
    <w:multiLevelType w:val="hybridMultilevel"/>
    <w:tmpl w:val="64020E6C"/>
    <w:lvl w:ilvl="0" w:tplc="D1A09D7C">
      <w:start w:val="6"/>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BFB54D8"/>
    <w:multiLevelType w:val="hybridMultilevel"/>
    <w:tmpl w:val="72246BC4"/>
    <w:lvl w:ilvl="0" w:tplc="D1A09D7C">
      <w:start w:val="6"/>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5504455D"/>
    <w:multiLevelType w:val="hybridMultilevel"/>
    <w:tmpl w:val="016CFF80"/>
    <w:lvl w:ilvl="0" w:tplc="3F2E2418">
      <w:numFmt w:val="bullet"/>
      <w:lvlText w:val="-"/>
      <w:lvlJc w:val="left"/>
      <w:pPr>
        <w:ind w:hanging="710" w:left="107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58C72520"/>
    <w:multiLevelType w:val="hybridMultilevel"/>
    <w:tmpl w:val="F39E792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59247C55"/>
    <w:multiLevelType w:val="hybridMultilevel"/>
    <w:tmpl w:val="CA42CBC8"/>
    <w:lvl w:ilvl="0" w:tplc="E7B47054">
      <w:numFmt w:val="bullet"/>
      <w:lvlText w:val="-"/>
      <w:lvlJc w:val="left"/>
      <w:pPr>
        <w:ind w:hanging="360" w:left="720"/>
      </w:pPr>
      <w:rPr>
        <w:rFonts w:ascii="Calibri" w:cs="Calibri" w:eastAsia="Calibri" w:hAnsi="Calibri" w:hint="default"/>
      </w:rPr>
    </w:lvl>
    <w:lvl w:ilvl="1" w:tplc="FFFFFFFF">
      <w:start w:val="1"/>
      <w:numFmt w:val="bullet"/>
      <w:lvlText w:val="o"/>
      <w:lvlJc w:val="left"/>
      <w:pPr>
        <w:ind w:hanging="360" w:left="1440"/>
      </w:pPr>
      <w:rPr>
        <w:rFonts w:ascii="Courier New" w:cs="Courier New" w:hAnsi="Courier New" w:hint="default"/>
      </w:rPr>
    </w:lvl>
    <w:lvl w:ilvl="2" w:tplc="FFFFFFFF">
      <w:start w:val="1"/>
      <w:numFmt w:val="bullet"/>
      <w:lvlText w:val=""/>
      <w:lvlJc w:val="left"/>
      <w:pPr>
        <w:ind w:hanging="360" w:left="2160"/>
      </w:pPr>
      <w:rPr>
        <w:rFonts w:ascii="Wingdings" w:hAnsi="Wingdings" w:hint="default"/>
      </w:rPr>
    </w:lvl>
    <w:lvl w:ilvl="3" w:tplc="FFFFFFFF">
      <w:start w:val="1"/>
      <w:numFmt w:val="bullet"/>
      <w:lvlText w:val=""/>
      <w:lvlJc w:val="left"/>
      <w:pPr>
        <w:ind w:hanging="360" w:left="2880"/>
      </w:pPr>
      <w:rPr>
        <w:rFonts w:ascii="Symbol" w:hAnsi="Symbol" w:hint="default"/>
      </w:rPr>
    </w:lvl>
    <w:lvl w:ilvl="4" w:tplc="FFFFFFFF">
      <w:start w:val="1"/>
      <w:numFmt w:val="bullet"/>
      <w:lvlText w:val="o"/>
      <w:lvlJc w:val="left"/>
      <w:pPr>
        <w:ind w:hanging="360" w:left="3600"/>
      </w:pPr>
      <w:rPr>
        <w:rFonts w:ascii="Courier New" w:cs="Courier New" w:hAnsi="Courier New" w:hint="default"/>
      </w:rPr>
    </w:lvl>
    <w:lvl w:ilvl="5" w:tplc="FFFFFFFF">
      <w:start w:val="1"/>
      <w:numFmt w:val="bullet"/>
      <w:lvlText w:val=""/>
      <w:lvlJc w:val="left"/>
      <w:pPr>
        <w:ind w:hanging="360" w:left="4320"/>
      </w:pPr>
      <w:rPr>
        <w:rFonts w:ascii="Wingdings" w:hAnsi="Wingdings" w:hint="default"/>
      </w:rPr>
    </w:lvl>
    <w:lvl w:ilvl="6" w:tplc="FFFFFFFF">
      <w:start w:val="1"/>
      <w:numFmt w:val="bullet"/>
      <w:lvlText w:val=""/>
      <w:lvlJc w:val="left"/>
      <w:pPr>
        <w:ind w:hanging="360" w:left="5040"/>
      </w:pPr>
      <w:rPr>
        <w:rFonts w:ascii="Symbol" w:hAnsi="Symbol" w:hint="default"/>
      </w:rPr>
    </w:lvl>
    <w:lvl w:ilvl="7" w:tplc="FFFFFFFF">
      <w:start w:val="1"/>
      <w:numFmt w:val="bullet"/>
      <w:lvlText w:val="o"/>
      <w:lvlJc w:val="left"/>
      <w:pPr>
        <w:ind w:hanging="360" w:left="5760"/>
      </w:pPr>
      <w:rPr>
        <w:rFonts w:ascii="Courier New" w:cs="Courier New" w:hAnsi="Courier New" w:hint="default"/>
      </w:rPr>
    </w:lvl>
    <w:lvl w:ilvl="8" w:tplc="FFFFFFFF">
      <w:start w:val="1"/>
      <w:numFmt w:val="bullet"/>
      <w:lvlText w:val=""/>
      <w:lvlJc w:val="left"/>
      <w:pPr>
        <w:ind w:hanging="360" w:left="6480"/>
      </w:pPr>
      <w:rPr>
        <w:rFonts w:ascii="Wingdings" w:hAnsi="Wingdings" w:hint="default"/>
      </w:rPr>
    </w:lvl>
  </w:abstractNum>
  <w:abstractNum w15:restartNumberingAfterBreak="0" w:abstractNumId="6">
    <w:nsid w:val="6CA25F55"/>
    <w:multiLevelType w:val="hybridMultilevel"/>
    <w:tmpl w:val="EF5C2A98"/>
    <w:lvl w:ilvl="0" w:tplc="D1A09D7C">
      <w:start w:val="6"/>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563442788" w:numId="1">
    <w:abstractNumId w:val="5"/>
  </w:num>
  <w:num w16cid:durableId="11688786" w:numId="2">
    <w:abstractNumId w:val="3"/>
  </w:num>
  <w:num w16cid:durableId="1000696843" w:numId="3">
    <w:abstractNumId w:val="4"/>
  </w:num>
  <w:num w16cid:durableId="532769267" w:numId="4">
    <w:abstractNumId w:val="6"/>
  </w:num>
  <w:num w16cid:durableId="502093209" w:numId="5">
    <w:abstractNumId w:val="0"/>
  </w:num>
  <w:num w16cid:durableId="327245451" w:numId="6">
    <w:abstractNumId w:val="1"/>
  </w:num>
  <w:num w16cid:durableId="1761215836" w:numId="7">
    <w:abstractNumId w:val="2"/>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removePersonalInformation/>
  <w:removeDateAndTime/>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65"/>
    <w:rsid w:val="00002338"/>
    <w:rsid w:val="0000701A"/>
    <w:rsid w:val="00021220"/>
    <w:rsid w:val="0002329E"/>
    <w:rsid w:val="000247E0"/>
    <w:rsid w:val="00024D0B"/>
    <w:rsid w:val="0002561A"/>
    <w:rsid w:val="0002771D"/>
    <w:rsid w:val="00033C05"/>
    <w:rsid w:val="00036F07"/>
    <w:rsid w:val="000475D3"/>
    <w:rsid w:val="000550B8"/>
    <w:rsid w:val="000558E8"/>
    <w:rsid w:val="00066397"/>
    <w:rsid w:val="00067E19"/>
    <w:rsid w:val="0007763A"/>
    <w:rsid w:val="00084E21"/>
    <w:rsid w:val="00090370"/>
    <w:rsid w:val="00093150"/>
    <w:rsid w:val="000A391A"/>
    <w:rsid w:val="000B239F"/>
    <w:rsid w:val="000B28CC"/>
    <w:rsid w:val="000B360A"/>
    <w:rsid w:val="000C0A34"/>
    <w:rsid w:val="000D2D60"/>
    <w:rsid w:val="000D3B30"/>
    <w:rsid w:val="000D51E1"/>
    <w:rsid w:val="000D58D8"/>
    <w:rsid w:val="000E4F9D"/>
    <w:rsid w:val="000E5F9C"/>
    <w:rsid w:val="000F2A9F"/>
    <w:rsid w:val="000F4553"/>
    <w:rsid w:val="00102A65"/>
    <w:rsid w:val="00110FCA"/>
    <w:rsid w:val="00116CED"/>
    <w:rsid w:val="00123C26"/>
    <w:rsid w:val="00131446"/>
    <w:rsid w:val="00131FE4"/>
    <w:rsid w:val="001435F4"/>
    <w:rsid w:val="00143F3B"/>
    <w:rsid w:val="00147C24"/>
    <w:rsid w:val="00166B5A"/>
    <w:rsid w:val="0017635B"/>
    <w:rsid w:val="00180BDF"/>
    <w:rsid w:val="0018755C"/>
    <w:rsid w:val="00193C2D"/>
    <w:rsid w:val="001A59AE"/>
    <w:rsid w:val="001B3956"/>
    <w:rsid w:val="001D6681"/>
    <w:rsid w:val="001F1F9A"/>
    <w:rsid w:val="001F6AC7"/>
    <w:rsid w:val="00204D47"/>
    <w:rsid w:val="00206665"/>
    <w:rsid w:val="002104E1"/>
    <w:rsid w:val="00210942"/>
    <w:rsid w:val="00213160"/>
    <w:rsid w:val="00224640"/>
    <w:rsid w:val="00226D08"/>
    <w:rsid w:val="0022799A"/>
    <w:rsid w:val="00231A61"/>
    <w:rsid w:val="002361C4"/>
    <w:rsid w:val="002368D4"/>
    <w:rsid w:val="00237E86"/>
    <w:rsid w:val="00243B5A"/>
    <w:rsid w:val="00246C2F"/>
    <w:rsid w:val="00256F24"/>
    <w:rsid w:val="00267601"/>
    <w:rsid w:val="002803A6"/>
    <w:rsid w:val="002844AF"/>
    <w:rsid w:val="00291A33"/>
    <w:rsid w:val="0029310F"/>
    <w:rsid w:val="00294B47"/>
    <w:rsid w:val="002A3502"/>
    <w:rsid w:val="002A47BE"/>
    <w:rsid w:val="002A5836"/>
    <w:rsid w:val="002B470B"/>
    <w:rsid w:val="002C08C5"/>
    <w:rsid w:val="002C1959"/>
    <w:rsid w:val="002C1F15"/>
    <w:rsid w:val="002C21C3"/>
    <w:rsid w:val="002C63BC"/>
    <w:rsid w:val="002D2E06"/>
    <w:rsid w:val="002D4927"/>
    <w:rsid w:val="002D7E15"/>
    <w:rsid w:val="002E0E86"/>
    <w:rsid w:val="002E7B22"/>
    <w:rsid w:val="002F47BF"/>
    <w:rsid w:val="002F7C66"/>
    <w:rsid w:val="00301177"/>
    <w:rsid w:val="003014B1"/>
    <w:rsid w:val="0030200D"/>
    <w:rsid w:val="003063C4"/>
    <w:rsid w:val="00310CFB"/>
    <w:rsid w:val="0031478A"/>
    <w:rsid w:val="0033198A"/>
    <w:rsid w:val="003325DA"/>
    <w:rsid w:val="00333F44"/>
    <w:rsid w:val="0035141C"/>
    <w:rsid w:val="003631D3"/>
    <w:rsid w:val="0037155D"/>
    <w:rsid w:val="00376787"/>
    <w:rsid w:val="00376B3A"/>
    <w:rsid w:val="003822C7"/>
    <w:rsid w:val="00387402"/>
    <w:rsid w:val="003954F9"/>
    <w:rsid w:val="0039551F"/>
    <w:rsid w:val="003A7CC3"/>
    <w:rsid w:val="003C084C"/>
    <w:rsid w:val="003C211E"/>
    <w:rsid w:val="003D6353"/>
    <w:rsid w:val="003F7743"/>
    <w:rsid w:val="00423938"/>
    <w:rsid w:val="0043458D"/>
    <w:rsid w:val="0043565E"/>
    <w:rsid w:val="004357E2"/>
    <w:rsid w:val="00435AD9"/>
    <w:rsid w:val="00437395"/>
    <w:rsid w:val="004507CA"/>
    <w:rsid w:val="00457C1A"/>
    <w:rsid w:val="00463057"/>
    <w:rsid w:val="00472F81"/>
    <w:rsid w:val="00484EAE"/>
    <w:rsid w:val="0049487B"/>
    <w:rsid w:val="00496632"/>
    <w:rsid w:val="004A04EC"/>
    <w:rsid w:val="004A07EF"/>
    <w:rsid w:val="004A4138"/>
    <w:rsid w:val="004A5D1E"/>
    <w:rsid w:val="004B4BE3"/>
    <w:rsid w:val="004C5AD1"/>
    <w:rsid w:val="004D57E3"/>
    <w:rsid w:val="004E5B5D"/>
    <w:rsid w:val="00500A7C"/>
    <w:rsid w:val="005041B5"/>
    <w:rsid w:val="0051410C"/>
    <w:rsid w:val="00525B5B"/>
    <w:rsid w:val="005365D8"/>
    <w:rsid w:val="005443CF"/>
    <w:rsid w:val="00545D22"/>
    <w:rsid w:val="00551ABC"/>
    <w:rsid w:val="00553F9A"/>
    <w:rsid w:val="005644DE"/>
    <w:rsid w:val="00565C1E"/>
    <w:rsid w:val="00571A02"/>
    <w:rsid w:val="0057202F"/>
    <w:rsid w:val="005733D3"/>
    <w:rsid w:val="00580F81"/>
    <w:rsid w:val="00582D7D"/>
    <w:rsid w:val="0058432B"/>
    <w:rsid w:val="00584977"/>
    <w:rsid w:val="00585790"/>
    <w:rsid w:val="0059313B"/>
    <w:rsid w:val="00597234"/>
    <w:rsid w:val="005A5883"/>
    <w:rsid w:val="005A6028"/>
    <w:rsid w:val="005B2A8B"/>
    <w:rsid w:val="005D5382"/>
    <w:rsid w:val="005D7D77"/>
    <w:rsid w:val="005E14C9"/>
    <w:rsid w:val="005E1A57"/>
    <w:rsid w:val="005E7E57"/>
    <w:rsid w:val="005F7268"/>
    <w:rsid w:val="006004BC"/>
    <w:rsid w:val="0060364A"/>
    <w:rsid w:val="00605924"/>
    <w:rsid w:val="006105C7"/>
    <w:rsid w:val="00611CB4"/>
    <w:rsid w:val="0061681B"/>
    <w:rsid w:val="00623D44"/>
    <w:rsid w:val="0062459A"/>
    <w:rsid w:val="00630C8A"/>
    <w:rsid w:val="006328AC"/>
    <w:rsid w:val="00634F30"/>
    <w:rsid w:val="00642328"/>
    <w:rsid w:val="00644E36"/>
    <w:rsid w:val="00652C91"/>
    <w:rsid w:val="006610BC"/>
    <w:rsid w:val="00671CA0"/>
    <w:rsid w:val="00671FD8"/>
    <w:rsid w:val="006739D4"/>
    <w:rsid w:val="00682049"/>
    <w:rsid w:val="00686514"/>
    <w:rsid w:val="006A3637"/>
    <w:rsid w:val="006A65CB"/>
    <w:rsid w:val="006A715F"/>
    <w:rsid w:val="006A72CD"/>
    <w:rsid w:val="006B5B21"/>
    <w:rsid w:val="006B6A25"/>
    <w:rsid w:val="006C1E46"/>
    <w:rsid w:val="006D00E4"/>
    <w:rsid w:val="006D3082"/>
    <w:rsid w:val="006D5F1A"/>
    <w:rsid w:val="006D7F57"/>
    <w:rsid w:val="006E44F7"/>
    <w:rsid w:val="006E51E3"/>
    <w:rsid w:val="006F2349"/>
    <w:rsid w:val="006F2A10"/>
    <w:rsid w:val="006F63AF"/>
    <w:rsid w:val="00701011"/>
    <w:rsid w:val="00701859"/>
    <w:rsid w:val="007042C0"/>
    <w:rsid w:val="007045AA"/>
    <w:rsid w:val="00715AD9"/>
    <w:rsid w:val="00722866"/>
    <w:rsid w:val="007236C9"/>
    <w:rsid w:val="00735E7D"/>
    <w:rsid w:val="007419B2"/>
    <w:rsid w:val="00741CD3"/>
    <w:rsid w:val="0074621A"/>
    <w:rsid w:val="00750236"/>
    <w:rsid w:val="00751D12"/>
    <w:rsid w:val="0075687D"/>
    <w:rsid w:val="007571FC"/>
    <w:rsid w:val="00760D42"/>
    <w:rsid w:val="00767BBE"/>
    <w:rsid w:val="00774CA5"/>
    <w:rsid w:val="00774E30"/>
    <w:rsid w:val="0078147F"/>
    <w:rsid w:val="00785806"/>
    <w:rsid w:val="00792A86"/>
    <w:rsid w:val="00795B5C"/>
    <w:rsid w:val="007A29A0"/>
    <w:rsid w:val="007B2C3D"/>
    <w:rsid w:val="007B3E72"/>
    <w:rsid w:val="007C4CF5"/>
    <w:rsid w:val="007C7900"/>
    <w:rsid w:val="007D03F2"/>
    <w:rsid w:val="007D0C4D"/>
    <w:rsid w:val="007D6F29"/>
    <w:rsid w:val="007D7AB0"/>
    <w:rsid w:val="007E3CDC"/>
    <w:rsid w:val="007E5C04"/>
    <w:rsid w:val="007E7832"/>
    <w:rsid w:val="007E7F86"/>
    <w:rsid w:val="00800222"/>
    <w:rsid w:val="0080476B"/>
    <w:rsid w:val="00812888"/>
    <w:rsid w:val="00812902"/>
    <w:rsid w:val="00814E45"/>
    <w:rsid w:val="0081544C"/>
    <w:rsid w:val="00817D49"/>
    <w:rsid w:val="00823711"/>
    <w:rsid w:val="00823780"/>
    <w:rsid w:val="00823BA8"/>
    <w:rsid w:val="00824ADD"/>
    <w:rsid w:val="00830976"/>
    <w:rsid w:val="008322DD"/>
    <w:rsid w:val="008406FF"/>
    <w:rsid w:val="00842F68"/>
    <w:rsid w:val="008543CA"/>
    <w:rsid w:val="0085554E"/>
    <w:rsid w:val="0085768D"/>
    <w:rsid w:val="00875788"/>
    <w:rsid w:val="00881669"/>
    <w:rsid w:val="008868D3"/>
    <w:rsid w:val="00887E59"/>
    <w:rsid w:val="00890699"/>
    <w:rsid w:val="008923FF"/>
    <w:rsid w:val="008951D0"/>
    <w:rsid w:val="00895794"/>
    <w:rsid w:val="008974C5"/>
    <w:rsid w:val="008A7758"/>
    <w:rsid w:val="008B3888"/>
    <w:rsid w:val="008B4BE5"/>
    <w:rsid w:val="008B66CF"/>
    <w:rsid w:val="008B77AC"/>
    <w:rsid w:val="008C241F"/>
    <w:rsid w:val="008C26DF"/>
    <w:rsid w:val="008D4947"/>
    <w:rsid w:val="008D555C"/>
    <w:rsid w:val="008D711D"/>
    <w:rsid w:val="008E726C"/>
    <w:rsid w:val="008F4665"/>
    <w:rsid w:val="008F7A8E"/>
    <w:rsid w:val="00901F33"/>
    <w:rsid w:val="00922775"/>
    <w:rsid w:val="00927B31"/>
    <w:rsid w:val="00931EAA"/>
    <w:rsid w:val="0093325F"/>
    <w:rsid w:val="00933FDF"/>
    <w:rsid w:val="00937B48"/>
    <w:rsid w:val="00942E80"/>
    <w:rsid w:val="00953429"/>
    <w:rsid w:val="00953DFB"/>
    <w:rsid w:val="00962015"/>
    <w:rsid w:val="00973B8E"/>
    <w:rsid w:val="00975F4F"/>
    <w:rsid w:val="009804FA"/>
    <w:rsid w:val="009829BB"/>
    <w:rsid w:val="0098586E"/>
    <w:rsid w:val="009858CA"/>
    <w:rsid w:val="00986700"/>
    <w:rsid w:val="00993073"/>
    <w:rsid w:val="009943F3"/>
    <w:rsid w:val="009B3AA6"/>
    <w:rsid w:val="009B4CA3"/>
    <w:rsid w:val="009B7C5D"/>
    <w:rsid w:val="009C1422"/>
    <w:rsid w:val="009C2093"/>
    <w:rsid w:val="009C4748"/>
    <w:rsid w:val="009C74E2"/>
    <w:rsid w:val="009E115C"/>
    <w:rsid w:val="009E209C"/>
    <w:rsid w:val="009E26BF"/>
    <w:rsid w:val="009E306C"/>
    <w:rsid w:val="009E3A23"/>
    <w:rsid w:val="009F08ED"/>
    <w:rsid w:val="009F4C7E"/>
    <w:rsid w:val="009F67CE"/>
    <w:rsid w:val="00A054DF"/>
    <w:rsid w:val="00A06CFA"/>
    <w:rsid w:val="00A1042F"/>
    <w:rsid w:val="00A10F25"/>
    <w:rsid w:val="00A219EB"/>
    <w:rsid w:val="00A2378C"/>
    <w:rsid w:val="00A32009"/>
    <w:rsid w:val="00A33CA5"/>
    <w:rsid w:val="00A44D7F"/>
    <w:rsid w:val="00A46598"/>
    <w:rsid w:val="00A47674"/>
    <w:rsid w:val="00A517D5"/>
    <w:rsid w:val="00A7076B"/>
    <w:rsid w:val="00A750D0"/>
    <w:rsid w:val="00A77C17"/>
    <w:rsid w:val="00A86726"/>
    <w:rsid w:val="00A86AC5"/>
    <w:rsid w:val="00A95F28"/>
    <w:rsid w:val="00AB7606"/>
    <w:rsid w:val="00AB76C6"/>
    <w:rsid w:val="00AD38D5"/>
    <w:rsid w:val="00AD416D"/>
    <w:rsid w:val="00AD78A2"/>
    <w:rsid w:val="00AE036E"/>
    <w:rsid w:val="00AE487E"/>
    <w:rsid w:val="00AE7051"/>
    <w:rsid w:val="00AF1B15"/>
    <w:rsid w:val="00AF36DB"/>
    <w:rsid w:val="00AF43C8"/>
    <w:rsid w:val="00B0342A"/>
    <w:rsid w:val="00B14DEE"/>
    <w:rsid w:val="00B21859"/>
    <w:rsid w:val="00B2396F"/>
    <w:rsid w:val="00B4206E"/>
    <w:rsid w:val="00B42394"/>
    <w:rsid w:val="00B4318B"/>
    <w:rsid w:val="00B4705E"/>
    <w:rsid w:val="00B53561"/>
    <w:rsid w:val="00B55F49"/>
    <w:rsid w:val="00B60CB3"/>
    <w:rsid w:val="00B60D2E"/>
    <w:rsid w:val="00B61E4A"/>
    <w:rsid w:val="00B62B2F"/>
    <w:rsid w:val="00B640AC"/>
    <w:rsid w:val="00B666E1"/>
    <w:rsid w:val="00B66E0A"/>
    <w:rsid w:val="00B7162A"/>
    <w:rsid w:val="00B730E6"/>
    <w:rsid w:val="00B75D80"/>
    <w:rsid w:val="00B8729A"/>
    <w:rsid w:val="00B87768"/>
    <w:rsid w:val="00B93D85"/>
    <w:rsid w:val="00B96E9B"/>
    <w:rsid w:val="00B96F78"/>
    <w:rsid w:val="00BA2510"/>
    <w:rsid w:val="00BB027C"/>
    <w:rsid w:val="00BB5B9C"/>
    <w:rsid w:val="00BB7134"/>
    <w:rsid w:val="00BC566D"/>
    <w:rsid w:val="00BD1E26"/>
    <w:rsid w:val="00BD3D9B"/>
    <w:rsid w:val="00BD50A0"/>
    <w:rsid w:val="00BE09C2"/>
    <w:rsid w:val="00BE0C2B"/>
    <w:rsid w:val="00BE3CCC"/>
    <w:rsid w:val="00C176AE"/>
    <w:rsid w:val="00C1776D"/>
    <w:rsid w:val="00C24C2D"/>
    <w:rsid w:val="00C26159"/>
    <w:rsid w:val="00C263CB"/>
    <w:rsid w:val="00C2767D"/>
    <w:rsid w:val="00C34431"/>
    <w:rsid w:val="00C55633"/>
    <w:rsid w:val="00C63C1A"/>
    <w:rsid w:val="00C653BC"/>
    <w:rsid w:val="00C7446A"/>
    <w:rsid w:val="00C75985"/>
    <w:rsid w:val="00C84955"/>
    <w:rsid w:val="00C90634"/>
    <w:rsid w:val="00C955AA"/>
    <w:rsid w:val="00CA332F"/>
    <w:rsid w:val="00CA6A54"/>
    <w:rsid w:val="00CB32BE"/>
    <w:rsid w:val="00CB77AE"/>
    <w:rsid w:val="00CC4D94"/>
    <w:rsid w:val="00CC74AD"/>
    <w:rsid w:val="00CD650D"/>
    <w:rsid w:val="00CF1A8F"/>
    <w:rsid w:val="00CF2537"/>
    <w:rsid w:val="00D00477"/>
    <w:rsid w:val="00D06D68"/>
    <w:rsid w:val="00D143BC"/>
    <w:rsid w:val="00D27059"/>
    <w:rsid w:val="00D414F1"/>
    <w:rsid w:val="00D455CC"/>
    <w:rsid w:val="00D73DDB"/>
    <w:rsid w:val="00D8486C"/>
    <w:rsid w:val="00D854BB"/>
    <w:rsid w:val="00D85780"/>
    <w:rsid w:val="00D909FE"/>
    <w:rsid w:val="00D967AC"/>
    <w:rsid w:val="00DA307A"/>
    <w:rsid w:val="00DC533B"/>
    <w:rsid w:val="00DC6BED"/>
    <w:rsid w:val="00DD05C5"/>
    <w:rsid w:val="00DD0EC8"/>
    <w:rsid w:val="00DF057B"/>
    <w:rsid w:val="00DF081B"/>
    <w:rsid w:val="00DF5B13"/>
    <w:rsid w:val="00DF7649"/>
    <w:rsid w:val="00E132CC"/>
    <w:rsid w:val="00E17189"/>
    <w:rsid w:val="00E2243E"/>
    <w:rsid w:val="00E32695"/>
    <w:rsid w:val="00E3282B"/>
    <w:rsid w:val="00E32CC4"/>
    <w:rsid w:val="00E362D8"/>
    <w:rsid w:val="00E36A16"/>
    <w:rsid w:val="00E401CB"/>
    <w:rsid w:val="00E41CF1"/>
    <w:rsid w:val="00E446A5"/>
    <w:rsid w:val="00E44934"/>
    <w:rsid w:val="00E50243"/>
    <w:rsid w:val="00E50466"/>
    <w:rsid w:val="00E55A92"/>
    <w:rsid w:val="00E61A7B"/>
    <w:rsid w:val="00E620B4"/>
    <w:rsid w:val="00E63470"/>
    <w:rsid w:val="00E65E44"/>
    <w:rsid w:val="00E726FB"/>
    <w:rsid w:val="00E74F97"/>
    <w:rsid w:val="00E80459"/>
    <w:rsid w:val="00E804C4"/>
    <w:rsid w:val="00E811AF"/>
    <w:rsid w:val="00E828F0"/>
    <w:rsid w:val="00E92C39"/>
    <w:rsid w:val="00E9308B"/>
    <w:rsid w:val="00E958E7"/>
    <w:rsid w:val="00EA18C3"/>
    <w:rsid w:val="00EA20FF"/>
    <w:rsid w:val="00EB2679"/>
    <w:rsid w:val="00EB2F27"/>
    <w:rsid w:val="00EB5D8A"/>
    <w:rsid w:val="00EC48DD"/>
    <w:rsid w:val="00EC71B4"/>
    <w:rsid w:val="00ED0693"/>
    <w:rsid w:val="00EF1626"/>
    <w:rsid w:val="00EF17D9"/>
    <w:rsid w:val="00EF1B98"/>
    <w:rsid w:val="00F03374"/>
    <w:rsid w:val="00F066C4"/>
    <w:rsid w:val="00F06C85"/>
    <w:rsid w:val="00F17E54"/>
    <w:rsid w:val="00F211BB"/>
    <w:rsid w:val="00F26E2B"/>
    <w:rsid w:val="00F30F28"/>
    <w:rsid w:val="00F318BB"/>
    <w:rsid w:val="00F35F08"/>
    <w:rsid w:val="00F366E1"/>
    <w:rsid w:val="00F37D36"/>
    <w:rsid w:val="00F44115"/>
    <w:rsid w:val="00F47990"/>
    <w:rsid w:val="00F52EF2"/>
    <w:rsid w:val="00F530D8"/>
    <w:rsid w:val="00F57DC9"/>
    <w:rsid w:val="00F61DCF"/>
    <w:rsid w:val="00F74E1C"/>
    <w:rsid w:val="00F813EA"/>
    <w:rsid w:val="00FA4CD9"/>
    <w:rsid w:val="00FB3D8D"/>
    <w:rsid w:val="00FB5E35"/>
    <w:rsid w:val="00FC07E0"/>
    <w:rsid w:val="00FD00D2"/>
    <w:rsid w:val="00FD06BC"/>
    <w:rsid w:val="00FD1BE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D9D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726FB"/>
  </w:style>
  <w:style w:styleId="Titre1" w:type="paragraph">
    <w:name w:val="heading 1"/>
    <w:basedOn w:val="Normal"/>
    <w:next w:val="Normal"/>
    <w:link w:val="Titre1Car"/>
    <w:uiPriority w:val="9"/>
    <w:qFormat/>
    <w:rsid w:val="00E726FB"/>
    <w:pPr>
      <w:spacing w:after="40" w:before="300"/>
      <w:jc w:val="left"/>
      <w:outlineLvl w:val="0"/>
    </w:pPr>
    <w:rPr>
      <w:smallCaps/>
      <w:spacing w:val="5"/>
      <w:sz w:val="32"/>
      <w:szCs w:val="32"/>
    </w:rPr>
  </w:style>
  <w:style w:styleId="Titre2" w:type="paragraph">
    <w:name w:val="heading 2"/>
    <w:basedOn w:val="Normal"/>
    <w:next w:val="Normal"/>
    <w:link w:val="Titre2Car"/>
    <w:uiPriority w:val="9"/>
    <w:unhideWhenUsed/>
    <w:qFormat/>
    <w:rsid w:val="00E726FB"/>
    <w:pPr>
      <w:spacing w:after="0"/>
      <w:jc w:val="left"/>
      <w:outlineLvl w:val="1"/>
    </w:pPr>
    <w:rPr>
      <w:smallCaps/>
      <w:spacing w:val="5"/>
      <w:sz w:val="28"/>
      <w:szCs w:val="28"/>
    </w:rPr>
  </w:style>
  <w:style w:styleId="Titre3" w:type="paragraph">
    <w:name w:val="heading 3"/>
    <w:basedOn w:val="Normal"/>
    <w:next w:val="Normal"/>
    <w:link w:val="Titre3Car"/>
    <w:uiPriority w:val="9"/>
    <w:unhideWhenUsed/>
    <w:qFormat/>
    <w:rsid w:val="00E726FB"/>
    <w:pPr>
      <w:spacing w:after="0"/>
      <w:jc w:val="left"/>
      <w:outlineLvl w:val="2"/>
    </w:pPr>
    <w:rPr>
      <w:smallCaps/>
      <w:spacing w:val="5"/>
      <w:sz w:val="24"/>
      <w:szCs w:val="24"/>
    </w:rPr>
  </w:style>
  <w:style w:styleId="Titre4" w:type="paragraph">
    <w:name w:val="heading 4"/>
    <w:basedOn w:val="Normal"/>
    <w:next w:val="Normal"/>
    <w:link w:val="Titre4Car"/>
    <w:uiPriority w:val="9"/>
    <w:semiHidden/>
    <w:unhideWhenUsed/>
    <w:qFormat/>
    <w:rsid w:val="00E726FB"/>
    <w:pPr>
      <w:spacing w:after="0"/>
      <w:jc w:val="left"/>
      <w:outlineLvl w:val="3"/>
    </w:pPr>
    <w:rPr>
      <w:i/>
      <w:iCs/>
      <w:smallCaps/>
      <w:spacing w:val="10"/>
      <w:sz w:val="22"/>
      <w:szCs w:val="22"/>
    </w:rPr>
  </w:style>
  <w:style w:styleId="Titre5" w:type="paragraph">
    <w:name w:val="heading 5"/>
    <w:basedOn w:val="Normal"/>
    <w:next w:val="Normal"/>
    <w:link w:val="Titre5Car"/>
    <w:uiPriority w:val="9"/>
    <w:semiHidden/>
    <w:unhideWhenUsed/>
    <w:qFormat/>
    <w:rsid w:val="00E726FB"/>
    <w:pPr>
      <w:spacing w:after="0"/>
      <w:jc w:val="left"/>
      <w:outlineLvl w:val="4"/>
    </w:pPr>
    <w:rPr>
      <w:smallCaps/>
      <w:color w:themeColor="accent6" w:themeShade="BF" w:val="E36C0A"/>
      <w:spacing w:val="10"/>
      <w:sz w:val="22"/>
      <w:szCs w:val="22"/>
    </w:rPr>
  </w:style>
  <w:style w:styleId="Titre6" w:type="paragraph">
    <w:name w:val="heading 6"/>
    <w:basedOn w:val="Normal"/>
    <w:next w:val="Normal"/>
    <w:link w:val="Titre6Car"/>
    <w:uiPriority w:val="9"/>
    <w:semiHidden/>
    <w:unhideWhenUsed/>
    <w:qFormat/>
    <w:rsid w:val="00E726FB"/>
    <w:pPr>
      <w:spacing w:after="0"/>
      <w:jc w:val="left"/>
      <w:outlineLvl w:val="5"/>
    </w:pPr>
    <w:rPr>
      <w:smallCaps/>
      <w:color w:themeColor="accent6" w:val="F79646"/>
      <w:spacing w:val="5"/>
      <w:sz w:val="22"/>
      <w:szCs w:val="22"/>
    </w:rPr>
  </w:style>
  <w:style w:styleId="Titre7" w:type="paragraph">
    <w:name w:val="heading 7"/>
    <w:basedOn w:val="Normal"/>
    <w:next w:val="Normal"/>
    <w:link w:val="Titre7Car"/>
    <w:uiPriority w:val="9"/>
    <w:semiHidden/>
    <w:unhideWhenUsed/>
    <w:qFormat/>
    <w:rsid w:val="00E726FB"/>
    <w:pPr>
      <w:spacing w:after="0"/>
      <w:jc w:val="left"/>
      <w:outlineLvl w:val="6"/>
    </w:pPr>
    <w:rPr>
      <w:b/>
      <w:bCs/>
      <w:smallCaps/>
      <w:color w:themeColor="accent6" w:val="F79646"/>
      <w:spacing w:val="10"/>
    </w:rPr>
  </w:style>
  <w:style w:styleId="Titre8" w:type="paragraph">
    <w:name w:val="heading 8"/>
    <w:basedOn w:val="Normal"/>
    <w:next w:val="Normal"/>
    <w:link w:val="Titre8Car"/>
    <w:uiPriority w:val="9"/>
    <w:semiHidden/>
    <w:unhideWhenUsed/>
    <w:qFormat/>
    <w:rsid w:val="00E726FB"/>
    <w:pPr>
      <w:spacing w:after="0"/>
      <w:jc w:val="left"/>
      <w:outlineLvl w:val="7"/>
    </w:pPr>
    <w:rPr>
      <w:b/>
      <w:bCs/>
      <w:i/>
      <w:iCs/>
      <w:smallCaps/>
      <w:color w:themeColor="accent6" w:themeShade="BF" w:val="E36C0A"/>
    </w:rPr>
  </w:style>
  <w:style w:styleId="Titre9" w:type="paragraph">
    <w:name w:val="heading 9"/>
    <w:basedOn w:val="Normal"/>
    <w:next w:val="Normal"/>
    <w:link w:val="Titre9Car"/>
    <w:uiPriority w:val="9"/>
    <w:semiHidden/>
    <w:unhideWhenUsed/>
    <w:qFormat/>
    <w:rsid w:val="00E726FB"/>
    <w:pPr>
      <w:spacing w:after="0"/>
      <w:jc w:val="left"/>
      <w:outlineLvl w:val="8"/>
    </w:pPr>
    <w:rPr>
      <w:b/>
      <w:bCs/>
      <w:i/>
      <w:iCs/>
      <w:smallCaps/>
      <w:color w:themeColor="accent6" w:themeShade="80" w:val="98480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E726FB"/>
    <w:rPr>
      <w:smallCaps/>
      <w:spacing w:val="5"/>
      <w:sz w:val="32"/>
      <w:szCs w:val="32"/>
    </w:rPr>
  </w:style>
  <w:style w:customStyle="1" w:styleId="Titre2Car" w:type="character">
    <w:name w:val="Titre 2 Car"/>
    <w:basedOn w:val="Policepardfaut"/>
    <w:link w:val="Titre2"/>
    <w:uiPriority w:val="9"/>
    <w:rsid w:val="00E726FB"/>
    <w:rPr>
      <w:smallCaps/>
      <w:spacing w:val="5"/>
      <w:sz w:val="28"/>
      <w:szCs w:val="28"/>
    </w:rPr>
  </w:style>
  <w:style w:customStyle="1" w:styleId="Titre3Car" w:type="character">
    <w:name w:val="Titre 3 Car"/>
    <w:basedOn w:val="Policepardfaut"/>
    <w:link w:val="Titre3"/>
    <w:uiPriority w:val="9"/>
    <w:rsid w:val="00E726FB"/>
    <w:rPr>
      <w:smallCaps/>
      <w:spacing w:val="5"/>
      <w:sz w:val="24"/>
      <w:szCs w:val="24"/>
    </w:rPr>
  </w:style>
  <w:style w:styleId="En-ttedetabledesmatires" w:type="paragraph">
    <w:name w:val="TOC Heading"/>
    <w:basedOn w:val="Titre1"/>
    <w:next w:val="Normal"/>
    <w:uiPriority w:val="39"/>
    <w:unhideWhenUsed/>
    <w:qFormat/>
    <w:rsid w:val="00E726FB"/>
    <w:pPr>
      <w:outlineLvl w:val="9"/>
    </w:pPr>
  </w:style>
  <w:style w:styleId="TM1" w:type="paragraph">
    <w:name w:val="toc 1"/>
    <w:basedOn w:val="Normal"/>
    <w:next w:val="Normal"/>
    <w:autoRedefine/>
    <w:uiPriority w:val="39"/>
    <w:unhideWhenUsed/>
    <w:rsid w:val="00611CB4"/>
    <w:pPr>
      <w:spacing w:after="0" w:before="120"/>
      <w:jc w:val="left"/>
    </w:pPr>
    <w:rPr>
      <w:rFonts w:cstheme="minorHAnsi"/>
      <w:b/>
      <w:bCs/>
      <w:i/>
      <w:iCs/>
      <w:sz w:val="24"/>
      <w:szCs w:val="24"/>
    </w:rPr>
  </w:style>
  <w:style w:styleId="TM2" w:type="paragraph">
    <w:name w:val="toc 2"/>
    <w:basedOn w:val="Normal"/>
    <w:next w:val="Normal"/>
    <w:autoRedefine/>
    <w:uiPriority w:val="39"/>
    <w:unhideWhenUsed/>
    <w:rsid w:val="00B730E6"/>
    <w:pPr>
      <w:spacing w:after="0" w:before="120"/>
      <w:ind w:left="220"/>
      <w:jc w:val="left"/>
    </w:pPr>
    <w:rPr>
      <w:rFonts w:cstheme="minorHAnsi"/>
      <w:b/>
      <w:bCs/>
    </w:rPr>
  </w:style>
  <w:style w:styleId="TM3" w:type="paragraph">
    <w:name w:val="toc 3"/>
    <w:basedOn w:val="Normal"/>
    <w:next w:val="Normal"/>
    <w:autoRedefine/>
    <w:uiPriority w:val="39"/>
    <w:unhideWhenUsed/>
    <w:rsid w:val="00B730E6"/>
    <w:pPr>
      <w:spacing w:after="0"/>
      <w:ind w:left="440"/>
      <w:jc w:val="left"/>
    </w:pPr>
    <w:rPr>
      <w:rFonts w:cstheme="minorHAnsi"/>
    </w:rPr>
  </w:style>
  <w:style w:styleId="Lienhypertexte" w:type="character">
    <w:name w:val="Hyperlink"/>
    <w:basedOn w:val="Policepardfaut"/>
    <w:uiPriority w:val="99"/>
    <w:unhideWhenUsed/>
    <w:rsid w:val="00751D12"/>
    <w:rPr>
      <w:color w:themeColor="hyperlink" w:val="0000FF"/>
      <w:u w:val="single"/>
    </w:rPr>
  </w:style>
  <w:style w:styleId="Textedebulles" w:type="paragraph">
    <w:name w:val="Balloon Text"/>
    <w:basedOn w:val="Normal"/>
    <w:link w:val="TextedebullesCar"/>
    <w:uiPriority w:val="99"/>
    <w:semiHidden/>
    <w:unhideWhenUsed/>
    <w:rsid w:val="00751D12"/>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751D12"/>
    <w:rPr>
      <w:rFonts w:ascii="Tahoma" w:cs="Tahoma" w:hAnsi="Tahoma"/>
      <w:sz w:val="16"/>
      <w:szCs w:val="16"/>
    </w:rPr>
  </w:style>
  <w:style w:styleId="Paragraphedeliste" w:type="paragraph">
    <w:name w:val="List Paragraph"/>
    <w:basedOn w:val="Normal"/>
    <w:uiPriority w:val="34"/>
    <w:qFormat/>
    <w:rsid w:val="007D6F29"/>
    <w:pPr>
      <w:ind w:left="720"/>
      <w:contextualSpacing/>
    </w:pPr>
  </w:style>
  <w:style w:styleId="Grilledutableau" w:type="table">
    <w:name w:val="Table Grid"/>
    <w:basedOn w:val="TableauNormal"/>
    <w:rsid w:val="00623D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85554E"/>
    <w:pPr>
      <w:tabs>
        <w:tab w:pos="4536" w:val="center"/>
        <w:tab w:pos="9072" w:val="right"/>
      </w:tabs>
      <w:spacing w:after="0" w:line="240" w:lineRule="auto"/>
    </w:pPr>
  </w:style>
  <w:style w:customStyle="1" w:styleId="En-tteCar" w:type="character">
    <w:name w:val="En-tête Car"/>
    <w:basedOn w:val="Policepardfaut"/>
    <w:link w:val="En-tte"/>
    <w:uiPriority w:val="99"/>
    <w:rsid w:val="0085554E"/>
  </w:style>
  <w:style w:styleId="Pieddepage" w:type="paragraph">
    <w:name w:val="footer"/>
    <w:basedOn w:val="Normal"/>
    <w:link w:val="PieddepageCar"/>
    <w:uiPriority w:val="99"/>
    <w:unhideWhenUsed/>
    <w:rsid w:val="0085554E"/>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85554E"/>
  </w:style>
  <w:style w:styleId="NormalWeb" w:type="paragraph">
    <w:name w:val="Normal (Web)"/>
    <w:basedOn w:val="Normal"/>
    <w:uiPriority w:val="99"/>
    <w:semiHidden/>
    <w:unhideWhenUsed/>
    <w:rsid w:val="00774E30"/>
    <w:rPr>
      <w:rFonts w:ascii="Times New Roman" w:cs="Times New Roman" w:hAnsi="Times New Roman"/>
      <w:sz w:val="24"/>
      <w:szCs w:val="24"/>
    </w:rPr>
  </w:style>
  <w:style w:customStyle="1" w:styleId="Titre4Car" w:type="character">
    <w:name w:val="Titre 4 Car"/>
    <w:basedOn w:val="Policepardfaut"/>
    <w:link w:val="Titre4"/>
    <w:uiPriority w:val="9"/>
    <w:semiHidden/>
    <w:rsid w:val="00E726FB"/>
    <w:rPr>
      <w:i/>
      <w:iCs/>
      <w:smallCaps/>
      <w:spacing w:val="10"/>
      <w:sz w:val="22"/>
      <w:szCs w:val="22"/>
    </w:rPr>
  </w:style>
  <w:style w:customStyle="1" w:styleId="Titre5Car" w:type="character">
    <w:name w:val="Titre 5 Car"/>
    <w:basedOn w:val="Policepardfaut"/>
    <w:link w:val="Titre5"/>
    <w:uiPriority w:val="9"/>
    <w:semiHidden/>
    <w:rsid w:val="00E726FB"/>
    <w:rPr>
      <w:smallCaps/>
      <w:color w:themeColor="accent6" w:themeShade="BF" w:val="E36C0A"/>
      <w:spacing w:val="10"/>
      <w:sz w:val="22"/>
      <w:szCs w:val="22"/>
    </w:rPr>
  </w:style>
  <w:style w:customStyle="1" w:styleId="Titre6Car" w:type="character">
    <w:name w:val="Titre 6 Car"/>
    <w:basedOn w:val="Policepardfaut"/>
    <w:link w:val="Titre6"/>
    <w:uiPriority w:val="9"/>
    <w:semiHidden/>
    <w:rsid w:val="00E726FB"/>
    <w:rPr>
      <w:smallCaps/>
      <w:color w:themeColor="accent6" w:val="F79646"/>
      <w:spacing w:val="5"/>
      <w:sz w:val="22"/>
      <w:szCs w:val="22"/>
    </w:rPr>
  </w:style>
  <w:style w:customStyle="1" w:styleId="Titre7Car" w:type="character">
    <w:name w:val="Titre 7 Car"/>
    <w:basedOn w:val="Policepardfaut"/>
    <w:link w:val="Titre7"/>
    <w:uiPriority w:val="9"/>
    <w:semiHidden/>
    <w:rsid w:val="00E726FB"/>
    <w:rPr>
      <w:b/>
      <w:bCs/>
      <w:smallCaps/>
      <w:color w:themeColor="accent6" w:val="F79646"/>
      <w:spacing w:val="10"/>
    </w:rPr>
  </w:style>
  <w:style w:customStyle="1" w:styleId="Titre8Car" w:type="character">
    <w:name w:val="Titre 8 Car"/>
    <w:basedOn w:val="Policepardfaut"/>
    <w:link w:val="Titre8"/>
    <w:uiPriority w:val="9"/>
    <w:semiHidden/>
    <w:rsid w:val="00E726FB"/>
    <w:rPr>
      <w:b/>
      <w:bCs/>
      <w:i/>
      <w:iCs/>
      <w:smallCaps/>
      <w:color w:themeColor="accent6" w:themeShade="BF" w:val="E36C0A"/>
    </w:rPr>
  </w:style>
  <w:style w:customStyle="1" w:styleId="Titre9Car" w:type="character">
    <w:name w:val="Titre 9 Car"/>
    <w:basedOn w:val="Policepardfaut"/>
    <w:link w:val="Titre9"/>
    <w:uiPriority w:val="9"/>
    <w:semiHidden/>
    <w:rsid w:val="00E726FB"/>
    <w:rPr>
      <w:b/>
      <w:bCs/>
      <w:i/>
      <w:iCs/>
      <w:smallCaps/>
      <w:color w:themeColor="accent6" w:themeShade="80" w:val="984806"/>
    </w:rPr>
  </w:style>
  <w:style w:styleId="Marquedecommentaire" w:type="character">
    <w:name w:val="annotation reference"/>
    <w:basedOn w:val="Policepardfaut"/>
    <w:uiPriority w:val="99"/>
    <w:semiHidden/>
    <w:unhideWhenUsed/>
    <w:rsid w:val="00B4206E"/>
    <w:rPr>
      <w:sz w:val="16"/>
      <w:szCs w:val="16"/>
    </w:rPr>
  </w:style>
  <w:style w:styleId="Commentaire" w:type="paragraph">
    <w:name w:val="annotation text"/>
    <w:basedOn w:val="Normal"/>
    <w:link w:val="CommentaireCar"/>
    <w:uiPriority w:val="99"/>
    <w:semiHidden/>
    <w:unhideWhenUsed/>
    <w:rsid w:val="00B4206E"/>
    <w:pPr>
      <w:spacing w:line="240" w:lineRule="auto"/>
    </w:pPr>
  </w:style>
  <w:style w:customStyle="1" w:styleId="CommentaireCar" w:type="character">
    <w:name w:val="Commentaire Car"/>
    <w:basedOn w:val="Policepardfaut"/>
    <w:link w:val="Commentaire"/>
    <w:uiPriority w:val="99"/>
    <w:semiHidden/>
    <w:rsid w:val="00B4206E"/>
    <w:rPr>
      <w:sz w:val="20"/>
      <w:szCs w:val="20"/>
    </w:rPr>
  </w:style>
  <w:style w:styleId="Objetducommentaire" w:type="paragraph">
    <w:name w:val="annotation subject"/>
    <w:basedOn w:val="Commentaire"/>
    <w:next w:val="Commentaire"/>
    <w:link w:val="ObjetducommentaireCar"/>
    <w:uiPriority w:val="99"/>
    <w:semiHidden/>
    <w:unhideWhenUsed/>
    <w:rsid w:val="00B4206E"/>
    <w:rPr>
      <w:b/>
      <w:bCs/>
    </w:rPr>
  </w:style>
  <w:style w:customStyle="1" w:styleId="ObjetducommentaireCar" w:type="character">
    <w:name w:val="Objet du commentaire Car"/>
    <w:basedOn w:val="CommentaireCar"/>
    <w:link w:val="Objetducommentaire"/>
    <w:uiPriority w:val="99"/>
    <w:semiHidden/>
    <w:rsid w:val="00B4206E"/>
    <w:rPr>
      <w:b/>
      <w:bCs/>
      <w:sz w:val="20"/>
      <w:szCs w:val="20"/>
    </w:rPr>
  </w:style>
  <w:style w:styleId="Corpsdetexte" w:type="paragraph">
    <w:name w:val="Body Text"/>
    <w:basedOn w:val="Normal"/>
    <w:link w:val="CorpsdetexteCar"/>
    <w:unhideWhenUsed/>
    <w:rsid w:val="00953DFB"/>
    <w:pPr>
      <w:spacing w:after="0" w:line="240" w:lineRule="auto"/>
    </w:pPr>
    <w:rPr>
      <w:rFonts w:ascii="Times New Roman" w:cs="Times New Roman" w:eastAsia="Times New Roman" w:hAnsi="Times New Roman"/>
      <w:sz w:val="24"/>
      <w:szCs w:val="24"/>
      <w:lang w:eastAsia="zh-CN"/>
    </w:rPr>
  </w:style>
  <w:style w:customStyle="1" w:styleId="CorpsdetexteCar" w:type="character">
    <w:name w:val="Corps de texte Car"/>
    <w:basedOn w:val="Policepardfaut"/>
    <w:link w:val="Corpsdetexte"/>
    <w:rsid w:val="00953DFB"/>
    <w:rPr>
      <w:rFonts w:ascii="Times New Roman" w:cs="Times New Roman" w:eastAsia="Times New Roman" w:hAnsi="Times New Roman"/>
      <w:sz w:val="24"/>
      <w:szCs w:val="24"/>
      <w:lang w:eastAsia="zh-CN"/>
    </w:rPr>
  </w:style>
  <w:style w:customStyle="1" w:styleId="Default" w:type="paragraph">
    <w:name w:val="Default"/>
    <w:rsid w:val="009E3A23"/>
    <w:pPr>
      <w:autoSpaceDE w:val="0"/>
      <w:autoSpaceDN w:val="0"/>
      <w:adjustRightInd w:val="0"/>
      <w:spacing w:after="0" w:line="240" w:lineRule="auto"/>
    </w:pPr>
    <w:rPr>
      <w:rFonts w:ascii="Arial" w:cs="Arial" w:hAnsi="Arial"/>
      <w:color w:val="000000"/>
      <w:sz w:val="24"/>
      <w:szCs w:val="24"/>
    </w:rPr>
  </w:style>
  <w:style w:styleId="Retraitcorpsdetexte" w:type="paragraph">
    <w:name w:val="Body Text Indent"/>
    <w:basedOn w:val="Normal"/>
    <w:link w:val="RetraitcorpsdetexteCar"/>
    <w:uiPriority w:val="99"/>
    <w:semiHidden/>
    <w:unhideWhenUsed/>
    <w:rsid w:val="007D7AB0"/>
    <w:pPr>
      <w:ind w:left="283"/>
    </w:pPr>
  </w:style>
  <w:style w:customStyle="1" w:styleId="RetraitcorpsdetexteCar" w:type="character">
    <w:name w:val="Retrait corps de texte Car"/>
    <w:basedOn w:val="Policepardfaut"/>
    <w:link w:val="Retraitcorpsdetexte"/>
    <w:uiPriority w:val="99"/>
    <w:semiHidden/>
    <w:rsid w:val="007D7AB0"/>
  </w:style>
  <w:style w:styleId="TM4" w:type="paragraph">
    <w:name w:val="toc 4"/>
    <w:basedOn w:val="Normal"/>
    <w:next w:val="Normal"/>
    <w:autoRedefine/>
    <w:uiPriority w:val="39"/>
    <w:unhideWhenUsed/>
    <w:rsid w:val="00C84955"/>
    <w:pPr>
      <w:spacing w:after="0"/>
      <w:ind w:left="660"/>
      <w:jc w:val="left"/>
    </w:pPr>
    <w:rPr>
      <w:rFonts w:cstheme="minorHAnsi"/>
    </w:rPr>
  </w:style>
  <w:style w:styleId="TM5" w:type="paragraph">
    <w:name w:val="toc 5"/>
    <w:basedOn w:val="Normal"/>
    <w:next w:val="Normal"/>
    <w:autoRedefine/>
    <w:uiPriority w:val="39"/>
    <w:unhideWhenUsed/>
    <w:rsid w:val="00C84955"/>
    <w:pPr>
      <w:spacing w:after="0"/>
      <w:ind w:left="880"/>
      <w:jc w:val="left"/>
    </w:pPr>
    <w:rPr>
      <w:rFonts w:cstheme="minorHAnsi"/>
    </w:rPr>
  </w:style>
  <w:style w:styleId="TM6" w:type="paragraph">
    <w:name w:val="toc 6"/>
    <w:basedOn w:val="Normal"/>
    <w:next w:val="Normal"/>
    <w:autoRedefine/>
    <w:uiPriority w:val="39"/>
    <w:unhideWhenUsed/>
    <w:rsid w:val="00C84955"/>
    <w:pPr>
      <w:spacing w:after="0"/>
      <w:ind w:left="1100"/>
      <w:jc w:val="left"/>
    </w:pPr>
    <w:rPr>
      <w:rFonts w:cstheme="minorHAnsi"/>
    </w:rPr>
  </w:style>
  <w:style w:styleId="TM7" w:type="paragraph">
    <w:name w:val="toc 7"/>
    <w:basedOn w:val="Normal"/>
    <w:next w:val="Normal"/>
    <w:autoRedefine/>
    <w:uiPriority w:val="39"/>
    <w:unhideWhenUsed/>
    <w:rsid w:val="00C84955"/>
    <w:pPr>
      <w:spacing w:after="0"/>
      <w:ind w:left="1320"/>
      <w:jc w:val="left"/>
    </w:pPr>
    <w:rPr>
      <w:rFonts w:cstheme="minorHAnsi"/>
    </w:rPr>
  </w:style>
  <w:style w:styleId="TM8" w:type="paragraph">
    <w:name w:val="toc 8"/>
    <w:basedOn w:val="Normal"/>
    <w:next w:val="Normal"/>
    <w:autoRedefine/>
    <w:uiPriority w:val="39"/>
    <w:unhideWhenUsed/>
    <w:rsid w:val="00C84955"/>
    <w:pPr>
      <w:spacing w:after="0"/>
      <w:ind w:left="1540"/>
      <w:jc w:val="left"/>
    </w:pPr>
    <w:rPr>
      <w:rFonts w:cstheme="minorHAnsi"/>
    </w:rPr>
  </w:style>
  <w:style w:styleId="TM9" w:type="paragraph">
    <w:name w:val="toc 9"/>
    <w:basedOn w:val="Normal"/>
    <w:next w:val="Normal"/>
    <w:autoRedefine/>
    <w:uiPriority w:val="39"/>
    <w:unhideWhenUsed/>
    <w:rsid w:val="00C84955"/>
    <w:pPr>
      <w:spacing w:after="0"/>
      <w:ind w:left="1760"/>
      <w:jc w:val="left"/>
    </w:pPr>
    <w:rPr>
      <w:rFonts w:cstheme="minorHAnsi"/>
    </w:rPr>
  </w:style>
  <w:style w:styleId="Lgende" w:type="paragraph">
    <w:name w:val="caption"/>
    <w:basedOn w:val="Normal"/>
    <w:next w:val="Normal"/>
    <w:uiPriority w:val="35"/>
    <w:semiHidden/>
    <w:unhideWhenUsed/>
    <w:qFormat/>
    <w:rsid w:val="00E726FB"/>
    <w:rPr>
      <w:b/>
      <w:bCs/>
      <w:caps/>
      <w:sz w:val="16"/>
      <w:szCs w:val="16"/>
    </w:rPr>
  </w:style>
  <w:style w:styleId="Titre" w:type="paragraph">
    <w:name w:val="Title"/>
    <w:basedOn w:val="Normal"/>
    <w:next w:val="Normal"/>
    <w:link w:val="TitreCar"/>
    <w:uiPriority w:val="10"/>
    <w:qFormat/>
    <w:rsid w:val="00E726FB"/>
    <w:pPr>
      <w:pBdr>
        <w:top w:color="F79646"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726FB"/>
    <w:rPr>
      <w:smallCaps/>
      <w:color w:themeColor="text1" w:themeTint="D9" w:val="262626"/>
      <w:sz w:val="52"/>
      <w:szCs w:val="52"/>
    </w:rPr>
  </w:style>
  <w:style w:styleId="Sous-titre" w:type="paragraph">
    <w:name w:val="Subtitle"/>
    <w:basedOn w:val="Normal"/>
    <w:next w:val="Normal"/>
    <w:link w:val="Sous-titreCar"/>
    <w:uiPriority w:val="11"/>
    <w:qFormat/>
    <w:rsid w:val="00E726FB"/>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726FB"/>
    <w:rPr>
      <w:rFonts w:asciiTheme="majorHAnsi" w:cstheme="majorBidi" w:eastAsiaTheme="majorEastAsia" w:hAnsiTheme="majorHAnsi"/>
    </w:rPr>
  </w:style>
  <w:style w:styleId="lev" w:type="character">
    <w:name w:val="Strong"/>
    <w:uiPriority w:val="22"/>
    <w:qFormat/>
    <w:rsid w:val="00E726FB"/>
    <w:rPr>
      <w:b/>
      <w:bCs/>
      <w:color w:themeColor="accent6" w:val="F79646"/>
    </w:rPr>
  </w:style>
  <w:style w:styleId="Accentuation" w:type="character">
    <w:name w:val="Emphasis"/>
    <w:uiPriority w:val="20"/>
    <w:qFormat/>
    <w:rsid w:val="00E726FB"/>
    <w:rPr>
      <w:b/>
      <w:bCs/>
      <w:i/>
      <w:iCs/>
      <w:spacing w:val="10"/>
    </w:rPr>
  </w:style>
  <w:style w:styleId="Sansinterligne" w:type="paragraph">
    <w:name w:val="No Spacing"/>
    <w:uiPriority w:val="1"/>
    <w:qFormat/>
    <w:rsid w:val="00E726FB"/>
    <w:pPr>
      <w:spacing w:after="0" w:line="240" w:lineRule="auto"/>
    </w:pPr>
  </w:style>
  <w:style w:styleId="Citation" w:type="paragraph">
    <w:name w:val="Quote"/>
    <w:basedOn w:val="Normal"/>
    <w:next w:val="Normal"/>
    <w:link w:val="CitationCar"/>
    <w:uiPriority w:val="29"/>
    <w:qFormat/>
    <w:rsid w:val="00E726FB"/>
    <w:rPr>
      <w:i/>
      <w:iCs/>
    </w:rPr>
  </w:style>
  <w:style w:customStyle="1" w:styleId="CitationCar" w:type="character">
    <w:name w:val="Citation Car"/>
    <w:basedOn w:val="Policepardfaut"/>
    <w:link w:val="Citation"/>
    <w:uiPriority w:val="29"/>
    <w:rsid w:val="00E726FB"/>
    <w:rPr>
      <w:i/>
      <w:iCs/>
    </w:rPr>
  </w:style>
  <w:style w:styleId="Citationintense" w:type="paragraph">
    <w:name w:val="Intense Quote"/>
    <w:basedOn w:val="Normal"/>
    <w:next w:val="Normal"/>
    <w:link w:val="CitationintenseCar"/>
    <w:uiPriority w:val="30"/>
    <w:qFormat/>
    <w:rsid w:val="00E726FB"/>
    <w:pPr>
      <w:pBdr>
        <w:top w:color="F79646"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726FB"/>
    <w:rPr>
      <w:b/>
      <w:bCs/>
      <w:i/>
      <w:iCs/>
    </w:rPr>
  </w:style>
  <w:style w:styleId="Accentuationlgre" w:type="character">
    <w:name w:val="Subtle Emphasis"/>
    <w:uiPriority w:val="19"/>
    <w:qFormat/>
    <w:rsid w:val="00E726FB"/>
    <w:rPr>
      <w:i/>
      <w:iCs/>
    </w:rPr>
  </w:style>
  <w:style w:styleId="Accentuationintense" w:type="character">
    <w:name w:val="Intense Emphasis"/>
    <w:uiPriority w:val="21"/>
    <w:qFormat/>
    <w:rsid w:val="00E726FB"/>
    <w:rPr>
      <w:b/>
      <w:bCs/>
      <w:i/>
      <w:iCs/>
      <w:color w:themeColor="accent6" w:val="F79646"/>
      <w:spacing w:val="10"/>
    </w:rPr>
  </w:style>
  <w:style w:styleId="Rfrencelgre" w:type="character">
    <w:name w:val="Subtle Reference"/>
    <w:uiPriority w:val="31"/>
    <w:qFormat/>
    <w:rsid w:val="00E726FB"/>
    <w:rPr>
      <w:b/>
      <w:bCs/>
    </w:rPr>
  </w:style>
  <w:style w:styleId="Rfrenceintense" w:type="character">
    <w:name w:val="Intense Reference"/>
    <w:uiPriority w:val="32"/>
    <w:qFormat/>
    <w:rsid w:val="00E726FB"/>
    <w:rPr>
      <w:b/>
      <w:bCs/>
      <w:smallCaps/>
      <w:spacing w:val="5"/>
      <w:sz w:val="22"/>
      <w:szCs w:val="22"/>
      <w:u w:val="single"/>
    </w:rPr>
  </w:style>
  <w:style w:styleId="Titredulivre" w:type="character">
    <w:name w:val="Book Title"/>
    <w:uiPriority w:val="33"/>
    <w:qFormat/>
    <w:rsid w:val="00E726FB"/>
    <w:rPr>
      <w:rFonts w:asciiTheme="majorHAnsi" w:cstheme="majorBidi" w:eastAsiaTheme="majorEastAsia" w:hAnsiTheme="maj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256">
      <w:bodyDiv w:val="1"/>
      <w:marLeft w:val="0"/>
      <w:marRight w:val="0"/>
      <w:marTop w:val="0"/>
      <w:marBottom w:val="0"/>
      <w:divBdr>
        <w:top w:val="none" w:sz="0" w:space="0" w:color="auto"/>
        <w:left w:val="none" w:sz="0" w:space="0" w:color="auto"/>
        <w:bottom w:val="none" w:sz="0" w:space="0" w:color="auto"/>
        <w:right w:val="none" w:sz="0" w:space="0" w:color="auto"/>
      </w:divBdr>
    </w:div>
    <w:div w:id="225531295">
      <w:bodyDiv w:val="1"/>
      <w:marLeft w:val="0"/>
      <w:marRight w:val="0"/>
      <w:marTop w:val="0"/>
      <w:marBottom w:val="0"/>
      <w:divBdr>
        <w:top w:val="none" w:sz="0" w:space="0" w:color="auto"/>
        <w:left w:val="none" w:sz="0" w:space="0" w:color="auto"/>
        <w:bottom w:val="none" w:sz="0" w:space="0" w:color="auto"/>
        <w:right w:val="none" w:sz="0" w:space="0" w:color="auto"/>
      </w:divBdr>
    </w:div>
    <w:div w:id="459303448">
      <w:bodyDiv w:val="1"/>
      <w:marLeft w:val="0"/>
      <w:marRight w:val="0"/>
      <w:marTop w:val="0"/>
      <w:marBottom w:val="0"/>
      <w:divBdr>
        <w:top w:val="none" w:sz="0" w:space="0" w:color="auto"/>
        <w:left w:val="none" w:sz="0" w:space="0" w:color="auto"/>
        <w:bottom w:val="none" w:sz="0" w:space="0" w:color="auto"/>
        <w:right w:val="none" w:sz="0" w:space="0" w:color="auto"/>
      </w:divBdr>
    </w:div>
    <w:div w:id="738014608">
      <w:bodyDiv w:val="1"/>
      <w:marLeft w:val="0"/>
      <w:marRight w:val="0"/>
      <w:marTop w:val="0"/>
      <w:marBottom w:val="0"/>
      <w:divBdr>
        <w:top w:val="none" w:sz="0" w:space="0" w:color="auto"/>
        <w:left w:val="none" w:sz="0" w:space="0" w:color="auto"/>
        <w:bottom w:val="none" w:sz="0" w:space="0" w:color="auto"/>
        <w:right w:val="none" w:sz="0" w:space="0" w:color="auto"/>
      </w:divBdr>
    </w:div>
    <w:div w:id="800730851">
      <w:bodyDiv w:val="1"/>
      <w:marLeft w:val="0"/>
      <w:marRight w:val="0"/>
      <w:marTop w:val="0"/>
      <w:marBottom w:val="0"/>
      <w:divBdr>
        <w:top w:val="none" w:sz="0" w:space="0" w:color="auto"/>
        <w:left w:val="none" w:sz="0" w:space="0" w:color="auto"/>
        <w:bottom w:val="none" w:sz="0" w:space="0" w:color="auto"/>
        <w:right w:val="none" w:sz="0" w:space="0" w:color="auto"/>
      </w:divBdr>
    </w:div>
    <w:div w:id="825126983">
      <w:bodyDiv w:val="1"/>
      <w:marLeft w:val="0"/>
      <w:marRight w:val="0"/>
      <w:marTop w:val="0"/>
      <w:marBottom w:val="0"/>
      <w:divBdr>
        <w:top w:val="none" w:sz="0" w:space="0" w:color="auto"/>
        <w:left w:val="none" w:sz="0" w:space="0" w:color="auto"/>
        <w:bottom w:val="none" w:sz="0" w:space="0" w:color="auto"/>
        <w:right w:val="none" w:sz="0" w:space="0" w:color="auto"/>
      </w:divBdr>
    </w:div>
    <w:div w:id="1018433688">
      <w:bodyDiv w:val="1"/>
      <w:marLeft w:val="0"/>
      <w:marRight w:val="0"/>
      <w:marTop w:val="0"/>
      <w:marBottom w:val="0"/>
      <w:divBdr>
        <w:top w:val="none" w:sz="0" w:space="0" w:color="auto"/>
        <w:left w:val="none" w:sz="0" w:space="0" w:color="auto"/>
        <w:bottom w:val="none" w:sz="0" w:space="0" w:color="auto"/>
        <w:right w:val="none" w:sz="0" w:space="0" w:color="auto"/>
      </w:divBdr>
    </w:div>
    <w:div w:id="1026635048">
      <w:bodyDiv w:val="1"/>
      <w:marLeft w:val="0"/>
      <w:marRight w:val="0"/>
      <w:marTop w:val="0"/>
      <w:marBottom w:val="0"/>
      <w:divBdr>
        <w:top w:val="none" w:sz="0" w:space="0" w:color="auto"/>
        <w:left w:val="none" w:sz="0" w:space="0" w:color="auto"/>
        <w:bottom w:val="none" w:sz="0" w:space="0" w:color="auto"/>
        <w:right w:val="none" w:sz="0" w:space="0" w:color="auto"/>
      </w:divBdr>
    </w:div>
    <w:div w:id="1040399761">
      <w:bodyDiv w:val="1"/>
      <w:marLeft w:val="0"/>
      <w:marRight w:val="0"/>
      <w:marTop w:val="0"/>
      <w:marBottom w:val="0"/>
      <w:divBdr>
        <w:top w:val="none" w:sz="0" w:space="0" w:color="auto"/>
        <w:left w:val="none" w:sz="0" w:space="0" w:color="auto"/>
        <w:bottom w:val="none" w:sz="0" w:space="0" w:color="auto"/>
        <w:right w:val="none" w:sz="0" w:space="0" w:color="auto"/>
      </w:divBdr>
    </w:div>
    <w:div w:id="1048606039">
      <w:bodyDiv w:val="1"/>
      <w:marLeft w:val="0"/>
      <w:marRight w:val="0"/>
      <w:marTop w:val="0"/>
      <w:marBottom w:val="0"/>
      <w:divBdr>
        <w:top w:val="none" w:sz="0" w:space="0" w:color="auto"/>
        <w:left w:val="none" w:sz="0" w:space="0" w:color="auto"/>
        <w:bottom w:val="none" w:sz="0" w:space="0" w:color="auto"/>
        <w:right w:val="none" w:sz="0" w:space="0" w:color="auto"/>
      </w:divBdr>
    </w:div>
    <w:div w:id="1114596209">
      <w:bodyDiv w:val="1"/>
      <w:marLeft w:val="0"/>
      <w:marRight w:val="0"/>
      <w:marTop w:val="0"/>
      <w:marBottom w:val="0"/>
      <w:divBdr>
        <w:top w:val="none" w:sz="0" w:space="0" w:color="auto"/>
        <w:left w:val="none" w:sz="0" w:space="0" w:color="auto"/>
        <w:bottom w:val="none" w:sz="0" w:space="0" w:color="auto"/>
        <w:right w:val="none" w:sz="0" w:space="0" w:color="auto"/>
      </w:divBdr>
    </w:div>
    <w:div w:id="1391806302">
      <w:bodyDiv w:val="1"/>
      <w:marLeft w:val="0"/>
      <w:marRight w:val="0"/>
      <w:marTop w:val="0"/>
      <w:marBottom w:val="0"/>
      <w:divBdr>
        <w:top w:val="none" w:sz="0" w:space="0" w:color="auto"/>
        <w:left w:val="none" w:sz="0" w:space="0" w:color="auto"/>
        <w:bottom w:val="none" w:sz="0" w:space="0" w:color="auto"/>
        <w:right w:val="none" w:sz="0" w:space="0" w:color="auto"/>
      </w:divBdr>
    </w:div>
    <w:div w:id="1465195745">
      <w:bodyDiv w:val="1"/>
      <w:marLeft w:val="0"/>
      <w:marRight w:val="0"/>
      <w:marTop w:val="0"/>
      <w:marBottom w:val="0"/>
      <w:divBdr>
        <w:top w:val="none" w:sz="0" w:space="0" w:color="auto"/>
        <w:left w:val="none" w:sz="0" w:space="0" w:color="auto"/>
        <w:bottom w:val="none" w:sz="0" w:space="0" w:color="auto"/>
        <w:right w:val="none" w:sz="0" w:space="0" w:color="auto"/>
      </w:divBdr>
    </w:div>
    <w:div w:id="1509179421">
      <w:bodyDiv w:val="1"/>
      <w:marLeft w:val="0"/>
      <w:marRight w:val="0"/>
      <w:marTop w:val="0"/>
      <w:marBottom w:val="0"/>
      <w:divBdr>
        <w:top w:val="none" w:sz="0" w:space="0" w:color="auto"/>
        <w:left w:val="none" w:sz="0" w:space="0" w:color="auto"/>
        <w:bottom w:val="none" w:sz="0" w:space="0" w:color="auto"/>
        <w:right w:val="none" w:sz="0" w:space="0" w:color="auto"/>
      </w:divBdr>
    </w:div>
    <w:div w:id="1511413134">
      <w:bodyDiv w:val="1"/>
      <w:marLeft w:val="0"/>
      <w:marRight w:val="0"/>
      <w:marTop w:val="0"/>
      <w:marBottom w:val="0"/>
      <w:divBdr>
        <w:top w:val="none" w:sz="0" w:space="0" w:color="auto"/>
        <w:left w:val="none" w:sz="0" w:space="0" w:color="auto"/>
        <w:bottom w:val="none" w:sz="0" w:space="0" w:color="auto"/>
        <w:right w:val="none" w:sz="0" w:space="0" w:color="auto"/>
      </w:divBdr>
    </w:div>
    <w:div w:id="1684088146">
      <w:bodyDiv w:val="1"/>
      <w:marLeft w:val="0"/>
      <w:marRight w:val="0"/>
      <w:marTop w:val="0"/>
      <w:marBottom w:val="0"/>
      <w:divBdr>
        <w:top w:val="none" w:sz="0" w:space="0" w:color="auto"/>
        <w:left w:val="none" w:sz="0" w:space="0" w:color="auto"/>
        <w:bottom w:val="none" w:sz="0" w:space="0" w:color="auto"/>
        <w:right w:val="none" w:sz="0" w:space="0" w:color="auto"/>
      </w:divBdr>
    </w:div>
    <w:div w:id="1690175387">
      <w:bodyDiv w:val="1"/>
      <w:marLeft w:val="0"/>
      <w:marRight w:val="0"/>
      <w:marTop w:val="0"/>
      <w:marBottom w:val="0"/>
      <w:divBdr>
        <w:top w:val="none" w:sz="0" w:space="0" w:color="auto"/>
        <w:left w:val="none" w:sz="0" w:space="0" w:color="auto"/>
        <w:bottom w:val="none" w:sz="0" w:space="0" w:color="auto"/>
        <w:right w:val="none" w:sz="0" w:space="0" w:color="auto"/>
      </w:divBdr>
    </w:div>
    <w:div w:id="1798798383">
      <w:bodyDiv w:val="1"/>
      <w:marLeft w:val="0"/>
      <w:marRight w:val="0"/>
      <w:marTop w:val="0"/>
      <w:marBottom w:val="0"/>
      <w:divBdr>
        <w:top w:val="none" w:sz="0" w:space="0" w:color="auto"/>
        <w:left w:val="none" w:sz="0" w:space="0" w:color="auto"/>
        <w:bottom w:val="none" w:sz="0" w:space="0" w:color="auto"/>
        <w:right w:val="none" w:sz="0" w:space="0" w:color="auto"/>
      </w:divBdr>
    </w:div>
    <w:div w:id="208957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F77E9-6DFA-414E-8191-18DA064F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1814</Words>
  <Characters>9978</Characters>
  <Application>Microsoft Office Word</Application>
  <DocSecurity>0</DocSecurity>
  <Lines>83</Lines>
  <Paragraphs>23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2023-07-07T08:00:00Z</dcterms:created>
  <dcterms:modified xsi:type="dcterms:W3CDTF">2023-07-07T08:00:00Z</dcterms:modified>
  <cp:revision>1</cp:revision>
</cp:coreProperties>
</file>