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autoSpaceDE w:val="false"/>
        <w:jc w:val="center"/>
        <w:rPr>
          <w:rFonts w:ascii="Calibri" w:hAnsi="Calibri" w:cs="Helvetica-Bold"/>
          <w:b/>
          <w:b/>
          <w:bCs/>
          <w:color w:val="000000"/>
          <w:sz w:val="22"/>
          <w:szCs w:val="22"/>
        </w:rPr>
      </w:pPr>
      <w:r>
        <w:rPr>
          <w:rFonts w:cs="Helvetica-Bold" w:ascii="Calibri" w:hAnsi="Calibri"/>
          <w:b/>
          <w:bCs/>
          <w:color w:val="000000"/>
          <w:sz w:val="22"/>
          <w:szCs w:val="22"/>
        </w:rPr>
      </w:r>
    </w:p>
    <w:p>
      <w:pPr>
        <w:pStyle w:val="Normal"/>
        <w:autoSpaceDE w:val="false"/>
        <w:jc w:val="center"/>
        <w:rPr>
          <w:rFonts w:ascii="Calibri" w:hAnsi="Calibri" w:cs="Helvetica-Bold"/>
          <w:b/>
          <w:b/>
          <w:bCs/>
          <w:color w:val="000000"/>
          <w:sz w:val="22"/>
          <w:szCs w:val="22"/>
        </w:rPr>
      </w:pPr>
      <w:r>
        <w:rPr>
          <w:rFonts w:cs="Helvetica-Bold" w:ascii="Calibri" w:hAnsi="Calibri"/>
          <w:b/>
          <w:bCs/>
          <w:color w:val="000000"/>
          <w:sz w:val="22"/>
          <w:szCs w:val="22"/>
        </w:rPr>
      </w:r>
    </w:p>
    <w:p>
      <w:pPr>
        <w:pStyle w:val="Normal"/>
        <w:autoSpaceDE w:val="false"/>
        <w:rPr>
          <w:rFonts w:ascii="Calibri" w:hAnsi="Calibri" w:cs="Helvetica-Bold"/>
          <w:b/>
          <w:b/>
          <w:bCs/>
          <w:color w:val="000000"/>
          <w:sz w:val="22"/>
          <w:szCs w:val="22"/>
        </w:rPr>
      </w:pPr>
      <w:r>
        <w:rPr>
          <w:rFonts w:cs="Helvetica-Bold" w:ascii="Calibri" w:hAnsi="Calibri"/>
          <w:b/>
          <w:bCs/>
          <w:color w:val="000000"/>
          <w:sz w:val="22"/>
          <w:szCs w:val="22"/>
        </w:rPr>
      </w:r>
    </w:p>
    <w:p>
      <w:pPr>
        <w:pStyle w:val="Normal"/>
        <w:autoSpaceDE w:val="false"/>
        <w:jc w:val="center"/>
        <w:rPr>
          <w:rFonts w:ascii="Calibri" w:hAnsi="Calibri" w:cs="Helvetica-Bold"/>
          <w:b/>
          <w:b/>
          <w:bCs/>
          <w:color w:val="000000"/>
          <w:sz w:val="22"/>
          <w:szCs w:val="22"/>
        </w:rPr>
      </w:pPr>
      <w:r>
        <w:rPr>
          <w:rFonts w:cs="Helvetica-Bold" w:ascii="Calibri" w:hAnsi="Calibri"/>
          <w:b/>
          <w:bCs/>
          <w:color w:val="000000"/>
          <w:sz w:val="22"/>
          <w:szCs w:val="22"/>
        </w:rPr>
      </w:r>
    </w:p>
    <w:p>
      <w:pPr>
        <w:pStyle w:val="Normal"/>
        <w:autoSpaceDE w:val="false"/>
        <w:jc w:val="center"/>
        <w:rPr>
          <w:rFonts w:ascii="Calibri" w:hAnsi="Calibri" w:cs="Helvetica-Bold"/>
          <w:b/>
          <w:b/>
          <w:bCs/>
          <w:color w:val="000000"/>
          <w:sz w:val="22"/>
          <w:szCs w:val="22"/>
        </w:rPr>
      </w:pPr>
      <w:r>
        <w:rPr>
          <w:rFonts w:cs="Helvetica-Bold" w:ascii="Calibri" w:hAnsi="Calibri"/>
          <w:b/>
          <w:bCs/>
          <w:color w:val="000000"/>
          <w:sz w:val="22"/>
          <w:szCs w:val="22"/>
        </w:rPr>
      </w:r>
    </w:p>
    <w:p>
      <w:pPr>
        <w:pStyle w:val="Normal"/>
        <w:tabs>
          <w:tab w:val="left" w:pos="5040" w:leader="none"/>
        </w:tabs>
        <w:rPr>
          <w:rFonts w:ascii="Arial" w:hAnsi="Arial" w:cs="Arial"/>
          <w:b/>
          <w:b/>
          <w:bCs/>
          <w:color w:val="000000"/>
          <w:sz w:val="22"/>
          <w:szCs w:val="22"/>
        </w:rPr>
      </w:pPr>
      <w:r>
        <w:rPr>
          <w:rFonts w:cs="Arial" w:ascii="Arial" w:hAnsi="Arial"/>
          <w:b/>
          <w:bCs/>
          <w:color w:val="000000"/>
          <w:sz w:val="22"/>
          <w:szCs w:val="22"/>
        </w:rPr>
      </w:r>
    </w:p>
    <w:p>
      <w:pPr>
        <w:pStyle w:val="Normal"/>
        <w:pBdr>
          <w:top w:val="single" w:sz="4" w:space="3" w:color="000000"/>
          <w:left w:val="single" w:sz="4" w:space="0" w:color="000000"/>
          <w:bottom w:val="single" w:sz="4" w:space="3" w:color="000000"/>
          <w:right w:val="single" w:sz="4" w:space="0" w:color="000000"/>
        </w:pBdr>
        <w:shd w:fill="EAEAEA" w:val="clear"/>
        <w:ind w:left="2268" w:right="2268" w:hanging="0"/>
        <w:jc w:val="center"/>
        <w:rPr>
          <w:rFonts w:ascii="Arial" w:hAnsi="Arial" w:cs="Arial"/>
          <w:b/>
          <w:b/>
          <w:bCs/>
          <w:lang w:val="fr-CA"/>
        </w:rPr>
      </w:pPr>
      <w:r>
        <w:rPr>
          <w:rFonts w:cs="Arial" w:ascii="Arial" w:hAnsi="Arial"/>
          <w:b/>
          <w:bCs/>
          <w:lang w:val="fr-CA"/>
        </w:rPr>
        <w:t>PROCES VERBAL D’ACCORD</w:t>
      </w:r>
    </w:p>
    <w:p>
      <w:pPr>
        <w:pStyle w:val="Normal"/>
        <w:pBdr>
          <w:bottom w:val="single" w:sz="4" w:space="24" w:color="000000"/>
        </w:pBdr>
        <w:jc w:val="center"/>
        <w:rPr/>
      </w:pPr>
      <w:r>
        <w:rPr>
          <w:rFonts w:cs="Arial" w:ascii="Arial" w:hAnsi="Arial"/>
          <w:b/>
          <w:bCs/>
          <w:u w:val="single"/>
          <w:lang w:val="fr-CA"/>
        </w:rPr>
        <w:t>Négociations annuelles obligatoires 2022 concernant</w:t>
      </w:r>
    </w:p>
    <w:p>
      <w:pPr>
        <w:pStyle w:val="Normal"/>
        <w:pBdr>
          <w:bottom w:val="single" w:sz="4" w:space="24" w:color="000000"/>
        </w:pBdr>
        <w:jc w:val="center"/>
        <w:rPr/>
      </w:pPr>
      <w:r>
        <w:rPr>
          <w:rFonts w:cs="Arial" w:ascii="Arial" w:hAnsi="Arial"/>
          <w:b/>
          <w:bCs/>
          <w:u w:val="single"/>
          <w:lang w:val="fr-CA"/>
        </w:rPr>
        <w:t>le 2</w:t>
      </w:r>
      <w:r>
        <w:rPr>
          <w:rFonts w:cs="Arial" w:ascii="Arial" w:hAnsi="Arial"/>
          <w:b/>
          <w:bCs/>
          <w:u w:val="single"/>
          <w:vertAlign w:val="superscript"/>
          <w:lang w:val="fr-CA"/>
        </w:rPr>
        <w:t>ème</w:t>
      </w:r>
      <w:r>
        <w:rPr>
          <w:rFonts w:cs="Arial" w:ascii="Arial" w:hAnsi="Arial"/>
          <w:b/>
          <w:bCs/>
          <w:u w:val="single"/>
          <w:lang w:val="fr-CA"/>
        </w:rPr>
        <w:t xml:space="preserve"> collège : AGENT DE MAITRISE</w:t>
      </w:r>
    </w:p>
    <w:p>
      <w:pPr>
        <w:pStyle w:val="Normal"/>
        <w:jc w:val="both"/>
        <w:rPr>
          <w:rFonts w:ascii="Arial" w:hAnsi="Arial" w:cs="Arial"/>
          <w:b/>
          <w:b/>
          <w:bCs/>
          <w:u w:val="single"/>
          <w:lang w:val="fr-CA"/>
        </w:rPr>
      </w:pPr>
      <w:r>
        <w:rPr>
          <w:rFonts w:cs="Arial" w:ascii="Arial" w:hAnsi="Arial"/>
          <w:b/>
          <w:bCs/>
          <w:u w:val="single"/>
          <w:lang w:val="fr-CA"/>
        </w:rPr>
      </w:r>
    </w:p>
    <w:p>
      <w:pPr>
        <w:pStyle w:val="Normal"/>
        <w:jc w:val="both"/>
        <w:rPr>
          <w:rFonts w:ascii="Arial" w:hAnsi="Arial" w:cs="Arial"/>
          <w:b/>
          <w:b/>
          <w:bCs/>
          <w:lang w:val="fr-CA"/>
        </w:rPr>
      </w:pPr>
      <w:r>
        <w:rPr>
          <w:rFonts w:cs="Arial" w:ascii="Arial" w:hAnsi="Arial"/>
          <w:b/>
          <w:bCs/>
          <w:lang w:val="fr-CA"/>
        </w:rPr>
      </w:r>
    </w:p>
    <w:p>
      <w:pPr>
        <w:pStyle w:val="Normal"/>
        <w:numPr>
          <w:ilvl w:val="0"/>
          <w:numId w:val="0"/>
        </w:numPr>
        <w:jc w:val="both"/>
        <w:outlineLvl w:val="0"/>
        <w:rPr>
          <w:rFonts w:ascii="Arial" w:hAnsi="Arial" w:cs="Arial"/>
          <w:b/>
          <w:b/>
        </w:rPr>
      </w:pPr>
      <w:bookmarkStart w:id="0" w:name="_Hlk87435746"/>
      <w:bookmarkEnd w:id="0"/>
      <w:r>
        <w:rPr>
          <w:rFonts w:cs="Arial" w:ascii="Arial" w:hAnsi="Arial"/>
          <w:b/>
        </w:rPr>
        <w:t>Entre les soussignés :</w:t>
      </w:r>
    </w:p>
    <w:p>
      <w:pPr>
        <w:pStyle w:val="Normal"/>
        <w:jc w:val="both"/>
        <w:rPr>
          <w:rFonts w:ascii="Arial" w:hAnsi="Arial" w:cs="Arial"/>
          <w:b/>
          <w:b/>
        </w:rPr>
      </w:pPr>
      <w:r>
        <w:rPr>
          <w:rFonts w:cs="Arial" w:ascii="Arial" w:hAnsi="Arial"/>
          <w:b/>
        </w:rPr>
      </w:r>
    </w:p>
    <w:p>
      <w:pPr>
        <w:pStyle w:val="NormalWeb"/>
        <w:spacing w:before="0" w:after="0"/>
        <w:jc w:val="both"/>
        <w:rPr/>
      </w:pPr>
      <w:r>
        <w:rPr>
          <w:rFonts w:cs="Arial" w:ascii="Arial" w:hAnsi="Arial"/>
        </w:rPr>
        <w:t xml:space="preserve">AEROPASS, dont le siège est situé </w:t>
      </w:r>
      <w:r>
        <w:rPr>
          <w:rFonts w:eastAsia="+mn-ea" w:cs="Arial" w:ascii="Arial" w:hAnsi="Arial"/>
          <w:color w:val="000000"/>
        </w:rPr>
        <w:t>4-6 rue Heinz Gloor BP 81059 - 95933 ROISSY CDG cedex</w:t>
      </w:r>
      <w:r>
        <w:rPr>
          <w:rFonts w:cs="Arial" w:ascii="Arial" w:hAnsi="Arial"/>
        </w:rPr>
        <w:t xml:space="preserve">, siret 432683456, représentée par </w:t>
      </w:r>
      <w:r>
        <w:rPr>
          <w:rFonts w:cs="Arial" w:ascii="Arial" w:hAnsi="Arial"/>
          <w:bCs/>
        </w:rPr>
        <w:t>le</w:t>
      </w:r>
      <w:r>
        <w:rPr>
          <w:rFonts w:cs="Arial" w:ascii="Arial" w:hAnsi="Arial"/>
        </w:rPr>
        <w:t xml:space="preserve"> Directeur d’activités,</w:t>
      </w:r>
    </w:p>
    <w:p>
      <w:pPr>
        <w:pStyle w:val="Normal"/>
        <w:numPr>
          <w:ilvl w:val="0"/>
          <w:numId w:val="0"/>
        </w:numPr>
        <w:jc w:val="both"/>
        <w:outlineLvl w:val="0"/>
        <w:rPr>
          <w:rFonts w:ascii="Arial" w:hAnsi="Arial" w:cs="Arial"/>
          <w:b/>
          <w:b/>
        </w:rPr>
      </w:pPr>
      <w:r>
        <w:rPr>
          <w:rFonts w:cs="Arial" w:ascii="Arial" w:hAnsi="Arial"/>
          <w:b/>
        </w:rPr>
      </w:r>
    </w:p>
    <w:p>
      <w:pPr>
        <w:pStyle w:val="Normal"/>
        <w:numPr>
          <w:ilvl w:val="0"/>
          <w:numId w:val="0"/>
        </w:numPr>
        <w:jc w:val="both"/>
        <w:outlineLvl w:val="0"/>
        <w:rPr>
          <w:rFonts w:ascii="Arial" w:hAnsi="Arial" w:cs="Arial"/>
          <w:b/>
          <w:b/>
        </w:rPr>
      </w:pPr>
      <w:r>
        <w:rPr>
          <w:rFonts w:cs="Arial" w:ascii="Arial" w:hAnsi="Arial"/>
          <w:b/>
        </w:rPr>
        <w:t xml:space="preserve">d’une part, </w:t>
      </w:r>
    </w:p>
    <w:p>
      <w:pPr>
        <w:pStyle w:val="Normal"/>
        <w:numPr>
          <w:ilvl w:val="0"/>
          <w:numId w:val="0"/>
        </w:numPr>
        <w:jc w:val="both"/>
        <w:outlineLvl w:val="0"/>
        <w:rPr>
          <w:rFonts w:ascii="Arial" w:hAnsi="Arial" w:cs="Arial"/>
          <w:b/>
          <w:b/>
        </w:rPr>
      </w:pPr>
      <w:r>
        <w:rPr>
          <w:rFonts w:cs="Arial" w:ascii="Arial" w:hAnsi="Arial"/>
          <w:b/>
        </w:rPr>
      </w:r>
    </w:p>
    <w:p>
      <w:pPr>
        <w:pStyle w:val="Normal"/>
        <w:numPr>
          <w:ilvl w:val="0"/>
          <w:numId w:val="0"/>
        </w:numPr>
        <w:jc w:val="both"/>
        <w:outlineLvl w:val="0"/>
        <w:rPr>
          <w:rFonts w:ascii="Arial" w:hAnsi="Arial" w:cs="Arial"/>
          <w:b/>
          <w:b/>
        </w:rPr>
      </w:pPr>
      <w:r>
        <w:rPr>
          <w:rFonts w:cs="Arial" w:ascii="Arial" w:hAnsi="Arial"/>
          <w:b/>
        </w:rPr>
      </w:r>
    </w:p>
    <w:p>
      <w:pPr>
        <w:pStyle w:val="Normal"/>
        <w:numPr>
          <w:ilvl w:val="0"/>
          <w:numId w:val="0"/>
        </w:numPr>
        <w:jc w:val="both"/>
        <w:outlineLvl w:val="0"/>
        <w:rPr>
          <w:rFonts w:ascii="Arial" w:hAnsi="Arial" w:cs="Arial"/>
          <w:b/>
          <w:b/>
        </w:rPr>
      </w:pPr>
      <w:r>
        <w:rPr>
          <w:rFonts w:cs="Arial" w:ascii="Arial" w:hAnsi="Arial"/>
          <w:b/>
        </w:rPr>
        <w:t>et </w:t>
      </w:r>
    </w:p>
    <w:p>
      <w:pPr>
        <w:pStyle w:val="Normal"/>
        <w:tabs>
          <w:tab w:val="left" w:pos="540" w:leader="none"/>
          <w:tab w:val="left" w:pos="3686" w:leader="none"/>
        </w:tabs>
        <w:jc w:val="both"/>
        <w:rPr>
          <w:rFonts w:ascii="Arial" w:hAnsi="Arial" w:cs="Arial"/>
          <w:b/>
          <w:b/>
        </w:rPr>
      </w:pPr>
      <w:r>
        <w:rPr>
          <w:rFonts w:cs="Arial" w:ascii="Arial" w:hAnsi="Arial"/>
          <w:b/>
        </w:rPr>
      </w:r>
    </w:p>
    <w:p>
      <w:pPr>
        <w:pStyle w:val="Normal"/>
        <w:numPr>
          <w:ilvl w:val="0"/>
          <w:numId w:val="0"/>
        </w:numPr>
        <w:jc w:val="both"/>
        <w:outlineLvl w:val="0"/>
        <w:rPr>
          <w:rFonts w:ascii="Arial" w:hAnsi="Arial" w:cs="Arial"/>
          <w:b/>
          <w:b/>
        </w:rPr>
      </w:pPr>
      <w:r>
        <w:rPr>
          <w:rFonts w:cs="Arial" w:ascii="Arial" w:hAnsi="Arial"/>
          <w:b/>
        </w:rPr>
        <w:t>Les délégués syndicaux :</w:t>
      </w:r>
    </w:p>
    <w:p>
      <w:pPr>
        <w:pStyle w:val="Normal"/>
        <w:numPr>
          <w:ilvl w:val="0"/>
          <w:numId w:val="0"/>
        </w:numPr>
        <w:jc w:val="both"/>
        <w:outlineLvl w:val="0"/>
        <w:rPr>
          <w:rFonts w:ascii="Arial" w:hAnsi="Arial" w:cs="Arial"/>
          <w:b/>
          <w:b/>
        </w:rPr>
      </w:pPr>
      <w:r>
        <w:rPr>
          <w:rFonts w:cs="Arial" w:ascii="Arial" w:hAnsi="Arial"/>
          <w:b/>
        </w:rPr>
      </w:r>
    </w:p>
    <w:p>
      <w:pPr>
        <w:pStyle w:val="Normal"/>
        <w:jc w:val="both"/>
        <w:rPr/>
      </w:pPr>
      <w:r>
        <w:rPr>
          <w:rFonts w:cs="Arial" w:ascii="Arial" w:hAnsi="Arial"/>
          <w:lang w:val="en-GB" w:eastAsia="en-GB"/>
        </w:rPr>
        <w:t xml:space="preserve">Pour le syndicat CFE – CGC représenté par M. </w:t>
      </w:r>
    </w:p>
    <w:p>
      <w:pPr>
        <w:pStyle w:val="Normal"/>
        <w:rPr>
          <w:rFonts w:ascii="Arial" w:hAnsi="Arial" w:eastAsia="Calibri" w:cs="Arial"/>
          <w:b/>
          <w:b/>
          <w:u w:val="single"/>
          <w:lang w:val="en-GB" w:eastAsia="en-US"/>
        </w:rPr>
      </w:pPr>
      <w:r>
        <w:rPr>
          <w:rFonts w:eastAsia="Calibri" w:cs="Arial" w:ascii="Arial" w:hAnsi="Arial"/>
          <w:b/>
          <w:u w:val="single"/>
          <w:lang w:val="en-GB" w:eastAsia="en-US"/>
        </w:rPr>
      </w:r>
    </w:p>
    <w:p>
      <w:pPr>
        <w:pStyle w:val="Normal"/>
        <w:rPr>
          <w:rFonts w:ascii="Arial" w:hAnsi="Arial" w:eastAsia="Calibri" w:cs="Arial"/>
          <w:b/>
          <w:b/>
          <w:u w:val="single"/>
          <w:lang w:val="fr-CA" w:eastAsia="en-US"/>
        </w:rPr>
      </w:pPr>
      <w:r>
        <w:rPr>
          <w:rFonts w:cs="Arial" w:ascii="Arial" w:hAnsi="Arial"/>
          <w:lang w:val="en-GB" w:eastAsia="en-GB"/>
        </w:rPr>
        <w:t xml:space="preserve">Pour le syndicat CFTC représenté par M. </w:t>
      </w:r>
    </w:p>
    <w:p>
      <w:pPr>
        <w:pStyle w:val="Normal"/>
        <w:rPr>
          <w:rFonts w:ascii="Arial" w:hAnsi="Arial" w:eastAsia="Calibri" w:cs="Arial"/>
          <w:b/>
          <w:b/>
          <w:u w:val="single"/>
          <w:lang w:val="fr-CA" w:eastAsia="en-US"/>
        </w:rPr>
      </w:pPr>
      <w:r>
        <w:rPr>
          <w:rFonts w:eastAsia="Calibri" w:cs="Arial" w:ascii="Arial" w:hAnsi="Arial"/>
          <w:b/>
          <w:u w:val="single"/>
          <w:lang w:val="fr-CA" w:eastAsia="en-US"/>
        </w:rPr>
      </w:r>
    </w:p>
    <w:p>
      <w:pPr>
        <w:pStyle w:val="Normal"/>
        <w:rPr>
          <w:rFonts w:ascii="Arial" w:hAnsi="Arial" w:eastAsia="Calibri" w:cs="Arial"/>
          <w:b/>
          <w:b/>
          <w:u w:val="single"/>
          <w:lang w:val="fr-CA" w:eastAsia="en-US"/>
        </w:rPr>
      </w:pPr>
      <w:r>
        <w:rPr>
          <w:rFonts w:eastAsia="Calibri" w:cs="Arial" w:ascii="Arial" w:hAnsi="Arial"/>
          <w:b/>
          <w:u w:val="single"/>
          <w:lang w:val="fr-CA" w:eastAsia="en-US"/>
        </w:rPr>
        <w:t>Préambule</w:t>
      </w:r>
    </w:p>
    <w:p>
      <w:pPr>
        <w:pStyle w:val="Normal"/>
        <w:rPr>
          <w:rFonts w:ascii="Arial" w:hAnsi="Arial" w:eastAsia="Calibri" w:cs="Arial"/>
          <w:b/>
          <w:b/>
          <w:u w:val="single"/>
          <w:lang w:val="fr-CA" w:eastAsia="en-US"/>
        </w:rPr>
      </w:pPr>
      <w:r>
        <w:rPr>
          <w:rFonts w:eastAsia="Calibri" w:cs="Arial" w:ascii="Arial" w:hAnsi="Arial"/>
          <w:b/>
          <w:u w:val="single"/>
          <w:lang w:val="fr-CA" w:eastAsia="en-US"/>
        </w:rPr>
      </w:r>
    </w:p>
    <w:p>
      <w:pPr>
        <w:pStyle w:val="Normal"/>
        <w:numPr>
          <w:ilvl w:val="0"/>
          <w:numId w:val="6"/>
        </w:numPr>
        <w:spacing w:lineRule="auto" w:line="276"/>
        <w:jc w:val="both"/>
        <w:rPr/>
      </w:pPr>
      <w:r>
        <w:rPr>
          <w:rFonts w:cs="Arial" w:ascii="Arial" w:hAnsi="Arial"/>
          <w:lang w:val="fr-CA"/>
        </w:rPr>
        <w:t>Les négociations annuelles obligatoires pour l’exercice 2022 ont été engagées au sein de la société AEROPASS entre la Direction et les Délégués Syndicaux le 14 octobre 2021, dans le respect de l’article L.2242-1 du code du travail.</w:t>
      </w:r>
    </w:p>
    <w:p>
      <w:pPr>
        <w:pStyle w:val="Normal"/>
        <w:spacing w:lineRule="auto" w:line="276"/>
        <w:ind w:left="720" w:hanging="0"/>
        <w:jc w:val="both"/>
        <w:rPr>
          <w:rFonts w:ascii="Arial" w:hAnsi="Arial" w:cs="Arial"/>
          <w:lang w:val="fr-CA"/>
        </w:rPr>
      </w:pPr>
      <w:r>
        <w:rPr>
          <w:rFonts w:cs="Arial" w:ascii="Arial" w:hAnsi="Arial"/>
          <w:lang w:val="fr-CA"/>
        </w:rPr>
      </w:r>
    </w:p>
    <w:p>
      <w:pPr>
        <w:pStyle w:val="Normal"/>
        <w:numPr>
          <w:ilvl w:val="0"/>
          <w:numId w:val="6"/>
        </w:numPr>
        <w:spacing w:lineRule="auto" w:line="276"/>
        <w:jc w:val="both"/>
        <w:rPr>
          <w:rFonts w:ascii="Arial" w:hAnsi="Arial" w:cs="Arial"/>
          <w:lang w:val="fr-CA"/>
        </w:rPr>
      </w:pPr>
      <w:r>
        <w:rPr>
          <w:rFonts w:cs="Arial" w:ascii="Arial" w:hAnsi="Arial"/>
        </w:rPr>
        <w:t>Les thèmes suivants ont fait l’objet de négociation sur la rémunération, le temps de travail et le partage de la valeur ajoutée dans l’entreprise ainsi que sur l’égalité professionnelle femmes/hommes et la qualité de vie au travail.</w:t>
      </w:r>
    </w:p>
    <w:p>
      <w:pPr>
        <w:pStyle w:val="Paragraphedeliste"/>
        <w:rPr>
          <w:rFonts w:ascii="Arial" w:hAnsi="Arial" w:cs="Arial"/>
          <w:sz w:val="24"/>
          <w:szCs w:val="24"/>
          <w:lang w:val="fr-CA"/>
        </w:rPr>
      </w:pPr>
      <w:r>
        <w:rPr>
          <w:rFonts w:cs="Arial" w:ascii="Arial" w:hAnsi="Arial"/>
          <w:sz w:val="24"/>
          <w:szCs w:val="24"/>
          <w:lang w:val="fr-CA"/>
        </w:rPr>
      </w:r>
    </w:p>
    <w:p>
      <w:pPr>
        <w:pStyle w:val="Normal"/>
        <w:numPr>
          <w:ilvl w:val="0"/>
          <w:numId w:val="6"/>
        </w:numPr>
        <w:jc w:val="both"/>
        <w:rPr/>
      </w:pPr>
      <w:r>
        <w:rPr>
          <w:rFonts w:cs="Arial" w:ascii="Arial" w:hAnsi="Arial"/>
        </w:rPr>
        <w:t xml:space="preserve">A l’issue de plusieurs réunions entre les partenaires, réalisées </w:t>
      </w:r>
      <w:r>
        <w:rPr>
          <w:rFonts w:cs="Arial" w:ascii="Arial" w:hAnsi="Arial"/>
          <w:lang w:val="fr-CA"/>
        </w:rPr>
        <w:t xml:space="preserve">respectivement le 14 octobre 2021, le 27 octobre 2021 et le 9 novembre 2021, </w:t>
      </w:r>
      <w:r>
        <w:rPr>
          <w:rFonts w:cs="Arial" w:ascii="Arial" w:hAnsi="Arial"/>
        </w:rPr>
        <w:t>les parties sont parvenues à la signature du présent accord. La Direction confirme aux représentants du personnel le maintien de sa position exprimée tout au long des réunions de NAO et les parties ont convenu ce qui suit :</w:t>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rPr>
      </w:pPr>
      <w:r>
        <w:rPr>
          <w:rFonts w:cs="Arial" w:ascii="Arial" w:hAnsi="Arial"/>
        </w:rPr>
      </w:r>
    </w:p>
    <w:p>
      <w:pPr>
        <w:pStyle w:val="Normal"/>
        <w:jc w:val="both"/>
        <w:rPr>
          <w:rFonts w:ascii="Arial" w:hAnsi="Arial" w:cs="Arial"/>
          <w:b/>
          <w:b/>
          <w:bCs/>
          <w:i/>
          <w:i/>
          <w:u w:val="single"/>
        </w:rPr>
      </w:pPr>
      <w:r>
        <w:rPr>
          <w:rFonts w:cs="Arial" w:ascii="Arial" w:hAnsi="Arial"/>
          <w:b/>
          <w:bCs/>
          <w:i/>
          <w:u w:val="single"/>
        </w:rPr>
      </w:r>
    </w:p>
    <w:p>
      <w:pPr>
        <w:pStyle w:val="Normal"/>
        <w:jc w:val="both"/>
        <w:rPr>
          <w:rFonts w:ascii="Arial" w:hAnsi="Arial" w:cs="Arial"/>
          <w:b/>
          <w:b/>
          <w:bCs/>
          <w:i/>
          <w:i/>
          <w:u w:val="single"/>
        </w:rPr>
      </w:pPr>
      <w:r>
        <w:rPr>
          <w:rFonts w:cs="Arial" w:ascii="Arial" w:hAnsi="Arial"/>
          <w:b/>
          <w:bCs/>
          <w:i/>
          <w:u w:val="single"/>
        </w:rPr>
      </w:r>
    </w:p>
    <w:p>
      <w:pPr>
        <w:pStyle w:val="Normal"/>
        <w:jc w:val="both"/>
        <w:rPr>
          <w:rFonts w:ascii="Arial" w:hAnsi="Arial" w:cs="Arial"/>
          <w:b/>
          <w:b/>
          <w:bCs/>
          <w:i/>
          <w:i/>
          <w:u w:val="single"/>
        </w:rPr>
      </w:pPr>
      <w:r>
        <w:rPr>
          <w:rFonts w:cs="Arial" w:ascii="Arial" w:hAnsi="Arial"/>
          <w:b/>
          <w:bCs/>
          <w:i/>
          <w:u w:val="single"/>
        </w:rPr>
      </w:r>
    </w:p>
    <w:p>
      <w:pPr>
        <w:pStyle w:val="Normal"/>
        <w:jc w:val="both"/>
        <w:rPr>
          <w:rFonts w:ascii="Arial" w:hAnsi="Arial" w:cs="Arial"/>
          <w:b/>
          <w:b/>
          <w:bCs/>
          <w:i/>
          <w:i/>
          <w:u w:val="single"/>
        </w:rPr>
      </w:pPr>
      <w:r>
        <w:rPr>
          <w:rFonts w:cs="Arial" w:ascii="Arial" w:hAnsi="Arial"/>
          <w:b/>
          <w:bCs/>
          <w:i/>
          <w:u w:val="single"/>
        </w:rPr>
        <w:t>Champ d’application :</w:t>
      </w:r>
    </w:p>
    <w:p>
      <w:pPr>
        <w:pStyle w:val="Normal"/>
        <w:jc w:val="both"/>
        <w:rPr>
          <w:rFonts w:ascii="Arial" w:hAnsi="Arial" w:cs="Arial"/>
          <w:b/>
          <w:b/>
          <w:bCs/>
          <w:i/>
          <w:i/>
          <w:u w:val="single"/>
        </w:rPr>
      </w:pPr>
      <w:r>
        <w:rPr>
          <w:rFonts w:cs="Arial" w:ascii="Arial" w:hAnsi="Arial"/>
          <w:b/>
          <w:bCs/>
          <w:i/>
          <w:u w:val="single"/>
        </w:rPr>
      </w:r>
    </w:p>
    <w:p>
      <w:pPr>
        <w:pStyle w:val="Normal"/>
        <w:jc w:val="both"/>
        <w:rPr>
          <w:rFonts w:ascii="Arial" w:hAnsi="Arial" w:cs="Arial"/>
        </w:rPr>
      </w:pPr>
      <w:r>
        <w:rPr>
          <w:rFonts w:cs="Arial" w:ascii="Arial" w:hAnsi="Arial"/>
        </w:rPr>
        <w:t>Le présent protocole s’applique à l’ensemble du personnel agent de maîtrise, titulaires d’un contrat CDI et CDD à temps complet ou à temps partiel à la date de signature du présent protocole d’accord, sous réserve qu’ils remplissent les obligations qui découlent dudit contrat.</w:t>
      </w:r>
    </w:p>
    <w:p>
      <w:pPr>
        <w:pStyle w:val="Normal"/>
        <w:jc w:val="both"/>
        <w:rPr>
          <w:rFonts w:ascii="Arial" w:hAnsi="Arial" w:cs="Arial"/>
        </w:rPr>
      </w:pPr>
      <w:r>
        <w:rPr>
          <w:rFonts w:cs="Arial" w:ascii="Arial" w:hAnsi="Arial"/>
        </w:rPr>
      </w:r>
    </w:p>
    <w:p>
      <w:pPr>
        <w:pStyle w:val="Normal"/>
        <w:spacing w:lineRule="auto" w:line="276"/>
        <w:ind w:left="720" w:hanging="0"/>
        <w:jc w:val="both"/>
        <w:rPr>
          <w:rFonts w:ascii="Arial" w:hAnsi="Arial" w:cs="Arial"/>
          <w:lang w:val="fr-CA"/>
        </w:rPr>
      </w:pPr>
      <w:r>
        <w:rPr>
          <w:rFonts w:cs="Arial" w:ascii="Arial" w:hAnsi="Arial"/>
          <w:lang w:val="fr-CA"/>
        </w:rPr>
      </w:r>
    </w:p>
    <w:p>
      <w:pPr>
        <w:pStyle w:val="Normal"/>
        <w:spacing w:lineRule="auto" w:line="276"/>
        <w:ind w:left="360" w:hanging="0"/>
        <w:jc w:val="both"/>
        <w:rPr>
          <w:rFonts w:ascii="Arial" w:hAnsi="Arial" w:cs="Arial"/>
          <w:b/>
          <w:b/>
          <w:bCs/>
          <w:u w:val="single"/>
          <w:lang w:val="fr-CA"/>
        </w:rPr>
      </w:pPr>
      <w:r>
        <w:rPr>
          <w:rFonts w:cs="Arial" w:ascii="Arial" w:hAnsi="Arial"/>
          <w:b/>
          <w:bCs/>
          <w:u w:val="single"/>
          <w:lang w:val="fr-CA"/>
        </w:rPr>
        <w:t>Article 1 : Augmentation du salaire de base à compter du 1</w:t>
      </w:r>
      <w:r>
        <w:rPr>
          <w:rFonts w:cs="Arial" w:ascii="Arial" w:hAnsi="Arial"/>
          <w:b/>
          <w:bCs/>
          <w:u w:val="single"/>
          <w:vertAlign w:val="superscript"/>
          <w:lang w:val="fr-CA"/>
        </w:rPr>
        <w:t>er</w:t>
      </w:r>
      <w:r>
        <w:rPr>
          <w:rFonts w:cs="Arial" w:ascii="Arial" w:hAnsi="Arial"/>
          <w:b/>
          <w:bCs/>
          <w:u w:val="single"/>
          <w:lang w:val="fr-CA"/>
        </w:rPr>
        <w:t xml:space="preserve"> janvier 2022 de 1,2%:</w:t>
      </w:r>
    </w:p>
    <w:p>
      <w:pPr>
        <w:pStyle w:val="Normal"/>
        <w:spacing w:lineRule="auto" w:line="276"/>
        <w:ind w:left="360" w:hanging="0"/>
        <w:jc w:val="both"/>
        <w:rPr>
          <w:rFonts w:ascii="Arial" w:hAnsi="Arial" w:cs="Arial"/>
          <w:b/>
          <w:b/>
          <w:bCs/>
          <w:u w:val="single"/>
          <w:lang w:val="fr-CA"/>
        </w:rPr>
      </w:pPr>
      <w:r>
        <w:rPr>
          <w:rFonts w:cs="Arial" w:ascii="Arial" w:hAnsi="Arial"/>
          <w:b/>
          <w:bCs/>
          <w:u w:val="single"/>
          <w:lang w:val="fr-CA"/>
        </w:rPr>
      </w:r>
    </w:p>
    <w:p>
      <w:pPr>
        <w:pStyle w:val="Normal"/>
        <w:jc w:val="both"/>
        <w:rPr/>
      </w:pPr>
      <w:bookmarkStart w:id="1" w:name="_Hlk87435746"/>
      <w:bookmarkEnd w:id="1"/>
      <w:r>
        <w:rPr/>
        <w:drawing>
          <wp:inline distT="0" distB="0" distL="0" distR="0">
            <wp:extent cx="5974715" cy="18910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 t="-13" r="-4" b="-13"/>
                    <a:stretch>
                      <a:fillRect/>
                    </a:stretch>
                  </pic:blipFill>
                  <pic:spPr bwMode="auto">
                    <a:xfrm>
                      <a:off x="0" y="0"/>
                      <a:ext cx="5974715" cy="1891030"/>
                    </a:xfrm>
                    <a:prstGeom prst="rect">
                      <a:avLst/>
                    </a:prstGeom>
                  </pic:spPr>
                </pic:pic>
              </a:graphicData>
            </a:graphic>
          </wp:inline>
        </w:drawing>
      </w:r>
    </w:p>
    <w:p>
      <w:pPr>
        <w:pStyle w:val="Normal"/>
        <w:jc w:val="both"/>
        <w:rPr/>
      </w:pPr>
      <w:r>
        <w:rPr/>
      </w:r>
    </w:p>
    <w:p>
      <w:pPr>
        <w:pStyle w:val="Normal"/>
        <w:jc w:val="both"/>
        <w:rPr>
          <w:rFonts w:ascii="Arial" w:hAnsi="Arial" w:cs="Arial"/>
        </w:rPr>
      </w:pPr>
      <w:r>
        <w:rPr>
          <w:rFonts w:cs="Arial" w:ascii="Arial" w:hAnsi="Arial"/>
        </w:rPr>
        <w:t>L’augmentation de 1,2% sur le salaire brut de base de janvier 2022 s’applique également aux agents de maitrises administratifs.</w:t>
      </w:r>
    </w:p>
    <w:p>
      <w:pPr>
        <w:pStyle w:val="Normal"/>
        <w:jc w:val="both"/>
        <w:rPr>
          <w:rFonts w:ascii="Arial" w:hAnsi="Arial" w:cs="Arial"/>
          <w:bCs/>
        </w:rPr>
      </w:pPr>
      <w:r>
        <w:rPr>
          <w:rFonts w:cs="Arial" w:ascii="Arial" w:hAnsi="Arial"/>
          <w:bCs/>
        </w:rPr>
      </w:r>
    </w:p>
    <w:p>
      <w:pPr>
        <w:pStyle w:val="Normal"/>
        <w:jc w:val="both"/>
        <w:rPr>
          <w:rFonts w:ascii="Arial" w:hAnsi="Arial" w:cs="Arial"/>
          <w:bCs/>
        </w:rPr>
      </w:pPr>
      <w:r>
        <w:rPr>
          <w:rFonts w:cs="Arial" w:ascii="Arial" w:hAnsi="Arial"/>
          <w:bCs/>
        </w:rPr>
      </w:r>
    </w:p>
    <w:p>
      <w:pPr>
        <w:pStyle w:val="Normal"/>
        <w:jc w:val="both"/>
        <w:rPr/>
      </w:pPr>
      <w:r>
        <w:rPr>
          <w:rFonts w:cs="Arial" w:ascii="Arial" w:hAnsi="Arial"/>
          <w:b/>
          <w:i/>
          <w:u w:val="single"/>
        </w:rPr>
        <w:t>Article 2 – Prime d’objectif :</w:t>
      </w:r>
    </w:p>
    <w:p>
      <w:pPr>
        <w:pStyle w:val="Normal"/>
        <w:jc w:val="both"/>
        <w:rPr>
          <w:rFonts w:ascii="Arial" w:hAnsi="Arial" w:cs="Arial"/>
          <w:b/>
          <w:b/>
          <w:i/>
          <w:i/>
          <w:u w:val="single"/>
        </w:rPr>
      </w:pPr>
      <w:r>
        <w:rPr>
          <w:rFonts w:cs="Arial" w:ascii="Arial" w:hAnsi="Arial"/>
          <w:b/>
          <w:i/>
          <w:u w:val="single"/>
        </w:rPr>
      </w:r>
    </w:p>
    <w:p>
      <w:pPr>
        <w:pStyle w:val="Normal"/>
        <w:jc w:val="both"/>
        <w:rPr/>
      </w:pPr>
      <w:r>
        <w:rPr>
          <w:rFonts w:cs="Arial" w:ascii="Arial" w:hAnsi="Arial"/>
          <w:bCs/>
          <w:i/>
        </w:rPr>
        <w:t>La prime d’objectif est augmentée de 2% et passe donc à 6% au lieu de 4%.</w:t>
      </w:r>
    </w:p>
    <w:p>
      <w:pPr>
        <w:pStyle w:val="Normal"/>
        <w:jc w:val="both"/>
        <w:rPr>
          <w:rFonts w:ascii="Arial" w:hAnsi="Arial" w:cs="Arial"/>
          <w:bCs/>
          <w:i/>
          <w:i/>
        </w:rPr>
      </w:pPr>
      <w:r>
        <w:rPr>
          <w:rFonts w:cs="Arial" w:ascii="Arial" w:hAnsi="Arial"/>
          <w:bCs/>
          <w:i/>
        </w:rPr>
      </w:r>
    </w:p>
    <w:p>
      <w:pPr>
        <w:pStyle w:val="Normal"/>
        <w:jc w:val="both"/>
        <w:rPr/>
      </w:pPr>
      <w:r>
        <w:rPr>
          <w:rFonts w:cs="Calibri" w:ascii="Verdana" w:hAnsi="Verdana"/>
          <w:b/>
          <w:bCs/>
          <w:sz w:val="20"/>
          <w:szCs w:val="20"/>
        </w:rPr>
        <w:t>Salaire de Base x 13 x 6% au prorata temporis calculés sur la période du 1</w:t>
      </w:r>
      <w:r>
        <w:rPr>
          <w:rFonts w:cs="Calibri" w:ascii="Verdana" w:hAnsi="Verdana"/>
          <w:b/>
          <w:bCs/>
          <w:sz w:val="20"/>
          <w:szCs w:val="20"/>
          <w:vertAlign w:val="superscript"/>
        </w:rPr>
        <w:t>er</w:t>
      </w:r>
      <w:r>
        <w:rPr>
          <w:rFonts w:cs="Calibri" w:ascii="Verdana" w:hAnsi="Verdana"/>
          <w:b/>
          <w:bCs/>
          <w:sz w:val="20"/>
          <w:szCs w:val="20"/>
        </w:rPr>
        <w:t xml:space="preserve"> janvier au 31 décembre de l'année considérée. </w:t>
      </w:r>
    </w:p>
    <w:p>
      <w:pPr>
        <w:pStyle w:val="Normal"/>
        <w:jc w:val="both"/>
        <w:rPr>
          <w:rFonts w:ascii="Arial" w:hAnsi="Arial" w:cs="Arial"/>
          <w:b/>
          <w:b/>
          <w:bCs/>
          <w:i/>
          <w:i/>
          <w:sz w:val="20"/>
          <w:szCs w:val="20"/>
          <w:u w:val="single"/>
        </w:rPr>
      </w:pPr>
      <w:r>
        <w:rPr>
          <w:rFonts w:cs="Arial" w:ascii="Arial" w:hAnsi="Arial"/>
          <w:b/>
          <w:bCs/>
          <w:i/>
          <w:sz w:val="20"/>
          <w:szCs w:val="20"/>
          <w:u w:val="single"/>
        </w:rPr>
      </w:r>
    </w:p>
    <w:p>
      <w:pPr>
        <w:pStyle w:val="Normal"/>
        <w:jc w:val="both"/>
        <w:rPr/>
      </w:pPr>
      <w:r>
        <w:rPr>
          <w:rFonts w:cs="Arial" w:ascii="Arial" w:hAnsi="Arial"/>
          <w:b/>
          <w:i/>
          <w:u w:val="single"/>
        </w:rPr>
        <w:t>Article 3 – Télétravail :</w:t>
      </w:r>
    </w:p>
    <w:p>
      <w:pPr>
        <w:pStyle w:val="Normal"/>
        <w:jc w:val="both"/>
        <w:rPr>
          <w:rFonts w:ascii="Arial" w:hAnsi="Arial" w:cs="Arial"/>
          <w:b/>
          <w:b/>
          <w:i/>
          <w:i/>
          <w:iCs/>
          <w:u w:val="single"/>
        </w:rPr>
      </w:pPr>
      <w:r>
        <w:rPr>
          <w:rFonts w:cs="Arial" w:ascii="Arial" w:hAnsi="Arial"/>
          <w:b/>
          <w:i/>
          <w:iCs/>
          <w:u w:val="single"/>
        </w:rPr>
      </w:r>
    </w:p>
    <w:p>
      <w:pPr>
        <w:pStyle w:val="Normal"/>
        <w:jc w:val="both"/>
        <w:rPr/>
      </w:pPr>
      <w:r>
        <w:rPr>
          <w:rFonts w:cs="Arial" w:ascii="Arial" w:hAnsi="Arial"/>
          <w:bCs/>
          <w:iCs/>
        </w:rPr>
        <w:t>L’accord concernant le télétravail concerne les Agents de Maîtrises Administratifs.</w:t>
      </w:r>
    </w:p>
    <w:p>
      <w:pPr>
        <w:pStyle w:val="Normal"/>
        <w:jc w:val="both"/>
        <w:rPr>
          <w:rFonts w:ascii="Arial" w:hAnsi="Arial" w:cs="Arial"/>
          <w:bCs/>
          <w:iCs/>
        </w:rPr>
      </w:pPr>
      <w:r>
        <w:rPr>
          <w:rFonts w:cs="Arial" w:ascii="Arial" w:hAnsi="Arial"/>
          <w:bCs/>
          <w:iCs/>
        </w:rPr>
      </w:r>
    </w:p>
    <w:p>
      <w:pPr>
        <w:pStyle w:val="Normal"/>
        <w:numPr>
          <w:ilvl w:val="0"/>
          <w:numId w:val="2"/>
        </w:numPr>
        <w:jc w:val="both"/>
        <w:rPr>
          <w:rFonts w:ascii="Arial" w:hAnsi="Arial" w:cs="Arial"/>
          <w:bCs/>
          <w:iCs/>
        </w:rPr>
      </w:pPr>
      <w:r>
        <w:rPr>
          <w:rFonts w:cs="Arial" w:ascii="Arial" w:hAnsi="Arial"/>
          <w:bCs/>
          <w:iCs/>
        </w:rPr>
        <w:t>2 jours de télétravail par semaine</w:t>
      </w:r>
    </w:p>
    <w:p>
      <w:pPr>
        <w:pStyle w:val="Normal"/>
        <w:numPr>
          <w:ilvl w:val="0"/>
          <w:numId w:val="2"/>
        </w:numPr>
        <w:jc w:val="both"/>
        <w:rPr>
          <w:rFonts w:ascii="Arial" w:hAnsi="Arial" w:cs="Arial"/>
          <w:bCs/>
          <w:iCs/>
        </w:rPr>
      </w:pPr>
      <w:r>
        <w:rPr>
          <w:rFonts w:cs="Arial" w:ascii="Arial" w:hAnsi="Arial"/>
          <w:bCs/>
          <w:iCs/>
        </w:rPr>
        <w:t>1 journée supplémentaire sera possible avec l’accord écrit de la hiérarchie</w:t>
      </w:r>
    </w:p>
    <w:p>
      <w:pPr>
        <w:pStyle w:val="Normal"/>
        <w:jc w:val="both"/>
        <w:rPr>
          <w:rFonts w:ascii="Arial" w:hAnsi="Arial" w:cs="Arial"/>
          <w:bCs/>
          <w:iCs/>
        </w:rPr>
      </w:pPr>
      <w:r>
        <w:rPr>
          <w:rFonts w:cs="Arial" w:ascii="Arial" w:hAnsi="Arial"/>
          <w:bCs/>
          <w:iCs/>
        </w:rPr>
      </w:r>
    </w:p>
    <w:p>
      <w:pPr>
        <w:pStyle w:val="Normal"/>
        <w:jc w:val="both"/>
        <w:rPr>
          <w:rFonts w:ascii="Arial" w:hAnsi="Arial" w:cs="Arial"/>
          <w:bCs/>
          <w:iCs/>
        </w:rPr>
      </w:pPr>
      <w:r>
        <w:rPr>
          <w:rFonts w:cs="Arial" w:ascii="Arial" w:hAnsi="Arial"/>
          <w:bCs/>
          <w:iCs/>
        </w:rPr>
        <w:t>Un montant de 15,00 par mois sera attribué aux télétravailleurs sur présentation d’une note de frais.</w:t>
      </w:r>
    </w:p>
    <w:p>
      <w:pPr>
        <w:pStyle w:val="Normal"/>
        <w:jc w:val="both"/>
        <w:rPr>
          <w:rFonts w:ascii="Arial" w:hAnsi="Arial" w:cs="Arial"/>
          <w:bCs/>
          <w:iCs/>
        </w:rPr>
      </w:pPr>
      <w:r>
        <w:rPr>
          <w:rFonts w:cs="Arial" w:ascii="Arial" w:hAnsi="Arial"/>
          <w:bCs/>
          <w:iCs/>
        </w:rPr>
      </w:r>
    </w:p>
    <w:p>
      <w:pPr>
        <w:pStyle w:val="Normal"/>
        <w:jc w:val="both"/>
        <w:rPr>
          <w:rFonts w:ascii="Arial" w:hAnsi="Arial" w:cs="Arial"/>
          <w:bCs/>
        </w:rPr>
      </w:pPr>
      <w:r>
        <w:rPr>
          <w:rFonts w:cs="Arial" w:ascii="Arial" w:hAnsi="Arial"/>
          <w:bCs/>
        </w:rPr>
      </w:r>
    </w:p>
    <w:p>
      <w:pPr>
        <w:pStyle w:val="Normal"/>
        <w:jc w:val="both"/>
        <w:rPr>
          <w:rFonts w:ascii="Arial" w:hAnsi="Arial" w:cs="Arial"/>
          <w:bCs/>
        </w:rPr>
      </w:pPr>
      <w:r>
        <w:rPr>
          <w:rFonts w:cs="Arial" w:ascii="Arial" w:hAnsi="Arial"/>
          <w:bCs/>
        </w:rPr>
      </w:r>
    </w:p>
    <w:p>
      <w:pPr>
        <w:pStyle w:val="Normal"/>
        <w:jc w:val="both"/>
        <w:rPr>
          <w:rFonts w:ascii="Arial" w:hAnsi="Arial" w:cs="Arial"/>
          <w:b/>
          <w:b/>
          <w:bCs/>
          <w:i/>
          <w:i/>
          <w:u w:val="single"/>
        </w:rPr>
      </w:pPr>
      <w:r>
        <w:rPr>
          <w:rFonts w:cs="Arial" w:ascii="Arial" w:hAnsi="Arial"/>
          <w:b/>
          <w:bCs/>
          <w:i/>
          <w:u w:val="single"/>
        </w:rPr>
      </w:r>
    </w:p>
    <w:p>
      <w:pPr>
        <w:pStyle w:val="Normal"/>
        <w:jc w:val="both"/>
        <w:rPr>
          <w:rFonts w:ascii="Arial" w:hAnsi="Arial" w:cs="Arial"/>
          <w:b/>
          <w:b/>
          <w:i/>
          <w:i/>
          <w:u w:val="single"/>
        </w:rPr>
      </w:pPr>
      <w:r>
        <w:rPr>
          <w:rFonts w:cs="Arial" w:ascii="Arial" w:hAnsi="Arial"/>
          <w:b/>
          <w:i/>
          <w:u w:val="single"/>
        </w:rPr>
      </w:r>
    </w:p>
    <w:p>
      <w:pPr>
        <w:pStyle w:val="Normal"/>
        <w:jc w:val="both"/>
        <w:rPr>
          <w:rFonts w:ascii="Arial" w:hAnsi="Arial" w:cs="Arial"/>
          <w:b/>
          <w:b/>
          <w:i/>
          <w:i/>
          <w:u w:val="single"/>
        </w:rPr>
      </w:pPr>
      <w:r>
        <w:rPr>
          <w:rFonts w:cs="Arial" w:ascii="Arial" w:hAnsi="Arial"/>
          <w:b/>
          <w:i/>
          <w:u w:val="single"/>
        </w:rPr>
      </w:r>
    </w:p>
    <w:p>
      <w:pPr>
        <w:pStyle w:val="Normal"/>
        <w:jc w:val="both"/>
        <w:rPr>
          <w:rFonts w:ascii="Arial" w:hAnsi="Arial" w:cs="Arial"/>
          <w:b/>
          <w:b/>
          <w:i/>
          <w:i/>
          <w:u w:val="single"/>
        </w:rPr>
      </w:pPr>
      <w:r>
        <w:rPr>
          <w:rFonts w:cs="Arial" w:ascii="Arial" w:hAnsi="Arial"/>
          <w:b/>
          <w:i/>
          <w:u w:val="single"/>
        </w:rPr>
        <w:t>Article 4.1 - Egalité professionnelle femmes / hommes</w:t>
      </w:r>
    </w:p>
    <w:p>
      <w:pPr>
        <w:pStyle w:val="Normal"/>
        <w:autoSpaceDE w:val="false"/>
        <w:jc w:val="both"/>
        <w:rPr>
          <w:rFonts w:ascii="Arial" w:hAnsi="Arial" w:cs="Arial"/>
          <w:b/>
          <w:b/>
          <w:i/>
          <w:i/>
          <w:u w:val="single"/>
        </w:rPr>
      </w:pPr>
      <w:r>
        <w:rPr>
          <w:rFonts w:cs="Arial" w:ascii="Arial" w:hAnsi="Arial"/>
          <w:b/>
          <w:i/>
          <w:u w:val="single"/>
        </w:rPr>
      </w:r>
    </w:p>
    <w:p>
      <w:pPr>
        <w:pStyle w:val="Normal"/>
        <w:autoSpaceDE w:val="false"/>
        <w:jc w:val="both"/>
        <w:rPr>
          <w:rFonts w:ascii="Arial" w:hAnsi="Arial" w:cs="Arial"/>
        </w:rPr>
      </w:pPr>
      <w:r>
        <w:rPr>
          <w:rFonts w:cs="Arial" w:ascii="Arial" w:hAnsi="Arial"/>
        </w:rPr>
        <w:t>En application de l’article L.2242-8 (2°) du Code du travail la société réaffirme sa volonté d’agir en faveur de la non-discrimination entre les femmes et les hommes notamment en matière de :</w:t>
      </w:r>
    </w:p>
    <w:p>
      <w:pPr>
        <w:pStyle w:val="Normal"/>
        <w:numPr>
          <w:ilvl w:val="0"/>
          <w:numId w:val="5"/>
        </w:numPr>
        <w:autoSpaceDE w:val="false"/>
        <w:jc w:val="both"/>
        <w:rPr/>
      </w:pPr>
      <w:r>
        <w:rPr>
          <w:rFonts w:cs="Arial" w:ascii="Arial" w:hAnsi="Arial"/>
        </w:rPr>
        <w:t>Recrutement ;</w:t>
      </w:r>
    </w:p>
    <w:p>
      <w:pPr>
        <w:pStyle w:val="Normal"/>
        <w:numPr>
          <w:ilvl w:val="0"/>
          <w:numId w:val="5"/>
        </w:numPr>
        <w:autoSpaceDE w:val="false"/>
        <w:jc w:val="both"/>
        <w:rPr/>
      </w:pPr>
      <w:r>
        <w:rPr>
          <w:rFonts w:cs="Arial" w:ascii="Arial" w:hAnsi="Arial"/>
        </w:rPr>
        <w:t>Accès à l’emploi ;</w:t>
      </w:r>
    </w:p>
    <w:p>
      <w:pPr>
        <w:pStyle w:val="Normal"/>
        <w:numPr>
          <w:ilvl w:val="0"/>
          <w:numId w:val="5"/>
        </w:numPr>
        <w:autoSpaceDE w:val="false"/>
        <w:jc w:val="both"/>
        <w:rPr/>
      </w:pPr>
      <w:r>
        <w:rPr>
          <w:rFonts w:cs="Arial" w:ascii="Arial" w:hAnsi="Arial"/>
        </w:rPr>
        <w:t>Déroulement de carrière et promotion professionnelle ;</w:t>
      </w:r>
    </w:p>
    <w:p>
      <w:pPr>
        <w:pStyle w:val="Normal"/>
        <w:numPr>
          <w:ilvl w:val="0"/>
          <w:numId w:val="5"/>
        </w:numPr>
        <w:autoSpaceDE w:val="false"/>
        <w:jc w:val="both"/>
        <w:rPr/>
      </w:pPr>
      <w:r>
        <w:rPr>
          <w:rFonts w:cs="Arial" w:ascii="Arial" w:hAnsi="Arial"/>
        </w:rPr>
        <w:t>Conditions de travail et d’emploi ;</w:t>
      </w:r>
    </w:p>
    <w:p>
      <w:pPr>
        <w:pStyle w:val="Normal"/>
        <w:numPr>
          <w:ilvl w:val="0"/>
          <w:numId w:val="5"/>
        </w:numPr>
        <w:autoSpaceDE w:val="false"/>
        <w:jc w:val="both"/>
        <w:rPr/>
      </w:pPr>
      <w:r>
        <w:rPr>
          <w:rFonts w:cs="Arial" w:ascii="Arial" w:hAnsi="Arial"/>
        </w:rPr>
        <w:t>Formation ;</w:t>
      </w:r>
    </w:p>
    <w:p>
      <w:pPr>
        <w:pStyle w:val="Normal"/>
        <w:numPr>
          <w:ilvl w:val="0"/>
          <w:numId w:val="5"/>
        </w:numPr>
        <w:overflowPunct w:val="false"/>
        <w:autoSpaceDE w:val="false"/>
        <w:jc w:val="both"/>
        <w:textAlignment w:val="baseline"/>
        <w:rPr/>
      </w:pPr>
      <w:r>
        <w:rPr>
          <w:rFonts w:cs="Arial" w:ascii="Arial" w:hAnsi="Arial"/>
        </w:rPr>
        <w:t>Rémunération ;</w:t>
      </w:r>
    </w:p>
    <w:p>
      <w:pPr>
        <w:pStyle w:val="Normal"/>
        <w:numPr>
          <w:ilvl w:val="0"/>
          <w:numId w:val="5"/>
        </w:numPr>
        <w:overflowPunct w:val="false"/>
        <w:autoSpaceDE w:val="false"/>
        <w:jc w:val="both"/>
        <w:textAlignment w:val="baseline"/>
        <w:rPr>
          <w:rFonts w:ascii="Arial" w:hAnsi="Arial" w:cs="Arial"/>
        </w:rPr>
      </w:pPr>
      <w:r>
        <w:rPr>
          <w:rFonts w:cs="Arial" w:ascii="Arial" w:hAnsi="Arial"/>
        </w:rPr>
        <w:t>Mixité des emplois.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La Direction veille qu’aucune discrimination n’est pratiquée à l’égard des femmes. La même grille de salaires s’applique aussi bien aux hommes qu’aux femmes sans aucune distinction. Les différences de salaires peuvent, pour les conducteurs, s’expliquer soit par une différence d’ancienneté voire une différence de variable ; variable liée à la nature du travail réalisé.</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pPr>
      <w:r>
        <w:rPr>
          <w:rFonts w:cs="Arial" w:ascii="Arial" w:hAnsi="Arial"/>
          <w:b/>
          <w:i/>
          <w:u w:val="single"/>
        </w:rPr>
        <w:t>Article 4.2 - Insertion professionnelle, égalité des chances et maintien dans l’emploi des travailleurs handicapés</w:t>
      </w:r>
    </w:p>
    <w:p>
      <w:pPr>
        <w:pStyle w:val="Normal"/>
        <w:jc w:val="both"/>
        <w:rPr>
          <w:rFonts w:ascii="Arial" w:hAnsi="Arial" w:cs="Arial"/>
          <w:b/>
          <w:b/>
          <w:i/>
          <w:i/>
          <w:u w:val="single"/>
        </w:rPr>
      </w:pPr>
      <w:r>
        <w:rPr>
          <w:rFonts w:cs="Arial" w:ascii="Arial" w:hAnsi="Arial"/>
          <w:b/>
          <w:i/>
          <w:u w:val="single"/>
        </w:rPr>
      </w:r>
    </w:p>
    <w:p>
      <w:pPr>
        <w:pStyle w:val="Normal"/>
        <w:jc w:val="both"/>
        <w:rPr>
          <w:rFonts w:ascii="Arial" w:hAnsi="Arial" w:cs="Arial"/>
        </w:rPr>
      </w:pPr>
      <w:r>
        <w:rPr>
          <w:rFonts w:cs="Arial" w:ascii="Arial" w:hAnsi="Arial"/>
        </w:rPr>
        <w:t>La Direction souhaite réaffirmer son engagement à privilégier, à compétences égales, l’insertion des travailleurs handicapés, et à assurer leur maintien dans l’emploi au sein de l’entreprise, en veillant notamment :</w:t>
      </w:r>
    </w:p>
    <w:p>
      <w:pPr>
        <w:pStyle w:val="Normal"/>
        <w:numPr>
          <w:ilvl w:val="0"/>
          <w:numId w:val="4"/>
        </w:numPr>
        <w:jc w:val="both"/>
        <w:rPr/>
      </w:pPr>
      <w:r>
        <w:rPr>
          <w:rFonts w:cs="Arial" w:ascii="Arial" w:hAnsi="Arial"/>
        </w:rPr>
        <w:t xml:space="preserve">Aux conditions d’accès à l’emploi, à la formation et à la promotion professionnelles ; </w:t>
      </w:r>
    </w:p>
    <w:p>
      <w:pPr>
        <w:pStyle w:val="Normal"/>
        <w:numPr>
          <w:ilvl w:val="0"/>
          <w:numId w:val="4"/>
        </w:numPr>
        <w:jc w:val="both"/>
        <w:rPr/>
      </w:pPr>
      <w:r>
        <w:rPr>
          <w:rFonts w:cs="Arial" w:ascii="Arial" w:hAnsi="Arial"/>
        </w:rPr>
        <w:t>Aux conditions de travail et d’emploi ;</w:t>
      </w:r>
    </w:p>
    <w:p>
      <w:pPr>
        <w:pStyle w:val="Normal"/>
        <w:numPr>
          <w:ilvl w:val="0"/>
          <w:numId w:val="4"/>
        </w:numPr>
        <w:jc w:val="both"/>
        <w:rPr/>
      </w:pPr>
      <w:r>
        <w:rPr>
          <w:rFonts w:cs="Arial" w:ascii="Arial" w:hAnsi="Arial"/>
        </w:rPr>
        <w:t>A la mise d’actions de sensibilisation de l’ensemble du personnel de l’entreprise au handicap.</w:t>
      </w:r>
    </w:p>
    <w:p>
      <w:pPr>
        <w:pStyle w:val="Normal"/>
        <w:jc w:val="both"/>
        <w:rPr>
          <w:rFonts w:ascii="Arial" w:hAnsi="Arial" w:cs="Arial"/>
          <w:bCs/>
        </w:rPr>
      </w:pPr>
      <w:r>
        <w:rPr>
          <w:rFonts w:cs="Arial" w:ascii="Arial" w:hAnsi="Arial"/>
          <w:bCs/>
        </w:rPr>
      </w:r>
    </w:p>
    <w:p>
      <w:pPr>
        <w:pStyle w:val="Normal"/>
        <w:jc w:val="both"/>
        <w:rPr/>
      </w:pPr>
      <w:r>
        <w:rPr>
          <w:rFonts w:cs="Arial" w:ascii="Arial" w:hAnsi="Arial"/>
          <w:bCs/>
        </w:rPr>
        <w:t>La Direction rappelle qu’aucune discrimination n’est pratiquée à l’égard des travailleurs handicapés. De par la particularité de son activité, AEROPASS connaît des difficultés pour atteindre des niveaux satisfaisants d’emploi de travailleurs handicapés. Pour favoriser leur insertion, la Direction rappelle qu’elle s’engage à poursuivre les actions suivantes :</w:t>
      </w:r>
    </w:p>
    <w:p>
      <w:pPr>
        <w:pStyle w:val="Normal"/>
        <w:numPr>
          <w:ilvl w:val="0"/>
          <w:numId w:val="3"/>
        </w:numPr>
        <w:jc w:val="both"/>
        <w:rPr/>
      </w:pPr>
      <w:r>
        <w:rPr>
          <w:rFonts w:cs="Arial" w:ascii="Arial" w:hAnsi="Arial"/>
          <w:bCs/>
        </w:rPr>
        <w:t>Recensement des salariés AEROPASS touchés par un handicap ;</w:t>
      </w:r>
    </w:p>
    <w:p>
      <w:pPr>
        <w:pStyle w:val="Normal"/>
        <w:numPr>
          <w:ilvl w:val="0"/>
          <w:numId w:val="3"/>
        </w:numPr>
        <w:jc w:val="both"/>
        <w:rPr/>
      </w:pPr>
      <w:r>
        <w:rPr>
          <w:rFonts w:cs="Arial" w:ascii="Arial" w:hAnsi="Arial"/>
          <w:bCs/>
        </w:rPr>
        <w:t>Sensibilisation des prestataires (agences locales pour l’emploi, AFPA, intérim,…) ;</w:t>
      </w:r>
    </w:p>
    <w:p>
      <w:pPr>
        <w:pStyle w:val="Normal"/>
        <w:numPr>
          <w:ilvl w:val="0"/>
          <w:numId w:val="3"/>
        </w:numPr>
        <w:jc w:val="both"/>
        <w:rPr/>
      </w:pPr>
      <w:r>
        <w:rPr>
          <w:rFonts w:cs="Arial" w:ascii="Arial" w:hAnsi="Arial"/>
          <w:bCs/>
        </w:rPr>
        <w:t>A compétences égales, favoriser le recrutement d’un travailleur handicapé.</w:t>
      </w:r>
    </w:p>
    <w:p>
      <w:pPr>
        <w:pStyle w:val="Normal"/>
        <w:jc w:val="both"/>
        <w:rPr>
          <w:rFonts w:ascii="Arial" w:hAnsi="Arial" w:cs="Arial"/>
          <w:bCs/>
        </w:rPr>
      </w:pPr>
      <w:r>
        <w:rPr>
          <w:rFonts w:cs="Arial" w:ascii="Arial" w:hAnsi="Arial"/>
          <w:bCs/>
        </w:rPr>
      </w:r>
    </w:p>
    <w:p>
      <w:pPr>
        <w:pStyle w:val="Normal"/>
        <w:jc w:val="both"/>
        <w:rPr>
          <w:rFonts w:ascii="Arial" w:hAnsi="Arial" w:cs="Arial"/>
        </w:rPr>
      </w:pPr>
      <w:r>
        <w:rPr>
          <w:rFonts w:cs="Arial" w:ascii="Arial" w:hAnsi="Arial"/>
        </w:rPr>
      </w:r>
    </w:p>
    <w:p>
      <w:pPr>
        <w:pStyle w:val="Normal"/>
        <w:jc w:val="both"/>
        <w:rPr>
          <w:rFonts w:ascii="Arial" w:hAnsi="Arial" w:cs="Arial"/>
          <w:b/>
          <w:b/>
          <w:i/>
          <w:i/>
          <w:u w:val="single"/>
        </w:rPr>
      </w:pPr>
      <w:r>
        <w:rPr>
          <w:rFonts w:cs="Arial" w:ascii="Arial" w:hAnsi="Arial"/>
          <w:b/>
          <w:i/>
          <w:u w:val="single"/>
        </w:rPr>
      </w:r>
    </w:p>
    <w:p>
      <w:pPr>
        <w:pStyle w:val="Normal"/>
        <w:jc w:val="both"/>
        <w:rPr>
          <w:rFonts w:ascii="Arial" w:hAnsi="Arial" w:cs="Arial"/>
          <w:b/>
          <w:b/>
          <w:i/>
          <w:i/>
          <w:u w:val="single"/>
        </w:rPr>
      </w:pPr>
      <w:r>
        <w:rPr>
          <w:rFonts w:cs="Arial" w:ascii="Arial" w:hAnsi="Arial"/>
          <w:b/>
          <w:i/>
          <w:u w:val="single"/>
        </w:rPr>
      </w:r>
    </w:p>
    <w:p>
      <w:pPr>
        <w:pStyle w:val="Normal"/>
        <w:jc w:val="both"/>
        <w:rPr>
          <w:rFonts w:ascii="Arial" w:hAnsi="Arial" w:cs="Arial"/>
          <w:b/>
          <w:b/>
          <w:i/>
          <w:i/>
          <w:u w:val="single"/>
        </w:rPr>
      </w:pPr>
      <w:r>
        <w:rPr>
          <w:rFonts w:cs="Arial" w:ascii="Arial" w:hAnsi="Arial"/>
          <w:b/>
          <w:i/>
          <w:u w:val="single"/>
        </w:rPr>
      </w:r>
    </w:p>
    <w:p>
      <w:pPr>
        <w:pStyle w:val="Normal"/>
        <w:jc w:val="both"/>
        <w:rPr>
          <w:rFonts w:ascii="Arial" w:hAnsi="Arial" w:cs="Arial"/>
          <w:b/>
          <w:b/>
          <w:i/>
          <w:i/>
          <w:u w:val="single"/>
        </w:rPr>
      </w:pPr>
      <w:r>
        <w:rPr>
          <w:rFonts w:cs="Arial" w:ascii="Arial" w:hAnsi="Arial"/>
          <w:b/>
          <w:i/>
          <w:u w:val="single"/>
        </w:rPr>
      </w:r>
    </w:p>
    <w:p>
      <w:pPr>
        <w:pStyle w:val="Normal"/>
        <w:jc w:val="both"/>
        <w:rPr/>
      </w:pPr>
      <w:r>
        <w:rPr>
          <w:rFonts w:cs="Arial" w:ascii="Arial" w:hAnsi="Arial"/>
          <w:b/>
          <w:i/>
          <w:u w:val="single"/>
        </w:rPr>
        <w:t xml:space="preserve">Article 4.3 - </w:t>
      </w:r>
      <w:r>
        <w:rPr>
          <w:rFonts w:cs="Arial" w:ascii="Arial" w:hAnsi="Arial"/>
          <w:b/>
          <w:bCs/>
          <w:i/>
          <w:u w:val="single"/>
        </w:rPr>
        <w:t>M</w:t>
      </w:r>
      <w:r>
        <w:rPr>
          <w:rFonts w:cs="Arial" w:ascii="Arial" w:hAnsi="Arial"/>
          <w:b/>
          <w:i/>
          <w:u w:val="single"/>
        </w:rPr>
        <w:t>aintien dans l’emploi des séniors</w:t>
      </w:r>
    </w:p>
    <w:p>
      <w:pPr>
        <w:pStyle w:val="Normal"/>
        <w:jc w:val="both"/>
        <w:rPr>
          <w:rFonts w:ascii="Arial" w:hAnsi="Arial" w:cs="Arial"/>
          <w:b/>
          <w:b/>
          <w:i/>
          <w:i/>
          <w:u w:val="single"/>
        </w:rPr>
      </w:pPr>
      <w:r>
        <w:rPr>
          <w:rFonts w:cs="Arial" w:ascii="Arial" w:hAnsi="Arial"/>
          <w:b/>
          <w:i/>
          <w:u w:val="single"/>
        </w:rPr>
      </w:r>
    </w:p>
    <w:p>
      <w:pPr>
        <w:pStyle w:val="Normal"/>
        <w:jc w:val="both"/>
        <w:rPr/>
      </w:pPr>
      <w:r>
        <w:rPr>
          <w:rFonts w:cs="Arial" w:ascii="Arial" w:hAnsi="Arial"/>
        </w:rPr>
        <w:t>La Direction rappelle les mesures unilatérales adoptées par le groupe TRANSDEV en matière d’emploi des séniors qui s’appliquaient à AEROPASS.</w:t>
      </w:r>
    </w:p>
    <w:p>
      <w:pPr>
        <w:pStyle w:val="Normal"/>
        <w:jc w:val="both"/>
        <w:rPr>
          <w:rFonts w:ascii="Arial" w:hAnsi="Arial" w:cs="Arial"/>
        </w:rPr>
      </w:pPr>
      <w:r>
        <w:rPr>
          <w:rFonts w:cs="Arial" w:ascii="Arial" w:hAnsi="Arial"/>
        </w:rPr>
        <w:t>La Direction insiste sur la nécessité d’avoir un recrutement multiple quant à l’âge de ses salariés. Cela fait la force d’une entreprise.</w:t>
      </w:r>
    </w:p>
    <w:p>
      <w:pPr>
        <w:pStyle w:val="Normal"/>
        <w:jc w:val="both"/>
        <w:rPr>
          <w:rFonts w:ascii="Arial" w:hAnsi="Arial" w:cs="Arial"/>
        </w:rPr>
      </w:pPr>
      <w:r>
        <w:rPr>
          <w:rFonts w:cs="Arial" w:ascii="Arial" w:hAnsi="Arial"/>
        </w:rPr>
      </w:r>
    </w:p>
    <w:p>
      <w:pPr>
        <w:pStyle w:val="Normal"/>
        <w:jc w:val="both"/>
        <w:rPr/>
      </w:pPr>
      <w:r>
        <w:rPr>
          <w:rFonts w:cs="Arial" w:ascii="Arial" w:hAnsi="Arial"/>
          <w:b/>
          <w:i/>
          <w:u w:val="single"/>
        </w:rPr>
        <w:t>Article 4.4 - Droit à la déconnexion</w:t>
      </w:r>
    </w:p>
    <w:p>
      <w:pPr>
        <w:pStyle w:val="Normal"/>
        <w:jc w:val="both"/>
        <w:rPr>
          <w:rFonts w:ascii="Arial" w:hAnsi="Arial" w:cs="Arial"/>
          <w:b/>
          <w:b/>
          <w:i/>
          <w:i/>
          <w:u w:val="single"/>
        </w:rPr>
      </w:pPr>
      <w:r>
        <w:rPr>
          <w:rFonts w:cs="Arial" w:ascii="Arial" w:hAnsi="Arial"/>
          <w:b/>
          <w:i/>
          <w:u w:val="single"/>
        </w:rPr>
      </w:r>
    </w:p>
    <w:p>
      <w:pPr>
        <w:pStyle w:val="Normal"/>
        <w:jc w:val="both"/>
        <w:rPr/>
      </w:pPr>
      <w:r>
        <w:rPr>
          <w:rFonts w:cs="Arial" w:ascii="Arial" w:hAnsi="Arial"/>
        </w:rPr>
        <w:t>La société AEROPASS veille au respect du droit à la déconnexion de ses salariés, en vue d’assurer le respect des temps de repos et de congé ainsi que de la vie personnelle et familiale.</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Les salariés ne sont pas tenus de prendre connaissance des courriels qui leur sont adressés ou d’y répondre en dehors de leur temps de travail. Il en est de même des appels ou messages téléphoniques professionnels reçues pendant les temps de repos ou de congé.</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b/>
          <w:b/>
          <w:i/>
          <w:i/>
          <w:u w:val="single"/>
        </w:rPr>
      </w:pPr>
      <w:r>
        <w:rPr>
          <w:rFonts w:cs="Arial" w:ascii="Arial" w:hAnsi="Arial"/>
          <w:b/>
          <w:i/>
          <w:u w:val="single"/>
        </w:rPr>
        <w:t>Article 5-1 Durée de l’accord</w:t>
      </w:r>
    </w:p>
    <w:p>
      <w:pPr>
        <w:pStyle w:val="Normal"/>
        <w:jc w:val="both"/>
        <w:rPr>
          <w:rFonts w:ascii="Arial" w:hAnsi="Arial" w:cs="Arial"/>
          <w:b/>
          <w:b/>
          <w:i/>
          <w:i/>
          <w:u w:val="single"/>
        </w:rPr>
      </w:pPr>
      <w:r>
        <w:rPr>
          <w:rFonts w:cs="Arial" w:ascii="Arial" w:hAnsi="Arial"/>
          <w:b/>
          <w:i/>
          <w:u w:val="single"/>
        </w:rPr>
      </w:r>
    </w:p>
    <w:p>
      <w:pPr>
        <w:pStyle w:val="Normal"/>
        <w:jc w:val="both"/>
        <w:rPr>
          <w:rFonts w:ascii="Arial" w:hAnsi="Arial" w:cs="Arial"/>
        </w:rPr>
      </w:pPr>
      <w:r>
        <w:rPr>
          <w:rFonts w:cs="Arial" w:ascii="Arial" w:hAnsi="Arial"/>
        </w:rPr>
        <w:t>Le présent accord est conclu pour une durée indéterminée.</w:t>
      </w:r>
    </w:p>
    <w:p>
      <w:pPr>
        <w:pStyle w:val="Normal"/>
        <w:jc w:val="both"/>
        <w:rPr>
          <w:rFonts w:ascii="Arial" w:hAnsi="Arial" w:cs="Arial"/>
        </w:rPr>
      </w:pPr>
      <w:r>
        <w:rPr>
          <w:rFonts w:cs="Arial" w:ascii="Arial" w:hAnsi="Arial"/>
        </w:rPr>
      </w:r>
    </w:p>
    <w:p>
      <w:pPr>
        <w:pStyle w:val="Normal"/>
        <w:jc w:val="both"/>
        <w:rPr>
          <w:rFonts w:ascii="Arial" w:hAnsi="Arial" w:cs="Arial"/>
          <w:bCs/>
        </w:rPr>
      </w:pPr>
      <w:r>
        <w:rPr>
          <w:rFonts w:cs="Arial" w:ascii="Arial" w:hAnsi="Arial"/>
          <w:bCs/>
        </w:rPr>
      </w:r>
    </w:p>
    <w:p>
      <w:pPr>
        <w:pStyle w:val="Normal"/>
        <w:jc w:val="both"/>
        <w:rPr>
          <w:rFonts w:ascii="Arial" w:hAnsi="Arial" w:cs="Arial"/>
        </w:rPr>
      </w:pPr>
      <w:r>
        <w:rPr>
          <w:rFonts w:cs="Arial" w:ascii="Arial" w:hAnsi="Arial"/>
          <w:b/>
          <w:i/>
          <w:u w:val="single"/>
        </w:rPr>
        <w:t>Article 5-2 Révision</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Le présent accord peut faire l’objet, à tout moment, d’une révision à la demande de l’une des parties signataires, dans le respect des conditions de validité applicables à la conclusion des accords d’entreprise, l’ensemble des organisations syndicales représentatives participants alors à la négociation de l’avenant.</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b/>
          <w:i/>
          <w:u w:val="single"/>
        </w:rPr>
        <w:t>Article 6 - Dénonciation</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Le présent accord peut être dénoncé par l’une ou l’autre des parties signataires, par lettre recommandée avec accusé de réception, sous réserve du respect d’un préavis de 3 mois courant à compter de la notification de la dénonciation à la DIRECCTE ainsi qu’au Conseil des Prud’hommes.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b/>
          <w:i/>
          <w:u w:val="single"/>
        </w:rPr>
        <w:t>Article 7 - Publicité</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Le présent accord est établi en un nombre suffisant d’exemplaires pour remise à chacune des parties signataires et déposé, dans les conditions prévues aux articles D. 2231-2 et D. 2231-4 du Code du Travail, par le représentant légal de l’entreprise sur la plateforme de téléprocédure du ministère du travail. Un exemplaire sera également remis au greffe du conseil de prud’hommes compétent.</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pPr>
      <w:r>
        <w:rPr>
          <w:rFonts w:cs="Arial" w:ascii="Arial" w:hAnsi="Arial"/>
        </w:rPr>
        <w:t xml:space="preserve">Il est notifié à l’ensemble des organisations syndicales représentatives dans l’entreprise. </w:t>
      </w:r>
    </w:p>
    <w:p>
      <w:pPr>
        <w:pStyle w:val="Normal"/>
        <w:jc w:val="both"/>
        <w:rPr>
          <w:rFonts w:ascii="Arial" w:hAnsi="Arial" w:cs="Arial"/>
          <w:color w:val="000000"/>
        </w:rPr>
      </w:pPr>
      <w:r>
        <w:rPr>
          <w:rFonts w:cs="Arial" w:ascii="Arial" w:hAnsi="Arial"/>
          <w:color w:val="000000"/>
        </w:rPr>
      </w:r>
    </w:p>
    <w:p>
      <w:pPr>
        <w:pStyle w:val="Normal"/>
        <w:jc w:val="both"/>
        <w:rPr>
          <w:rFonts w:ascii="Arial" w:hAnsi="Arial" w:cs="Arial"/>
          <w:color w:val="000000"/>
        </w:rPr>
      </w:pPr>
      <w:r>
        <w:rPr>
          <w:rFonts w:cs="Arial" w:ascii="Arial" w:hAnsi="Arial"/>
          <w:color w:val="000000"/>
        </w:rPr>
      </w:r>
    </w:p>
    <w:p>
      <w:pPr>
        <w:pStyle w:val="Normal"/>
        <w:jc w:val="both"/>
        <w:rPr>
          <w:rFonts w:ascii="Arial" w:hAnsi="Arial" w:cs="Arial"/>
          <w:color w:val="000000"/>
        </w:rPr>
      </w:pPr>
      <w:r>
        <w:rPr>
          <w:rFonts w:cs="Arial" w:ascii="Arial" w:hAnsi="Arial"/>
          <w:color w:val="000000"/>
        </w:rPr>
      </w:r>
    </w:p>
    <w:p>
      <w:pPr>
        <w:pStyle w:val="Normal"/>
        <w:jc w:val="both"/>
        <w:rPr/>
      </w:pPr>
      <w:r>
        <w:rPr>
          <w:rFonts w:cs="Arial" w:ascii="Arial" w:hAnsi="Arial"/>
        </w:rPr>
        <w:t>Fait à Roissy-en-France, le 29 novembre 2021, en 6 exemplaires</w:t>
      </w:r>
    </w:p>
    <w:p>
      <w:pPr>
        <w:pStyle w:val="Normal"/>
        <w:jc w:val="both"/>
        <w:rPr>
          <w:rFonts w:ascii="Arial" w:hAnsi="Arial" w:cs="Arial"/>
        </w:rPr>
      </w:pPr>
      <w:r>
        <w:rPr>
          <w:rFonts w:cs="Arial" w:ascii="Arial" w:hAnsi="Arial"/>
        </w:rPr>
      </w:r>
    </w:p>
    <w:p>
      <w:pPr>
        <w:pStyle w:val="Normal"/>
        <w:rPr>
          <w:rFonts w:ascii="Arial" w:hAnsi="Arial" w:cs="Arial"/>
          <w:b/>
          <w:b/>
        </w:rPr>
      </w:pPr>
      <w:r>
        <w:rPr>
          <w:rFonts w:cs="Arial" w:ascii="Arial" w:hAnsi="Arial"/>
          <w:b/>
        </w:rPr>
        <w:t>La Société AEROPASS</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r>
        <mc:AlternateContent>
          <mc:Choice Requires="wps">
            <w:drawing>
              <wp:anchor behindDoc="0" distT="0" distB="0" distL="0" distR="89535" simplePos="0" locked="0" layoutInCell="1" allowOverlap="1" relativeHeight="3">
                <wp:simplePos x="0" y="0"/>
                <wp:positionH relativeFrom="margin">
                  <wp:posOffset>-71755</wp:posOffset>
                </wp:positionH>
                <wp:positionV relativeFrom="paragraph">
                  <wp:posOffset>20955</wp:posOffset>
                </wp:positionV>
                <wp:extent cx="5855970" cy="713740"/>
                <wp:effectExtent l="0" t="0" r="0" b="0"/>
                <wp:wrapSquare wrapText="bothSides"/>
                <wp:docPr id="2" name="Frame1"/>
                <a:graphic xmlns:a="http://schemas.openxmlformats.org/drawingml/2006/main">
                  <a:graphicData uri="http://schemas.microsoft.com/office/word/2010/wordprocessingShape">
                    <wps:wsp>
                      <wps:cNvSpPr txBox="1"/>
                      <wps:spPr>
                        <a:xfrm>
                          <a:off x="0" y="0"/>
                          <a:ext cx="5855970" cy="713740"/>
                        </a:xfrm>
                        <a:prstGeom prst="rect"/>
                        <a:solidFill>
                          <a:srgbClr val="FFFFFF">
                            <a:alpha val="0"/>
                          </a:srgbClr>
                        </a:solidFill>
                      </wps:spPr>
                      <wps:txbx>
                        <w:txbxContent>
                          <w:tbl>
                            <w:tblPr>
                              <w:tblW w:w="9222"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6204"/>
                              <w:gridCol w:w="3018"/>
                            </w:tblGrid>
                            <w:tr>
                              <w:trPr>
                                <w:trHeight w:val="844" w:hRule="atLeast"/>
                              </w:trPr>
                              <w:tc>
                                <w:tcPr>
                                  <w:tcW w:w="620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both"/>
                                    <w:rPr>
                                      <w:rFonts w:ascii="Arial" w:hAnsi="Arial" w:cs="Arial"/>
                                      <w:lang w:val="en-GB" w:eastAsia="en-GB"/>
                                    </w:rPr>
                                  </w:pPr>
                                  <w:r>
                                    <w:rPr>
                                      <w:rFonts w:cs="Arial" w:ascii="Arial" w:hAnsi="Arial"/>
                                      <w:lang w:val="en-GB" w:eastAsia="en-GB"/>
                                    </w:rPr>
                                  </w:r>
                                </w:p>
                                <w:p>
                                  <w:pPr>
                                    <w:pStyle w:val="Normal"/>
                                    <w:jc w:val="both"/>
                                    <w:rPr>
                                      <w:rFonts w:ascii="Arial" w:hAnsi="Arial" w:cs="Arial"/>
                                      <w:lang w:val="en-GB" w:eastAsia="en-GB"/>
                                    </w:rPr>
                                  </w:pPr>
                                  <w:r>
                                    <w:rPr>
                                      <w:rFonts w:cs="Arial" w:ascii="Arial" w:hAnsi="Arial"/>
                                      <w:lang w:val="en-GB" w:eastAsia="en-GB"/>
                                    </w:rPr>
                                    <w:t xml:space="preserve">Directeur d’activités : </w:t>
                                  </w:r>
                                </w:p>
                                <w:p>
                                  <w:pPr>
                                    <w:pStyle w:val="Normal"/>
                                    <w:jc w:val="both"/>
                                    <w:rPr>
                                      <w:rFonts w:ascii="Arial" w:hAnsi="Arial" w:cs="Arial"/>
                                      <w:lang w:val="en-GB" w:eastAsia="en-GB"/>
                                    </w:rPr>
                                  </w:pPr>
                                  <w:r>
                                    <w:rPr>
                                      <w:rFonts w:cs="Arial" w:ascii="Arial" w:hAnsi="Arial"/>
                                      <w:lang w:val="en-GB" w:eastAsia="en-GB"/>
                                    </w:rPr>
                                  </w:r>
                                </w:p>
                                <w:p>
                                  <w:pPr>
                                    <w:pStyle w:val="Normal"/>
                                    <w:jc w:val="both"/>
                                    <w:rPr>
                                      <w:rFonts w:ascii="Arial" w:hAnsi="Arial" w:cs="Arial"/>
                                      <w:lang w:val="en-GB" w:eastAsia="en-GB"/>
                                    </w:rPr>
                                  </w:pPr>
                                  <w:r>
                                    <w:rPr>
                                      <w:rFonts w:cs="Arial" w:ascii="Arial" w:hAnsi="Arial"/>
                                      <w:lang w:val="en-GB" w:eastAsia="en-GB"/>
                                    </w:rPr>
                                  </w:r>
                                </w:p>
                              </w:tc>
                              <w:tc>
                                <w:tcPr>
                                  <w:tcW w:w="30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both"/>
                                    <w:rPr>
                                      <w:rFonts w:ascii="Arial" w:hAnsi="Arial" w:cs="Arial"/>
                                    </w:rPr>
                                  </w:pPr>
                                  <w:r>
                                    <w:rPr>
                                      <w:rFonts w:cs="Arial" w:ascii="Arial" w:hAnsi="Arial"/>
                                    </w:rPr>
                                  </w:r>
                                </w:p>
                              </w:tc>
                            </w:tr>
                          </w:tbl>
                        </w:txbxContent>
                      </wps:txbx>
                      <wps:bodyPr anchor="t">
                        <a:noAutofit/>
                      </wps:bodyPr>
                    </wps:wsp>
                  </a:graphicData>
                </a:graphic>
              </wp:anchor>
            </w:drawing>
          </mc:Choice>
          <mc:Fallback>
            <w:pict>
              <v:rect fillcolor="#FFFFFF" style="position:absolute;rotation:0;width:461.1pt;height:56.2pt;mso-wrap-distance-left:0pt;mso-wrap-distance-right:7.05pt;margin-top:1.65pt;mso-position-vertical-relative:text;margin-left:-5.65pt;mso-position-horizontal-relative:margin">
                <v:fill opacity="0f"/>
                <v:textbox>
                  <w:txbxContent>
                    <w:tbl>
                      <w:tblPr>
                        <w:tblW w:w="9222"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6204"/>
                        <w:gridCol w:w="3018"/>
                      </w:tblGrid>
                      <w:tr>
                        <w:trPr>
                          <w:trHeight w:val="844" w:hRule="atLeast"/>
                        </w:trPr>
                        <w:tc>
                          <w:tcPr>
                            <w:tcW w:w="620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both"/>
                              <w:rPr>
                                <w:rFonts w:ascii="Arial" w:hAnsi="Arial" w:cs="Arial"/>
                                <w:lang w:val="en-GB" w:eastAsia="en-GB"/>
                              </w:rPr>
                            </w:pPr>
                            <w:r>
                              <w:rPr>
                                <w:rFonts w:cs="Arial" w:ascii="Arial" w:hAnsi="Arial"/>
                                <w:lang w:val="en-GB" w:eastAsia="en-GB"/>
                              </w:rPr>
                            </w:r>
                          </w:p>
                          <w:p>
                            <w:pPr>
                              <w:pStyle w:val="Normal"/>
                              <w:jc w:val="both"/>
                              <w:rPr>
                                <w:rFonts w:ascii="Arial" w:hAnsi="Arial" w:cs="Arial"/>
                                <w:lang w:val="en-GB" w:eastAsia="en-GB"/>
                              </w:rPr>
                            </w:pPr>
                            <w:r>
                              <w:rPr>
                                <w:rFonts w:cs="Arial" w:ascii="Arial" w:hAnsi="Arial"/>
                                <w:lang w:val="en-GB" w:eastAsia="en-GB"/>
                              </w:rPr>
                              <w:t xml:space="preserve">Directeur d’activités : </w:t>
                            </w:r>
                          </w:p>
                          <w:p>
                            <w:pPr>
                              <w:pStyle w:val="Normal"/>
                              <w:jc w:val="both"/>
                              <w:rPr>
                                <w:rFonts w:ascii="Arial" w:hAnsi="Arial" w:cs="Arial"/>
                                <w:lang w:val="en-GB" w:eastAsia="en-GB"/>
                              </w:rPr>
                            </w:pPr>
                            <w:r>
                              <w:rPr>
                                <w:rFonts w:cs="Arial" w:ascii="Arial" w:hAnsi="Arial"/>
                                <w:lang w:val="en-GB" w:eastAsia="en-GB"/>
                              </w:rPr>
                            </w:r>
                          </w:p>
                          <w:p>
                            <w:pPr>
                              <w:pStyle w:val="Normal"/>
                              <w:jc w:val="both"/>
                              <w:rPr>
                                <w:rFonts w:ascii="Arial" w:hAnsi="Arial" w:cs="Arial"/>
                                <w:lang w:val="en-GB" w:eastAsia="en-GB"/>
                              </w:rPr>
                            </w:pPr>
                            <w:r>
                              <w:rPr>
                                <w:rFonts w:cs="Arial" w:ascii="Arial" w:hAnsi="Arial"/>
                                <w:lang w:val="en-GB" w:eastAsia="en-GB"/>
                              </w:rPr>
                            </w:r>
                          </w:p>
                        </w:tc>
                        <w:tc>
                          <w:tcPr>
                            <w:tcW w:w="30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both"/>
                              <w:rPr>
                                <w:rFonts w:ascii="Arial" w:hAnsi="Arial" w:cs="Arial"/>
                              </w:rPr>
                            </w:pPr>
                            <w:r>
                              <w:rPr>
                                <w:rFonts w:cs="Arial" w:ascii="Arial" w:hAnsi="Arial"/>
                              </w:rPr>
                            </w:r>
                          </w:p>
                        </w:tc>
                      </w:tr>
                    </w:tbl>
                  </w:txbxContent>
                </v:textbox>
                <w10:wrap type="square"/>
              </v:rect>
            </w:pict>
          </mc:Fallback>
        </mc:AlternateConten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t>Les Organisation Syndicales</w:t>
      </w:r>
    </w:p>
    <w:p>
      <w:pPr>
        <w:pStyle w:val="Normal"/>
        <w:rPr>
          <w:rFonts w:ascii="Arial" w:hAnsi="Arial" w:cs="Arial"/>
          <w:b/>
          <w:b/>
        </w:rPr>
      </w:pPr>
      <w:r>
        <w:rPr>
          <w:rFonts w:cs="Arial" w:ascii="Arial" w:hAnsi="Arial"/>
          <w:b/>
        </w:rPr>
      </w:r>
    </w:p>
    <w:tbl>
      <w:tblPr>
        <w:tblW w:w="9222"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6204"/>
        <w:gridCol w:w="3018"/>
      </w:tblGrid>
      <w:tr>
        <w:trPr>
          <w:trHeight w:val="1266" w:hRule="atLeast"/>
        </w:trPr>
        <w:tc>
          <w:tcPr>
            <w:tcW w:w="620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both"/>
              <w:rPr>
                <w:rFonts w:ascii="Arial" w:hAnsi="Arial" w:cs="Arial"/>
                <w:bCs/>
              </w:rPr>
            </w:pPr>
            <w:r>
              <w:rPr>
                <w:rFonts w:cs="Arial" w:ascii="Arial" w:hAnsi="Arial"/>
                <w:bCs/>
              </w:rPr>
            </w:r>
          </w:p>
          <w:p>
            <w:pPr>
              <w:pStyle w:val="Normal"/>
              <w:jc w:val="both"/>
              <w:rPr/>
            </w:pPr>
            <w:r>
              <w:rPr>
                <w:rFonts w:cs="Arial" w:ascii="Arial" w:hAnsi="Arial"/>
                <w:bCs/>
              </w:rPr>
              <w:t>Pour le syndicat CFE CGC :</w:t>
            </w:r>
            <w:r>
              <w:rPr>
                <w:rFonts w:cs="Arial" w:ascii="Arial" w:hAnsi="Arial"/>
                <w:b/>
              </w:rPr>
              <w:t xml:space="preserve"> </w:t>
            </w:r>
          </w:p>
          <w:p>
            <w:pPr>
              <w:pStyle w:val="Normal"/>
              <w:jc w:val="both"/>
              <w:rPr>
                <w:rFonts w:ascii="Arial" w:hAnsi="Arial" w:cs="Arial"/>
                <w:b/>
                <w:b/>
              </w:rPr>
            </w:pPr>
            <w:r>
              <w:rPr>
                <w:rFonts w:cs="Arial" w:ascii="Arial" w:hAnsi="Arial"/>
                <w:b/>
              </w:rPr>
            </w:r>
          </w:p>
          <w:p>
            <w:pPr>
              <w:pStyle w:val="Normal"/>
              <w:jc w:val="both"/>
              <w:rPr>
                <w:rFonts w:ascii="Arial" w:hAnsi="Arial" w:cs="Arial"/>
                <w:b/>
                <w:b/>
                <w:lang w:val="en-GB" w:eastAsia="en-GB"/>
              </w:rPr>
            </w:pPr>
            <w:r>
              <w:rPr>
                <w:rFonts w:cs="Arial" w:ascii="Arial" w:hAnsi="Arial"/>
                <w:b/>
                <w:lang w:val="en-GB" w:eastAsia="en-GB"/>
              </w:rPr>
            </w:r>
          </w:p>
        </w:tc>
        <w:tc>
          <w:tcPr>
            <w:tcW w:w="30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both"/>
              <w:rPr>
                <w:rFonts w:ascii="Arial" w:hAnsi="Arial" w:cs="Arial"/>
                <w:lang w:val="en-GB" w:eastAsia="en-GB"/>
              </w:rPr>
            </w:pPr>
            <w:r>
              <w:rPr>
                <w:rFonts w:cs="Arial" w:ascii="Arial" w:hAnsi="Arial"/>
                <w:lang w:val="en-GB" w:eastAsia="en-GB"/>
              </w:rPr>
            </w:r>
          </w:p>
        </w:tc>
      </w:tr>
      <w:tr>
        <w:trPr>
          <w:trHeight w:val="1266" w:hRule="atLeast"/>
        </w:trPr>
        <w:tc>
          <w:tcPr>
            <w:tcW w:w="620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both"/>
              <w:rPr>
                <w:rFonts w:ascii="Arial" w:hAnsi="Arial" w:cs="Arial"/>
                <w:bCs/>
                <w:lang w:val="en-GB" w:eastAsia="en-GB"/>
              </w:rPr>
            </w:pPr>
            <w:r>
              <w:rPr>
                <w:rFonts w:cs="Arial" w:ascii="Arial" w:hAnsi="Arial"/>
                <w:bCs/>
                <w:lang w:val="en-GB" w:eastAsia="en-GB"/>
              </w:rPr>
            </w:r>
          </w:p>
          <w:p>
            <w:pPr>
              <w:pStyle w:val="Normal"/>
              <w:jc w:val="both"/>
              <w:rPr>
                <w:rFonts w:ascii="Arial" w:hAnsi="Arial" w:cs="Arial"/>
                <w:b/>
                <w:b/>
              </w:rPr>
            </w:pPr>
            <w:r>
              <w:rPr>
                <w:rFonts w:cs="Arial" w:ascii="Arial" w:hAnsi="Arial"/>
                <w:bCs/>
              </w:rPr>
              <w:t xml:space="preserve">Pour le syndicat </w:t>
            </w:r>
            <w:r>
              <w:rPr>
                <w:rFonts w:cs="Arial" w:ascii="Arial" w:hAnsi="Arial"/>
                <w:lang w:val="en-GB" w:eastAsia="en-GB"/>
              </w:rPr>
              <w:t xml:space="preserve">CFTC </w:t>
            </w:r>
            <w:r>
              <w:rPr>
                <w:rFonts w:cs="Arial" w:ascii="Arial" w:hAnsi="Arial"/>
                <w:bCs/>
              </w:rPr>
              <w:t xml:space="preserve">: </w:t>
            </w:r>
          </w:p>
          <w:p>
            <w:pPr>
              <w:pStyle w:val="Normal"/>
              <w:jc w:val="both"/>
              <w:rPr>
                <w:rFonts w:ascii="Arial" w:hAnsi="Arial" w:cs="Arial"/>
                <w:b/>
                <w:b/>
              </w:rPr>
            </w:pPr>
            <w:r>
              <w:rPr>
                <w:rFonts w:cs="Arial" w:ascii="Arial" w:hAnsi="Arial"/>
                <w:b/>
              </w:rPr>
            </w:r>
          </w:p>
          <w:p>
            <w:pPr>
              <w:pStyle w:val="Normal"/>
              <w:jc w:val="both"/>
              <w:rPr>
                <w:rFonts w:ascii="Arial" w:hAnsi="Arial" w:cs="Arial"/>
                <w:b/>
                <w:b/>
                <w:lang w:val="en-GB" w:eastAsia="en-GB"/>
              </w:rPr>
            </w:pPr>
            <w:r>
              <w:rPr>
                <w:rFonts w:cs="Arial" w:ascii="Arial" w:hAnsi="Arial"/>
                <w:b/>
                <w:lang w:val="en-GB" w:eastAsia="en-GB"/>
              </w:rPr>
            </w:r>
          </w:p>
        </w:tc>
        <w:tc>
          <w:tcPr>
            <w:tcW w:w="30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both"/>
              <w:rPr>
                <w:rFonts w:ascii="Arial" w:hAnsi="Arial" w:cs="Arial"/>
                <w:lang w:val="en-GB" w:eastAsia="en-GB"/>
              </w:rPr>
            </w:pPr>
            <w:r>
              <w:rPr>
                <w:rFonts w:cs="Arial" w:ascii="Arial" w:hAnsi="Arial"/>
                <w:lang w:val="en-GB" w:eastAsia="en-GB"/>
              </w:rPr>
            </w:r>
          </w:p>
        </w:tc>
      </w:tr>
    </w:tbl>
    <w:p>
      <w:pPr>
        <w:pStyle w:val="Normal"/>
        <w:ind w:left="720" w:right="113" w:hanging="0"/>
        <w:jc w:val="right"/>
        <w:rPr>
          <w:rFonts w:ascii="Calibri" w:hAnsi="Calibri" w:cs="Calibri"/>
          <w:b/>
          <w:b/>
          <w:bCs/>
          <w:sz w:val="16"/>
          <w:szCs w:val="16"/>
        </w:rPr>
      </w:pPr>
      <w:r>
        <w:rPr>
          <w:rFonts w:cs="Calibri" w:ascii="Calibri" w:hAnsi="Calibri"/>
          <w:b/>
          <w:bCs/>
          <w:sz w:val="16"/>
          <w:szCs w:val="16"/>
        </w:rPr>
      </w:r>
    </w:p>
    <w:sectPr>
      <w:headerReference w:type="default" r:id="rId3"/>
      <w:footerReference w:type="default" r:id="rId4"/>
      <w:type w:val="nextPage"/>
      <w:pgSz w:w="11906" w:h="16838"/>
      <w:pgMar w:left="1247" w:right="1247" w:header="709" w:top="1247" w:footer="709" w:bottom="226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Wingdings">
    <w:charset w:val="02"/>
    <w:family w:val="auto"/>
    <w:pitch w:val="variable"/>
  </w:font>
  <w:font w:name="Courier New">
    <w:charset w:val="00"/>
    <w:family w:val="modern"/>
    <w:pitch w:val="default"/>
  </w:font>
  <w:font w:name="Calibri">
    <w:charset w:val="00"/>
    <w:family w:val="swiss"/>
    <w:pitch w:val="variable"/>
  </w:font>
  <w:font w:name="Verdana">
    <w:charset w:val="00"/>
    <w:family w:val="swiss"/>
    <w:pitch w:val="variable"/>
  </w:font>
  <w:font w:name="Tahoma">
    <w:charset w:val="00"/>
    <w:family w:val="swiss"/>
    <w:pitch w:val="variable"/>
  </w:font>
  <w:font w:name="Optima">
    <w:altName w:val="Malgun Gothic"/>
    <w:charset w:val="00"/>
    <w:family w:val="swiss"/>
    <w:pitch w:val="variable"/>
  </w:font>
  <w:font w:name="Arial Unicode MS">
    <w:charset w:val="80"/>
    <w:family w:val="swiss"/>
    <w:pitch w:val="variable"/>
  </w:font>
  <w:font w:name="Liberation Sans">
    <w:altName w:val="Arial"/>
    <w:charset w:val="01"/>
    <w:family w:val="swiss"/>
    <w:pitch w:val="variable"/>
  </w:font>
  <w:font w:name="Helvetica">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5</w:t>
    </w:r>
    <w:r>
      <w:fldChar w:fldCharType="end"/>
    </w:r>
  </w:p>
  <w:p>
    <w:pPr>
      <w:pStyle w:val="Normal"/>
      <w:spacing w:lineRule="exact" w:line="170"/>
      <w:ind w:left="-1474" w:hanging="0"/>
      <w:rPr>
        <w:rFonts w:ascii="Arial" w:hAnsi="Arial" w:cs="Arial"/>
        <w:b/>
        <w:b/>
        <w:sz w:val="18"/>
        <w:szCs w:val="18"/>
      </w:rPr>
    </w:pPr>
    <w:r>
      <w:rPr>
        <w:rFonts w:cs="Arial" w:ascii="Arial" w:hAnsi="Arial"/>
        <w:b/>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GB" w:eastAsia="en-GB"/>
      </w:rPr>
    </w:pPr>
    <w:r>
      <w:rPr>
        <w:lang w:val="en-GB" w:eastAsia="en-GB"/>
      </w:rPr>
      <w:drawing>
        <wp:anchor behindDoc="1" distT="0" distB="0" distL="114935" distR="114935" simplePos="0" locked="0" layoutInCell="1" allowOverlap="1" relativeHeight="8">
          <wp:simplePos x="0" y="0"/>
          <wp:positionH relativeFrom="column">
            <wp:posOffset>-161925</wp:posOffset>
          </wp:positionH>
          <wp:positionV relativeFrom="paragraph">
            <wp:posOffset>117475</wp:posOffset>
          </wp:positionV>
          <wp:extent cx="2360930" cy="1057275"/>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1"/>
                  <a:srcRect l="-5" t="-11" r="-5" b="-11"/>
                  <a:stretch>
                    <a:fillRect/>
                  </a:stretch>
                </pic:blipFill>
                <pic:spPr bwMode="auto">
                  <a:xfrm>
                    <a:off x="0" y="0"/>
                    <a:ext cx="2360930" cy="10572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abstractNum>
  <w:abstractNum w:abstractNumId="3">
    <w:lvl w:ilvl="0">
      <w:start w:val="77"/>
      <w:numFmt w:val="bullet"/>
      <w:lvlText w:val="-"/>
      <w:lvlJc w:val="left"/>
      <w:pPr>
        <w:tabs>
          <w:tab w:val="num" w:pos="720"/>
        </w:tabs>
        <w:ind w:left="720" w:hanging="360"/>
      </w:pPr>
      <w:rPr>
        <w:rFonts w:ascii="Verdana" w:hAnsi="Verdana" w:cs="Verdana" w:hint="default"/>
        <w:rFonts w:cs="Tahoma"/>
      </w:rPr>
    </w:lvl>
  </w:abstractNum>
  <w:abstractNum w:abstractNumId="4">
    <w:lvl w:ilvl="0">
      <w:start w:val="2"/>
      <w:numFmt w:val="bullet"/>
      <w:lvlText w:val="-"/>
      <w:lvlJc w:val="left"/>
      <w:pPr>
        <w:ind w:left="720" w:hanging="360"/>
      </w:pPr>
      <w:rPr>
        <w:rFonts w:ascii="Times New Roman" w:hAnsi="Times New Roman" w:cs="Times New Roman" w:hint="default"/>
        <w:rFonts w:cs="Times New Roman"/>
      </w:rPr>
    </w:lvl>
  </w:abstractNum>
  <w:abstractNum w:abstractNumId="5">
    <w:lvl w:ilvl="0">
      <w:start w:val="2"/>
      <w:numFmt w:val="bullet"/>
      <w:lvlText w:val="-"/>
      <w:lvlJc w:val="left"/>
      <w:pPr>
        <w:ind w:left="1080" w:hanging="360"/>
      </w:pPr>
      <w:rPr>
        <w:rFonts w:ascii="Times New Roman" w:hAnsi="Times New Roman" w:cs="Times New Roman" w:hint="default"/>
        <w:rFonts w:cs="Times New Roman"/>
      </w:rPr>
    </w:lvl>
  </w:abstractNum>
  <w:abstractNum w:abstractNumId="6">
    <w:lvl w:ilvl="0">
      <w:start w:val="1"/>
      <w:numFmt w:val="bullet"/>
      <w:lvlText w:val=""/>
      <w:lvlJc w:val="left"/>
      <w:pPr>
        <w:ind w:left="720" w:hanging="360"/>
      </w:pPr>
      <w:rPr>
        <w:rFonts w:ascii="Symbol" w:hAnsi="Symbol" w:cs="Symbol" w:hint="default"/>
        <w:rFonts w:cs="Symbol"/>
        <w:lang w:val="fr-CA"/>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spacing w:before="240" w:after="60"/>
      <w:outlineLvl w:val="0"/>
    </w:pPr>
    <w:rPr>
      <w:rFonts w:ascii="Cambria" w:hAnsi="Cambria" w:eastAsia="Times New Roman" w:cs="Times New Roman"/>
      <w:b/>
      <w:bCs/>
      <w:sz w:val="32"/>
      <w:szCs w:val="32"/>
    </w:rPr>
  </w:style>
  <w:style w:type="character" w:styleId="WW8Num1z0">
    <w:name w:val="WW8Num1z0"/>
    <w:qFormat/>
    <w:rPr>
      <w:rFonts w:ascii="Symbol" w:hAnsi="Symbol" w:cs="Symbol"/>
    </w:rPr>
  </w:style>
  <w:style w:type="character" w:styleId="WW8Num1z1">
    <w:name w:val="WW8Num1z1"/>
    <w:qFormat/>
    <w:rPr>
      <w:rFonts w:ascii="Wingdings" w:hAnsi="Wingdings" w:cs="Wingdings"/>
    </w:rPr>
  </w:style>
  <w:style w:type="character" w:styleId="WW8Num1z4">
    <w:name w:val="WW8Num1z4"/>
    <w:qFormat/>
    <w:rPr>
      <w:rFonts w:ascii="Courier New" w:hAnsi="Courier New" w:cs="Courier New"/>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Wingdings" w:hAnsi="Wingdings" w:eastAsia="Times New Roman" w:cs="Tahoma"/>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Calibri" w:hAnsi="Calibri"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Calibri" w:hAnsi="Calibri" w:eastAsia="Times New Roman" w:cs="Aria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Verdana" w:hAnsi="Verdana" w:eastAsia="Times New Roman" w:cs="Tahoma"/>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Verdana" w:hAnsi="Verdana" w:eastAsia="Times New Roman" w:cs="Tahoma"/>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Verdana" w:hAnsi="Verdana"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sz w:val="16"/>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Symbol" w:hAnsi="Symbol" w:cs="Symbol"/>
      <w:lang w:val="fr-CA"/>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Tahoma" w:hAnsi="Tahoma" w:eastAsia="Times New Roman" w:cs="Tahoma"/>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Policepardfaut">
    <w:name w:val="Police par défaut"/>
    <w:qFormat/>
    <w:rPr/>
  </w:style>
  <w:style w:type="character" w:styleId="InternetLink">
    <w:name w:val="Internet Link"/>
    <w:rPr>
      <w:color w:val="0000FF"/>
      <w:u w:val="single"/>
    </w:rPr>
  </w:style>
  <w:style w:type="character" w:styleId="EntteCar">
    <w:name w:val="En-tête Car"/>
    <w:qFormat/>
    <w:rPr>
      <w:sz w:val="24"/>
      <w:szCs w:val="24"/>
    </w:rPr>
  </w:style>
  <w:style w:type="character" w:styleId="PieddepageCar">
    <w:name w:val="Pied de page Car"/>
    <w:qFormat/>
    <w:rPr>
      <w:sz w:val="24"/>
      <w:szCs w:val="24"/>
    </w:rPr>
  </w:style>
  <w:style w:type="character" w:styleId="TexteCar">
    <w:name w:val="Texte Car"/>
    <w:qFormat/>
    <w:rPr>
      <w:rFonts w:ascii="Optima;Malgun Gothic" w:hAnsi="Optima;Malgun Gothic" w:cs="Optima;Malgun Gothic"/>
      <w:sz w:val="22"/>
      <w:szCs w:val="24"/>
    </w:rPr>
  </w:style>
  <w:style w:type="character" w:styleId="PrformatHTMLCar">
    <w:name w:val="Préformaté HTML Car"/>
    <w:qFormat/>
    <w:rPr>
      <w:rFonts w:ascii="Arial Unicode MS" w:hAnsi="Arial Unicode MS" w:eastAsia="Arial Unicode MS" w:cs="Arial Unicode MS"/>
    </w:rPr>
  </w:style>
  <w:style w:type="character" w:styleId="Txt">
    <w:name w:val="txt"/>
    <w:qFormat/>
    <w:rPr/>
  </w:style>
  <w:style w:type="character" w:styleId="CorpsdetexteCar">
    <w:name w:val="Corps de texte Car"/>
    <w:qFormat/>
    <w:rPr>
      <w:sz w:val="24"/>
      <w:szCs w:val="24"/>
    </w:rPr>
  </w:style>
  <w:style w:type="character" w:styleId="Appleconvertedspace">
    <w:name w:val="apple-converted-space"/>
    <w:qFormat/>
    <w:rPr/>
  </w:style>
  <w:style w:type="character" w:styleId="Corpsdetexte3Car">
    <w:name w:val="Corps de texte 3 Car"/>
    <w:qFormat/>
    <w:rPr>
      <w:sz w:val="16"/>
      <w:szCs w:val="16"/>
    </w:rPr>
  </w:style>
  <w:style w:type="character" w:styleId="Emphasis">
    <w:name w:val="Emphasis"/>
    <w:qFormat/>
    <w:rPr>
      <w:i/>
      <w:iCs/>
    </w:rPr>
  </w:style>
  <w:style w:type="character" w:styleId="CharacterStyle3">
    <w:name w:val="Character Style 3"/>
    <w:qFormat/>
    <w:rPr>
      <w:sz w:val="16"/>
      <w:szCs w:val="16"/>
    </w:rPr>
  </w:style>
  <w:style w:type="character" w:styleId="Titre1Car">
    <w:name w:val="Titre 1 Car"/>
    <w:qFormat/>
    <w:rPr>
      <w:rFonts w:ascii="Cambria" w:hAnsi="Cambria" w:eastAsia="Times New Roman" w:cs="Times New Roman"/>
      <w:b/>
      <w:bCs/>
      <w:sz w:val="32"/>
      <w:szCs w:val="32"/>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jc w:val="both"/>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edebulles">
    <w:name w:val="Texte de bulles"/>
    <w:basedOn w:val="Normal"/>
    <w:qFormat/>
    <w:pPr/>
    <w:rPr>
      <w:rFonts w:ascii="Tahoma" w:hAnsi="Tahoma" w:cs="Tahoma"/>
      <w:sz w:val="16"/>
      <w:szCs w:val="16"/>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NormalWeb">
    <w:name w:val="Normal (Web)"/>
    <w:basedOn w:val="Normal"/>
    <w:qFormat/>
    <w:pPr>
      <w:spacing w:before="280" w:after="280"/>
    </w:pPr>
    <w:rPr>
      <w:rFonts w:eastAsia="Times New Roman"/>
    </w:rPr>
  </w:style>
  <w:style w:type="paragraph" w:styleId="Texte">
    <w:name w:val="Texte"/>
    <w:basedOn w:val="Normal"/>
    <w:qFormat/>
    <w:pPr>
      <w:spacing w:before="240" w:after="240"/>
      <w:jc w:val="both"/>
    </w:pPr>
    <w:rPr>
      <w:rFonts w:ascii="Optima;Malgun Gothic" w:hAnsi="Optima;Malgun Gothic" w:cs="Optima;Malgun Gothic"/>
      <w:sz w:val="22"/>
    </w:rPr>
  </w:style>
  <w:style w:type="paragraph" w:styleId="PrformatHTML">
    <w:name w:val="Préformaté HTML"/>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 w:hAnsi="Arial Unicode MS" w:eastAsia="Arial Unicode MS" w:cs="Arial Unicode MS"/>
      <w:sz w:val="20"/>
      <w:szCs w:val="20"/>
    </w:rPr>
  </w:style>
  <w:style w:type="paragraph" w:styleId="Alinea">
    <w:name w:val="Alinea"/>
    <w:basedOn w:val="Normal"/>
    <w:qFormat/>
    <w:pPr>
      <w:tabs>
        <w:tab w:val="right" w:pos="7088" w:leader="dot"/>
      </w:tabs>
      <w:autoSpaceDE w:val="false"/>
      <w:spacing w:before="150" w:after="0"/>
      <w:jc w:val="both"/>
    </w:pPr>
    <w:rPr>
      <w:rFonts w:ascii="Helvetica" w:hAnsi="Helvetica" w:cs="Helvetica"/>
      <w:sz w:val="20"/>
      <w:szCs w:val="20"/>
    </w:rPr>
  </w:style>
  <w:style w:type="paragraph" w:styleId="Corpsdetexte3">
    <w:name w:val="Corps de texte 3"/>
    <w:basedOn w:val="Normal"/>
    <w:qFormat/>
    <w:pPr>
      <w:spacing w:before="0" w:after="120"/>
    </w:pPr>
    <w:rPr>
      <w:sz w:val="16"/>
      <w:szCs w:val="16"/>
    </w:rPr>
  </w:style>
  <w:style w:type="paragraph" w:styleId="Paragraphedeliste">
    <w:name w:val="Paragraphe de liste"/>
    <w:basedOn w:val="Normal"/>
    <w:qFormat/>
    <w:pPr>
      <w:ind w:left="720" w:hanging="0"/>
    </w:pPr>
    <w:rPr>
      <w:rFonts w:ascii="Calibri" w:hAnsi="Calibri" w:eastAsia="Calibri" w:cs="Calibri"/>
      <w:sz w:val="22"/>
      <w:szCs w:val="22"/>
    </w:rPr>
  </w:style>
  <w:style w:type="paragraph" w:styleId="Raison">
    <w:name w:val="Raison"/>
    <w:qFormat/>
    <w:pPr>
      <w:widowControl/>
      <w:jc w:val="both"/>
    </w:pPr>
    <w:rPr>
      <w:rFonts w:ascii="Helvetica" w:hAnsi="Helvetica" w:eastAsia="Times New Roman" w:cs="Helvetica"/>
      <w:color w:val="auto"/>
      <w:sz w:val="23"/>
      <w:szCs w:val="23"/>
      <w:lang w:val="fr-FR" w:bidi="ar-SA" w:eastAsia="zh-CN"/>
    </w:rPr>
  </w:style>
  <w:style w:type="paragraph" w:styleId="SousTitre">
    <w:name w:val="SousTitre"/>
    <w:qFormat/>
    <w:pPr>
      <w:widowControl/>
      <w:snapToGrid w:val="false"/>
      <w:ind w:right="-2" w:hanging="0"/>
    </w:pPr>
    <w:rPr>
      <w:rFonts w:ascii="Calibri" w:hAnsi="Calibri" w:eastAsia="Times New Roman" w:cs="Helvetica"/>
      <w:b/>
      <w:i/>
      <w:color w:val="auto"/>
      <w:sz w:val="22"/>
      <w:szCs w:val="22"/>
      <w:lang w:val="fr-FR" w:bidi="ar-SA" w:eastAsia="zh-CN"/>
    </w:rPr>
  </w:style>
  <w:style w:type="paragraph" w:styleId="Debentete">
    <w:name w:val="Debentete"/>
    <w:basedOn w:val="Normal"/>
    <w:qFormat/>
    <w:pPr>
      <w:spacing w:before="600" w:after="0"/>
      <w:ind w:left="335" w:right="397" w:hanging="0"/>
      <w:jc w:val="both"/>
    </w:pPr>
    <w:rPr>
      <w:rFonts w:ascii="Helvetica" w:hAnsi="Helvetica" w:cs="Helvetica"/>
      <w:sz w:val="17"/>
      <w:szCs w:val="20"/>
    </w:rPr>
  </w:style>
  <w:style w:type="paragraph" w:styleId="Finentete">
    <w:name w:val="Finentete"/>
    <w:basedOn w:val="Normal"/>
    <w:qFormat/>
    <w:pPr>
      <w:spacing w:before="350" w:after="0"/>
      <w:ind w:left="567" w:right="397" w:hanging="0"/>
      <w:jc w:val="center"/>
    </w:pPr>
    <w:rPr>
      <w:rFonts w:ascii="Helvetica" w:hAnsi="Helvetica" w:cs="Helvetica"/>
      <w:b/>
      <w:sz w:val="17"/>
      <w:szCs w:val="20"/>
    </w:rPr>
  </w:style>
  <w:style w:type="paragraph" w:styleId="Style18">
    <w:name w:val="Style 18"/>
    <w:qFormat/>
    <w:pPr>
      <w:widowControl w:val="false"/>
      <w:autoSpaceDE w:val="false"/>
      <w:spacing w:before="108" w:after="0"/>
      <w:jc w:val="both"/>
    </w:pPr>
    <w:rPr>
      <w:rFonts w:ascii="Times New Roman" w:hAnsi="Times New Roman" w:eastAsia="Times New Roman" w:cs="Times New Roman"/>
      <w:color w:val="auto"/>
      <w:sz w:val="16"/>
      <w:szCs w:val="16"/>
      <w:lang w:val="fr-FR" w:bidi="ar-SA" w:eastAsia="zh-C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2022-02-11T15:33:00Z</dcterms:created>
  <dc:creator/>
  <dc:description/>
  <dc:language>en-GB</dc:language>
  <cp:lastModifiedBy/>
  <cp:lastPrinted>2017-09-20T16:29:00Z</cp:lastPrinted>
  <dcterms:modified xsi:type="dcterms:W3CDTF">2022-02-11T15:33:00Z</dcterms:modified>
  <cp:revision>2</cp:revision>
  <dc:subject/>
  <dc:title>Monsieur le Président de la Chambre Syndicale d’Assistance en Escale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-1891410298</vt:i4>
  </property>
</Properties>
</file>