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3F71C70" w14:textId="77777777" w:rsidP="002F5053" w:rsidR="002F5053" w:rsidRDefault="002F5053" w:rsidRPr="002F5053">
      <w:pPr>
        <w:autoSpaceDE w:val="0"/>
        <w:autoSpaceDN w:val="0"/>
        <w:adjustRightInd w:val="0"/>
        <w:spacing w:after="0" w:line="240" w:lineRule="auto"/>
        <w:rPr>
          <w:rFonts w:asciiTheme="minorHAnsi" w:cs="Tahoma" w:hAnsiTheme="minorHAnsi"/>
          <w:b/>
          <w:color w:val="000000"/>
          <w:lang w:eastAsia="fr-FR"/>
        </w:rPr>
      </w:pPr>
    </w:p>
    <w:p w14:paraId="35A4FB00" w14:textId="77777777" w:rsidP="00E30B49" w:rsidR="00E30B49" w:rsidRDefault="00E30B49" w:rsidRPr="00E30B49">
      <w:pPr>
        <w:autoSpaceDE w:val="0"/>
        <w:autoSpaceDN w:val="0"/>
        <w:adjustRightInd w:val="0"/>
        <w:spacing w:after="0" w:line="240" w:lineRule="auto"/>
        <w:rPr>
          <w:rFonts w:ascii="Bahnschrift" w:cs="Bahnschrift" w:hAnsi="Bahnschrift"/>
          <w:color w:val="000000"/>
          <w:sz w:val="24"/>
          <w:szCs w:val="24"/>
          <w:lang w:eastAsia="fr-FR"/>
        </w:rPr>
      </w:pPr>
    </w:p>
    <w:p w14:paraId="70852791" w14:textId="77777777" w:rsidP="00E30B49" w:rsidR="00DB62D0" w:rsidRDefault="00DB62D0">
      <w:pPr>
        <w:autoSpaceDE w:val="0"/>
        <w:autoSpaceDN w:val="0"/>
        <w:adjustRightInd w:val="0"/>
        <w:spacing w:after="0" w:line="360" w:lineRule="auto"/>
        <w:ind w:firstLine="708" w:left="4956"/>
        <w:rPr>
          <w:rFonts w:asciiTheme="minorHAnsi" w:hAnsiTheme="minorHAnsi"/>
          <w:b/>
          <w:sz w:val="24"/>
          <w:szCs w:val="24"/>
          <w:lang w:eastAsia="fr-FR"/>
        </w:rPr>
      </w:pPr>
    </w:p>
    <w:p w14:paraId="5D6E3E1B" w14:textId="77777777" w:rsidP="00E30B49" w:rsidR="00DB62D0" w:rsidRDefault="00DB62D0">
      <w:pPr>
        <w:autoSpaceDE w:val="0"/>
        <w:autoSpaceDN w:val="0"/>
        <w:adjustRightInd w:val="0"/>
        <w:spacing w:after="0" w:line="360" w:lineRule="auto"/>
        <w:ind w:firstLine="708" w:left="4956"/>
        <w:rPr>
          <w:rFonts w:asciiTheme="minorHAnsi" w:hAnsiTheme="minorHAnsi"/>
          <w:b/>
          <w:sz w:val="24"/>
          <w:szCs w:val="24"/>
          <w:lang w:eastAsia="fr-FR"/>
        </w:rPr>
      </w:pPr>
    </w:p>
    <w:p w14:paraId="187ACF75" w14:textId="77777777" w:rsidP="00F266FC" w:rsidR="00F266FC" w:rsidRDefault="00F266FC">
      <w:pPr>
        <w:autoSpaceDE w:val="0"/>
        <w:autoSpaceDN w:val="0"/>
        <w:adjustRightInd w:val="0"/>
        <w:spacing w:after="0" w:line="360" w:lineRule="auto"/>
        <w:ind w:firstLine="708" w:left="4956"/>
        <w:rPr>
          <w:rFonts w:ascii="Arial" w:cs="Arial" w:hAnsi="Arial"/>
          <w:b/>
          <w:lang w:eastAsia="fr-FR"/>
        </w:rPr>
      </w:pPr>
    </w:p>
    <w:p w14:paraId="288CF7BC" w14:textId="1BDF5B57" w:rsidP="006C3A18" w:rsidR="006C3A18" w:rsidRDefault="006C3A18" w:rsidRPr="00426012">
      <w:pPr>
        <w:autoSpaceDE w:val="0"/>
        <w:autoSpaceDN w:val="0"/>
        <w:adjustRightInd w:val="0"/>
        <w:spacing w:after="0" w:line="360" w:lineRule="auto"/>
        <w:ind w:firstLine="714" w:left="4956"/>
        <w:rPr>
          <w:rFonts w:ascii="Arial" w:cs="Arial" w:eastAsia="Times New Roman" w:hAnsi="Arial"/>
          <w:b/>
        </w:rPr>
      </w:pPr>
    </w:p>
    <w:p w14:paraId="4729799B" w14:textId="1F90A1EF" w:rsidP="00DB62D0" w:rsidR="00F266FC" w:rsidRDefault="00F266FC">
      <w:pPr>
        <w:pStyle w:val="En-tte"/>
        <w:tabs>
          <w:tab w:pos="5103" w:val="clear"/>
          <w:tab w:pos="10206" w:val="clear"/>
          <w:tab w:pos="10260" w:val="center"/>
          <w:tab w:pos="17031" w:val="right"/>
        </w:tabs>
        <w:rPr>
          <w:rFonts w:cs="Arial"/>
          <w:bCs/>
          <w:szCs w:val="22"/>
        </w:rPr>
      </w:pPr>
    </w:p>
    <w:p w14:paraId="0AA10546" w14:textId="77777777" w:rsidP="00DB62D0" w:rsidR="006C3A18" w:rsidRDefault="006C3A18" w:rsidRPr="00426012">
      <w:pPr>
        <w:pStyle w:val="En-tte"/>
        <w:tabs>
          <w:tab w:pos="5103" w:val="clear"/>
          <w:tab w:pos="10206" w:val="clear"/>
          <w:tab w:pos="10260" w:val="center"/>
          <w:tab w:pos="17031" w:val="right"/>
        </w:tabs>
        <w:rPr>
          <w:rFonts w:cs="Arial"/>
          <w:bCs/>
          <w:szCs w:val="22"/>
        </w:rPr>
      </w:pPr>
    </w:p>
    <w:p w14:paraId="532AA1DF" w14:textId="7C8EE021" w:rsidP="002F5053" w:rsidR="00123D79" w:rsidRDefault="00DB62D0" w:rsidRPr="00426012">
      <w:pPr>
        <w:pStyle w:val="En-tte"/>
        <w:tabs>
          <w:tab w:pos="5103" w:val="clear"/>
          <w:tab w:pos="10206" w:val="clear"/>
          <w:tab w:pos="10260" w:val="center"/>
          <w:tab w:pos="17031" w:val="right"/>
        </w:tabs>
        <w:ind w:left="5670"/>
        <w:rPr>
          <w:rFonts w:cs="Arial"/>
          <w:bCs/>
          <w:szCs w:val="22"/>
        </w:rPr>
      </w:pPr>
      <w:r w:rsidRPr="00426012">
        <w:rPr>
          <w:rFonts w:cs="Arial"/>
          <w:bCs/>
          <w:szCs w:val="22"/>
        </w:rPr>
        <w:t xml:space="preserve"> Saint Denis, le </w:t>
      </w:r>
      <w:r w:rsidR="0075112B">
        <w:rPr>
          <w:rFonts w:cs="Arial"/>
          <w:bCs/>
          <w:szCs w:val="22"/>
        </w:rPr>
        <w:t>11</w:t>
      </w:r>
      <w:r w:rsidR="006C3A18">
        <w:rPr>
          <w:rFonts w:cs="Arial"/>
          <w:bCs/>
          <w:szCs w:val="22"/>
        </w:rPr>
        <w:t xml:space="preserve"> </w:t>
      </w:r>
      <w:r w:rsidR="00200C86">
        <w:rPr>
          <w:rFonts w:cs="Arial"/>
          <w:bCs/>
          <w:szCs w:val="22"/>
        </w:rPr>
        <w:t>m</w:t>
      </w:r>
      <w:r w:rsidR="006C3A18">
        <w:rPr>
          <w:rFonts w:cs="Arial"/>
          <w:bCs/>
          <w:szCs w:val="22"/>
        </w:rPr>
        <w:t>ai 2022</w:t>
      </w:r>
    </w:p>
    <w:p w14:paraId="03FE25FE" w14:textId="2DA395CF" w:rsidP="003112DE" w:rsidR="000B2EF8" w:rsidRDefault="000B2EF8">
      <w:pPr>
        <w:pStyle w:val="En-tte"/>
        <w:tabs>
          <w:tab w:pos="5103" w:val="clear"/>
          <w:tab w:pos="10206" w:val="clear"/>
          <w:tab w:pos="10260" w:val="center"/>
          <w:tab w:pos="17031" w:val="right"/>
        </w:tabs>
        <w:ind w:left="5812"/>
        <w:jc w:val="both"/>
        <w:rPr>
          <w:rFonts w:cs="Arial"/>
          <w:b/>
          <w:bCs/>
          <w:szCs w:val="22"/>
        </w:rPr>
      </w:pPr>
    </w:p>
    <w:p w14:paraId="77B6E450" w14:textId="3E61C128" w:rsidP="003112DE" w:rsidR="00A4277A" w:rsidRDefault="00A4277A">
      <w:pPr>
        <w:pStyle w:val="En-tte"/>
        <w:tabs>
          <w:tab w:pos="5103" w:val="clear"/>
          <w:tab w:pos="10206" w:val="clear"/>
          <w:tab w:pos="10260" w:val="center"/>
          <w:tab w:pos="17031" w:val="right"/>
        </w:tabs>
        <w:ind w:left="5812"/>
        <w:jc w:val="both"/>
        <w:rPr>
          <w:rFonts w:cs="Arial"/>
          <w:b/>
          <w:bCs/>
          <w:szCs w:val="22"/>
        </w:rPr>
      </w:pPr>
    </w:p>
    <w:p w14:paraId="473BEB2E" w14:textId="60BA20C5" w:rsidP="003112DE" w:rsidR="00A4277A" w:rsidRDefault="00A4277A">
      <w:pPr>
        <w:pStyle w:val="En-tte"/>
        <w:tabs>
          <w:tab w:pos="5103" w:val="clear"/>
          <w:tab w:pos="10206" w:val="clear"/>
          <w:tab w:pos="10260" w:val="center"/>
          <w:tab w:pos="17031" w:val="right"/>
        </w:tabs>
        <w:ind w:left="5812"/>
        <w:jc w:val="both"/>
        <w:rPr>
          <w:rFonts w:cs="Arial"/>
          <w:b/>
          <w:bCs/>
          <w:szCs w:val="22"/>
        </w:rPr>
      </w:pPr>
    </w:p>
    <w:p w14:paraId="5F881655" w14:textId="77777777" w:rsidP="003112DE" w:rsidR="00A4277A" w:rsidRDefault="00A4277A" w:rsidRPr="00426012">
      <w:pPr>
        <w:pStyle w:val="En-tte"/>
        <w:tabs>
          <w:tab w:pos="5103" w:val="clear"/>
          <w:tab w:pos="10206" w:val="clear"/>
          <w:tab w:pos="10260" w:val="center"/>
          <w:tab w:pos="17031" w:val="right"/>
        </w:tabs>
        <w:ind w:left="5812"/>
        <w:jc w:val="both"/>
        <w:rPr>
          <w:rFonts w:cs="Arial"/>
          <w:b/>
          <w:bCs/>
          <w:szCs w:val="22"/>
        </w:rPr>
      </w:pPr>
    </w:p>
    <w:p w14:paraId="63E09D31" w14:textId="77777777" w:rsidP="00DB62D0" w:rsidR="00DB62D0" w:rsidRDefault="00DB62D0" w:rsidRPr="00426012">
      <w:pPr>
        <w:pStyle w:val="Standard"/>
        <w:ind w:left="284" w:right="283"/>
        <w:jc w:val="both"/>
        <w:rPr>
          <w:rFonts w:cs="Arial"/>
          <w:b/>
          <w:bCs/>
          <w:szCs w:val="22"/>
        </w:rPr>
      </w:pPr>
    </w:p>
    <w:p w14:paraId="3FD0BE31" w14:textId="5095F8EE" w:rsidP="00DB62D0" w:rsidR="00123D79" w:rsidRDefault="00123D79" w:rsidRPr="00426012">
      <w:pPr>
        <w:pStyle w:val="Standard"/>
        <w:ind w:left="284" w:right="283"/>
        <w:jc w:val="both"/>
        <w:rPr>
          <w:rFonts w:cs="Arial"/>
          <w:b/>
          <w:bCs/>
          <w:szCs w:val="22"/>
        </w:rPr>
      </w:pPr>
      <w:r w:rsidRPr="00426012">
        <w:rPr>
          <w:rFonts w:cs="Arial"/>
          <w:b/>
          <w:bCs/>
          <w:szCs w:val="22"/>
        </w:rPr>
        <w:t>O</w:t>
      </w:r>
      <w:r w:rsidR="00DB62D0" w:rsidRPr="00426012">
        <w:rPr>
          <w:rFonts w:cs="Arial"/>
          <w:b/>
          <w:bCs/>
          <w:szCs w:val="22"/>
        </w:rPr>
        <w:t>BJET</w:t>
      </w:r>
      <w:r w:rsidRPr="00426012">
        <w:rPr>
          <w:rFonts w:cs="Arial"/>
          <w:b/>
          <w:bCs/>
          <w:szCs w:val="22"/>
        </w:rPr>
        <w:t xml:space="preserve"> : </w:t>
      </w:r>
      <w:r w:rsidR="0075112B">
        <w:rPr>
          <w:rFonts w:cs="Arial"/>
          <w:b/>
          <w:bCs/>
          <w:szCs w:val="22"/>
        </w:rPr>
        <w:t>Négociations Annuelles Obligatoires</w:t>
      </w:r>
    </w:p>
    <w:p w14:paraId="461D37A4" w14:textId="77777777" w:rsidP="00DB62D0" w:rsidR="00123D79" w:rsidRDefault="00123D79" w:rsidRPr="00426012">
      <w:pPr>
        <w:pStyle w:val="Standard"/>
        <w:ind w:left="284" w:right="283"/>
        <w:jc w:val="both"/>
        <w:rPr>
          <w:rFonts w:cs="Arial"/>
          <w:b/>
          <w:bCs/>
          <w:szCs w:val="22"/>
        </w:rPr>
      </w:pPr>
    </w:p>
    <w:p w14:paraId="4F0748F3" w14:textId="77777777" w:rsidP="00DB62D0" w:rsidR="00DB62D0" w:rsidRDefault="00DB62D0" w:rsidRPr="00426012">
      <w:pPr>
        <w:pStyle w:val="Standard"/>
        <w:tabs>
          <w:tab w:pos="1710" w:val="left"/>
        </w:tabs>
        <w:ind w:left="284" w:right="283"/>
        <w:jc w:val="both"/>
        <w:rPr>
          <w:rFonts w:cs="Arial"/>
          <w:szCs w:val="22"/>
        </w:rPr>
      </w:pPr>
    </w:p>
    <w:p w14:paraId="146371CE" w14:textId="02633FDA" w:rsidP="00DB62D0" w:rsidR="00123D79" w:rsidRDefault="00E268F5" w:rsidRPr="00426012">
      <w:pPr>
        <w:pStyle w:val="Standard"/>
        <w:tabs>
          <w:tab w:pos="1710" w:val="left"/>
        </w:tabs>
        <w:ind w:left="284" w:right="283"/>
        <w:jc w:val="both"/>
        <w:rPr>
          <w:rFonts w:cs="Arial"/>
          <w:szCs w:val="22"/>
        </w:rPr>
      </w:pPr>
      <w:r w:rsidRPr="00426012">
        <w:rPr>
          <w:rFonts w:cs="Arial"/>
          <w:szCs w:val="22"/>
        </w:rPr>
        <w:t>M</w:t>
      </w:r>
      <w:r w:rsidR="006C3A18">
        <w:rPr>
          <w:rFonts w:cs="Arial"/>
          <w:szCs w:val="22"/>
        </w:rPr>
        <w:t>adame</w:t>
      </w:r>
      <w:r w:rsidR="003D526F" w:rsidRPr="00426012">
        <w:rPr>
          <w:rFonts w:cs="Arial"/>
          <w:szCs w:val="22"/>
        </w:rPr>
        <w:t>,</w:t>
      </w:r>
      <w:r w:rsidR="0075112B">
        <w:rPr>
          <w:rFonts w:cs="Arial"/>
          <w:szCs w:val="22"/>
        </w:rPr>
        <w:t xml:space="preserve"> Monsieur,</w:t>
      </w:r>
    </w:p>
    <w:p w14:paraId="4611B797" w14:textId="318B9B7D" w:rsidP="00DB62D0" w:rsidR="00123D79" w:rsidRDefault="00123D79" w:rsidRPr="00426012">
      <w:pPr>
        <w:pStyle w:val="Standard"/>
        <w:tabs>
          <w:tab w:pos="1710" w:val="left"/>
        </w:tabs>
        <w:ind w:left="284" w:right="283"/>
        <w:jc w:val="both"/>
        <w:rPr>
          <w:rFonts w:cs="Arial"/>
          <w:b/>
          <w:bCs/>
          <w:szCs w:val="22"/>
        </w:rPr>
      </w:pPr>
    </w:p>
    <w:p w14:paraId="1BE1E1C7" w14:textId="544B5781" w:rsidP="00DB62D0" w:rsidR="001576D2" w:rsidRDefault="0075112B">
      <w:pPr>
        <w:spacing w:after="0" w:line="240" w:lineRule="auto"/>
        <w:ind w:left="284" w:right="283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Dans le cadre des Négociations Annuelles Obligatoires qui se sont déroulées, </w:t>
      </w:r>
      <w:r w:rsidR="00FC4B3B">
        <w:rPr>
          <w:rFonts w:ascii="Arial" w:cs="Arial" w:hAnsi="Arial"/>
        </w:rPr>
        <w:t xml:space="preserve">la représentation syndicale de CORELIA </w:t>
      </w:r>
      <w:r w:rsidR="00A4277A">
        <w:rPr>
          <w:rFonts w:ascii="Arial" w:cs="Arial" w:hAnsi="Arial"/>
        </w:rPr>
        <w:t>et la direction générale de CORELIA</w:t>
      </w:r>
      <w:r>
        <w:rPr>
          <w:rFonts w:ascii="Arial" w:cs="Arial" w:hAnsi="Arial"/>
        </w:rPr>
        <w:t xml:space="preserve"> </w:t>
      </w:r>
      <w:r w:rsidR="00852729">
        <w:rPr>
          <w:rFonts w:ascii="Arial" w:cs="Arial" w:hAnsi="Arial"/>
        </w:rPr>
        <w:t>sont</w:t>
      </w:r>
      <w:r>
        <w:rPr>
          <w:rFonts w:ascii="Arial" w:cs="Arial" w:hAnsi="Arial"/>
        </w:rPr>
        <w:t xml:space="preserve"> très heureux de vous annoncer que depuis </w:t>
      </w:r>
      <w:r w:rsidR="00FC4B3B">
        <w:rPr>
          <w:rFonts w:ascii="Arial" w:cs="Arial" w:hAnsi="Arial"/>
        </w:rPr>
        <w:t>la première fois</w:t>
      </w:r>
      <w:r>
        <w:rPr>
          <w:rFonts w:ascii="Arial" w:cs="Arial" w:hAnsi="Arial"/>
        </w:rPr>
        <w:t xml:space="preserve"> de son histoir</w:t>
      </w:r>
      <w:r w:rsidR="00A4277A">
        <w:rPr>
          <w:rFonts w:ascii="Arial" w:cs="Arial" w:hAnsi="Arial"/>
        </w:rPr>
        <w:t>e</w:t>
      </w:r>
      <w:r w:rsidR="00852729">
        <w:rPr>
          <w:rFonts w:ascii="Arial" w:cs="Arial" w:hAnsi="Arial"/>
        </w:rPr>
        <w:t xml:space="preserve"> </w:t>
      </w:r>
      <w:r w:rsidR="00FC4B3B">
        <w:rPr>
          <w:rFonts w:ascii="Arial" w:cs="Arial" w:hAnsi="Arial"/>
        </w:rPr>
        <w:t>:</w:t>
      </w:r>
      <w:r w:rsidR="00852729">
        <w:rPr>
          <w:rFonts w:ascii="Arial" w:cs="Arial" w:hAnsi="Arial"/>
        </w:rPr>
        <w:t xml:space="preserve"> </w:t>
      </w:r>
    </w:p>
    <w:p w14:paraId="27A57DB6" w14:textId="12D47BEC" w:rsidP="00DB62D0" w:rsidR="00FC4B3B" w:rsidRDefault="00FC4B3B">
      <w:pPr>
        <w:spacing w:after="0" w:line="240" w:lineRule="auto"/>
        <w:ind w:left="284" w:right="283"/>
        <w:jc w:val="both"/>
        <w:rPr>
          <w:rFonts w:ascii="Arial" w:cs="Arial" w:hAnsi="Arial"/>
        </w:rPr>
      </w:pPr>
    </w:p>
    <w:p w14:paraId="73199BFC" w14:textId="45E79466" w:rsidP="00A4277A" w:rsidR="00FC4B3B" w:rsidRDefault="00852729" w:rsidRPr="00A4277A">
      <w:pPr>
        <w:pStyle w:val="Paragraphedeliste"/>
        <w:numPr>
          <w:ilvl w:val="0"/>
          <w:numId w:val="3"/>
        </w:numPr>
        <w:spacing w:after="0" w:line="240" w:lineRule="auto"/>
        <w:ind w:right="283"/>
        <w:jc w:val="both"/>
        <w:rPr>
          <w:rFonts w:ascii="Arial" w:cs="Arial" w:hAnsi="Arial"/>
        </w:rPr>
      </w:pPr>
      <w:r>
        <w:rPr>
          <w:rFonts w:ascii="Arial" w:cs="Arial" w:hAnsi="Arial"/>
        </w:rPr>
        <w:t>Une a</w:t>
      </w:r>
      <w:r w:rsidR="00FC4B3B" w:rsidRPr="00A4277A">
        <w:rPr>
          <w:rFonts w:ascii="Arial" w:cs="Arial" w:hAnsi="Arial"/>
        </w:rPr>
        <w:t>ugmentation générale des salaires de 2% brut à partir du 1er mai 2022, excepté pour les salariés bénéficiant d'une augmentation individuelle </w:t>
      </w:r>
    </w:p>
    <w:p w14:paraId="38820DCE" w14:textId="167C8168" w:rsidP="00A4277A" w:rsidR="00FC4B3B" w:rsidRDefault="00FC4B3B">
      <w:pPr>
        <w:pStyle w:val="Paragraphedeliste"/>
        <w:numPr>
          <w:ilvl w:val="1"/>
          <w:numId w:val="3"/>
        </w:numPr>
        <w:spacing w:after="0" w:line="240" w:lineRule="auto"/>
        <w:ind w:right="283"/>
        <w:jc w:val="both"/>
        <w:rPr>
          <w:rFonts w:ascii="Arial" w:cs="Arial" w:hAnsi="Arial"/>
          <w:i/>
          <w:iCs/>
        </w:rPr>
      </w:pPr>
      <w:r w:rsidRPr="00A4277A">
        <w:rPr>
          <w:rFonts w:ascii="Arial" w:cs="Arial" w:hAnsi="Arial"/>
          <w:i/>
          <w:iCs/>
        </w:rPr>
        <w:t>Pour les salariés bénéficiant d'une augmentation individuelle du 1er janvier 2022 au 1er mai 2022, si elle est inférieure au montant de l'augmentation générale, elle sera compensée à hauteur. </w:t>
      </w:r>
    </w:p>
    <w:p w14:paraId="417D2236" w14:textId="77777777" w:rsidP="00A4277A" w:rsidR="00A4277A" w:rsidRDefault="00A4277A" w:rsidRPr="00A4277A">
      <w:pPr>
        <w:pStyle w:val="Paragraphedeliste"/>
        <w:spacing w:after="0" w:line="240" w:lineRule="auto"/>
        <w:ind w:left="1724" w:right="283"/>
        <w:jc w:val="both"/>
        <w:rPr>
          <w:rFonts w:ascii="Arial" w:cs="Arial" w:hAnsi="Arial"/>
          <w:i/>
          <w:iCs/>
        </w:rPr>
      </w:pPr>
    </w:p>
    <w:p w14:paraId="70586A08" w14:textId="41EF3862" w:rsidP="00A4277A" w:rsidR="00FC4B3B" w:rsidRDefault="006514C0" w:rsidRPr="00A4277A">
      <w:pPr>
        <w:pStyle w:val="Paragraphedeliste"/>
        <w:numPr>
          <w:ilvl w:val="0"/>
          <w:numId w:val="3"/>
        </w:numPr>
        <w:spacing w:after="0" w:line="240" w:lineRule="auto"/>
        <w:ind w:right="283"/>
        <w:jc w:val="both"/>
        <w:rPr>
          <w:rFonts w:cs="Calibri" w:eastAsia="Times New Roman"/>
          <w:color w:val="000000"/>
          <w:sz w:val="24"/>
          <w:szCs w:val="24"/>
          <w:lang w:eastAsia="fr-FR"/>
        </w:rPr>
      </w:pPr>
      <w:r>
        <w:rPr>
          <w:rFonts w:ascii="Arial" w:cs="Arial" w:hAnsi="Arial"/>
        </w:rPr>
        <w:t>Et la d</w:t>
      </w:r>
      <w:r w:rsidR="00FC4B3B" w:rsidRPr="00A4277A">
        <w:rPr>
          <w:rFonts w:ascii="Arial" w:cs="Arial" w:hAnsi="Arial"/>
        </w:rPr>
        <w:t xml:space="preserve">éclaration d'intention concernant la volonté de CORELIA d'avoir une approche identique sur les formations et recrutement </w:t>
      </w:r>
      <w:r>
        <w:rPr>
          <w:rFonts w:ascii="Arial" w:cs="Arial" w:hAnsi="Arial"/>
        </w:rPr>
        <w:t>hommes / femmes</w:t>
      </w:r>
      <w:r w:rsidR="00FC4B3B" w:rsidRPr="00A4277A">
        <w:rPr>
          <w:rFonts w:ascii="Arial" w:cs="Arial" w:hAnsi="Arial"/>
        </w:rPr>
        <w:t xml:space="preserve"> à postes et responsabilités identiques</w:t>
      </w:r>
      <w:r w:rsidR="00FC4B3B" w:rsidRPr="00A4277A">
        <w:rPr>
          <w:rFonts w:cs="Calibri" w:eastAsia="Times New Roman"/>
          <w:color w:val="000000"/>
          <w:sz w:val="24"/>
          <w:szCs w:val="24"/>
          <w:lang w:eastAsia="fr-FR"/>
        </w:rPr>
        <w:t>.  </w:t>
      </w:r>
    </w:p>
    <w:p w14:paraId="7CA2C72D" w14:textId="77777777" w:rsidP="00DB62D0" w:rsidR="00FC4B3B" w:rsidRDefault="00FC4B3B" w:rsidRPr="00426012">
      <w:pPr>
        <w:spacing w:after="0" w:line="240" w:lineRule="auto"/>
        <w:ind w:left="284" w:right="283"/>
        <w:jc w:val="both"/>
        <w:rPr>
          <w:rFonts w:ascii="Arial" w:cs="Arial" w:hAnsi="Arial"/>
          <w:color w:val="1F497D"/>
        </w:rPr>
      </w:pPr>
    </w:p>
    <w:p w14:paraId="69FA1966" w14:textId="60F8FC91" w:rsidP="0021273D" w:rsidR="00EA0127" w:rsidRDefault="00375340" w:rsidRPr="005E0664">
      <w:pPr>
        <w:pStyle w:val="Titre1"/>
        <w:tabs>
          <w:tab w:pos="5670" w:val="clear"/>
          <w:tab w:pos="5954" w:val="left"/>
        </w:tabs>
        <w:autoSpaceDE w:val="0"/>
        <w:rPr>
          <w:rFonts w:cs="Arial"/>
        </w:rPr>
      </w:pPr>
      <w:r w:rsidRPr="00426012">
        <w:rPr>
          <w:rFonts w:cs="Arial"/>
          <w:b w:val="0"/>
          <w:bCs w:val="0"/>
          <w:sz w:val="22"/>
          <w:szCs w:val="22"/>
        </w:rPr>
        <w:t xml:space="preserve">    </w:t>
      </w:r>
    </w:p>
    <w:p w14:paraId="5B845BBB" w14:textId="1CBF4B54" w:rsidP="002D5740" w:rsidR="007C3932" w:rsidRDefault="007C3932" w:rsidRPr="00EA0127">
      <w:pPr>
        <w:tabs>
          <w:tab w:pos="1170" w:val="left"/>
        </w:tabs>
        <w:rPr>
          <w:rFonts w:asciiTheme="minorHAnsi" w:hAnsiTheme="minorHAnsi"/>
          <w:sz w:val="24"/>
          <w:szCs w:val="24"/>
        </w:rPr>
      </w:pPr>
    </w:p>
    <w:sectPr w:rsidR="007C3932" w:rsidRPr="00EA0127" w:rsidSect="006E1E14">
      <w:headerReference r:id="rId11" w:type="default"/>
      <w:footerReference r:id="rId12" w:type="default"/>
      <w:pgSz w:h="16838" w:w="11906"/>
      <w:pgMar w:bottom="567" w:footer="420" w:gutter="0" w:header="567" w:left="850" w:right="850" w:top="6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24CC" w14:textId="77777777" w:rsidR="002F1939" w:rsidRDefault="002F1939">
      <w:pPr>
        <w:spacing w:after="0" w:line="240" w:lineRule="auto"/>
      </w:pPr>
      <w:r>
        <w:separator/>
      </w:r>
    </w:p>
  </w:endnote>
  <w:endnote w:type="continuationSeparator" w:id="0">
    <w:p w14:paraId="0EC953A1" w14:textId="77777777" w:rsidR="002F1939" w:rsidRDefault="002F1939">
      <w:pPr>
        <w:spacing w:after="0" w:line="240" w:lineRule="auto"/>
      </w:pPr>
      <w:r>
        <w:continuationSeparator/>
      </w:r>
    </w:p>
  </w:endnote>
  <w:endnote w:type="continuationNotice" w:id="1">
    <w:p w14:paraId="1A408747" w14:textId="77777777" w:rsidR="002F1939" w:rsidRDefault="002F19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FDCEA58" w14:textId="77777777" w:rsidP="00DB62D0" w:rsidR="00DB62D0" w:rsidRDefault="00DB62D0">
    <w:pPr>
      <w:pStyle w:val="En-tte"/>
    </w:pPr>
    <w:r>
      <w:rPr>
        <w:rFonts w:cs="Arial"/>
        <w:bCs/>
        <w:sz w:val="14"/>
      </w:rPr>
      <w:br/>
    </w:r>
  </w:p>
  <w:p w14:paraId="391729EE" w14:textId="77777777" w:rsidP="00DB62D0" w:rsidR="00DB62D0" w:rsidRDefault="00DB62D0">
    <w:pPr>
      <w:pStyle w:val="En-tte"/>
    </w:pPr>
  </w:p>
  <w:p w14:paraId="48B061E2" w14:textId="77777777" w:rsidP="00DB62D0" w:rsidR="00DB62D0" w:rsidRDefault="00DB62D0"/>
  <w:p w14:paraId="31A7ED73" w14:textId="77777777" w:rsidP="00DB62D0" w:rsidR="00DB62D0" w:rsidRDefault="00DB62D0">
    <w:pPr>
      <w:pStyle w:val="Pieddepage"/>
    </w:pPr>
    <w:r>
      <w:rPr>
        <w:noProof/>
        <w:lang w:bidi="ar-SA"/>
      </w:rPr>
      <mc:AlternateContent>
        <mc:Choice Requires="wps">
          <w:drawing>
            <wp:anchor allowOverlap="1" behindDoc="0" distB="0" distL="114300" distR="114300" distT="0" layoutInCell="1" locked="0" relativeHeight="251661312" simplePos="0" wp14:anchorId="6AA4F807" wp14:editId="55CC1D8D">
              <wp:simplePos x="0" y="0"/>
              <wp:positionH relativeFrom="column">
                <wp:posOffset>-362585</wp:posOffset>
              </wp:positionH>
              <wp:positionV relativeFrom="paragraph">
                <wp:posOffset>146050</wp:posOffset>
              </wp:positionV>
              <wp:extent cx="2685415" cy="363220"/>
              <wp:effectExtent b="0" l="0" r="0" t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5415" cy="363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D38652" w14:textId="77777777" w:rsidP="00DB62D0" w:rsidR="00DB62D0" w:rsidRDefault="00DB62D0" w:rsidRPr="00AE6B66">
                          <w:pPr>
                            <w:rPr>
                              <w:color w:val="7030A0"/>
                              <w:sz w:val="18"/>
                              <w:szCs w:val="18"/>
                            </w:rPr>
                          </w:pPr>
                          <w:r w:rsidRPr="00AE6B66">
                            <w:rPr>
                              <w:color w:val="87BFB3"/>
                              <w:sz w:val="18"/>
                              <w:szCs w:val="18"/>
                            </w:rPr>
                            <w:t xml:space="preserve">Siège social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– </w:t>
                          </w:r>
                          <w:r>
                            <w:rPr>
                              <w:color w:val="7030A0"/>
                              <w:sz w:val="18"/>
                              <w:szCs w:val="18"/>
                            </w:rPr>
                            <w:t>12 rue James Watt 93200 Saint Denis</w:t>
                          </w:r>
                        </w:p>
                        <w:p w14:paraId="13D4F3CC" w14:textId="77777777" w:rsidP="00DB62D0" w:rsidR="00DB62D0" w:rsidRDefault="00DB62D0" w:rsidRPr="00AE6B66">
                          <w:pPr>
                            <w:rPr>
                              <w:color w:val="7030A0"/>
                              <w:sz w:val="18"/>
                              <w:szCs w:val="18"/>
                            </w:rPr>
                          </w:pPr>
                          <w:r w:rsidRPr="00AE6B66">
                            <w:rPr>
                              <w:color w:val="7030A0"/>
                              <w:sz w:val="18"/>
                              <w:szCs w:val="18"/>
                            </w:rPr>
                            <w:t>Tél : 01 58 87 32 00 – www.corelia.ai</w:t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AA4F807">
              <v:stroke joinstyle="miter"/>
              <v:path gradientshapeok="t" o:connecttype="rect"/>
            </v:shapetype>
            <v:shape filled="f"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AXK8FwIAACwEAAAOAAAAZHJzL2Uyb0RvYy54bWysU9uO2yAQfa/Uf0C8N869WyvOKt1VqkrR 7krZap8JhtgSMBRI7PTrO2Dnom2fqr7AwAxzOeewuG+1IkfhfA2moKPBkBJhOJS12Rf0x+v60x0l PjBTMgVGFPQkPL1ffvywaGwuxlCBKoUjmMT4vLEFrUKweZZ5XgnN/ACsMOiU4DQLeHT7rHSswexa ZePhcJ414ErrgAvv8faxc9Jlyi+l4OFZSi8CUQXF3kJaXVp3cc2WC5bvHbNVzfs22D90oVltsOgl 1SMLjBxc/UcqXXMHHmQYcNAZSFlzkWbAaUbDd9NsK2ZFmgXB8fYCk/9/afnTcWtfHAntV2iRwAhI Y33u8TLO00qn446dEvQjhKcLbKINhOPleH43m45mlHD0TeaT8Tjhml1fW+fDNwGaRKOgDmlJaLHj xgesiKHnkFjMwLpWKlGjDGkKOp/MhunBxYMvlMGH116jFdpd2w+wg/KEcznoKPeWr2ssvmE+vDCH HOMoqNvwjItUgEWgtyipwP36232MR+jRS0mDmimo/3lgTlCivhsk5ctoOo0iS4fp7DPiQNytZ3fr MQf9ACjLEf4Qy5MZ44M6m9KBfkN5r2JVdDHDsXZBw9l8CJ2S8XtwsVqlIJSVZWFjtpbH1BHOCO1r +8ac7fEPyNwTnNXF8nc0dLEdEatDAFknjiLAHao97ijJRF3/faLmb88p6vrJl78BAAD//wMAUEsD BBQABgAIAAAAIQAIg3zF5QAAAA4BAAAPAAAAZHJzL2Rvd25yZXYueG1sTI9PS8NAEMXvgt9hGcFb u2lKakgzKSVSBNFDay/eNsk0Ce6fmN220U/veNLLwDDvvXm/fDMZLS40+t5ZhMU8AkG2dk1vW4Tj 226WgvBB2UZpZwnhizxsitubXGWNu9o9XQ6hFRxifaYQuhCGTEpfd2SUn7uBLN9ObjQq8Dq2shnV lcONlnEUraRRveUPnRqo7Kj+OJwNwnO5e1X7Kjbpty6fXk7b4fP4niDe302Pax7bNYhAU/hzwC8D 94eCi1XubBsvNMIseViwFCFeMhgLlquEgSqENIpBFrn8j1H8AAAA//8DAFBLAQItABQABgAIAAAA IQC2gziS/gAAAOEBAAATAAAAAAAAAAAAAAAAAAAAAABbQ29udGVudF9UeXBlc10ueG1sUEsBAi0A FAAGAAgAAAAhADj9If/WAAAAlAEAAAsAAAAAAAAAAAAAAAAALwEAAF9yZWxzLy5yZWxzUEsBAi0A FAAGAAgAAAAhAOEBcrwXAgAALAQAAA4AAAAAAAAAAAAAAAAALgIAAGRycy9lMm9Eb2MueG1sUEsB Ai0AFAAGAAgAAAAhAAiDfMXlAAAADgEAAA8AAAAAAAAAAAAAAAAAcQQAAGRycy9kb3ducmV2Lnht bFBLBQYAAAAABAAEAPMAAACDBQAAAAA= " o:spid="_x0000_s1026" stroked="f" strokeweight=".5pt" style="position:absolute;margin-left:-28.55pt;margin-top:11.5pt;width:211.4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14:paraId="7ED38652" w14:textId="77777777" w:rsidP="00DB62D0" w:rsidR="00DB62D0" w:rsidRDefault="00DB62D0" w:rsidRPr="00AE6B66">
                    <w:pPr>
                      <w:rPr>
                        <w:color w:val="7030A0"/>
                        <w:sz w:val="18"/>
                        <w:szCs w:val="18"/>
                      </w:rPr>
                    </w:pPr>
                    <w:r w:rsidRPr="00AE6B66">
                      <w:rPr>
                        <w:color w:val="87BFB3"/>
                        <w:sz w:val="18"/>
                        <w:szCs w:val="18"/>
                      </w:rPr>
                      <w:t xml:space="preserve">Siège social </w:t>
                    </w:r>
                    <w:r>
                      <w:rPr>
                        <w:sz w:val="18"/>
                        <w:szCs w:val="18"/>
                      </w:rPr>
                      <w:t xml:space="preserve">– </w:t>
                    </w:r>
                    <w:r>
                      <w:rPr>
                        <w:color w:val="7030A0"/>
                        <w:sz w:val="18"/>
                        <w:szCs w:val="18"/>
                      </w:rPr>
                      <w:t>12 rue James Watt 93200 Saint Denis</w:t>
                    </w:r>
                  </w:p>
                  <w:p w14:paraId="13D4F3CC" w14:textId="77777777" w:rsidP="00DB62D0" w:rsidR="00DB62D0" w:rsidRDefault="00DB62D0" w:rsidRPr="00AE6B66">
                    <w:pPr>
                      <w:rPr>
                        <w:color w:val="7030A0"/>
                        <w:sz w:val="18"/>
                        <w:szCs w:val="18"/>
                      </w:rPr>
                    </w:pPr>
                    <w:r w:rsidRPr="00AE6B66">
                      <w:rPr>
                        <w:color w:val="7030A0"/>
                        <w:sz w:val="18"/>
                        <w:szCs w:val="18"/>
                      </w:rPr>
                      <w:t>Tél : 01 58 87 32 00 – www.corelia.ai</w:t>
                    </w:r>
                  </w:p>
                </w:txbxContent>
              </v:textbox>
            </v:shape>
          </w:pict>
        </mc:Fallback>
      </mc:AlternateContent>
    </w:r>
  </w:p>
  <w:p w14:paraId="124D2029" w14:textId="77777777" w:rsidP="00DB62D0" w:rsidR="00DB62D0" w:rsidRDefault="00DB62D0"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3360" simplePos="0" wp14:anchorId="1296917A" wp14:editId="3557B456">
              <wp:simplePos x="0" y="0"/>
              <wp:positionH relativeFrom="column">
                <wp:posOffset>-318135</wp:posOffset>
              </wp:positionH>
              <wp:positionV relativeFrom="paragraph">
                <wp:posOffset>347980</wp:posOffset>
              </wp:positionV>
              <wp:extent cx="2981195" cy="356992"/>
              <wp:effectExtent b="0" l="0" r="0" t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1195" cy="3569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3F7F4D" w14:textId="77777777" w:rsidP="00DB62D0" w:rsidR="00DB62D0" w:rsidRDefault="00DB62D0" w:rsidRPr="00AE6B66">
                          <w:pPr>
                            <w:rPr>
                              <w:i/>
                              <w:iCs/>
                              <w:color w:val="87BFB3"/>
                              <w:sz w:val="16"/>
                              <w:szCs w:val="16"/>
                            </w:rPr>
                          </w:pPr>
                          <w:r w:rsidRPr="00AE6B66">
                            <w:rPr>
                              <w:i/>
                              <w:iCs/>
                              <w:color w:val="87BFB3"/>
                              <w:sz w:val="16"/>
                              <w:szCs w:val="16"/>
                            </w:rPr>
                            <w:t>Société par Actions simplifiée au capital de 1 200 465 € - RCS Nanterre B 333 903 128 NAF 4651Z – Code TVA : FR 96 333 903 128</w:t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filled="f" id="Zone de tex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v0xDGgIAADMEAAAOAAAAZHJzL2Uyb0RvYy54bWysU8tu2zAQvBfoPxC817Ic240Fy4GbwEWB IAngBDnTFGkRoLgsSVtyv75Lyi+kPRW9ULvc1T5mhvO7rtFkL5xXYEqaD4aUCMOhUmZb0rfX1Zdb SnxgpmIajCjpQXh6t/j8ad7aQoygBl0JR7CI8UVrS1qHYIss87wWDfMDsMJgUIJrWEDXbbPKsRar NzobDYfTrAVXWQdceI+3D32QLlJ9KQUPz1J6EYguKc4W0unSuYlntpizYuuYrRU/jsH+YYqGKYNN z6UeWGBk59QfpRrFHXiQYcChyUBKxUXaAbfJhx+2WdfMirQLguPtGSb//8ryp/3avjgSum/QIYER kNb6wuNl3KeTrolfnJRgHCE8nGETXSAcL0ez2zyfTSjhGLuZTGezUSyTXf62zofvAhoSjZI6pCWh xfaPPvSpp5TYzMBKaZ2o0Ya0JZ3eTIbph3MEi2uDPS6zRit0m46o6mqPDVQHXM9Bz7y3fKVwhkfm wwtzSDVuhPINz3hIDdgLjhYlNbhff7uP+cgARilpUTol9T93zAlK9A+D3Mzy8ThqLTnjydcROu46 srmOmF1zD6jOHB+K5cmM+UGfTOmgeUeVL2NXDDHDsXdJw8m8D72g8ZVwsVymJFSXZeHRrC2PpSOq EeHX7p05e6QhIIFPcBIZKz6w0ef2fCx3AaRKVEWce1SP8KMyE9nHVxSlf+2nrMtbX/wGAAD//wMA UEsDBBQABgAIAAAAIQCzoju75gAAAA8BAAAPAAAAZHJzL2Rvd25yZXYueG1sTI/BTsMwEETvSPyD tUjcWttVgkoap6qCKiQEh5ZeuDnxNomI7RC7beDrWU7lstJq38zO5OvJ9uyMY+i8UyDnAhi62pvO NQoO79vZEliI2hnde4cKvjHAuri9yXVm/MXt8LyPDSMTFzKtoI1xyDgPdYtWh7kf0NHt6EerI61j w82oL2Rue74Q4oFb3Tn60OoByxbrz/3JKngpt296Vy3s8qcvn1+Pm+Hr8JEqdX83Pa1obFbAIk7x qoC/DpQfCgpW+ZMzgfUKZqmQhCpIE+pBQCIfE2AVkVIK4EXO//cofgEAAP//AwBQSwECLQAUAAYA CAAAACEAtoM4kv4AAADhAQAAEwAAAAAAAAAAAAAAAAAAAAAAW0NvbnRlbnRfVHlwZXNdLnhtbFBL AQItABQABgAIAAAAIQA4/SH/1gAAAJQBAAALAAAAAAAAAAAAAAAAAC8BAABfcmVscy8ucmVsc1BL AQItABQABgAIAAAAIQDAv0xDGgIAADMEAAAOAAAAAAAAAAAAAAAAAC4CAABkcnMvZTJvRG9jLnht bFBLAQItABQABgAIAAAAIQCzoju75gAAAA8BAAAPAAAAAAAAAAAAAAAAAHQEAABkcnMvZG93bnJl di54bWxQSwUGAAAAAAQABADzAAAAhwUAAAAA " o:spid="_x0000_s1027" stroked="f" strokeweight=".5pt" style="position:absolute;margin-left:-25.05pt;margin-top:27.4pt;width:234.75pt;height:2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1296917A">
              <v:textbox>
                <w:txbxContent>
                  <w:p w14:paraId="003F7F4D" w14:textId="77777777" w:rsidP="00DB62D0" w:rsidR="00DB62D0" w:rsidRDefault="00DB62D0" w:rsidRPr="00AE6B66">
                    <w:pPr>
                      <w:rPr>
                        <w:i/>
                        <w:iCs/>
                        <w:color w:val="87BFB3"/>
                        <w:sz w:val="16"/>
                        <w:szCs w:val="16"/>
                      </w:rPr>
                    </w:pPr>
                    <w:r w:rsidRPr="00AE6B66">
                      <w:rPr>
                        <w:i/>
                        <w:iCs/>
                        <w:color w:val="87BFB3"/>
                        <w:sz w:val="16"/>
                        <w:szCs w:val="16"/>
                      </w:rPr>
                      <w:t>Société par Actions simplifiée au capital de 1 200 465 € - RCS Nanterre B 333 903 128 NAF 4651Z – Code TVA : FR 96 333 903 128</w:t>
                    </w:r>
                  </w:p>
                </w:txbxContent>
              </v:textbox>
            </v:shape>
          </w:pict>
        </mc:Fallback>
      </mc:AlternateContent>
    </w:r>
    <w:r w:rsidRPr="00AE6B66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2336" simplePos="0" wp14:anchorId="00AE17DF" wp14:editId="31D66436">
              <wp:simplePos x="0" y="0"/>
              <wp:positionH relativeFrom="column">
                <wp:posOffset>-271780</wp:posOffset>
              </wp:positionH>
              <wp:positionV relativeFrom="paragraph">
                <wp:posOffset>264160</wp:posOffset>
              </wp:positionV>
              <wp:extent cx="2785335" cy="0"/>
              <wp:effectExtent b="38100" l="0" r="34290" t="25400"/>
              <wp:wrapNone/>
              <wp:docPr id="10" name="Connecteur droit 9">
                <a:extLst xmlns:a="http://schemas.openxmlformats.org/drawingml/2006/main">
                  <a:ext uri="{FF2B5EF4-FFF2-40B4-BE49-F238E27FC236}">
                    <a16:creationId xmlns:a16="http://schemas.microsoft.com/office/drawing/2014/main" id="{A0A206C5-AB59-0E43-A137-D39F2342D65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2785335" cy="0"/>
                      </a:xfrm>
                      <a:prstGeom prst="line">
                        <a:avLst/>
                      </a:prstGeom>
                      <a:noFill/>
                      <a:ln algn="ctr" cap="flat" cmpd="sng" w="57150">
                        <a:gradFill flip="none" rotWithShape="1">
                          <a:gsLst>
                            <a:gs pos="0">
                              <a:srgbClr val="87BFB3"/>
                            </a:gs>
                            <a:gs pos="74000">
                              <a:srgbClr val="75B38A"/>
                            </a:gs>
                            <a:gs pos="100000">
                              <a:srgbClr val="199A8D"/>
                            </a:gs>
                          </a:gsLst>
                          <a:path path="rect">
                            <a:fillToRect l="100000" t="100000"/>
                          </a:path>
                          <a:tileRect b="-100000" r="-100000"/>
                        </a:gra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from="-21.4pt,20.8pt" id="Connecteur droit 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lLoGSwIAAKkEAAAOAAAAZHJzL2Uyb0RvYy54bWysVEuP2jAQvlfqf7B8302AUtiIsNoF0cuq Rd1tezaOk1j1S7aXwL/vjBNg23KqerFmMs/vm5ks7g9akb3wQVpT0tFtTokw3FbSNCX99rK5mVMS IjMVU9aIkh5FoPfL9+8WnSvE2LZWVcITSGJC0bmStjG6IssCb4Vm4dY6YcBYW69ZBNU3WeVZB9m1 ysZ5/jHrrK+ct1yEAF/XvZEuU/66Fjx+qesgIlElhd5ien16d/hmywUrGs9cK/nQBvuHLjSTBoqe U61ZZOTVy79Sacm9DbaOt9zqzNa15CJhADSj/A80zy1zImEBcoI70xT+X1r+eb/1RFYwO6DHMA0z WlljgDjx6knlrYzkDmnqXCjAe2W2HoHyg3l2T5b/DGDLfjOiElzvdqi9JrWS7jtUSAwBZnJIAzie ByAOkXD4OJ7Np5PJlBJ+smWswBRY0fkQPwmrCQolVdIgN6xg+6cQsYmLC342diOVSvNVhnQlnc5G U8DIGaxZrVgEUTsAHkxDCVMN7C+PPqWEhagwOnVeUgOrS4m38YeMbRrKCUwToDZWawJxFuaSp/jg m91KebJnsHbz2ePmcYIUQodNeOs9+5DnVyJm08fJ/OFqxAgCroWM7u4e5us3IanW0JxjsSX4lNTD YFOLNcB7sV9BxdMY0uJ9DOJAKARhw1EqkXzhdG5OznBAJ3kAN9CGETikNQttz0GwSlbYHSu0jHDx SmpgpgfTByuDVpFudhjoZZFQ2tnquPXojBrcQ09of7t4cG/15HX5wyx/AQAA//8DAFBLAwQUAAYA CAAAACEAoYsiKN0AAAAJAQAADwAAAGRycy9kb3ducmV2LnhtbEyPPU/DMBCGdyT+g3VIbK2TxlQQ 4lQFiQUYoHTJ5iZHHIjPUey24d/3UAcY3w+991yxmlwvDjiGzpOGdJ6AQKp901GrYfvxNLsFEaKh xvSeUMMPBliVlxeFyRt/pHc8bGIreIRCbjTYGIdcylBbdCbM/YDE2acfnYksx1Y2oznyuOvlIkmW 0pmO+II1Az5arL83e6ehfcicIvX89pJ9VVtlX6t1mlZaX19N63sQEaf4V4ZffEaHkpl2fk9NEL2G mVowetSg0iUILmR3N2zszoYsC/n/g/IEAAD//wMAUEsBAi0AFAAGAAgAAAAhALaDOJL+AAAA4QEA ABMAAAAAAAAAAAAAAAAAAAAAAFtDb250ZW50X1R5cGVzXS54bWxQSwECLQAUAAYACAAAACEAOP0h /9YAAACUAQAACwAAAAAAAAAAAAAAAAAvAQAAX3JlbHMvLnJlbHNQSwECLQAUAAYACAAAACEAzZS6 BksCAACpBAAADgAAAAAAAAAAAAAAAAAuAgAAZHJzL2Uyb0RvYy54bWxQSwECLQAUAAYACAAAACEA oYsiKN0AAAAJAQAADwAAAAAAAAAAAAAAAAClBAAAZHJzL2Rvd25yZXYueG1sUEsFBgAAAAAEAAQA 8wAAAK8FAAAAAA== " o:spid="_x0000_s1026" strokeweight="4.5pt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197.9pt,20.8pt" w14:anchorId="0EE467D5">
              <v:stroke joinstyle="miter"/>
              <o:lock shapetype="f" v:ext="edit"/>
            </v:line>
          </w:pict>
        </mc:Fallback>
      </mc:AlternateContent>
    </w:r>
  </w:p>
  <w:p w14:paraId="33D76E08" w14:textId="77777777" w:rsidP="00DB62D0" w:rsidR="00DB62D0" w:rsidRDefault="00DB62D0">
    <w:pPr>
      <w:pStyle w:val="Pieddepage"/>
    </w:pPr>
  </w:p>
  <w:p w14:paraId="12154143" w14:textId="77777777" w:rsidR="00DB62D0" w:rsidRDefault="00DB62D0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96C69B9" w14:textId="77777777" w:rsidR="002F1939" w:rsidRDefault="002F1939">
      <w:pPr>
        <w:spacing w:after="0" w:line="240" w:lineRule="auto"/>
      </w:pPr>
      <w:r>
        <w:separator/>
      </w:r>
    </w:p>
  </w:footnote>
  <w:footnote w:id="0" w:type="continuationSeparator">
    <w:p w14:paraId="06F94240" w14:textId="77777777" w:rsidR="002F1939" w:rsidRDefault="002F1939">
      <w:pPr>
        <w:spacing w:after="0" w:line="240" w:lineRule="auto"/>
      </w:pPr>
      <w:r>
        <w:continuationSeparator/>
      </w:r>
    </w:p>
  </w:footnote>
  <w:footnote w:id="1" w:type="continuationNotice">
    <w:p w14:paraId="7C1A22DB" w14:textId="77777777" w:rsidR="002F1939" w:rsidRDefault="002F1939">
      <w:pPr>
        <w:spacing w:after="0" w:line="240" w:lineRule="auto"/>
      </w:pP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dxa" w:w="10206"/>
      <w:tblInd w:type="dxa" w:w="45"/>
      <w:tblLayout w:type="fixed"/>
      <w:tblCellMar>
        <w:left w:type="dxa" w:w="10"/>
        <w:right w:type="dxa" w:w="10"/>
      </w:tblCellMar>
      <w:tblLook w:firstColumn="1" w:firstRow="1" w:lastColumn="0" w:lastRow="0" w:noHBand="0" w:noVBand="1" w:val="04A0"/>
    </w:tblPr>
    <w:tblGrid>
      <w:gridCol w:w="3511"/>
      <w:gridCol w:w="6695"/>
    </w:tblGrid>
    <w:tr w14:paraId="7DD72340" w14:textId="77777777" w:rsidR="00AF1A48">
      <w:tc>
        <w:tcPr>
          <w:tcW w:type="dxa" w:w="3511"/>
          <w:shd w:color="auto"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 w14:paraId="0FEDD26B" w14:textId="583BDCE1" w:rsidR="00AF1A48" w:rsidRDefault="00D61565">
          <w:pPr>
            <w:pStyle w:val="TableContents"/>
          </w:pPr>
          <w:r>
            <w:rPr>
              <w:noProof/>
              <w:lang w:bidi="ar-SA"/>
            </w:rPr>
            <w:t xml:space="preserve">        </w:t>
          </w:r>
          <w:r w:rsidR="00DB62D0">
            <w:rPr>
              <w:noProof/>
              <w:lang w:bidi="ar-SA"/>
            </w:rPr>
            <w:drawing>
              <wp:anchor allowOverlap="1" behindDoc="0" distB="0" distL="114300" distR="114300" distT="0" layoutInCell="1" locked="0" relativeHeight="251659264" simplePos="0" wp14:anchorId="0B958AFE" wp14:editId="0301F14B">
                <wp:simplePos x="0" y="0"/>
                <wp:positionH relativeFrom="column">
                  <wp:posOffset>-3175</wp:posOffset>
                </wp:positionH>
                <wp:positionV relativeFrom="paragraph">
                  <wp:posOffset>7620</wp:posOffset>
                </wp:positionV>
                <wp:extent cx="1478071" cy="1478071"/>
                <wp:effectExtent b="0" l="0" r="0" t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071" cy="1478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bidi="ar-SA"/>
            </w:rPr>
            <w:t xml:space="preserve">        </w:t>
          </w:r>
        </w:p>
      </w:tc>
      <w:tc>
        <w:tcPr>
          <w:tcW w:type="dxa" w:w="6695"/>
          <w:shd w:color="auto" w:fill="auto" w:val="clear"/>
          <w:tcMar>
            <w:top w:type="dxa" w:w="55"/>
            <w:left w:type="dxa" w:w="55"/>
            <w:bottom w:type="dxa" w:w="55"/>
            <w:right w:type="dxa" w:w="55"/>
          </w:tcMar>
          <w:vAlign w:val="center"/>
        </w:tcPr>
        <w:p w14:paraId="31AE1136" w14:textId="136065E5" w:rsidP="00D61565" w:rsidR="00AF1A48" w:rsidRDefault="00AF1A48">
          <w:pPr>
            <w:pStyle w:val="En-tte"/>
            <w:tabs>
              <w:tab w:pos="5103" w:val="clear"/>
              <w:tab w:pos="10206" w:val="clear"/>
              <w:tab w:pos="12896" w:val="right"/>
            </w:tabs>
            <w:ind w:right="5"/>
            <w:rPr>
              <w:szCs w:val="22"/>
            </w:rPr>
          </w:pPr>
        </w:p>
      </w:tc>
    </w:tr>
  </w:tbl>
  <w:p w14:paraId="417037E6" w14:textId="77777777" w:rsidR="00AF1A48" w:rsidRDefault="00AF1A48">
    <w:pPr>
      <w:pStyle w:val="Textbody"/>
      <w:rPr>
        <w:sz w:val="12"/>
        <w:szCs w:val="12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2C364FC"/>
    <w:multiLevelType w:val="multilevel"/>
    <w:tmpl w:val="E0AA6A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5660751F"/>
    <w:multiLevelType w:val="multilevel"/>
    <w:tmpl w:val="0E8A08F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2">
    <w:nsid w:val="62115EC2"/>
    <w:multiLevelType w:val="hybridMultilevel"/>
    <w:tmpl w:val="10DE810E"/>
    <w:lvl w:ilvl="0" w:tplc="040C0001">
      <w:start w:val="1"/>
      <w:numFmt w:val="bullet"/>
      <w:lvlText w:val=""/>
      <w:lvlJc w:val="left"/>
      <w:pPr>
        <w:ind w:hanging="360" w:left="1004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num w16cid:durableId="1031109182" w:numId="1">
    <w:abstractNumId w:val="1"/>
  </w:num>
  <w:num w16cid:durableId="1818718229" w:numId="2">
    <w:abstractNumId w:val="0"/>
  </w:num>
  <w:num w16cid:durableId="537621310"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93"/>
  <w:proofState w:grammar="clean" w:spelling="clean"/>
  <w:defaultTabStop w:val="708"/>
  <w:hyphenationZone w:val="425"/>
  <w:characterSpacingControl w:val="doNotCompress"/>
  <w:hdrShapeDefaults>
    <o:shapedefaults spidmax="14337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D79"/>
    <w:rsid w:val="0003174A"/>
    <w:rsid w:val="00034CF5"/>
    <w:rsid w:val="00037157"/>
    <w:rsid w:val="0004302C"/>
    <w:rsid w:val="0004580E"/>
    <w:rsid w:val="0007456D"/>
    <w:rsid w:val="0007475C"/>
    <w:rsid w:val="00074772"/>
    <w:rsid w:val="00077F83"/>
    <w:rsid w:val="0009575A"/>
    <w:rsid w:val="0009578D"/>
    <w:rsid w:val="000B2EF8"/>
    <w:rsid w:val="00123ABA"/>
    <w:rsid w:val="00123D79"/>
    <w:rsid w:val="00132E9D"/>
    <w:rsid w:val="00134E13"/>
    <w:rsid w:val="00146FB3"/>
    <w:rsid w:val="00152766"/>
    <w:rsid w:val="001576D2"/>
    <w:rsid w:val="00160D2F"/>
    <w:rsid w:val="001627BC"/>
    <w:rsid w:val="001724F6"/>
    <w:rsid w:val="00172A8C"/>
    <w:rsid w:val="00173C37"/>
    <w:rsid w:val="00176367"/>
    <w:rsid w:val="00194B77"/>
    <w:rsid w:val="001B1A09"/>
    <w:rsid w:val="001E718B"/>
    <w:rsid w:val="00200C86"/>
    <w:rsid w:val="0021273D"/>
    <w:rsid w:val="00214C8A"/>
    <w:rsid w:val="00215892"/>
    <w:rsid w:val="00223D98"/>
    <w:rsid w:val="00254B16"/>
    <w:rsid w:val="00267E86"/>
    <w:rsid w:val="00294316"/>
    <w:rsid w:val="002D3F67"/>
    <w:rsid w:val="002D5740"/>
    <w:rsid w:val="002F1939"/>
    <w:rsid w:val="002F500B"/>
    <w:rsid w:val="002F5053"/>
    <w:rsid w:val="003112DE"/>
    <w:rsid w:val="00336CB9"/>
    <w:rsid w:val="003442F6"/>
    <w:rsid w:val="003540DA"/>
    <w:rsid w:val="003668F7"/>
    <w:rsid w:val="00374477"/>
    <w:rsid w:val="00375340"/>
    <w:rsid w:val="003841D0"/>
    <w:rsid w:val="003855D2"/>
    <w:rsid w:val="00391024"/>
    <w:rsid w:val="00397FDD"/>
    <w:rsid w:val="003D526F"/>
    <w:rsid w:val="00426012"/>
    <w:rsid w:val="0042645E"/>
    <w:rsid w:val="00447675"/>
    <w:rsid w:val="0047034B"/>
    <w:rsid w:val="00470B89"/>
    <w:rsid w:val="00491EC2"/>
    <w:rsid w:val="004B6659"/>
    <w:rsid w:val="004B6F94"/>
    <w:rsid w:val="004E2925"/>
    <w:rsid w:val="00500F5E"/>
    <w:rsid w:val="0053113F"/>
    <w:rsid w:val="005507AB"/>
    <w:rsid w:val="00555CE3"/>
    <w:rsid w:val="005647EA"/>
    <w:rsid w:val="00575F85"/>
    <w:rsid w:val="00591539"/>
    <w:rsid w:val="005D64A0"/>
    <w:rsid w:val="005E0664"/>
    <w:rsid w:val="005E2E36"/>
    <w:rsid w:val="005E2E4B"/>
    <w:rsid w:val="005E6C56"/>
    <w:rsid w:val="005F3FF5"/>
    <w:rsid w:val="006040D8"/>
    <w:rsid w:val="00617B3E"/>
    <w:rsid w:val="00622657"/>
    <w:rsid w:val="00623B36"/>
    <w:rsid w:val="00634B9E"/>
    <w:rsid w:val="00640CC0"/>
    <w:rsid w:val="006514C0"/>
    <w:rsid w:val="0067011F"/>
    <w:rsid w:val="006943A0"/>
    <w:rsid w:val="006A5CCB"/>
    <w:rsid w:val="006C1DA2"/>
    <w:rsid w:val="006C3A18"/>
    <w:rsid w:val="006D2BFA"/>
    <w:rsid w:val="006E1E14"/>
    <w:rsid w:val="006E3583"/>
    <w:rsid w:val="006E6317"/>
    <w:rsid w:val="006E6C77"/>
    <w:rsid w:val="0072409E"/>
    <w:rsid w:val="0075112B"/>
    <w:rsid w:val="00760B95"/>
    <w:rsid w:val="00763718"/>
    <w:rsid w:val="0078000A"/>
    <w:rsid w:val="00790784"/>
    <w:rsid w:val="0079120B"/>
    <w:rsid w:val="00796658"/>
    <w:rsid w:val="007B1805"/>
    <w:rsid w:val="007C2BA1"/>
    <w:rsid w:val="007C3932"/>
    <w:rsid w:val="007C7B46"/>
    <w:rsid w:val="007D1070"/>
    <w:rsid w:val="007D7591"/>
    <w:rsid w:val="007E7E1C"/>
    <w:rsid w:val="00832367"/>
    <w:rsid w:val="00837991"/>
    <w:rsid w:val="00846E2A"/>
    <w:rsid w:val="00852729"/>
    <w:rsid w:val="00866387"/>
    <w:rsid w:val="00872FE4"/>
    <w:rsid w:val="008744D8"/>
    <w:rsid w:val="008B42BB"/>
    <w:rsid w:val="008B534F"/>
    <w:rsid w:val="008D308B"/>
    <w:rsid w:val="008F2936"/>
    <w:rsid w:val="008F4482"/>
    <w:rsid w:val="00922DA9"/>
    <w:rsid w:val="0093003E"/>
    <w:rsid w:val="00943277"/>
    <w:rsid w:val="009553C3"/>
    <w:rsid w:val="0096383D"/>
    <w:rsid w:val="00990DF0"/>
    <w:rsid w:val="009A0B1D"/>
    <w:rsid w:val="009C02FF"/>
    <w:rsid w:val="009E00DB"/>
    <w:rsid w:val="009E0544"/>
    <w:rsid w:val="009E1721"/>
    <w:rsid w:val="00A27568"/>
    <w:rsid w:val="00A30D18"/>
    <w:rsid w:val="00A4277A"/>
    <w:rsid w:val="00A70596"/>
    <w:rsid w:val="00A843CB"/>
    <w:rsid w:val="00AA5032"/>
    <w:rsid w:val="00AA74E9"/>
    <w:rsid w:val="00AA7599"/>
    <w:rsid w:val="00AD277F"/>
    <w:rsid w:val="00AD6E73"/>
    <w:rsid w:val="00AD74C0"/>
    <w:rsid w:val="00AE6347"/>
    <w:rsid w:val="00AF1A48"/>
    <w:rsid w:val="00B04861"/>
    <w:rsid w:val="00B10EAA"/>
    <w:rsid w:val="00B11B7F"/>
    <w:rsid w:val="00B14CAD"/>
    <w:rsid w:val="00B21F61"/>
    <w:rsid w:val="00B23066"/>
    <w:rsid w:val="00B263AE"/>
    <w:rsid w:val="00B328E5"/>
    <w:rsid w:val="00B36175"/>
    <w:rsid w:val="00B41B46"/>
    <w:rsid w:val="00B600CA"/>
    <w:rsid w:val="00B606C1"/>
    <w:rsid w:val="00B73334"/>
    <w:rsid w:val="00B80EF3"/>
    <w:rsid w:val="00B841CC"/>
    <w:rsid w:val="00BA16AF"/>
    <w:rsid w:val="00BB4408"/>
    <w:rsid w:val="00BB6A35"/>
    <w:rsid w:val="00BB7A4D"/>
    <w:rsid w:val="00BD503E"/>
    <w:rsid w:val="00C02409"/>
    <w:rsid w:val="00C707DB"/>
    <w:rsid w:val="00C747A2"/>
    <w:rsid w:val="00C7617D"/>
    <w:rsid w:val="00CA09CE"/>
    <w:rsid w:val="00CA76D9"/>
    <w:rsid w:val="00CC4C6D"/>
    <w:rsid w:val="00CC55D7"/>
    <w:rsid w:val="00D11C29"/>
    <w:rsid w:val="00D22A60"/>
    <w:rsid w:val="00D31218"/>
    <w:rsid w:val="00D33E2A"/>
    <w:rsid w:val="00D56B45"/>
    <w:rsid w:val="00D61565"/>
    <w:rsid w:val="00DB62D0"/>
    <w:rsid w:val="00DB78AC"/>
    <w:rsid w:val="00DC5590"/>
    <w:rsid w:val="00DE0BB7"/>
    <w:rsid w:val="00DF7971"/>
    <w:rsid w:val="00E03265"/>
    <w:rsid w:val="00E06922"/>
    <w:rsid w:val="00E2263A"/>
    <w:rsid w:val="00E268F5"/>
    <w:rsid w:val="00E30B49"/>
    <w:rsid w:val="00E45577"/>
    <w:rsid w:val="00E471FD"/>
    <w:rsid w:val="00E51FEF"/>
    <w:rsid w:val="00E64292"/>
    <w:rsid w:val="00E71CB7"/>
    <w:rsid w:val="00E85C0B"/>
    <w:rsid w:val="00E92BA1"/>
    <w:rsid w:val="00E95F91"/>
    <w:rsid w:val="00EA0127"/>
    <w:rsid w:val="00EA2260"/>
    <w:rsid w:val="00EA244F"/>
    <w:rsid w:val="00EA5462"/>
    <w:rsid w:val="00EC4638"/>
    <w:rsid w:val="00ED0DE5"/>
    <w:rsid w:val="00ED58F0"/>
    <w:rsid w:val="00F20FD0"/>
    <w:rsid w:val="00F266FC"/>
    <w:rsid w:val="00F4169C"/>
    <w:rsid w:val="00F80A84"/>
    <w:rsid w:val="00F835C4"/>
    <w:rsid w:val="00F8576B"/>
    <w:rsid w:val="00F9201D"/>
    <w:rsid w:val="00FA0FB4"/>
    <w:rsid w:val="00FC4B3B"/>
    <w:rsid w:val="00FE3027"/>
    <w:rsid w:val="00F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4337" v:ext="edit"/>
    <o:shapelayout v:ext="edit">
      <o:idmap data="1" v:ext="edit"/>
    </o:shapelayout>
  </w:shapeDefaults>
  <w:decimalSymbol w:val=","/>
  <w:listSeparator w:val=";"/>
  <w14:docId w14:val="48C41C0F"/>
  <w15:docId w15:val="{55B01C80-1731-4C35-AC0C-7B4AC006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200" w:line="276" w:lineRule="auto"/>
    </w:pPr>
    <w:rPr>
      <w:sz w:val="22"/>
      <w:szCs w:val="22"/>
      <w:lang w:eastAsia="en-US"/>
    </w:rPr>
  </w:style>
  <w:style w:styleId="Titre1" w:type="paragraph">
    <w:name w:val="heading 1"/>
    <w:basedOn w:val="Standard"/>
    <w:next w:val="Standard"/>
    <w:link w:val="Titre1Car"/>
    <w:rsid w:val="00123D79"/>
    <w:pPr>
      <w:keepNext/>
      <w:tabs>
        <w:tab w:pos="5670" w:val="left"/>
      </w:tabs>
      <w:jc w:val="both"/>
      <w:outlineLvl w:val="0"/>
    </w:pPr>
    <w:rPr>
      <w:b/>
      <w:bCs/>
      <w:sz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link w:val="Titre1"/>
    <w:rsid w:val="00123D79"/>
    <w:rPr>
      <w:rFonts w:ascii="Arial" w:cs="Tahoma" w:eastAsia="Lucida Sans Unicode" w:hAnsi="Arial"/>
      <w:b/>
      <w:bCs/>
      <w:kern w:val="3"/>
      <w:sz w:val="24"/>
      <w:szCs w:val="24"/>
      <w:lang w:bidi="fr-FR"/>
    </w:rPr>
  </w:style>
  <w:style w:customStyle="1" w:styleId="Standard" w:type="paragraph">
    <w:name w:val="Standard"/>
    <w:rsid w:val="00123D79"/>
    <w:pPr>
      <w:widowControl w:val="0"/>
      <w:suppressAutoHyphens/>
      <w:autoSpaceDN w:val="0"/>
      <w:textAlignment w:val="baseline"/>
    </w:pPr>
    <w:rPr>
      <w:rFonts w:ascii="Arial" w:cs="Tahoma" w:eastAsia="Lucida Sans Unicode" w:hAnsi="Arial"/>
      <w:kern w:val="3"/>
      <w:sz w:val="22"/>
      <w:szCs w:val="24"/>
      <w:lang w:bidi="fr-FR"/>
    </w:rPr>
  </w:style>
  <w:style w:customStyle="1" w:styleId="Textbody" w:type="paragraph">
    <w:name w:val="Text body"/>
    <w:basedOn w:val="Standard"/>
    <w:rsid w:val="00123D79"/>
    <w:pPr>
      <w:spacing w:after="120"/>
    </w:pPr>
  </w:style>
  <w:style w:styleId="En-tte" w:type="paragraph">
    <w:name w:val="header"/>
    <w:basedOn w:val="Standard"/>
    <w:link w:val="En-tteCar"/>
    <w:rsid w:val="00123D79"/>
    <w:pPr>
      <w:suppressLineNumbers/>
      <w:tabs>
        <w:tab w:pos="5103" w:val="center"/>
        <w:tab w:pos="10206" w:val="right"/>
      </w:tabs>
    </w:pPr>
  </w:style>
  <w:style w:customStyle="1" w:styleId="En-tteCar" w:type="character">
    <w:name w:val="En-tête Car"/>
    <w:link w:val="En-tte"/>
    <w:rsid w:val="00123D79"/>
    <w:rPr>
      <w:rFonts w:ascii="Arial" w:cs="Tahoma" w:eastAsia="Lucida Sans Unicode" w:hAnsi="Arial"/>
      <w:kern w:val="3"/>
      <w:sz w:val="22"/>
      <w:szCs w:val="24"/>
      <w:lang w:bidi="fr-FR"/>
    </w:rPr>
  </w:style>
  <w:style w:styleId="Pieddepage" w:type="paragraph">
    <w:name w:val="footer"/>
    <w:basedOn w:val="Standard"/>
    <w:link w:val="PieddepageCar"/>
    <w:rsid w:val="00123D79"/>
    <w:pPr>
      <w:suppressLineNumbers/>
      <w:tabs>
        <w:tab w:pos="5103" w:val="center"/>
        <w:tab w:pos="10206" w:val="right"/>
      </w:tabs>
    </w:pPr>
  </w:style>
  <w:style w:customStyle="1" w:styleId="PieddepageCar" w:type="character">
    <w:name w:val="Pied de page Car"/>
    <w:link w:val="Pieddepage"/>
    <w:rsid w:val="00123D79"/>
    <w:rPr>
      <w:rFonts w:ascii="Arial" w:cs="Tahoma" w:eastAsia="Lucida Sans Unicode" w:hAnsi="Arial"/>
      <w:kern w:val="3"/>
      <w:sz w:val="22"/>
      <w:szCs w:val="24"/>
      <w:lang w:bidi="fr-FR"/>
    </w:rPr>
  </w:style>
  <w:style w:customStyle="1" w:styleId="TableContents" w:type="paragraph">
    <w:name w:val="Table Contents"/>
    <w:basedOn w:val="Standard"/>
    <w:rsid w:val="00123D79"/>
    <w:pPr>
      <w:suppressLineNumbers/>
    </w:pPr>
  </w:style>
  <w:style w:styleId="Corpsdetexte2" w:type="paragraph">
    <w:name w:val="Body Text 2"/>
    <w:basedOn w:val="Standard"/>
    <w:link w:val="Corpsdetexte2Car"/>
    <w:rsid w:val="00123D79"/>
    <w:pPr>
      <w:jc w:val="both"/>
    </w:pPr>
    <w:rPr>
      <w:sz w:val="24"/>
    </w:rPr>
  </w:style>
  <w:style w:customStyle="1" w:styleId="Corpsdetexte2Car" w:type="character">
    <w:name w:val="Corps de texte 2 Car"/>
    <w:link w:val="Corpsdetexte2"/>
    <w:rsid w:val="00123D79"/>
    <w:rPr>
      <w:rFonts w:ascii="Arial" w:cs="Tahoma" w:eastAsia="Lucida Sans Unicode" w:hAnsi="Arial"/>
      <w:kern w:val="3"/>
      <w:sz w:val="24"/>
      <w:szCs w:val="24"/>
      <w:lang w:bidi="fr-FR"/>
    </w:rPr>
  </w:style>
  <w:style w:styleId="Lienhypertexte" w:type="character">
    <w:name w:val="Hyperlink"/>
    <w:semiHidden/>
    <w:rsid w:val="00336CB9"/>
    <w:rPr>
      <w:color w:val="000080"/>
      <w:u w:val="single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B4408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B4408"/>
    <w:rPr>
      <w:rFonts w:ascii="Segoe UI" w:cs="Segoe UI" w:hAnsi="Segoe UI"/>
      <w:sz w:val="18"/>
      <w:szCs w:val="18"/>
      <w:lang w:eastAsia="en-US"/>
    </w:rPr>
  </w:style>
  <w:style w:customStyle="1" w:styleId="Default" w:type="paragraph">
    <w:name w:val="Default"/>
    <w:rsid w:val="00A30D1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customStyle="1" w:styleId="xmsonormal" w:type="paragraph">
    <w:name w:val="x_msonormal"/>
    <w:basedOn w:val="Normal"/>
    <w:rsid w:val="00426012"/>
    <w:pPr>
      <w:spacing w:after="0" w:line="240" w:lineRule="auto"/>
    </w:pPr>
    <w:rPr>
      <w:rFonts w:cs="Calibri" w:eastAsiaTheme="minorHAnsi"/>
      <w:lang w:eastAsia="fr-FR"/>
    </w:rPr>
  </w:style>
  <w:style w:styleId="Paragraphedeliste" w:type="paragraph">
    <w:name w:val="List Paragraph"/>
    <w:basedOn w:val="Normal"/>
    <w:uiPriority w:val="34"/>
    <w:qFormat/>
    <w:rsid w:val="00A4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c8ec6cb-7e16-422b-b49b-56a77aed110d">FJH2ND3QKKDP-8-62889</_dlc_DocId>
    <_dlc_DocIdUrl xmlns="fc8ec6cb-7e16-422b-b49b-56a77aed110d">
      <Url>http://connect/sites/docs/_layouts/15/DocIdRedir.aspx?ID=FJH2ND3QKKDP-8-62889</Url>
      <Description>FJH2ND3QKKDP-8-62889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41F4A685CB784E80CE3E68011CFB80" ma:contentTypeVersion="0" ma:contentTypeDescription="Crée un document." ma:contentTypeScope="" ma:versionID="3df931dd854820c78c4c8c54df373c40">
  <xsd:schema xmlns:xsd="http://www.w3.org/2001/XMLSchema" xmlns:xs="http://www.w3.org/2001/XMLSchema" xmlns:p="http://schemas.microsoft.com/office/2006/metadata/properties" xmlns:ns2="fc8ec6cb-7e16-422b-b49b-56a77aed110d" targetNamespace="http://schemas.microsoft.com/office/2006/metadata/properties" ma:root="true" ma:fieldsID="3481bc1f9f95d52e2194e7f932be64db" ns2:_="">
    <xsd:import namespace="fc8ec6cb-7e16-422b-b49b-56a77aed110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ec6cb-7e16-422b-b49b-56a77aed110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A411A4-FE66-426A-BD7C-E3B88A72863B}">
  <ds:schemaRefs>
    <ds:schemaRef ds:uri="http://schemas.microsoft.com/office/2006/metadata/properties"/>
    <ds:schemaRef ds:uri="http://schemas.microsoft.com/office/infopath/2007/PartnerControls"/>
    <ds:schemaRef ds:uri="fc8ec6cb-7e16-422b-b49b-56a77aed110d"/>
  </ds:schemaRefs>
</ds:datastoreItem>
</file>

<file path=customXml/itemProps2.xml><?xml version="1.0" encoding="utf-8"?>
<ds:datastoreItem xmlns:ds="http://schemas.openxmlformats.org/officeDocument/2006/customXml" ds:itemID="{AB50AE9A-B0F8-449B-854F-63BEAB9244D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9EB1BA-7486-4E4F-BD11-51E00705B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8ec6cb-7e16-422b-b49b-56a77aed1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559FC7-7768-47AE-9265-EC12246B7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134</Words>
  <Characters>742</Characters>
  <Application>Microsoft Office Word</Application>
  <DocSecurity>0</DocSecurity>
  <Lines>6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2021-02-26T10:35:00Z</dcterms:created>
  <cp:lastPrinted>2020-01-29T12:25:00Z</cp:lastPrinted>
  <dcterms:modified xsi:type="dcterms:W3CDTF">2022-05-17T10:09:00Z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0x0101000441F4A685CB784E80CE3E68011CFB80</vt:lpwstr>
  </property>
  <property fmtid="{D5CDD505-2E9C-101B-9397-08002B2CF9AE}" name="IsMyDocuments" pid="3">
    <vt:bool>true</vt:bool>
  </property>
  <property fmtid="{D5CDD505-2E9C-101B-9397-08002B2CF9AE}" name="_dlc_DocIdItemGuid" pid="4">
    <vt:lpwstr>fa1d8adf-5f3d-4277-8505-9d878542373a</vt:lpwstr>
  </property>
</Properties>
</file>