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0C6CEE11" w14:textId="77777777" w:rsidP="00A16810" w:rsidR="00A16810" w:rsidRDefault="00A16810" w:rsidRPr="002B4439">
      <w:pPr>
        <w:spacing w:line="360" w:lineRule="auto"/>
        <w:jc w:val="both"/>
        <w:rPr>
          <w:rFonts w:asciiTheme="minorHAnsi" w:cstheme="minorHAnsi" w:hAnsiTheme="minorHAnsi"/>
          <w:b/>
          <w:bCs/>
          <w:sz w:val="22"/>
          <w:szCs w:val="22"/>
          <w:u w:val="single"/>
        </w:rPr>
      </w:pPr>
    </w:p>
    <w:p w14:paraId="49F5A9BD" w14:textId="77777777" w:rsidP="00A16810" w:rsidR="00A16810" w:rsidRDefault="00A16810" w:rsidRPr="002B4439">
      <w:pPr>
        <w:pBdr>
          <w:top w:color="auto" w:space="8" w:sz="4" w:val="single"/>
          <w:left w:color="auto" w:space="4" w:sz="4" w:val="single"/>
          <w:bottom w:color="auto" w:space="1" w:sz="4" w:val="single"/>
          <w:right w:color="auto" w:space="4" w:sz="4" w:val="single"/>
        </w:pBdr>
        <w:spacing w:line="360" w:lineRule="auto"/>
        <w:jc w:val="center"/>
        <w:rPr>
          <w:rFonts w:asciiTheme="minorHAnsi" w:cstheme="minorHAnsi" w:hAnsiTheme="minorHAnsi"/>
          <w:b/>
          <w:bCs/>
          <w:sz w:val="22"/>
          <w:szCs w:val="22"/>
        </w:rPr>
      </w:pPr>
      <w:r w:rsidRPr="002B4439">
        <w:rPr>
          <w:rFonts w:asciiTheme="minorHAnsi" w:cstheme="minorHAnsi" w:hAnsiTheme="minorHAnsi"/>
          <w:b/>
          <w:bCs/>
          <w:sz w:val="22"/>
          <w:szCs w:val="22"/>
        </w:rPr>
        <w:t xml:space="preserve">NEGOCIATION ANNUELLE OBLIGATOIRE 2023 </w:t>
      </w:r>
    </w:p>
    <w:p w14:paraId="707D8DE6" w14:textId="77777777" w:rsidP="00A16810" w:rsidR="00A16810" w:rsidRDefault="00A16810" w:rsidRPr="002B4439">
      <w:pPr>
        <w:pBdr>
          <w:top w:color="auto" w:space="8" w:sz="4" w:val="single"/>
          <w:left w:color="auto" w:space="4" w:sz="4" w:val="single"/>
          <w:bottom w:color="auto" w:space="1" w:sz="4" w:val="single"/>
          <w:right w:color="auto" w:space="4" w:sz="4" w:val="single"/>
        </w:pBdr>
        <w:spacing w:line="360" w:lineRule="auto"/>
        <w:jc w:val="center"/>
        <w:rPr>
          <w:rFonts w:asciiTheme="minorHAnsi" w:cstheme="minorHAnsi" w:hAnsiTheme="minorHAnsi"/>
          <w:b/>
          <w:bCs/>
          <w:i/>
          <w:sz w:val="22"/>
          <w:szCs w:val="22"/>
        </w:rPr>
      </w:pPr>
      <w:r w:rsidRPr="002B4439">
        <w:rPr>
          <w:rFonts w:asciiTheme="minorHAnsi" w:cstheme="minorHAnsi" w:hAnsiTheme="minorHAnsi"/>
          <w:b/>
          <w:bCs/>
          <w:i/>
          <w:sz w:val="22"/>
          <w:szCs w:val="22"/>
        </w:rPr>
        <w:t>Protocole d’accord pour la période du 1</w:t>
      </w:r>
      <w:r w:rsidRPr="002B4439">
        <w:rPr>
          <w:rFonts w:asciiTheme="minorHAnsi" w:cstheme="minorHAnsi" w:hAnsiTheme="minorHAnsi"/>
          <w:b/>
          <w:bCs/>
          <w:i/>
          <w:sz w:val="22"/>
          <w:szCs w:val="22"/>
          <w:vertAlign w:val="superscript"/>
        </w:rPr>
        <w:t>er</w:t>
      </w:r>
      <w:r w:rsidRPr="002B4439">
        <w:rPr>
          <w:rFonts w:asciiTheme="minorHAnsi" w:cstheme="minorHAnsi" w:hAnsiTheme="minorHAnsi"/>
          <w:b/>
          <w:bCs/>
          <w:i/>
          <w:sz w:val="22"/>
          <w:szCs w:val="22"/>
        </w:rPr>
        <w:t xml:space="preserve"> janvier au 31 décembre 2023</w:t>
      </w:r>
    </w:p>
    <w:p w14:paraId="1BB9B362" w14:textId="77777777" w:rsidP="00A16810" w:rsidR="00A16810" w:rsidRDefault="00A16810" w:rsidRPr="002B4439">
      <w:pPr>
        <w:spacing w:line="360" w:lineRule="auto"/>
        <w:jc w:val="both"/>
        <w:rPr>
          <w:rFonts w:asciiTheme="minorHAnsi" w:cstheme="minorHAnsi" w:hAnsiTheme="minorHAnsi"/>
          <w:b/>
          <w:bCs/>
          <w:sz w:val="22"/>
          <w:szCs w:val="22"/>
          <w:u w:val="single"/>
        </w:rPr>
      </w:pPr>
    </w:p>
    <w:p w14:paraId="3E236FC6" w14:textId="77777777" w:rsidP="00A16810" w:rsidR="00A16810" w:rsidRDefault="00A16810" w:rsidRPr="002B4439">
      <w:pPr>
        <w:spacing w:line="360" w:lineRule="auto"/>
        <w:jc w:val="both"/>
        <w:rPr>
          <w:rFonts w:asciiTheme="minorHAnsi" w:cstheme="minorHAnsi" w:hAnsiTheme="minorHAnsi"/>
          <w:b/>
          <w:bCs/>
          <w:sz w:val="22"/>
          <w:szCs w:val="22"/>
          <w:u w:val="single"/>
        </w:rPr>
      </w:pPr>
    </w:p>
    <w:p w14:paraId="7083C91B" w14:textId="77777777" w:rsidP="00A16810" w:rsidR="00A16810" w:rsidRDefault="00A16810" w:rsidRPr="002B4439">
      <w:pPr>
        <w:spacing w:line="360" w:lineRule="auto"/>
        <w:jc w:val="both"/>
        <w:rPr>
          <w:rFonts w:asciiTheme="minorHAnsi" w:cstheme="minorHAnsi" w:hAnsiTheme="minorHAnsi"/>
          <w:b/>
          <w:bCs/>
          <w:sz w:val="22"/>
          <w:szCs w:val="22"/>
          <w:u w:val="single"/>
        </w:rPr>
      </w:pPr>
    </w:p>
    <w:p w14:paraId="0AC70A45" w14:textId="77777777" w:rsidP="00A16810" w:rsidR="00A16810" w:rsidRDefault="00A16810" w:rsidRPr="002B4439">
      <w:pPr>
        <w:jc w:val="both"/>
        <w:rPr>
          <w:rFonts w:asciiTheme="minorHAnsi" w:cstheme="minorHAnsi" w:hAnsiTheme="minorHAnsi"/>
          <w:b/>
          <w:sz w:val="22"/>
          <w:szCs w:val="22"/>
          <w:u w:val="single"/>
        </w:rPr>
      </w:pPr>
      <w:r w:rsidRPr="002B4439">
        <w:rPr>
          <w:rFonts w:asciiTheme="minorHAnsi" w:cstheme="minorHAnsi" w:hAnsiTheme="minorHAnsi"/>
          <w:b/>
          <w:sz w:val="22"/>
          <w:szCs w:val="22"/>
          <w:u w:val="single"/>
        </w:rPr>
        <w:t>ENTRE LES SOUSSIGNEES :</w:t>
      </w:r>
    </w:p>
    <w:p w14:paraId="10E1BD7B" w14:textId="77777777" w:rsidP="00A16810" w:rsidR="00A16810" w:rsidRDefault="00A16810" w:rsidRPr="002B4439">
      <w:pPr>
        <w:jc w:val="both"/>
        <w:rPr>
          <w:rFonts w:asciiTheme="minorHAnsi" w:cstheme="minorHAnsi" w:hAnsiTheme="minorHAnsi"/>
          <w:b/>
          <w:sz w:val="22"/>
          <w:szCs w:val="22"/>
          <w:u w:val="single"/>
        </w:rPr>
      </w:pPr>
    </w:p>
    <w:p w14:paraId="3F2EC4F1" w14:textId="77777777" w:rsidP="00A16810" w:rsidR="00A16810" w:rsidRDefault="00A16810" w:rsidRPr="002B4439">
      <w:pPr>
        <w:spacing w:line="360" w:lineRule="auto"/>
        <w:jc w:val="both"/>
        <w:rPr>
          <w:rFonts w:asciiTheme="minorHAnsi" w:cstheme="minorHAnsi" w:hAnsiTheme="minorHAnsi"/>
          <w:b/>
          <w:sz w:val="22"/>
          <w:szCs w:val="22"/>
        </w:rPr>
      </w:pPr>
    </w:p>
    <w:p w14:paraId="0046204E" w14:textId="7460C643" w:rsidP="00A16810" w:rsidR="00A16810" w:rsidRDefault="00A16810" w:rsidRPr="002B4439">
      <w:pPr>
        <w:spacing w:line="360" w:lineRule="auto"/>
        <w:jc w:val="both"/>
        <w:rPr>
          <w:rFonts w:asciiTheme="minorHAnsi" w:cstheme="minorHAnsi" w:hAnsiTheme="minorHAnsi"/>
          <w:sz w:val="22"/>
          <w:szCs w:val="22"/>
        </w:rPr>
      </w:pPr>
      <w:r w:rsidRPr="002B4439">
        <w:rPr>
          <w:rFonts w:asciiTheme="minorHAnsi" w:cstheme="minorHAnsi" w:hAnsiTheme="minorHAnsi"/>
          <w:sz w:val="22"/>
          <w:szCs w:val="22"/>
        </w:rPr>
        <w:t>- La Direction de</w:t>
      </w:r>
      <w:r w:rsidRPr="002B4439">
        <w:rPr>
          <w:rFonts w:asciiTheme="minorHAnsi" w:cstheme="minorHAnsi" w:hAnsiTheme="minorHAnsi"/>
          <w:b/>
          <w:sz w:val="22"/>
          <w:szCs w:val="22"/>
        </w:rPr>
        <w:t xml:space="preserve"> </w:t>
      </w:r>
      <w:r w:rsidR="000B6C30">
        <w:rPr>
          <w:rFonts w:asciiTheme="minorHAnsi" w:cstheme="minorHAnsi" w:hAnsiTheme="minorHAnsi"/>
          <w:b/>
          <w:sz w:val="22"/>
          <w:szCs w:val="22"/>
        </w:rPr>
        <w:t>AWP France S.A.S (</w:t>
      </w:r>
      <w:proofErr w:type="gramStart"/>
      <w:r w:rsidR="000B6C30" w:rsidRPr="000B6C30">
        <w:rPr>
          <w:rFonts w:asciiTheme="minorHAnsi" w:cstheme="minorHAnsi" w:hAnsiTheme="minorHAnsi"/>
          <w:b/>
          <w:sz w:val="22"/>
          <w:szCs w:val="22"/>
        </w:rPr>
        <w:t>49038175300055</w:t>
      </w:r>
      <w:r w:rsidR="000B6C30">
        <w:rPr>
          <w:rFonts w:asciiTheme="minorHAnsi" w:cstheme="minorHAnsi" w:hAnsiTheme="minorHAnsi"/>
          <w:b/>
          <w:sz w:val="22"/>
          <w:szCs w:val="22"/>
        </w:rPr>
        <w:t xml:space="preserve"> )</w:t>
      </w:r>
      <w:proofErr w:type="gramEnd"/>
      <w:r w:rsidR="000B6C30">
        <w:rPr>
          <w:rFonts w:asciiTheme="minorHAnsi" w:cstheme="minorHAnsi" w:hAnsiTheme="minorHAnsi"/>
          <w:b/>
          <w:sz w:val="22"/>
          <w:szCs w:val="22"/>
        </w:rPr>
        <w:t xml:space="preserve"> située 7 rue Dora MAAR-93400  SAINT OUEN SUR SEINE, </w:t>
      </w:r>
      <w:r w:rsidRPr="002B4439">
        <w:rPr>
          <w:rFonts w:asciiTheme="minorHAnsi" w:cstheme="minorHAnsi" w:hAnsiTheme="minorHAnsi"/>
          <w:sz w:val="22"/>
          <w:szCs w:val="22"/>
        </w:rPr>
        <w:t>représentée par</w:t>
      </w:r>
      <w:r w:rsidR="000B6C30">
        <w:rPr>
          <w:rFonts w:asciiTheme="minorHAnsi" w:cstheme="minorHAnsi" w:hAnsiTheme="minorHAnsi"/>
          <w:sz w:val="22"/>
          <w:szCs w:val="22"/>
        </w:rPr>
        <w:t xml:space="preserve"> X</w:t>
      </w:r>
      <w:r w:rsidRPr="002B4439">
        <w:rPr>
          <w:rFonts w:asciiTheme="minorHAnsi" w:cstheme="minorHAnsi" w:hAnsiTheme="minorHAnsi"/>
          <w:sz w:val="22"/>
          <w:szCs w:val="22"/>
        </w:rPr>
        <w:t>, Directeur Ressources Humaines dûment habilité aux fins des présentes</w:t>
      </w:r>
    </w:p>
    <w:p w14:paraId="1D520025" w14:textId="77777777" w:rsidP="00A16810" w:rsidR="00A16810" w:rsidRDefault="00A16810" w:rsidRPr="002B4439">
      <w:pPr>
        <w:spacing w:line="360" w:lineRule="auto"/>
        <w:jc w:val="both"/>
        <w:rPr>
          <w:rFonts w:asciiTheme="minorHAnsi" w:cstheme="minorHAnsi" w:hAnsiTheme="minorHAnsi"/>
          <w:sz w:val="22"/>
          <w:szCs w:val="22"/>
        </w:rPr>
      </w:pPr>
    </w:p>
    <w:p w14:paraId="6DDC3A92" w14:textId="3FA2F938" w:rsidP="00A16810" w:rsidR="00A16810" w:rsidRDefault="00A16810" w:rsidRPr="002B4439">
      <w:pPr>
        <w:spacing w:line="360" w:lineRule="auto"/>
        <w:jc w:val="both"/>
        <w:rPr>
          <w:rFonts w:asciiTheme="minorHAnsi" w:cstheme="minorHAnsi" w:hAnsiTheme="minorHAnsi"/>
          <w:sz w:val="22"/>
          <w:szCs w:val="22"/>
        </w:rPr>
      </w:pPr>
      <w:r w:rsidRPr="002B4439">
        <w:rPr>
          <w:rFonts w:asciiTheme="minorHAnsi" w:cstheme="minorHAnsi" w:hAnsiTheme="minorHAnsi"/>
          <w:sz w:val="22"/>
          <w:szCs w:val="22"/>
        </w:rPr>
        <w:t>- La Direction de</w:t>
      </w:r>
      <w:r w:rsidR="000B6C30">
        <w:rPr>
          <w:rFonts w:asciiTheme="minorHAnsi" w:cstheme="minorHAnsi" w:hAnsiTheme="minorHAnsi"/>
          <w:sz w:val="22"/>
          <w:szCs w:val="22"/>
        </w:rPr>
        <w:t xml:space="preserve"> </w:t>
      </w:r>
      <w:r w:rsidR="000B6C30" w:rsidRPr="000B6C30">
        <w:rPr>
          <w:rFonts w:asciiTheme="minorHAnsi" w:cstheme="minorHAnsi" w:hAnsiTheme="minorHAnsi"/>
          <w:b/>
          <w:sz w:val="22"/>
          <w:szCs w:val="22"/>
        </w:rPr>
        <w:t>Fragonard Assurances</w:t>
      </w:r>
      <w:r w:rsidRPr="002B4439">
        <w:rPr>
          <w:rFonts w:asciiTheme="minorHAnsi" w:cstheme="minorHAnsi" w:hAnsiTheme="minorHAnsi"/>
          <w:sz w:val="22"/>
          <w:szCs w:val="22"/>
        </w:rPr>
        <w:t xml:space="preserve"> représentée par </w:t>
      </w:r>
      <w:r w:rsidR="000B6C30">
        <w:rPr>
          <w:rFonts w:asciiTheme="minorHAnsi" w:cstheme="minorHAnsi" w:hAnsiTheme="minorHAnsi"/>
          <w:sz w:val="22"/>
          <w:szCs w:val="22"/>
        </w:rPr>
        <w:t xml:space="preserve">X </w:t>
      </w:r>
      <w:r w:rsidRPr="002B4439">
        <w:rPr>
          <w:rFonts w:asciiTheme="minorHAnsi" w:cstheme="minorHAnsi" w:hAnsiTheme="minorHAnsi"/>
          <w:sz w:val="22"/>
          <w:szCs w:val="22"/>
        </w:rPr>
        <w:t>Directeur Ressources Humaines dûment habilité aux fins des présentes</w:t>
      </w:r>
    </w:p>
    <w:p w14:paraId="34BFE4EE" w14:textId="77777777" w:rsidP="00A16810" w:rsidR="00A16810" w:rsidRDefault="00A16810" w:rsidRPr="002B4439">
      <w:pPr>
        <w:spacing w:line="360" w:lineRule="auto"/>
        <w:jc w:val="both"/>
        <w:rPr>
          <w:rFonts w:asciiTheme="minorHAnsi" w:cstheme="minorHAnsi" w:hAnsiTheme="minorHAnsi"/>
          <w:sz w:val="22"/>
          <w:szCs w:val="22"/>
        </w:rPr>
      </w:pPr>
    </w:p>
    <w:p w14:paraId="40BE5BE6" w14:textId="77777777" w:rsidP="00A16810" w:rsidR="00A16810" w:rsidRDefault="00A16810" w:rsidRPr="002B4439">
      <w:pPr>
        <w:spacing w:line="360" w:lineRule="auto"/>
        <w:jc w:val="right"/>
        <w:rPr>
          <w:rFonts w:asciiTheme="minorHAnsi" w:cstheme="minorHAnsi" w:hAnsiTheme="minorHAnsi"/>
          <w:b/>
          <w:sz w:val="22"/>
          <w:szCs w:val="22"/>
        </w:rPr>
      </w:pPr>
      <w:r w:rsidRPr="002B4439">
        <w:rPr>
          <w:rFonts w:asciiTheme="minorHAnsi" w:cstheme="minorHAnsi" w:hAnsiTheme="minorHAnsi"/>
          <w:b/>
          <w:sz w:val="22"/>
          <w:szCs w:val="22"/>
        </w:rPr>
        <w:t>Ci-après dénommée « l’Entreprise »</w:t>
      </w:r>
    </w:p>
    <w:p w14:paraId="61D84D6F" w14:textId="77777777" w:rsidP="00A16810" w:rsidR="00A16810" w:rsidRDefault="00A16810" w:rsidRPr="002B4439">
      <w:pPr>
        <w:spacing w:line="360" w:lineRule="auto"/>
        <w:jc w:val="right"/>
        <w:rPr>
          <w:rFonts w:asciiTheme="minorHAnsi" w:cstheme="minorHAnsi" w:hAnsiTheme="minorHAnsi"/>
          <w:sz w:val="22"/>
          <w:szCs w:val="22"/>
        </w:rPr>
      </w:pPr>
      <w:r w:rsidRPr="002B4439">
        <w:rPr>
          <w:rFonts w:asciiTheme="minorHAnsi" w:cstheme="minorHAnsi" w:hAnsiTheme="minorHAnsi"/>
          <w:b/>
          <w:sz w:val="22"/>
          <w:szCs w:val="22"/>
        </w:rPr>
        <w:tab/>
      </w:r>
      <w:r w:rsidRPr="002B4439">
        <w:rPr>
          <w:rFonts w:asciiTheme="minorHAnsi" w:cstheme="minorHAnsi" w:hAnsiTheme="minorHAnsi"/>
          <w:b/>
          <w:sz w:val="22"/>
          <w:szCs w:val="22"/>
        </w:rPr>
        <w:tab/>
      </w:r>
      <w:r w:rsidRPr="002B4439">
        <w:rPr>
          <w:rFonts w:asciiTheme="minorHAnsi" w:cstheme="minorHAnsi" w:hAnsiTheme="minorHAnsi"/>
          <w:b/>
          <w:sz w:val="22"/>
          <w:szCs w:val="22"/>
        </w:rPr>
        <w:tab/>
      </w:r>
      <w:r w:rsidRPr="002B4439">
        <w:rPr>
          <w:rFonts w:asciiTheme="minorHAnsi" w:cstheme="minorHAnsi" w:hAnsiTheme="minorHAnsi"/>
          <w:b/>
          <w:sz w:val="22"/>
          <w:szCs w:val="22"/>
        </w:rPr>
        <w:tab/>
      </w:r>
      <w:r w:rsidRPr="002B4439">
        <w:rPr>
          <w:rFonts w:asciiTheme="minorHAnsi" w:cstheme="minorHAnsi" w:hAnsiTheme="minorHAnsi"/>
          <w:b/>
          <w:sz w:val="22"/>
          <w:szCs w:val="22"/>
        </w:rPr>
        <w:tab/>
      </w:r>
      <w:r w:rsidRPr="002B4439">
        <w:rPr>
          <w:rFonts w:asciiTheme="minorHAnsi" w:cstheme="minorHAnsi" w:hAnsiTheme="minorHAnsi"/>
          <w:b/>
          <w:sz w:val="22"/>
          <w:szCs w:val="22"/>
        </w:rPr>
        <w:tab/>
      </w:r>
      <w:r w:rsidRPr="002B4439">
        <w:rPr>
          <w:rFonts w:asciiTheme="minorHAnsi" w:cstheme="minorHAnsi" w:hAnsiTheme="minorHAnsi"/>
          <w:b/>
          <w:sz w:val="22"/>
          <w:szCs w:val="22"/>
        </w:rPr>
        <w:tab/>
      </w:r>
      <w:r w:rsidRPr="002B4439">
        <w:rPr>
          <w:rFonts w:asciiTheme="minorHAnsi" w:cstheme="minorHAnsi" w:hAnsiTheme="minorHAnsi"/>
          <w:b/>
          <w:sz w:val="22"/>
          <w:szCs w:val="22"/>
        </w:rPr>
        <w:tab/>
      </w:r>
    </w:p>
    <w:p w14:paraId="421F9515" w14:textId="77777777" w:rsidP="00A16810" w:rsidR="00A16810" w:rsidRDefault="00A16810" w:rsidRPr="002B4439">
      <w:pPr>
        <w:jc w:val="right"/>
        <w:rPr>
          <w:rFonts w:asciiTheme="minorHAnsi" w:cstheme="minorHAnsi" w:hAnsiTheme="minorHAnsi"/>
          <w:b/>
          <w:sz w:val="22"/>
          <w:szCs w:val="22"/>
        </w:rPr>
      </w:pPr>
      <w:r w:rsidRPr="002B4439">
        <w:rPr>
          <w:rFonts w:asciiTheme="minorHAnsi" w:cstheme="minorHAnsi" w:hAnsiTheme="minorHAnsi"/>
          <w:b/>
          <w:sz w:val="22"/>
          <w:szCs w:val="22"/>
        </w:rPr>
        <w:t>D’une part ;</w:t>
      </w:r>
    </w:p>
    <w:p w14:paraId="50A726D6" w14:textId="77777777" w:rsidP="00A16810" w:rsidR="00A16810" w:rsidRDefault="00A16810" w:rsidRPr="002B4439">
      <w:pPr>
        <w:rPr>
          <w:rFonts w:asciiTheme="minorHAnsi" w:cstheme="minorHAnsi" w:hAnsiTheme="minorHAnsi"/>
          <w:b/>
          <w:sz w:val="22"/>
          <w:szCs w:val="22"/>
        </w:rPr>
      </w:pPr>
      <w:r w:rsidRPr="002B4439">
        <w:rPr>
          <w:rFonts w:asciiTheme="minorHAnsi" w:cstheme="minorHAnsi" w:hAnsiTheme="minorHAnsi"/>
          <w:b/>
          <w:sz w:val="22"/>
          <w:szCs w:val="22"/>
        </w:rPr>
        <w:t>ET</w:t>
      </w:r>
    </w:p>
    <w:p w14:paraId="3789C246" w14:textId="77777777" w:rsidP="00A16810" w:rsidR="00A16810" w:rsidRDefault="00A16810" w:rsidRPr="002B4439">
      <w:pPr>
        <w:rPr>
          <w:rFonts w:asciiTheme="minorHAnsi" w:cstheme="minorHAnsi" w:hAnsiTheme="minorHAnsi"/>
          <w:b/>
          <w:sz w:val="22"/>
          <w:szCs w:val="22"/>
        </w:rPr>
      </w:pPr>
    </w:p>
    <w:p w14:paraId="3AEECBCD" w14:textId="77777777" w:rsidP="00A16810" w:rsidR="00A16810" w:rsidRDefault="00A16810" w:rsidRPr="002B4439">
      <w:pPr>
        <w:jc w:val="both"/>
        <w:rPr>
          <w:rFonts w:asciiTheme="minorHAnsi" w:cstheme="minorHAnsi" w:hAnsiTheme="minorHAnsi"/>
          <w:sz w:val="22"/>
          <w:szCs w:val="22"/>
        </w:rPr>
      </w:pPr>
    </w:p>
    <w:p w14:paraId="760D3F2D" w14:textId="77777777" w:rsidP="00A16810" w:rsidR="00A16810" w:rsidRDefault="00A16810" w:rsidRPr="002B4439">
      <w:pPr>
        <w:widowControl w:val="0"/>
        <w:jc w:val="both"/>
        <w:rPr>
          <w:rFonts w:asciiTheme="minorHAnsi" w:cstheme="minorHAnsi" w:hAnsiTheme="minorHAnsi"/>
          <w:b/>
          <w:sz w:val="22"/>
          <w:szCs w:val="22"/>
        </w:rPr>
      </w:pPr>
      <w:r w:rsidRPr="002B4439">
        <w:rPr>
          <w:rFonts w:asciiTheme="minorHAnsi" w:cstheme="minorHAnsi" w:hAnsiTheme="minorHAnsi"/>
          <w:b/>
          <w:sz w:val="22"/>
          <w:szCs w:val="22"/>
        </w:rPr>
        <w:t xml:space="preserve">Les organisations syndicales </w:t>
      </w:r>
      <w:proofErr w:type="gramStart"/>
      <w:r w:rsidRPr="002B4439">
        <w:rPr>
          <w:rFonts w:asciiTheme="minorHAnsi" w:cstheme="minorHAnsi" w:hAnsiTheme="minorHAnsi"/>
          <w:b/>
          <w:sz w:val="22"/>
          <w:szCs w:val="22"/>
        </w:rPr>
        <w:t>représentatives  :</w:t>
      </w:r>
      <w:proofErr w:type="gramEnd"/>
    </w:p>
    <w:p w14:paraId="753D9B07" w14:textId="77777777" w:rsidP="00A16810" w:rsidR="00A16810" w:rsidRDefault="00A16810" w:rsidRPr="002B4439">
      <w:pPr>
        <w:widowControl w:val="0"/>
        <w:jc w:val="both"/>
        <w:rPr>
          <w:rFonts w:asciiTheme="minorHAnsi" w:cstheme="minorHAnsi" w:hAnsiTheme="minorHAnsi"/>
          <w:sz w:val="22"/>
          <w:szCs w:val="22"/>
        </w:rPr>
      </w:pPr>
    </w:p>
    <w:p w14:paraId="57715B25" w14:textId="77777777" w:rsidP="00A16810" w:rsidR="00A16810" w:rsidRDefault="00A16810" w:rsidRPr="002B4439">
      <w:pPr>
        <w:ind w:hanging="1410" w:left="1410"/>
        <w:jc w:val="both"/>
        <w:rPr>
          <w:rFonts w:asciiTheme="minorHAnsi" w:cstheme="minorHAnsi" w:hAnsiTheme="minorHAnsi"/>
          <w:sz w:val="22"/>
          <w:szCs w:val="22"/>
        </w:rPr>
      </w:pPr>
      <w:r w:rsidRPr="002B4439">
        <w:rPr>
          <w:rFonts w:asciiTheme="minorHAnsi" w:cstheme="minorHAnsi" w:hAnsiTheme="minorHAnsi"/>
          <w:b/>
          <w:sz w:val="22"/>
          <w:szCs w:val="22"/>
        </w:rPr>
        <w:t>CFDT –</w:t>
      </w:r>
      <w:r w:rsidRPr="002B4439">
        <w:rPr>
          <w:rFonts w:asciiTheme="minorHAnsi" w:cstheme="minorHAnsi" w:hAnsiTheme="minorHAnsi"/>
          <w:sz w:val="22"/>
          <w:szCs w:val="22"/>
        </w:rPr>
        <w:t xml:space="preserve"> </w:t>
      </w:r>
      <w:r w:rsidRPr="002B4439">
        <w:rPr>
          <w:rFonts w:asciiTheme="minorHAnsi" w:cstheme="minorHAnsi" w:hAnsiTheme="minorHAnsi"/>
          <w:sz w:val="22"/>
          <w:szCs w:val="22"/>
        </w:rPr>
        <w:tab/>
        <w:t xml:space="preserve">Fédération des Banques et Assurances représentée par …………………………………….. </w:t>
      </w:r>
      <w:proofErr w:type="gramStart"/>
      <w:r w:rsidRPr="002B4439">
        <w:rPr>
          <w:rFonts w:asciiTheme="minorHAnsi" w:cstheme="minorHAnsi" w:hAnsiTheme="minorHAnsi"/>
          <w:sz w:val="22"/>
          <w:szCs w:val="22"/>
        </w:rPr>
        <w:t>dûment</w:t>
      </w:r>
      <w:proofErr w:type="gramEnd"/>
      <w:r w:rsidRPr="002B4439">
        <w:rPr>
          <w:rFonts w:asciiTheme="minorHAnsi" w:cstheme="minorHAnsi" w:hAnsiTheme="minorHAnsi"/>
          <w:sz w:val="22"/>
          <w:szCs w:val="22"/>
        </w:rPr>
        <w:t xml:space="preserve"> mandaté aux fins des présentes.</w:t>
      </w:r>
    </w:p>
    <w:p w14:paraId="32C2812B" w14:textId="77777777" w:rsidP="00A16810" w:rsidR="00A16810" w:rsidRDefault="00A16810" w:rsidRPr="002B4439">
      <w:pPr>
        <w:ind w:hanging="1410" w:left="1410"/>
        <w:jc w:val="both"/>
        <w:rPr>
          <w:rFonts w:asciiTheme="minorHAnsi" w:cstheme="minorHAnsi" w:hAnsiTheme="minorHAnsi"/>
          <w:sz w:val="22"/>
          <w:szCs w:val="22"/>
        </w:rPr>
      </w:pPr>
    </w:p>
    <w:p w14:paraId="6AE22995" w14:textId="77777777" w:rsidP="00A16810" w:rsidR="00A16810" w:rsidRDefault="00A16810" w:rsidRPr="002B4439">
      <w:pPr>
        <w:ind w:hanging="1410" w:left="1410"/>
        <w:jc w:val="both"/>
        <w:rPr>
          <w:rFonts w:asciiTheme="minorHAnsi" w:cstheme="minorHAnsi" w:hAnsiTheme="minorHAnsi"/>
          <w:bCs/>
          <w:sz w:val="22"/>
          <w:szCs w:val="22"/>
        </w:rPr>
      </w:pPr>
      <w:r w:rsidRPr="002B4439">
        <w:rPr>
          <w:rFonts w:asciiTheme="minorHAnsi" w:cstheme="minorHAnsi" w:hAnsiTheme="minorHAnsi"/>
          <w:b/>
          <w:bCs/>
          <w:sz w:val="22"/>
          <w:szCs w:val="22"/>
        </w:rPr>
        <w:t>CFE / CGC</w:t>
      </w:r>
      <w:r w:rsidRPr="002B4439">
        <w:rPr>
          <w:rFonts w:asciiTheme="minorHAnsi" w:cstheme="minorHAnsi" w:hAnsiTheme="minorHAnsi"/>
          <w:bCs/>
          <w:sz w:val="22"/>
          <w:szCs w:val="22"/>
        </w:rPr>
        <w:t xml:space="preserve"> </w:t>
      </w:r>
      <w:r w:rsidRPr="002B4439">
        <w:rPr>
          <w:rFonts w:asciiTheme="minorHAnsi" w:cstheme="minorHAnsi" w:hAnsiTheme="minorHAnsi"/>
          <w:bCs/>
          <w:sz w:val="22"/>
          <w:szCs w:val="22"/>
        </w:rPr>
        <w:tab/>
      </w:r>
      <w:r w:rsidRPr="002B4439">
        <w:rPr>
          <w:rFonts w:asciiTheme="minorHAnsi" w:cstheme="minorHAnsi" w:hAnsiTheme="minorHAnsi"/>
          <w:sz w:val="22"/>
          <w:szCs w:val="22"/>
        </w:rPr>
        <w:t>Syndicat National de l’Assurance, de la Prévoyance et de l’Assistance</w:t>
      </w:r>
      <w:r w:rsidRPr="002B4439">
        <w:rPr>
          <w:rFonts w:asciiTheme="minorHAnsi" w:cstheme="minorHAnsi" w:hAnsiTheme="minorHAnsi"/>
          <w:bCs/>
          <w:sz w:val="22"/>
          <w:szCs w:val="22"/>
        </w:rPr>
        <w:t xml:space="preserve"> représenté par …………………………………………, dûment mandaté aux fins des présentes.</w:t>
      </w:r>
    </w:p>
    <w:p w14:paraId="0162269A" w14:textId="77777777" w:rsidP="00A16810" w:rsidR="00A16810" w:rsidRDefault="00A16810" w:rsidRPr="002B4439">
      <w:pPr>
        <w:ind w:hanging="1410" w:left="1410"/>
        <w:jc w:val="both"/>
        <w:rPr>
          <w:rFonts w:asciiTheme="minorHAnsi" w:cstheme="minorHAnsi" w:hAnsiTheme="minorHAnsi"/>
          <w:bCs/>
          <w:sz w:val="22"/>
          <w:szCs w:val="22"/>
        </w:rPr>
      </w:pPr>
    </w:p>
    <w:p w14:paraId="2D6FA3F5" w14:textId="77777777" w:rsidP="00A16810" w:rsidR="00A16810" w:rsidRDefault="00A16810" w:rsidRPr="002B4439">
      <w:pPr>
        <w:ind w:left="1412"/>
        <w:jc w:val="both"/>
        <w:rPr>
          <w:rFonts w:asciiTheme="minorHAnsi" w:cstheme="minorHAnsi" w:hAnsiTheme="minorHAnsi"/>
          <w:bCs/>
          <w:sz w:val="22"/>
          <w:szCs w:val="22"/>
        </w:rPr>
      </w:pPr>
    </w:p>
    <w:p w14:paraId="2EF1C8D2" w14:textId="77777777" w:rsidP="00A16810" w:rsidR="00A16810" w:rsidRDefault="00A16810" w:rsidRPr="002B4439">
      <w:pPr>
        <w:ind w:hanging="1410" w:left="1410"/>
        <w:jc w:val="both"/>
        <w:rPr>
          <w:rFonts w:asciiTheme="minorHAnsi" w:cstheme="minorHAnsi" w:hAnsiTheme="minorHAnsi"/>
          <w:sz w:val="22"/>
          <w:szCs w:val="22"/>
        </w:rPr>
      </w:pPr>
      <w:r w:rsidRPr="002B4439">
        <w:rPr>
          <w:rFonts w:asciiTheme="minorHAnsi" w:cstheme="minorHAnsi" w:hAnsiTheme="minorHAnsi"/>
          <w:b/>
          <w:sz w:val="22"/>
          <w:szCs w:val="22"/>
        </w:rPr>
        <w:t>CGT –</w:t>
      </w:r>
      <w:r w:rsidRPr="002B4439">
        <w:rPr>
          <w:rFonts w:asciiTheme="minorHAnsi" w:cstheme="minorHAnsi" w:hAnsiTheme="minorHAnsi"/>
          <w:sz w:val="22"/>
          <w:szCs w:val="22"/>
        </w:rPr>
        <w:t xml:space="preserve"> </w:t>
      </w:r>
      <w:r w:rsidRPr="002B4439">
        <w:rPr>
          <w:rFonts w:asciiTheme="minorHAnsi" w:cstheme="minorHAnsi" w:hAnsiTheme="minorHAnsi"/>
          <w:sz w:val="22"/>
          <w:szCs w:val="22"/>
        </w:rPr>
        <w:tab/>
      </w:r>
      <w:r w:rsidRPr="002B4439">
        <w:rPr>
          <w:rFonts w:asciiTheme="minorHAnsi" w:cstheme="minorHAnsi" w:hAnsiTheme="minorHAnsi"/>
          <w:sz w:val="22"/>
          <w:szCs w:val="22"/>
        </w:rPr>
        <w:tab/>
        <w:t xml:space="preserve">Fédération CGT des Syndicats du Personnel de la Banque et de l’Assurance représentée par </w:t>
      </w:r>
      <w:r w:rsidRPr="002B4439">
        <w:rPr>
          <w:rFonts w:asciiTheme="minorHAnsi" w:cstheme="minorHAnsi" w:hAnsiTheme="minorHAnsi"/>
          <w:bCs/>
          <w:sz w:val="22"/>
          <w:szCs w:val="22"/>
        </w:rPr>
        <w:t>…………………………………………</w:t>
      </w:r>
      <w:r w:rsidRPr="002B4439">
        <w:rPr>
          <w:rFonts w:asciiTheme="minorHAnsi" w:cstheme="minorHAnsi" w:hAnsiTheme="minorHAnsi"/>
          <w:sz w:val="22"/>
          <w:szCs w:val="22"/>
        </w:rPr>
        <w:t>, dûment mandatée aux fins des présentes.</w:t>
      </w:r>
    </w:p>
    <w:p w14:paraId="0CB1E4F7" w14:textId="77777777" w:rsidP="00A16810" w:rsidR="00A16810" w:rsidRDefault="00A16810" w:rsidRPr="002B4439">
      <w:pPr>
        <w:ind w:hanging="1410" w:left="1410"/>
        <w:jc w:val="both"/>
        <w:rPr>
          <w:rFonts w:asciiTheme="minorHAnsi" w:cstheme="minorHAnsi" w:hAnsiTheme="minorHAnsi"/>
          <w:sz w:val="22"/>
          <w:szCs w:val="22"/>
        </w:rPr>
      </w:pPr>
    </w:p>
    <w:p w14:paraId="1FA98A32" w14:textId="77777777" w:rsidP="00A16810" w:rsidR="00A16810" w:rsidRDefault="00A16810" w:rsidRPr="002B4439">
      <w:pPr>
        <w:ind w:hanging="1410" w:left="1410"/>
        <w:jc w:val="both"/>
        <w:rPr>
          <w:rFonts w:asciiTheme="minorHAnsi" w:cstheme="minorHAnsi" w:hAnsiTheme="minorHAnsi"/>
          <w:sz w:val="22"/>
          <w:szCs w:val="22"/>
        </w:rPr>
      </w:pPr>
      <w:r w:rsidRPr="002B4439">
        <w:rPr>
          <w:rFonts w:asciiTheme="minorHAnsi" w:cstheme="minorHAnsi" w:hAnsiTheme="minorHAnsi"/>
          <w:b/>
          <w:sz w:val="22"/>
          <w:szCs w:val="22"/>
        </w:rPr>
        <w:t xml:space="preserve"> FO –</w:t>
      </w:r>
      <w:r w:rsidRPr="002B4439">
        <w:rPr>
          <w:rFonts w:asciiTheme="minorHAnsi" w:cstheme="minorHAnsi" w:hAnsiTheme="minorHAnsi"/>
          <w:sz w:val="22"/>
          <w:szCs w:val="22"/>
        </w:rPr>
        <w:t xml:space="preserve"> </w:t>
      </w:r>
      <w:r w:rsidRPr="002B4439">
        <w:rPr>
          <w:rFonts w:asciiTheme="minorHAnsi" w:cstheme="minorHAnsi" w:hAnsiTheme="minorHAnsi"/>
          <w:sz w:val="22"/>
          <w:szCs w:val="22"/>
        </w:rPr>
        <w:tab/>
        <w:t xml:space="preserve">Fédération des Employés et Cadres / Section fédérale des assurances représentée par </w:t>
      </w:r>
      <w:r w:rsidRPr="002B4439">
        <w:rPr>
          <w:rFonts w:asciiTheme="minorHAnsi" w:cstheme="minorHAnsi" w:hAnsiTheme="minorHAnsi"/>
          <w:bCs/>
          <w:sz w:val="22"/>
          <w:szCs w:val="22"/>
        </w:rPr>
        <w:t>…………………………………………</w:t>
      </w:r>
      <w:r w:rsidRPr="002B4439">
        <w:rPr>
          <w:rFonts w:asciiTheme="minorHAnsi" w:cstheme="minorHAnsi" w:hAnsiTheme="minorHAnsi"/>
          <w:sz w:val="22"/>
          <w:szCs w:val="22"/>
        </w:rPr>
        <w:t>dûment mandaté aux fins des présentes.</w:t>
      </w:r>
    </w:p>
    <w:p w14:paraId="462773AC" w14:textId="77777777" w:rsidP="00A16810" w:rsidR="00A16810" w:rsidRDefault="00A16810" w:rsidRPr="002B4439">
      <w:pPr>
        <w:ind w:hanging="1701" w:left="1701"/>
        <w:jc w:val="both"/>
        <w:rPr>
          <w:rFonts w:asciiTheme="minorHAnsi" w:cstheme="minorHAnsi" w:hAnsiTheme="minorHAnsi"/>
          <w:sz w:val="22"/>
          <w:szCs w:val="22"/>
        </w:rPr>
      </w:pPr>
    </w:p>
    <w:p w14:paraId="728D64F6" w14:textId="77777777" w:rsidP="00A16810" w:rsidR="00A16810" w:rsidRDefault="00A16810" w:rsidRPr="002B4439">
      <w:pPr>
        <w:ind w:hanging="1701" w:left="1701"/>
        <w:jc w:val="both"/>
        <w:rPr>
          <w:rFonts w:asciiTheme="minorHAnsi" w:cstheme="minorHAnsi" w:hAnsiTheme="minorHAnsi"/>
          <w:sz w:val="22"/>
          <w:szCs w:val="22"/>
        </w:rPr>
      </w:pPr>
    </w:p>
    <w:p w14:paraId="356720DD" w14:textId="77777777" w:rsidP="00A16810" w:rsidR="00A16810" w:rsidRDefault="00A16810" w:rsidRPr="002B4439">
      <w:pPr>
        <w:pStyle w:val="Titre3"/>
        <w:rPr>
          <w:rFonts w:asciiTheme="minorHAnsi" w:cstheme="minorHAnsi" w:hAnsiTheme="minorHAnsi"/>
          <w:sz w:val="22"/>
          <w:szCs w:val="22"/>
        </w:rPr>
      </w:pPr>
      <w:bookmarkStart w:id="0" w:name="_Toc121303496"/>
      <w:bookmarkStart w:id="1" w:name="_Toc121335891"/>
      <w:r w:rsidRPr="002B4439">
        <w:rPr>
          <w:rFonts w:asciiTheme="minorHAnsi" w:cstheme="minorHAnsi" w:hAnsiTheme="minorHAnsi"/>
          <w:sz w:val="22"/>
          <w:szCs w:val="22"/>
        </w:rPr>
        <w:t>Ci-après dénommées « les organisations syndicales»</w:t>
      </w:r>
      <w:bookmarkEnd w:id="0"/>
      <w:bookmarkEnd w:id="1"/>
    </w:p>
    <w:p w14:paraId="50647C8D" w14:textId="77777777" w:rsidP="00A16810" w:rsidR="00A16810" w:rsidRDefault="00A16810" w:rsidRPr="002B4439">
      <w:pPr>
        <w:rPr>
          <w:rFonts w:asciiTheme="minorHAnsi" w:cstheme="minorHAnsi" w:hAnsiTheme="minorHAnsi"/>
          <w:sz w:val="22"/>
          <w:szCs w:val="22"/>
        </w:rPr>
      </w:pPr>
    </w:p>
    <w:p w14:paraId="3A0B04E4" w14:textId="77777777" w:rsidP="00A16810" w:rsidR="00A16810" w:rsidRDefault="00A16810" w:rsidRPr="002B4439">
      <w:pPr>
        <w:jc w:val="right"/>
        <w:rPr>
          <w:rFonts w:asciiTheme="minorHAnsi" w:cstheme="minorHAnsi" w:hAnsiTheme="minorHAnsi"/>
          <w:sz w:val="22"/>
          <w:szCs w:val="22"/>
        </w:rPr>
      </w:pPr>
      <w:r w:rsidRPr="002B4439">
        <w:rPr>
          <w:rFonts w:asciiTheme="minorHAnsi" w:cstheme="minorHAnsi" w:hAnsiTheme="minorHAnsi"/>
          <w:b/>
          <w:sz w:val="22"/>
          <w:szCs w:val="22"/>
        </w:rPr>
        <w:t>D’autre part ;</w:t>
      </w:r>
    </w:p>
    <w:p w14:paraId="53C7663C" w14:textId="77777777" w:rsidP="00A16810" w:rsidR="00A16810" w:rsidRDefault="00A16810" w:rsidRPr="002B4439">
      <w:pPr>
        <w:spacing w:line="360" w:lineRule="auto"/>
        <w:jc w:val="right"/>
        <w:rPr>
          <w:rFonts w:asciiTheme="minorHAnsi" w:cstheme="minorHAnsi" w:hAnsiTheme="minorHAnsi"/>
          <w:b/>
          <w:sz w:val="22"/>
          <w:szCs w:val="22"/>
        </w:rPr>
      </w:pPr>
    </w:p>
    <w:p w14:paraId="658785B3" w14:textId="77777777" w:rsidP="000B6C30" w:rsidR="000B6C30" w:rsidRDefault="000B6C30" w:rsidRPr="002B4439">
      <w:pPr>
        <w:pStyle w:val="En-ttedetabledesmatires"/>
        <w:rPr>
          <w:rFonts w:asciiTheme="minorHAnsi" w:cstheme="minorHAnsi" w:hAnsiTheme="minorHAnsi"/>
          <w:sz w:val="22"/>
          <w:szCs w:val="22"/>
        </w:rPr>
      </w:pPr>
      <w:proofErr w:type="spellStart"/>
      <w:r w:rsidRPr="002B4439">
        <w:rPr>
          <w:rFonts w:asciiTheme="minorHAnsi" w:cstheme="minorHAnsi" w:hAnsiTheme="minorHAnsi"/>
          <w:sz w:val="22"/>
          <w:szCs w:val="22"/>
        </w:rPr>
        <w:lastRenderedPageBreak/>
        <w:t>Sommaire</w:t>
      </w:r>
      <w:proofErr w:type="spellEnd"/>
    </w:p>
    <w:p w14:paraId="1B2102E4" w14:textId="77777777" w:rsidP="000B6C30" w:rsidR="000B6C30" w:rsidRDefault="000B6C30">
      <w:pPr>
        <w:pStyle w:val="TM3"/>
        <w:tabs>
          <w:tab w:leader="dot" w:pos="9062" w:val="right"/>
        </w:tabs>
        <w:rPr>
          <w:rFonts w:asciiTheme="minorHAnsi" w:cs="Kokila" w:eastAsiaTheme="minorEastAsia" w:hAnsiTheme="minorHAnsi"/>
          <w:noProof/>
          <w:sz w:val="22"/>
          <w:szCs w:val="20"/>
          <w:lang w:bidi="hi-IN" w:eastAsia="en-US" w:val="en-US"/>
        </w:rPr>
      </w:pPr>
      <w:r w:rsidRPr="002B4439">
        <w:rPr>
          <w:rFonts w:asciiTheme="minorHAnsi" w:cstheme="minorHAnsi" w:hAnsiTheme="minorHAnsi"/>
          <w:sz w:val="22"/>
          <w:szCs w:val="22"/>
        </w:rPr>
        <w:fldChar w:fldCharType="begin"/>
      </w:r>
      <w:r w:rsidRPr="002B4439">
        <w:rPr>
          <w:rFonts w:asciiTheme="minorHAnsi" w:cstheme="minorHAnsi" w:hAnsiTheme="minorHAnsi"/>
          <w:sz w:val="22"/>
          <w:szCs w:val="22"/>
        </w:rPr>
        <w:instrText xml:space="preserve"> TOC \o "1-3" \h \z \u </w:instrText>
      </w:r>
      <w:r w:rsidRPr="002B4439">
        <w:rPr>
          <w:rFonts w:asciiTheme="minorHAnsi" w:cstheme="minorHAnsi" w:hAnsiTheme="minorHAnsi"/>
          <w:sz w:val="22"/>
          <w:szCs w:val="22"/>
        </w:rPr>
        <w:fldChar w:fldCharType="separate"/>
      </w:r>
      <w:hyperlink w:anchor="_Toc121335891" w:history="1">
        <w:r>
          <w:rPr>
            <w:noProof/>
            <w:webHidden/>
          </w:rPr>
          <w:tab/>
        </w:r>
        <w:r>
          <w:rPr>
            <w:noProof/>
            <w:webHidden/>
          </w:rPr>
          <w:fldChar w:fldCharType="begin"/>
        </w:r>
        <w:r>
          <w:rPr>
            <w:noProof/>
            <w:webHidden/>
          </w:rPr>
          <w:instrText xml:space="preserve"> PAGEREF _Toc121335891 \h </w:instrText>
        </w:r>
        <w:r>
          <w:rPr>
            <w:noProof/>
            <w:webHidden/>
          </w:rPr>
        </w:r>
        <w:r>
          <w:rPr>
            <w:noProof/>
            <w:webHidden/>
          </w:rPr>
          <w:fldChar w:fldCharType="separate"/>
        </w:r>
        <w:r>
          <w:rPr>
            <w:noProof/>
            <w:webHidden/>
          </w:rPr>
          <w:t>1</w:t>
        </w:r>
        <w:r>
          <w:rPr>
            <w:noProof/>
            <w:webHidden/>
          </w:rPr>
          <w:fldChar w:fldCharType="end"/>
        </w:r>
      </w:hyperlink>
    </w:p>
    <w:p w14:paraId="5C7896A7" w14:textId="77777777" w:rsidP="000B6C30" w:rsidR="000B6C30" w:rsidRDefault="000B6C30" w:rsidRPr="002B4439">
      <w:pPr>
        <w:pStyle w:val="TM1"/>
        <w:tabs>
          <w:tab w:leader="dot" w:pos="9062" w:val="right"/>
        </w:tabs>
        <w:rPr>
          <w:rFonts w:asciiTheme="majorHAnsi" w:cstheme="majorHAnsi" w:eastAsiaTheme="minorEastAsia" w:hAnsiTheme="majorHAnsi"/>
          <w:noProof/>
          <w:sz w:val="22"/>
          <w:szCs w:val="20"/>
          <w:lang w:bidi="hi-IN" w:eastAsia="en-US" w:val="en-US"/>
        </w:rPr>
      </w:pPr>
      <w:hyperlink w:anchor="_Toc121335892" w:history="1">
        <w:r w:rsidRPr="002B4439">
          <w:rPr>
            <w:rStyle w:val="Lienhypertexte"/>
            <w:rFonts w:asciiTheme="majorHAnsi" w:cstheme="majorHAnsi" w:hAnsiTheme="majorHAnsi"/>
            <w:noProof/>
          </w:rPr>
          <w:t>Préambule</w:t>
        </w:r>
        <w:r w:rsidRPr="002B4439">
          <w:rPr>
            <w:rFonts w:asciiTheme="majorHAnsi" w:cstheme="majorHAnsi" w:hAnsiTheme="majorHAnsi"/>
            <w:noProof/>
            <w:webHidden/>
          </w:rPr>
          <w:tab/>
        </w:r>
        <w:r w:rsidRPr="002B4439">
          <w:rPr>
            <w:rFonts w:asciiTheme="majorHAnsi" w:cstheme="majorHAnsi" w:hAnsiTheme="majorHAnsi"/>
            <w:noProof/>
            <w:webHidden/>
          </w:rPr>
          <w:fldChar w:fldCharType="begin"/>
        </w:r>
        <w:r w:rsidRPr="002B4439">
          <w:rPr>
            <w:rFonts w:asciiTheme="majorHAnsi" w:cstheme="majorHAnsi" w:hAnsiTheme="majorHAnsi"/>
            <w:noProof/>
            <w:webHidden/>
          </w:rPr>
          <w:instrText xml:space="preserve"> PAGEREF _Toc121335892 \h </w:instrText>
        </w:r>
        <w:r w:rsidRPr="002B4439">
          <w:rPr>
            <w:rFonts w:asciiTheme="majorHAnsi" w:cstheme="majorHAnsi" w:hAnsiTheme="majorHAnsi"/>
            <w:noProof/>
            <w:webHidden/>
          </w:rPr>
        </w:r>
        <w:r w:rsidRPr="002B4439">
          <w:rPr>
            <w:rFonts w:asciiTheme="majorHAnsi" w:cstheme="majorHAnsi" w:hAnsiTheme="majorHAnsi"/>
            <w:noProof/>
            <w:webHidden/>
          </w:rPr>
          <w:fldChar w:fldCharType="separate"/>
        </w:r>
        <w:r>
          <w:rPr>
            <w:rFonts w:asciiTheme="majorHAnsi" w:cstheme="majorHAnsi" w:hAnsiTheme="majorHAnsi"/>
            <w:noProof/>
            <w:webHidden/>
          </w:rPr>
          <w:t>3</w:t>
        </w:r>
        <w:r w:rsidRPr="002B4439">
          <w:rPr>
            <w:rFonts w:asciiTheme="majorHAnsi" w:cstheme="majorHAnsi" w:hAnsiTheme="majorHAnsi"/>
            <w:noProof/>
            <w:webHidden/>
          </w:rPr>
          <w:fldChar w:fldCharType="end"/>
        </w:r>
      </w:hyperlink>
    </w:p>
    <w:p w14:paraId="19387CDB" w14:textId="77777777" w:rsidP="000B6C30" w:rsidR="000B6C30" w:rsidRDefault="000B6C30" w:rsidRPr="002B4439">
      <w:pPr>
        <w:pStyle w:val="TM1"/>
        <w:tabs>
          <w:tab w:leader="dot" w:pos="9062" w:val="right"/>
        </w:tabs>
        <w:rPr>
          <w:rFonts w:asciiTheme="majorHAnsi" w:cstheme="majorHAnsi" w:eastAsiaTheme="minorEastAsia" w:hAnsiTheme="majorHAnsi"/>
          <w:noProof/>
          <w:sz w:val="22"/>
          <w:szCs w:val="20"/>
          <w:lang w:bidi="hi-IN" w:eastAsia="en-US" w:val="en-US"/>
        </w:rPr>
      </w:pPr>
      <w:hyperlink w:anchor="_Toc121335893" w:history="1">
        <w:r w:rsidRPr="002B4439">
          <w:rPr>
            <w:rStyle w:val="Lienhypertexte"/>
            <w:rFonts w:asciiTheme="majorHAnsi" w:cstheme="majorHAnsi" w:hAnsiTheme="majorHAnsi"/>
            <w:noProof/>
          </w:rPr>
          <w:t>ARTICLE 1 – Cadre et processus des négociations</w:t>
        </w:r>
        <w:r w:rsidRPr="002B4439">
          <w:rPr>
            <w:rFonts w:asciiTheme="majorHAnsi" w:cstheme="majorHAnsi" w:hAnsiTheme="majorHAnsi"/>
            <w:noProof/>
            <w:webHidden/>
          </w:rPr>
          <w:tab/>
        </w:r>
        <w:r w:rsidRPr="002B4439">
          <w:rPr>
            <w:rFonts w:asciiTheme="majorHAnsi" w:cstheme="majorHAnsi" w:hAnsiTheme="majorHAnsi"/>
            <w:noProof/>
            <w:webHidden/>
          </w:rPr>
          <w:fldChar w:fldCharType="begin"/>
        </w:r>
        <w:r w:rsidRPr="002B4439">
          <w:rPr>
            <w:rFonts w:asciiTheme="majorHAnsi" w:cstheme="majorHAnsi" w:hAnsiTheme="majorHAnsi"/>
            <w:noProof/>
            <w:webHidden/>
          </w:rPr>
          <w:instrText xml:space="preserve"> PAGEREF _Toc121335893 \h </w:instrText>
        </w:r>
        <w:r w:rsidRPr="002B4439">
          <w:rPr>
            <w:rFonts w:asciiTheme="majorHAnsi" w:cstheme="majorHAnsi" w:hAnsiTheme="majorHAnsi"/>
            <w:noProof/>
            <w:webHidden/>
          </w:rPr>
        </w:r>
        <w:r w:rsidRPr="002B4439">
          <w:rPr>
            <w:rFonts w:asciiTheme="majorHAnsi" w:cstheme="majorHAnsi" w:hAnsiTheme="majorHAnsi"/>
            <w:noProof/>
            <w:webHidden/>
          </w:rPr>
          <w:fldChar w:fldCharType="separate"/>
        </w:r>
        <w:r>
          <w:rPr>
            <w:rFonts w:asciiTheme="majorHAnsi" w:cstheme="majorHAnsi" w:hAnsiTheme="majorHAnsi"/>
            <w:noProof/>
            <w:webHidden/>
          </w:rPr>
          <w:t>3</w:t>
        </w:r>
        <w:r w:rsidRPr="002B4439">
          <w:rPr>
            <w:rFonts w:asciiTheme="majorHAnsi" w:cstheme="majorHAnsi" w:hAnsiTheme="majorHAnsi"/>
            <w:noProof/>
            <w:webHidden/>
          </w:rPr>
          <w:fldChar w:fldCharType="end"/>
        </w:r>
      </w:hyperlink>
    </w:p>
    <w:p w14:paraId="271A9E86" w14:textId="77777777" w:rsidP="000B6C30" w:rsidR="000B6C30" w:rsidRDefault="000B6C30" w:rsidRPr="002B4439">
      <w:pPr>
        <w:pStyle w:val="TM1"/>
        <w:tabs>
          <w:tab w:leader="dot" w:pos="9062" w:val="right"/>
        </w:tabs>
        <w:rPr>
          <w:rFonts w:asciiTheme="majorHAnsi" w:cstheme="majorHAnsi" w:eastAsiaTheme="minorEastAsia" w:hAnsiTheme="majorHAnsi"/>
          <w:noProof/>
          <w:sz w:val="22"/>
          <w:szCs w:val="20"/>
          <w:lang w:bidi="hi-IN" w:eastAsia="en-US" w:val="en-US"/>
        </w:rPr>
      </w:pPr>
      <w:hyperlink w:anchor="_Toc121335894" w:history="1">
        <w:r w:rsidRPr="002B4439">
          <w:rPr>
            <w:rStyle w:val="Lienhypertexte"/>
            <w:rFonts w:asciiTheme="majorHAnsi" w:cstheme="majorHAnsi" w:hAnsiTheme="majorHAnsi"/>
            <w:noProof/>
          </w:rPr>
          <w:t>ARTICLE 2 – Augmentations générales des salaires mensuels bruts de base</w:t>
        </w:r>
        <w:r w:rsidRPr="002B4439">
          <w:rPr>
            <w:rFonts w:asciiTheme="majorHAnsi" w:cstheme="majorHAnsi" w:hAnsiTheme="majorHAnsi"/>
            <w:noProof/>
            <w:webHidden/>
          </w:rPr>
          <w:tab/>
        </w:r>
        <w:r w:rsidRPr="002B4439">
          <w:rPr>
            <w:rFonts w:asciiTheme="majorHAnsi" w:cstheme="majorHAnsi" w:hAnsiTheme="majorHAnsi"/>
            <w:noProof/>
            <w:webHidden/>
          </w:rPr>
          <w:fldChar w:fldCharType="begin"/>
        </w:r>
        <w:r w:rsidRPr="002B4439">
          <w:rPr>
            <w:rFonts w:asciiTheme="majorHAnsi" w:cstheme="majorHAnsi" w:hAnsiTheme="majorHAnsi"/>
            <w:noProof/>
            <w:webHidden/>
          </w:rPr>
          <w:instrText xml:space="preserve"> PAGEREF _Toc121335894 \h </w:instrText>
        </w:r>
        <w:r w:rsidRPr="002B4439">
          <w:rPr>
            <w:rFonts w:asciiTheme="majorHAnsi" w:cstheme="majorHAnsi" w:hAnsiTheme="majorHAnsi"/>
            <w:noProof/>
            <w:webHidden/>
          </w:rPr>
        </w:r>
        <w:r w:rsidRPr="002B4439">
          <w:rPr>
            <w:rFonts w:asciiTheme="majorHAnsi" w:cstheme="majorHAnsi" w:hAnsiTheme="majorHAnsi"/>
            <w:noProof/>
            <w:webHidden/>
          </w:rPr>
          <w:fldChar w:fldCharType="separate"/>
        </w:r>
        <w:r>
          <w:rPr>
            <w:rFonts w:asciiTheme="majorHAnsi" w:cstheme="majorHAnsi" w:hAnsiTheme="majorHAnsi"/>
            <w:noProof/>
            <w:webHidden/>
          </w:rPr>
          <w:t>3</w:t>
        </w:r>
        <w:r w:rsidRPr="002B4439">
          <w:rPr>
            <w:rFonts w:asciiTheme="majorHAnsi" w:cstheme="majorHAnsi" w:hAnsiTheme="majorHAnsi"/>
            <w:noProof/>
            <w:webHidden/>
          </w:rPr>
          <w:fldChar w:fldCharType="end"/>
        </w:r>
      </w:hyperlink>
    </w:p>
    <w:p w14:paraId="434040AA" w14:textId="77777777" w:rsidP="000B6C30" w:rsidR="000B6C30" w:rsidRDefault="000B6C30" w:rsidRPr="002B4439">
      <w:pPr>
        <w:pStyle w:val="TM1"/>
        <w:tabs>
          <w:tab w:leader="dot" w:pos="9062" w:val="right"/>
        </w:tabs>
        <w:rPr>
          <w:rFonts w:asciiTheme="majorHAnsi" w:cstheme="majorHAnsi" w:eastAsiaTheme="minorEastAsia" w:hAnsiTheme="majorHAnsi"/>
          <w:noProof/>
          <w:sz w:val="22"/>
          <w:szCs w:val="20"/>
          <w:lang w:bidi="hi-IN" w:eastAsia="en-US" w:val="en-US"/>
        </w:rPr>
      </w:pPr>
      <w:hyperlink w:anchor="_Toc121335895" w:history="1">
        <w:r w:rsidRPr="002B4439">
          <w:rPr>
            <w:rStyle w:val="Lienhypertexte"/>
            <w:rFonts w:asciiTheme="majorHAnsi" w:cstheme="majorHAnsi" w:hAnsiTheme="majorHAnsi"/>
            <w:noProof/>
          </w:rPr>
          <w:t>ARTICLE 3– Salaire mensuel brut de base minimum</w:t>
        </w:r>
        <w:r w:rsidRPr="002B4439">
          <w:rPr>
            <w:rFonts w:asciiTheme="majorHAnsi" w:cstheme="majorHAnsi" w:hAnsiTheme="majorHAnsi"/>
            <w:noProof/>
            <w:webHidden/>
          </w:rPr>
          <w:tab/>
        </w:r>
        <w:r w:rsidRPr="002B4439">
          <w:rPr>
            <w:rFonts w:asciiTheme="majorHAnsi" w:cstheme="majorHAnsi" w:hAnsiTheme="majorHAnsi"/>
            <w:noProof/>
            <w:webHidden/>
          </w:rPr>
          <w:fldChar w:fldCharType="begin"/>
        </w:r>
        <w:r w:rsidRPr="002B4439">
          <w:rPr>
            <w:rFonts w:asciiTheme="majorHAnsi" w:cstheme="majorHAnsi" w:hAnsiTheme="majorHAnsi"/>
            <w:noProof/>
            <w:webHidden/>
          </w:rPr>
          <w:instrText xml:space="preserve"> PAGEREF _Toc121335895 \h </w:instrText>
        </w:r>
        <w:r w:rsidRPr="002B4439">
          <w:rPr>
            <w:rFonts w:asciiTheme="majorHAnsi" w:cstheme="majorHAnsi" w:hAnsiTheme="majorHAnsi"/>
            <w:noProof/>
            <w:webHidden/>
          </w:rPr>
        </w:r>
        <w:r w:rsidRPr="002B4439">
          <w:rPr>
            <w:rFonts w:asciiTheme="majorHAnsi" w:cstheme="majorHAnsi" w:hAnsiTheme="majorHAnsi"/>
            <w:noProof/>
            <w:webHidden/>
          </w:rPr>
          <w:fldChar w:fldCharType="separate"/>
        </w:r>
        <w:r>
          <w:rPr>
            <w:rFonts w:asciiTheme="majorHAnsi" w:cstheme="majorHAnsi" w:hAnsiTheme="majorHAnsi"/>
            <w:noProof/>
            <w:webHidden/>
          </w:rPr>
          <w:t>4</w:t>
        </w:r>
        <w:r w:rsidRPr="002B4439">
          <w:rPr>
            <w:rFonts w:asciiTheme="majorHAnsi" w:cstheme="majorHAnsi" w:hAnsiTheme="majorHAnsi"/>
            <w:noProof/>
            <w:webHidden/>
          </w:rPr>
          <w:fldChar w:fldCharType="end"/>
        </w:r>
      </w:hyperlink>
    </w:p>
    <w:p w14:paraId="12FD8643" w14:textId="77777777" w:rsidP="000B6C30" w:rsidR="000B6C30" w:rsidRDefault="000B6C30" w:rsidRPr="002B4439">
      <w:pPr>
        <w:pStyle w:val="TM1"/>
        <w:tabs>
          <w:tab w:leader="dot" w:pos="9062" w:val="right"/>
        </w:tabs>
        <w:rPr>
          <w:rFonts w:asciiTheme="majorHAnsi" w:cstheme="majorHAnsi" w:eastAsiaTheme="minorEastAsia" w:hAnsiTheme="majorHAnsi"/>
          <w:noProof/>
          <w:sz w:val="22"/>
          <w:szCs w:val="20"/>
          <w:lang w:bidi="hi-IN" w:eastAsia="en-US" w:val="en-US"/>
        </w:rPr>
      </w:pPr>
      <w:hyperlink w:anchor="_Toc121335896" w:history="1">
        <w:r w:rsidRPr="002B4439">
          <w:rPr>
            <w:rStyle w:val="Lienhypertexte"/>
            <w:rFonts w:asciiTheme="majorHAnsi" w:cstheme="majorHAnsi" w:hAnsiTheme="majorHAnsi"/>
            <w:noProof/>
          </w:rPr>
          <w:t>ARTICLE 4 – Indemnité exceptionnelle liée au télétravail</w:t>
        </w:r>
        <w:r w:rsidRPr="002B4439">
          <w:rPr>
            <w:rFonts w:asciiTheme="majorHAnsi" w:cstheme="majorHAnsi" w:hAnsiTheme="majorHAnsi"/>
            <w:noProof/>
            <w:webHidden/>
          </w:rPr>
          <w:tab/>
        </w:r>
        <w:r w:rsidRPr="002B4439">
          <w:rPr>
            <w:rFonts w:asciiTheme="majorHAnsi" w:cstheme="majorHAnsi" w:hAnsiTheme="majorHAnsi"/>
            <w:noProof/>
            <w:webHidden/>
          </w:rPr>
          <w:fldChar w:fldCharType="begin"/>
        </w:r>
        <w:r w:rsidRPr="002B4439">
          <w:rPr>
            <w:rFonts w:asciiTheme="majorHAnsi" w:cstheme="majorHAnsi" w:hAnsiTheme="majorHAnsi"/>
            <w:noProof/>
            <w:webHidden/>
          </w:rPr>
          <w:instrText xml:space="preserve"> PAGEREF _Toc121335896 \h </w:instrText>
        </w:r>
        <w:r w:rsidRPr="002B4439">
          <w:rPr>
            <w:rFonts w:asciiTheme="majorHAnsi" w:cstheme="majorHAnsi" w:hAnsiTheme="majorHAnsi"/>
            <w:noProof/>
            <w:webHidden/>
          </w:rPr>
        </w:r>
        <w:r w:rsidRPr="002B4439">
          <w:rPr>
            <w:rFonts w:asciiTheme="majorHAnsi" w:cstheme="majorHAnsi" w:hAnsiTheme="majorHAnsi"/>
            <w:noProof/>
            <w:webHidden/>
          </w:rPr>
          <w:fldChar w:fldCharType="separate"/>
        </w:r>
        <w:r>
          <w:rPr>
            <w:rFonts w:asciiTheme="majorHAnsi" w:cstheme="majorHAnsi" w:hAnsiTheme="majorHAnsi"/>
            <w:noProof/>
            <w:webHidden/>
          </w:rPr>
          <w:t>4</w:t>
        </w:r>
        <w:r w:rsidRPr="002B4439">
          <w:rPr>
            <w:rFonts w:asciiTheme="majorHAnsi" w:cstheme="majorHAnsi" w:hAnsiTheme="majorHAnsi"/>
            <w:noProof/>
            <w:webHidden/>
          </w:rPr>
          <w:fldChar w:fldCharType="end"/>
        </w:r>
      </w:hyperlink>
    </w:p>
    <w:p w14:paraId="23147D47" w14:textId="77777777" w:rsidP="000B6C30" w:rsidR="000B6C30" w:rsidRDefault="000B6C30" w:rsidRPr="002B4439">
      <w:pPr>
        <w:pStyle w:val="TM1"/>
        <w:tabs>
          <w:tab w:leader="dot" w:pos="9062" w:val="right"/>
        </w:tabs>
        <w:rPr>
          <w:rFonts w:asciiTheme="majorHAnsi" w:cstheme="majorHAnsi" w:eastAsiaTheme="minorEastAsia" w:hAnsiTheme="majorHAnsi"/>
          <w:noProof/>
          <w:sz w:val="22"/>
          <w:szCs w:val="20"/>
          <w:lang w:bidi="hi-IN" w:eastAsia="en-US" w:val="en-US"/>
        </w:rPr>
      </w:pPr>
      <w:hyperlink w:anchor="_Toc121335899" w:history="1">
        <w:r w:rsidRPr="002B4439">
          <w:rPr>
            <w:rStyle w:val="Lienhypertexte"/>
            <w:rFonts w:asciiTheme="majorHAnsi" w:cstheme="majorHAnsi" w:hAnsiTheme="majorHAnsi"/>
            <w:noProof/>
          </w:rPr>
          <w:t>ARTICLE 5 – Dotation spécifique destinée à réduire les écarts de rémunération au titre des mesures d’égalité</w:t>
        </w:r>
        <w:r w:rsidRPr="002B4439">
          <w:rPr>
            <w:rFonts w:asciiTheme="majorHAnsi" w:cstheme="majorHAnsi" w:hAnsiTheme="majorHAnsi"/>
            <w:noProof/>
            <w:webHidden/>
          </w:rPr>
          <w:tab/>
        </w:r>
        <w:r w:rsidRPr="002B4439">
          <w:rPr>
            <w:rFonts w:asciiTheme="majorHAnsi" w:cstheme="majorHAnsi" w:hAnsiTheme="majorHAnsi"/>
            <w:noProof/>
            <w:webHidden/>
          </w:rPr>
          <w:fldChar w:fldCharType="begin"/>
        </w:r>
        <w:r w:rsidRPr="002B4439">
          <w:rPr>
            <w:rFonts w:asciiTheme="majorHAnsi" w:cstheme="majorHAnsi" w:hAnsiTheme="majorHAnsi"/>
            <w:noProof/>
            <w:webHidden/>
          </w:rPr>
          <w:instrText xml:space="preserve"> PAGEREF _Toc121335899 \h </w:instrText>
        </w:r>
        <w:r w:rsidRPr="002B4439">
          <w:rPr>
            <w:rFonts w:asciiTheme="majorHAnsi" w:cstheme="majorHAnsi" w:hAnsiTheme="majorHAnsi"/>
            <w:noProof/>
            <w:webHidden/>
          </w:rPr>
        </w:r>
        <w:r w:rsidRPr="002B4439">
          <w:rPr>
            <w:rFonts w:asciiTheme="majorHAnsi" w:cstheme="majorHAnsi" w:hAnsiTheme="majorHAnsi"/>
            <w:noProof/>
            <w:webHidden/>
          </w:rPr>
          <w:fldChar w:fldCharType="separate"/>
        </w:r>
        <w:r>
          <w:rPr>
            <w:rFonts w:asciiTheme="majorHAnsi" w:cstheme="majorHAnsi" w:hAnsiTheme="majorHAnsi"/>
            <w:noProof/>
            <w:webHidden/>
          </w:rPr>
          <w:t>4</w:t>
        </w:r>
        <w:r w:rsidRPr="002B4439">
          <w:rPr>
            <w:rFonts w:asciiTheme="majorHAnsi" w:cstheme="majorHAnsi" w:hAnsiTheme="majorHAnsi"/>
            <w:noProof/>
            <w:webHidden/>
          </w:rPr>
          <w:fldChar w:fldCharType="end"/>
        </w:r>
      </w:hyperlink>
    </w:p>
    <w:p w14:paraId="6416C476" w14:textId="77777777" w:rsidP="000B6C30" w:rsidR="000B6C30" w:rsidRDefault="000B6C30" w:rsidRPr="002B4439">
      <w:pPr>
        <w:pStyle w:val="TM1"/>
        <w:tabs>
          <w:tab w:leader="dot" w:pos="9062" w:val="right"/>
        </w:tabs>
        <w:rPr>
          <w:rFonts w:asciiTheme="majorHAnsi" w:cstheme="majorHAnsi" w:eastAsiaTheme="minorEastAsia" w:hAnsiTheme="majorHAnsi"/>
          <w:noProof/>
          <w:sz w:val="22"/>
          <w:szCs w:val="20"/>
          <w:lang w:bidi="hi-IN" w:eastAsia="en-US" w:val="en-US"/>
        </w:rPr>
      </w:pPr>
      <w:hyperlink w:anchor="_Toc121335900" w:history="1">
        <w:r w:rsidRPr="002B4439">
          <w:rPr>
            <w:rStyle w:val="Lienhypertexte"/>
            <w:rFonts w:asciiTheme="majorHAnsi" w:cstheme="majorHAnsi" w:hAnsiTheme="majorHAnsi"/>
            <w:noProof/>
          </w:rPr>
          <w:t>ARTICLE 6 – Mise en place du forfait de mobilité durable</w:t>
        </w:r>
        <w:r w:rsidRPr="002B4439">
          <w:rPr>
            <w:rFonts w:asciiTheme="majorHAnsi" w:cstheme="majorHAnsi" w:hAnsiTheme="majorHAnsi"/>
            <w:noProof/>
            <w:webHidden/>
          </w:rPr>
          <w:tab/>
        </w:r>
        <w:r w:rsidRPr="002B4439">
          <w:rPr>
            <w:rFonts w:asciiTheme="majorHAnsi" w:cstheme="majorHAnsi" w:hAnsiTheme="majorHAnsi"/>
            <w:noProof/>
            <w:webHidden/>
          </w:rPr>
          <w:fldChar w:fldCharType="begin"/>
        </w:r>
        <w:r w:rsidRPr="002B4439">
          <w:rPr>
            <w:rFonts w:asciiTheme="majorHAnsi" w:cstheme="majorHAnsi" w:hAnsiTheme="majorHAnsi"/>
            <w:noProof/>
            <w:webHidden/>
          </w:rPr>
          <w:instrText xml:space="preserve"> PAGEREF _Toc121335900 \h </w:instrText>
        </w:r>
        <w:r w:rsidRPr="002B4439">
          <w:rPr>
            <w:rFonts w:asciiTheme="majorHAnsi" w:cstheme="majorHAnsi" w:hAnsiTheme="majorHAnsi"/>
            <w:noProof/>
            <w:webHidden/>
          </w:rPr>
        </w:r>
        <w:r w:rsidRPr="002B4439">
          <w:rPr>
            <w:rFonts w:asciiTheme="majorHAnsi" w:cstheme="majorHAnsi" w:hAnsiTheme="majorHAnsi"/>
            <w:noProof/>
            <w:webHidden/>
          </w:rPr>
          <w:fldChar w:fldCharType="separate"/>
        </w:r>
        <w:r>
          <w:rPr>
            <w:rFonts w:asciiTheme="majorHAnsi" w:cstheme="majorHAnsi" w:hAnsiTheme="majorHAnsi"/>
            <w:noProof/>
            <w:webHidden/>
          </w:rPr>
          <w:t>5</w:t>
        </w:r>
        <w:r w:rsidRPr="002B4439">
          <w:rPr>
            <w:rFonts w:asciiTheme="majorHAnsi" w:cstheme="majorHAnsi" w:hAnsiTheme="majorHAnsi"/>
            <w:noProof/>
            <w:webHidden/>
          </w:rPr>
          <w:fldChar w:fldCharType="end"/>
        </w:r>
      </w:hyperlink>
    </w:p>
    <w:p w14:paraId="587BE17F" w14:textId="77777777" w:rsidP="000B6C30" w:rsidR="000B6C30" w:rsidRDefault="000B6C30" w:rsidRPr="002B4439">
      <w:pPr>
        <w:pStyle w:val="TM1"/>
        <w:tabs>
          <w:tab w:leader="dot" w:pos="9062" w:val="right"/>
        </w:tabs>
        <w:rPr>
          <w:rFonts w:asciiTheme="majorHAnsi" w:cstheme="majorHAnsi" w:eastAsiaTheme="minorEastAsia" w:hAnsiTheme="majorHAnsi"/>
          <w:noProof/>
          <w:sz w:val="22"/>
          <w:szCs w:val="20"/>
          <w:lang w:bidi="hi-IN" w:eastAsia="en-US" w:val="en-US"/>
        </w:rPr>
      </w:pPr>
      <w:hyperlink w:anchor="_Toc121335901" w:history="1">
        <w:r w:rsidRPr="002B4439">
          <w:rPr>
            <w:rStyle w:val="Lienhypertexte"/>
            <w:rFonts w:asciiTheme="majorHAnsi" w:cstheme="majorHAnsi" w:hAnsiTheme="majorHAnsi"/>
            <w:noProof/>
          </w:rPr>
          <w:t>ARTICLE 7 – Prise en charge des frais de transport personnel</w:t>
        </w:r>
        <w:r w:rsidRPr="002B4439">
          <w:rPr>
            <w:rFonts w:asciiTheme="majorHAnsi" w:cstheme="majorHAnsi" w:hAnsiTheme="majorHAnsi"/>
            <w:noProof/>
            <w:webHidden/>
          </w:rPr>
          <w:tab/>
        </w:r>
        <w:r w:rsidRPr="002B4439">
          <w:rPr>
            <w:rFonts w:asciiTheme="majorHAnsi" w:cstheme="majorHAnsi" w:hAnsiTheme="majorHAnsi"/>
            <w:noProof/>
            <w:webHidden/>
          </w:rPr>
          <w:fldChar w:fldCharType="begin"/>
        </w:r>
        <w:r w:rsidRPr="002B4439">
          <w:rPr>
            <w:rFonts w:asciiTheme="majorHAnsi" w:cstheme="majorHAnsi" w:hAnsiTheme="majorHAnsi"/>
            <w:noProof/>
            <w:webHidden/>
          </w:rPr>
          <w:instrText xml:space="preserve"> PAGEREF _Toc121335901 \h </w:instrText>
        </w:r>
        <w:r w:rsidRPr="002B4439">
          <w:rPr>
            <w:rFonts w:asciiTheme="majorHAnsi" w:cstheme="majorHAnsi" w:hAnsiTheme="majorHAnsi"/>
            <w:noProof/>
            <w:webHidden/>
          </w:rPr>
        </w:r>
        <w:r w:rsidRPr="002B4439">
          <w:rPr>
            <w:rFonts w:asciiTheme="majorHAnsi" w:cstheme="majorHAnsi" w:hAnsiTheme="majorHAnsi"/>
            <w:noProof/>
            <w:webHidden/>
          </w:rPr>
          <w:fldChar w:fldCharType="separate"/>
        </w:r>
        <w:r>
          <w:rPr>
            <w:rFonts w:asciiTheme="majorHAnsi" w:cstheme="majorHAnsi" w:hAnsiTheme="majorHAnsi"/>
            <w:noProof/>
            <w:webHidden/>
          </w:rPr>
          <w:t>5</w:t>
        </w:r>
        <w:r w:rsidRPr="002B4439">
          <w:rPr>
            <w:rFonts w:asciiTheme="majorHAnsi" w:cstheme="majorHAnsi" w:hAnsiTheme="majorHAnsi"/>
            <w:noProof/>
            <w:webHidden/>
          </w:rPr>
          <w:fldChar w:fldCharType="end"/>
        </w:r>
      </w:hyperlink>
    </w:p>
    <w:p w14:paraId="23869DEE" w14:textId="77777777" w:rsidP="000B6C30" w:rsidR="000B6C30" w:rsidRDefault="000B6C30" w:rsidRPr="002B4439">
      <w:pPr>
        <w:pStyle w:val="TM1"/>
        <w:tabs>
          <w:tab w:leader="dot" w:pos="9062" w:val="right"/>
        </w:tabs>
        <w:rPr>
          <w:rFonts w:asciiTheme="majorHAnsi" w:cstheme="majorHAnsi" w:eastAsiaTheme="minorEastAsia" w:hAnsiTheme="majorHAnsi"/>
          <w:noProof/>
          <w:sz w:val="22"/>
          <w:szCs w:val="20"/>
          <w:lang w:bidi="hi-IN" w:eastAsia="en-US" w:val="en-US"/>
        </w:rPr>
      </w:pPr>
      <w:hyperlink w:anchor="_Toc121335902" w:history="1">
        <w:r w:rsidRPr="002B4439">
          <w:rPr>
            <w:rStyle w:val="Lienhypertexte"/>
            <w:rFonts w:asciiTheme="majorHAnsi" w:cstheme="majorHAnsi" w:hAnsiTheme="majorHAnsi"/>
            <w:noProof/>
          </w:rPr>
          <w:t>ARTICLE 8 – Augmentation du montant de la valeur faciale du titre restaurant</w:t>
        </w:r>
        <w:r w:rsidRPr="002B4439">
          <w:rPr>
            <w:rFonts w:asciiTheme="majorHAnsi" w:cstheme="majorHAnsi" w:hAnsiTheme="majorHAnsi"/>
            <w:noProof/>
            <w:webHidden/>
          </w:rPr>
          <w:tab/>
        </w:r>
        <w:r w:rsidRPr="002B4439">
          <w:rPr>
            <w:rFonts w:asciiTheme="majorHAnsi" w:cstheme="majorHAnsi" w:hAnsiTheme="majorHAnsi"/>
            <w:noProof/>
            <w:webHidden/>
          </w:rPr>
          <w:fldChar w:fldCharType="begin"/>
        </w:r>
        <w:r w:rsidRPr="002B4439">
          <w:rPr>
            <w:rFonts w:asciiTheme="majorHAnsi" w:cstheme="majorHAnsi" w:hAnsiTheme="majorHAnsi"/>
            <w:noProof/>
            <w:webHidden/>
          </w:rPr>
          <w:instrText xml:space="preserve"> PAGEREF _Toc121335902 \h </w:instrText>
        </w:r>
        <w:r w:rsidRPr="002B4439">
          <w:rPr>
            <w:rFonts w:asciiTheme="majorHAnsi" w:cstheme="majorHAnsi" w:hAnsiTheme="majorHAnsi"/>
            <w:noProof/>
            <w:webHidden/>
          </w:rPr>
        </w:r>
        <w:r w:rsidRPr="002B4439">
          <w:rPr>
            <w:rFonts w:asciiTheme="majorHAnsi" w:cstheme="majorHAnsi" w:hAnsiTheme="majorHAnsi"/>
            <w:noProof/>
            <w:webHidden/>
          </w:rPr>
          <w:fldChar w:fldCharType="separate"/>
        </w:r>
        <w:r>
          <w:rPr>
            <w:rFonts w:asciiTheme="majorHAnsi" w:cstheme="majorHAnsi" w:hAnsiTheme="majorHAnsi"/>
            <w:noProof/>
            <w:webHidden/>
          </w:rPr>
          <w:t>6</w:t>
        </w:r>
        <w:r w:rsidRPr="002B4439">
          <w:rPr>
            <w:rFonts w:asciiTheme="majorHAnsi" w:cstheme="majorHAnsi" w:hAnsiTheme="majorHAnsi"/>
            <w:noProof/>
            <w:webHidden/>
          </w:rPr>
          <w:fldChar w:fldCharType="end"/>
        </w:r>
      </w:hyperlink>
    </w:p>
    <w:p w14:paraId="7E65704D" w14:textId="77777777" w:rsidP="000B6C30" w:rsidR="000B6C30" w:rsidRDefault="000B6C30" w:rsidRPr="002B4439">
      <w:pPr>
        <w:pStyle w:val="TM1"/>
        <w:tabs>
          <w:tab w:leader="dot" w:pos="9062" w:val="right"/>
        </w:tabs>
        <w:rPr>
          <w:rFonts w:asciiTheme="majorHAnsi" w:cstheme="majorHAnsi" w:eastAsiaTheme="minorEastAsia" w:hAnsiTheme="majorHAnsi"/>
          <w:noProof/>
          <w:sz w:val="22"/>
          <w:szCs w:val="20"/>
          <w:lang w:bidi="hi-IN" w:eastAsia="en-US" w:val="en-US"/>
        </w:rPr>
      </w:pPr>
      <w:hyperlink w:anchor="_Toc121335903" w:history="1">
        <w:r w:rsidRPr="002B4439">
          <w:rPr>
            <w:rStyle w:val="Lienhypertexte"/>
            <w:rFonts w:asciiTheme="majorHAnsi" w:cstheme="majorHAnsi" w:hAnsiTheme="majorHAnsi"/>
            <w:noProof/>
          </w:rPr>
          <w:t>ARTICLE 9 – Mesures liées télétravail</w:t>
        </w:r>
        <w:r w:rsidRPr="002B4439">
          <w:rPr>
            <w:rFonts w:asciiTheme="majorHAnsi" w:cstheme="majorHAnsi" w:hAnsiTheme="majorHAnsi"/>
            <w:noProof/>
            <w:webHidden/>
          </w:rPr>
          <w:tab/>
        </w:r>
        <w:r w:rsidRPr="002B4439">
          <w:rPr>
            <w:rFonts w:asciiTheme="majorHAnsi" w:cstheme="majorHAnsi" w:hAnsiTheme="majorHAnsi"/>
            <w:noProof/>
            <w:webHidden/>
          </w:rPr>
          <w:fldChar w:fldCharType="begin"/>
        </w:r>
        <w:r w:rsidRPr="002B4439">
          <w:rPr>
            <w:rFonts w:asciiTheme="majorHAnsi" w:cstheme="majorHAnsi" w:hAnsiTheme="majorHAnsi"/>
            <w:noProof/>
            <w:webHidden/>
          </w:rPr>
          <w:instrText xml:space="preserve"> PAGEREF _Toc121335903 \h </w:instrText>
        </w:r>
        <w:r w:rsidRPr="002B4439">
          <w:rPr>
            <w:rFonts w:asciiTheme="majorHAnsi" w:cstheme="majorHAnsi" w:hAnsiTheme="majorHAnsi"/>
            <w:noProof/>
            <w:webHidden/>
          </w:rPr>
        </w:r>
        <w:r w:rsidRPr="002B4439">
          <w:rPr>
            <w:rFonts w:asciiTheme="majorHAnsi" w:cstheme="majorHAnsi" w:hAnsiTheme="majorHAnsi"/>
            <w:noProof/>
            <w:webHidden/>
          </w:rPr>
          <w:fldChar w:fldCharType="separate"/>
        </w:r>
        <w:r>
          <w:rPr>
            <w:rFonts w:asciiTheme="majorHAnsi" w:cstheme="majorHAnsi" w:hAnsiTheme="majorHAnsi"/>
            <w:noProof/>
            <w:webHidden/>
          </w:rPr>
          <w:t>6</w:t>
        </w:r>
        <w:r w:rsidRPr="002B4439">
          <w:rPr>
            <w:rFonts w:asciiTheme="majorHAnsi" w:cstheme="majorHAnsi" w:hAnsiTheme="majorHAnsi"/>
            <w:noProof/>
            <w:webHidden/>
          </w:rPr>
          <w:fldChar w:fldCharType="end"/>
        </w:r>
      </w:hyperlink>
    </w:p>
    <w:p w14:paraId="149226B2" w14:textId="77777777" w:rsidP="000B6C30" w:rsidR="000B6C30" w:rsidRDefault="000B6C30" w:rsidRPr="002B4439">
      <w:pPr>
        <w:pStyle w:val="TM1"/>
        <w:tabs>
          <w:tab w:leader="dot" w:pos="9062" w:val="right"/>
        </w:tabs>
        <w:rPr>
          <w:rFonts w:asciiTheme="majorHAnsi" w:cstheme="majorHAnsi" w:eastAsiaTheme="minorEastAsia" w:hAnsiTheme="majorHAnsi"/>
          <w:noProof/>
          <w:sz w:val="22"/>
          <w:szCs w:val="20"/>
          <w:lang w:bidi="hi-IN" w:eastAsia="en-US" w:val="en-US"/>
        </w:rPr>
      </w:pPr>
      <w:hyperlink w:anchor="_Toc121335904" w:history="1">
        <w:r w:rsidRPr="002B4439">
          <w:rPr>
            <w:rStyle w:val="Lienhypertexte"/>
            <w:rFonts w:asciiTheme="majorHAnsi" w:cstheme="majorHAnsi" w:hAnsiTheme="majorHAnsi"/>
            <w:noProof/>
          </w:rPr>
          <w:t>ARTICLE 10 -  Assouplissement du fonctionnement de la bourse dite « solidarité congés » en faveur des salariés aidants et abondement de l’entreprise</w:t>
        </w:r>
        <w:r w:rsidRPr="002B4439">
          <w:rPr>
            <w:rFonts w:asciiTheme="majorHAnsi" w:cstheme="majorHAnsi" w:hAnsiTheme="majorHAnsi"/>
            <w:noProof/>
            <w:webHidden/>
          </w:rPr>
          <w:tab/>
        </w:r>
        <w:r w:rsidRPr="002B4439">
          <w:rPr>
            <w:rFonts w:asciiTheme="majorHAnsi" w:cstheme="majorHAnsi" w:hAnsiTheme="majorHAnsi"/>
            <w:noProof/>
            <w:webHidden/>
          </w:rPr>
          <w:fldChar w:fldCharType="begin"/>
        </w:r>
        <w:r w:rsidRPr="002B4439">
          <w:rPr>
            <w:rFonts w:asciiTheme="majorHAnsi" w:cstheme="majorHAnsi" w:hAnsiTheme="majorHAnsi"/>
            <w:noProof/>
            <w:webHidden/>
          </w:rPr>
          <w:instrText xml:space="preserve"> PAGEREF _Toc121335904 \h </w:instrText>
        </w:r>
        <w:r w:rsidRPr="002B4439">
          <w:rPr>
            <w:rFonts w:asciiTheme="majorHAnsi" w:cstheme="majorHAnsi" w:hAnsiTheme="majorHAnsi"/>
            <w:noProof/>
            <w:webHidden/>
          </w:rPr>
        </w:r>
        <w:r w:rsidRPr="002B4439">
          <w:rPr>
            <w:rFonts w:asciiTheme="majorHAnsi" w:cstheme="majorHAnsi" w:hAnsiTheme="majorHAnsi"/>
            <w:noProof/>
            <w:webHidden/>
          </w:rPr>
          <w:fldChar w:fldCharType="separate"/>
        </w:r>
        <w:r>
          <w:rPr>
            <w:rFonts w:asciiTheme="majorHAnsi" w:cstheme="majorHAnsi" w:hAnsiTheme="majorHAnsi"/>
            <w:noProof/>
            <w:webHidden/>
          </w:rPr>
          <w:t>6</w:t>
        </w:r>
        <w:r w:rsidRPr="002B4439">
          <w:rPr>
            <w:rFonts w:asciiTheme="majorHAnsi" w:cstheme="majorHAnsi" w:hAnsiTheme="majorHAnsi"/>
            <w:noProof/>
            <w:webHidden/>
          </w:rPr>
          <w:fldChar w:fldCharType="end"/>
        </w:r>
      </w:hyperlink>
    </w:p>
    <w:p w14:paraId="45E343B8" w14:textId="77777777" w:rsidP="000B6C30" w:rsidR="000B6C30" w:rsidRDefault="000B6C30" w:rsidRPr="002B4439">
      <w:pPr>
        <w:pStyle w:val="TM1"/>
        <w:tabs>
          <w:tab w:leader="dot" w:pos="9062" w:val="right"/>
        </w:tabs>
        <w:rPr>
          <w:rFonts w:asciiTheme="majorHAnsi" w:cstheme="majorHAnsi" w:eastAsiaTheme="minorEastAsia" w:hAnsiTheme="majorHAnsi"/>
          <w:noProof/>
          <w:sz w:val="22"/>
          <w:szCs w:val="20"/>
          <w:lang w:bidi="hi-IN" w:eastAsia="en-US" w:val="en-US"/>
        </w:rPr>
      </w:pPr>
      <w:hyperlink w:anchor="_Toc121335905" w:history="1">
        <w:r w:rsidRPr="002B4439">
          <w:rPr>
            <w:rStyle w:val="Lienhypertexte"/>
            <w:rFonts w:asciiTheme="majorHAnsi" w:cstheme="majorHAnsi" w:hAnsiTheme="majorHAnsi"/>
            <w:noProof/>
          </w:rPr>
          <w:t>ARTICLE 11 -  Clause de renégociation</w:t>
        </w:r>
        <w:r w:rsidRPr="002B4439">
          <w:rPr>
            <w:rFonts w:asciiTheme="majorHAnsi" w:cstheme="majorHAnsi" w:hAnsiTheme="majorHAnsi"/>
            <w:noProof/>
            <w:webHidden/>
          </w:rPr>
          <w:tab/>
        </w:r>
        <w:r w:rsidRPr="002B4439">
          <w:rPr>
            <w:rFonts w:asciiTheme="majorHAnsi" w:cstheme="majorHAnsi" w:hAnsiTheme="majorHAnsi"/>
            <w:noProof/>
            <w:webHidden/>
          </w:rPr>
          <w:fldChar w:fldCharType="begin"/>
        </w:r>
        <w:r w:rsidRPr="002B4439">
          <w:rPr>
            <w:rFonts w:asciiTheme="majorHAnsi" w:cstheme="majorHAnsi" w:hAnsiTheme="majorHAnsi"/>
            <w:noProof/>
            <w:webHidden/>
          </w:rPr>
          <w:instrText xml:space="preserve"> PAGEREF _Toc121335905 \h </w:instrText>
        </w:r>
        <w:r w:rsidRPr="002B4439">
          <w:rPr>
            <w:rFonts w:asciiTheme="majorHAnsi" w:cstheme="majorHAnsi" w:hAnsiTheme="majorHAnsi"/>
            <w:noProof/>
            <w:webHidden/>
          </w:rPr>
        </w:r>
        <w:r w:rsidRPr="002B4439">
          <w:rPr>
            <w:rFonts w:asciiTheme="majorHAnsi" w:cstheme="majorHAnsi" w:hAnsiTheme="majorHAnsi"/>
            <w:noProof/>
            <w:webHidden/>
          </w:rPr>
          <w:fldChar w:fldCharType="separate"/>
        </w:r>
        <w:r>
          <w:rPr>
            <w:rFonts w:asciiTheme="majorHAnsi" w:cstheme="majorHAnsi" w:hAnsiTheme="majorHAnsi"/>
            <w:noProof/>
            <w:webHidden/>
          </w:rPr>
          <w:t>7</w:t>
        </w:r>
        <w:r w:rsidRPr="002B4439">
          <w:rPr>
            <w:rFonts w:asciiTheme="majorHAnsi" w:cstheme="majorHAnsi" w:hAnsiTheme="majorHAnsi"/>
            <w:noProof/>
            <w:webHidden/>
          </w:rPr>
          <w:fldChar w:fldCharType="end"/>
        </w:r>
      </w:hyperlink>
    </w:p>
    <w:p w14:paraId="3AA9C781" w14:textId="77777777" w:rsidP="000B6C30" w:rsidR="000B6C30" w:rsidRDefault="000B6C30" w:rsidRPr="002B4439">
      <w:pPr>
        <w:pStyle w:val="TM1"/>
        <w:tabs>
          <w:tab w:leader="dot" w:pos="9062" w:val="right"/>
        </w:tabs>
        <w:rPr>
          <w:rFonts w:asciiTheme="majorHAnsi" w:cstheme="majorHAnsi" w:eastAsiaTheme="minorEastAsia" w:hAnsiTheme="majorHAnsi"/>
          <w:noProof/>
          <w:sz w:val="22"/>
          <w:szCs w:val="20"/>
          <w:lang w:bidi="hi-IN" w:eastAsia="en-US" w:val="en-US"/>
        </w:rPr>
      </w:pPr>
      <w:hyperlink w:anchor="_Toc121335907" w:history="1">
        <w:r w:rsidRPr="002B4439">
          <w:rPr>
            <w:rStyle w:val="Lienhypertexte"/>
            <w:rFonts w:asciiTheme="majorHAnsi" w:cstheme="majorHAnsi" w:hAnsiTheme="majorHAnsi"/>
            <w:noProof/>
          </w:rPr>
          <w:t>Article 12- Bonus des Responsables de Groupe</w:t>
        </w:r>
        <w:r w:rsidRPr="002B4439">
          <w:rPr>
            <w:rFonts w:asciiTheme="majorHAnsi" w:cstheme="majorHAnsi" w:hAnsiTheme="majorHAnsi"/>
            <w:noProof/>
            <w:webHidden/>
          </w:rPr>
          <w:tab/>
        </w:r>
        <w:r w:rsidRPr="002B4439">
          <w:rPr>
            <w:rFonts w:asciiTheme="majorHAnsi" w:cstheme="majorHAnsi" w:hAnsiTheme="majorHAnsi"/>
            <w:noProof/>
            <w:webHidden/>
          </w:rPr>
          <w:fldChar w:fldCharType="begin"/>
        </w:r>
        <w:r w:rsidRPr="002B4439">
          <w:rPr>
            <w:rFonts w:asciiTheme="majorHAnsi" w:cstheme="majorHAnsi" w:hAnsiTheme="majorHAnsi"/>
            <w:noProof/>
            <w:webHidden/>
          </w:rPr>
          <w:instrText xml:space="preserve"> PAGEREF _Toc121335907 \h </w:instrText>
        </w:r>
        <w:r w:rsidRPr="002B4439">
          <w:rPr>
            <w:rFonts w:asciiTheme="majorHAnsi" w:cstheme="majorHAnsi" w:hAnsiTheme="majorHAnsi"/>
            <w:noProof/>
            <w:webHidden/>
          </w:rPr>
        </w:r>
        <w:r w:rsidRPr="002B4439">
          <w:rPr>
            <w:rFonts w:asciiTheme="majorHAnsi" w:cstheme="majorHAnsi" w:hAnsiTheme="majorHAnsi"/>
            <w:noProof/>
            <w:webHidden/>
          </w:rPr>
          <w:fldChar w:fldCharType="separate"/>
        </w:r>
        <w:r>
          <w:rPr>
            <w:rFonts w:asciiTheme="majorHAnsi" w:cstheme="majorHAnsi" w:hAnsiTheme="majorHAnsi"/>
            <w:noProof/>
            <w:webHidden/>
          </w:rPr>
          <w:t>7</w:t>
        </w:r>
        <w:r w:rsidRPr="002B4439">
          <w:rPr>
            <w:rFonts w:asciiTheme="majorHAnsi" w:cstheme="majorHAnsi" w:hAnsiTheme="majorHAnsi"/>
            <w:noProof/>
            <w:webHidden/>
          </w:rPr>
          <w:fldChar w:fldCharType="end"/>
        </w:r>
      </w:hyperlink>
    </w:p>
    <w:p w14:paraId="1E577BA7" w14:textId="77777777" w:rsidP="000B6C30" w:rsidR="000B6C30" w:rsidRDefault="000B6C30" w:rsidRPr="002B4439">
      <w:pPr>
        <w:pStyle w:val="TM1"/>
        <w:tabs>
          <w:tab w:leader="dot" w:pos="9062" w:val="right"/>
        </w:tabs>
        <w:rPr>
          <w:rFonts w:asciiTheme="majorHAnsi" w:cstheme="majorHAnsi" w:eastAsiaTheme="minorEastAsia" w:hAnsiTheme="majorHAnsi"/>
          <w:noProof/>
          <w:sz w:val="22"/>
          <w:szCs w:val="20"/>
          <w:lang w:bidi="hi-IN" w:eastAsia="en-US" w:val="en-US"/>
        </w:rPr>
      </w:pPr>
      <w:hyperlink w:anchor="_Toc121335908" w:history="1">
        <w:r w:rsidRPr="002B4439">
          <w:rPr>
            <w:rStyle w:val="Lienhypertexte"/>
            <w:rFonts w:asciiTheme="majorHAnsi" w:cstheme="majorHAnsi" w:hAnsiTheme="majorHAnsi"/>
            <w:noProof/>
          </w:rPr>
          <w:t>ARTICLE 13 - Monétisation des JRTT</w:t>
        </w:r>
        <w:r w:rsidRPr="002B4439">
          <w:rPr>
            <w:rFonts w:asciiTheme="majorHAnsi" w:cstheme="majorHAnsi" w:hAnsiTheme="majorHAnsi"/>
            <w:noProof/>
            <w:webHidden/>
          </w:rPr>
          <w:tab/>
        </w:r>
        <w:r w:rsidRPr="002B4439">
          <w:rPr>
            <w:rFonts w:asciiTheme="majorHAnsi" w:cstheme="majorHAnsi" w:hAnsiTheme="majorHAnsi"/>
            <w:noProof/>
            <w:webHidden/>
          </w:rPr>
          <w:fldChar w:fldCharType="begin"/>
        </w:r>
        <w:r w:rsidRPr="002B4439">
          <w:rPr>
            <w:rFonts w:asciiTheme="majorHAnsi" w:cstheme="majorHAnsi" w:hAnsiTheme="majorHAnsi"/>
            <w:noProof/>
            <w:webHidden/>
          </w:rPr>
          <w:instrText xml:space="preserve"> PAGEREF _Toc121335908 \h </w:instrText>
        </w:r>
        <w:r w:rsidRPr="002B4439">
          <w:rPr>
            <w:rFonts w:asciiTheme="majorHAnsi" w:cstheme="majorHAnsi" w:hAnsiTheme="majorHAnsi"/>
            <w:noProof/>
            <w:webHidden/>
          </w:rPr>
        </w:r>
        <w:r w:rsidRPr="002B4439">
          <w:rPr>
            <w:rFonts w:asciiTheme="majorHAnsi" w:cstheme="majorHAnsi" w:hAnsiTheme="majorHAnsi"/>
            <w:noProof/>
            <w:webHidden/>
          </w:rPr>
          <w:fldChar w:fldCharType="separate"/>
        </w:r>
        <w:r>
          <w:rPr>
            <w:rFonts w:asciiTheme="majorHAnsi" w:cstheme="majorHAnsi" w:hAnsiTheme="majorHAnsi"/>
            <w:noProof/>
            <w:webHidden/>
          </w:rPr>
          <w:t>7</w:t>
        </w:r>
        <w:r w:rsidRPr="002B4439">
          <w:rPr>
            <w:rFonts w:asciiTheme="majorHAnsi" w:cstheme="majorHAnsi" w:hAnsiTheme="majorHAnsi"/>
            <w:noProof/>
            <w:webHidden/>
          </w:rPr>
          <w:fldChar w:fldCharType="end"/>
        </w:r>
      </w:hyperlink>
    </w:p>
    <w:p w14:paraId="1D2F7CB4" w14:textId="77777777" w:rsidP="000B6C30" w:rsidR="000B6C30" w:rsidRDefault="000B6C30">
      <w:pPr>
        <w:pStyle w:val="TM1"/>
        <w:tabs>
          <w:tab w:leader="dot" w:pos="9062" w:val="right"/>
        </w:tabs>
        <w:rPr>
          <w:rFonts w:asciiTheme="majorHAnsi" w:cstheme="majorHAnsi" w:eastAsiaTheme="minorEastAsia" w:hAnsiTheme="majorHAnsi"/>
          <w:noProof/>
          <w:sz w:val="22"/>
          <w:szCs w:val="20"/>
          <w:lang w:bidi="hi-IN" w:eastAsia="en-US" w:val="en-US"/>
        </w:rPr>
      </w:pPr>
      <w:hyperlink w:anchor="_Toc121335909" w:history="1">
        <w:r w:rsidRPr="002B4439">
          <w:rPr>
            <w:rStyle w:val="Lienhypertexte"/>
            <w:rFonts w:asciiTheme="majorHAnsi" w:cstheme="majorHAnsi" w:hAnsiTheme="majorHAnsi"/>
            <w:noProof/>
          </w:rPr>
          <w:t>ARTICLE 14 - Durée de l’accord, dépôt et publicité</w:t>
        </w:r>
        <w:r w:rsidRPr="002B4439">
          <w:rPr>
            <w:rFonts w:asciiTheme="majorHAnsi" w:cstheme="majorHAnsi" w:hAnsiTheme="majorHAnsi"/>
            <w:noProof/>
            <w:webHidden/>
          </w:rPr>
          <w:tab/>
        </w:r>
        <w:r w:rsidRPr="002B4439">
          <w:rPr>
            <w:rFonts w:asciiTheme="majorHAnsi" w:cstheme="majorHAnsi" w:hAnsiTheme="majorHAnsi"/>
            <w:noProof/>
            <w:webHidden/>
          </w:rPr>
          <w:fldChar w:fldCharType="begin"/>
        </w:r>
        <w:r w:rsidRPr="002B4439">
          <w:rPr>
            <w:rFonts w:asciiTheme="majorHAnsi" w:cstheme="majorHAnsi" w:hAnsiTheme="majorHAnsi"/>
            <w:noProof/>
            <w:webHidden/>
          </w:rPr>
          <w:instrText xml:space="preserve"> PAGEREF _Toc121335909 \h </w:instrText>
        </w:r>
        <w:r w:rsidRPr="002B4439">
          <w:rPr>
            <w:rFonts w:asciiTheme="majorHAnsi" w:cstheme="majorHAnsi" w:hAnsiTheme="majorHAnsi"/>
            <w:noProof/>
            <w:webHidden/>
          </w:rPr>
        </w:r>
        <w:r w:rsidRPr="002B4439">
          <w:rPr>
            <w:rFonts w:asciiTheme="majorHAnsi" w:cstheme="majorHAnsi" w:hAnsiTheme="majorHAnsi"/>
            <w:noProof/>
            <w:webHidden/>
          </w:rPr>
          <w:fldChar w:fldCharType="separate"/>
        </w:r>
        <w:r>
          <w:rPr>
            <w:rFonts w:asciiTheme="majorHAnsi" w:cstheme="majorHAnsi" w:hAnsiTheme="majorHAnsi"/>
            <w:noProof/>
            <w:webHidden/>
          </w:rPr>
          <w:t>8</w:t>
        </w:r>
        <w:r w:rsidRPr="002B4439">
          <w:rPr>
            <w:rFonts w:asciiTheme="majorHAnsi" w:cstheme="majorHAnsi" w:hAnsiTheme="majorHAnsi"/>
            <w:noProof/>
            <w:webHidden/>
          </w:rPr>
          <w:fldChar w:fldCharType="end"/>
        </w:r>
      </w:hyperlink>
    </w:p>
    <w:p w14:paraId="41CFC05C" w14:textId="77777777" w:rsidP="000B6C30" w:rsidR="000B6C30" w:rsidRDefault="000B6C30">
      <w:pPr>
        <w:pStyle w:val="TM1"/>
        <w:tabs>
          <w:tab w:leader="dot" w:pos="9062" w:val="right"/>
        </w:tabs>
        <w:rPr>
          <w:rFonts w:asciiTheme="majorHAnsi" w:cstheme="majorHAnsi" w:eastAsiaTheme="minorEastAsia" w:hAnsiTheme="majorHAnsi"/>
          <w:noProof/>
          <w:sz w:val="22"/>
          <w:szCs w:val="20"/>
          <w:lang w:bidi="hi-IN" w:eastAsia="en-US" w:val="en-US"/>
        </w:rPr>
      </w:pPr>
    </w:p>
    <w:p w14:paraId="37554E10" w14:textId="5EA0943A" w:rsidR="000B6C30" w:rsidRDefault="000B6C30">
      <w:pPr>
        <w:spacing w:after="160" w:line="259" w:lineRule="auto"/>
        <w:rPr>
          <w:rFonts w:eastAsiaTheme="minorEastAsia"/>
          <w:lang w:bidi="hi-IN" w:eastAsia="en-US" w:val="en-US"/>
        </w:rPr>
      </w:pPr>
      <w:r>
        <w:rPr>
          <w:rFonts w:eastAsiaTheme="minorEastAsia"/>
          <w:lang w:bidi="hi-IN" w:eastAsia="en-US" w:val="en-US"/>
        </w:rPr>
        <w:br w:type="page"/>
      </w:r>
    </w:p>
    <w:p w14:paraId="17677EBE" w14:textId="6BC57C12" w:rsidP="005F636D" w:rsidR="00A16810" w:rsidRDefault="000B6C30" w:rsidRPr="002B4439">
      <w:pPr>
        <w:pBdr>
          <w:bottom w:color="auto" w:space="1" w:sz="4" w:val="single"/>
        </w:pBdr>
        <w:outlineLvl w:val="0"/>
        <w:rPr>
          <w:rFonts w:asciiTheme="minorHAnsi" w:cstheme="minorHAnsi" w:hAnsiTheme="minorHAnsi"/>
          <w:b/>
          <w:bCs/>
          <w:sz w:val="22"/>
          <w:szCs w:val="22"/>
        </w:rPr>
      </w:pPr>
      <w:r w:rsidRPr="002B4439">
        <w:rPr>
          <w:rFonts w:asciiTheme="minorHAnsi" w:cstheme="minorHAnsi" w:hAnsiTheme="minorHAnsi"/>
          <w:b/>
          <w:bCs/>
          <w:noProof/>
          <w:sz w:val="22"/>
          <w:szCs w:val="22"/>
        </w:rPr>
        <w:lastRenderedPageBreak/>
        <w:fldChar w:fldCharType="end"/>
      </w:r>
      <w:bookmarkStart w:id="2" w:name="_Toc121335892"/>
      <w:r w:rsidR="00A16810" w:rsidRPr="002B4439">
        <w:rPr>
          <w:rFonts w:asciiTheme="minorHAnsi" w:cstheme="minorHAnsi" w:hAnsiTheme="minorHAnsi"/>
          <w:b/>
          <w:bCs/>
          <w:sz w:val="22"/>
          <w:szCs w:val="22"/>
        </w:rPr>
        <w:t>Préambule</w:t>
      </w:r>
      <w:bookmarkEnd w:id="2"/>
    </w:p>
    <w:p w14:paraId="787605D4" w14:textId="77777777" w:rsidP="00A16810" w:rsidR="005F636D" w:rsidRDefault="005F636D" w:rsidRPr="002B4439">
      <w:pPr>
        <w:jc w:val="both"/>
        <w:rPr>
          <w:rFonts w:asciiTheme="minorHAnsi" w:cstheme="minorHAnsi" w:hAnsiTheme="minorHAnsi"/>
          <w:sz w:val="22"/>
          <w:szCs w:val="22"/>
        </w:rPr>
      </w:pPr>
    </w:p>
    <w:p w14:paraId="62CA88CE" w14:textId="522C24B5" w:rsidP="00A16810" w:rsidR="00A16810" w:rsidRDefault="00A16810" w:rsidRPr="002B4439">
      <w:pPr>
        <w:jc w:val="both"/>
        <w:rPr>
          <w:rFonts w:asciiTheme="minorHAnsi" w:cstheme="minorHAnsi" w:hAnsiTheme="minorHAnsi"/>
          <w:sz w:val="22"/>
          <w:szCs w:val="22"/>
        </w:rPr>
      </w:pPr>
      <w:r w:rsidRPr="002B4439">
        <w:rPr>
          <w:rFonts w:asciiTheme="minorHAnsi" w:cstheme="minorHAnsi" w:hAnsiTheme="minorHAnsi"/>
          <w:sz w:val="22"/>
          <w:szCs w:val="22"/>
        </w:rPr>
        <w:t>Le présent accord a été conclu dans le cadre de la négociation annuelle obligatoire sur la rémunération, le temps de travail et le partage de la valeur ajoutée engagée au niveau et de au titre de l’année 2022.</w:t>
      </w:r>
    </w:p>
    <w:p w14:paraId="0EEF2B2B" w14:textId="77777777" w:rsidP="00A16810" w:rsidR="00A16810" w:rsidRDefault="00A16810" w:rsidRPr="002B4439">
      <w:pPr>
        <w:jc w:val="both"/>
        <w:rPr>
          <w:rFonts w:asciiTheme="minorHAnsi" w:cstheme="minorHAnsi" w:hAnsiTheme="minorHAnsi"/>
          <w:sz w:val="22"/>
          <w:szCs w:val="22"/>
        </w:rPr>
      </w:pPr>
    </w:p>
    <w:p w14:paraId="0857CC6B" w14:textId="77777777" w:rsidP="00A16810" w:rsidR="00A16810" w:rsidRDefault="00A16810" w:rsidRPr="002B4439">
      <w:pPr>
        <w:jc w:val="both"/>
        <w:rPr>
          <w:rFonts w:asciiTheme="minorHAnsi" w:cstheme="minorHAnsi" w:hAnsiTheme="minorHAnsi"/>
          <w:sz w:val="22"/>
          <w:szCs w:val="22"/>
        </w:rPr>
      </w:pPr>
      <w:r w:rsidRPr="002B4439">
        <w:rPr>
          <w:rFonts w:asciiTheme="minorHAnsi" w:cstheme="minorHAnsi" w:hAnsiTheme="minorHAnsi"/>
          <w:sz w:val="22"/>
          <w:szCs w:val="22"/>
        </w:rPr>
        <w:t xml:space="preserve">Il a été établi à la suite de quatre réunions de négociation qui se sont déroulées les 26 octobre 2022, 22 novembre 2022, 30 novembre 2022 et 6 décembre 2022.  </w:t>
      </w:r>
    </w:p>
    <w:p w14:paraId="2B49D666" w14:textId="77777777" w:rsidP="00A16810" w:rsidR="00A16810" w:rsidRDefault="00A16810" w:rsidRPr="002B4439">
      <w:pPr>
        <w:jc w:val="both"/>
        <w:rPr>
          <w:rFonts w:asciiTheme="minorHAnsi" w:cstheme="minorHAnsi" w:hAnsiTheme="minorHAnsi"/>
          <w:sz w:val="22"/>
          <w:szCs w:val="22"/>
        </w:rPr>
      </w:pPr>
    </w:p>
    <w:p w14:paraId="4AB2E35E" w14:textId="77777777" w:rsidP="00A16810" w:rsidR="00A16810" w:rsidRDefault="00A16810" w:rsidRPr="002B4439">
      <w:pPr>
        <w:pStyle w:val="null"/>
        <w:spacing w:after="240" w:afterAutospacing="0" w:before="0" w:beforeAutospacing="0"/>
        <w:jc w:val="both"/>
        <w:rPr>
          <w:rFonts w:asciiTheme="minorHAnsi" w:cstheme="minorHAnsi" w:eastAsia="Times New Roman" w:hAnsiTheme="minorHAnsi"/>
        </w:rPr>
      </w:pPr>
      <w:r w:rsidRPr="002B4439">
        <w:rPr>
          <w:rFonts w:asciiTheme="minorHAnsi" w:cstheme="minorHAnsi" w:eastAsia="Times New Roman" w:hAnsiTheme="minorHAnsi"/>
        </w:rPr>
        <w:t>Dans un contexte inflationniste inédit, la Direction a rappelé la volonté de l’entreprise de reconnaître et récompenser les efforts et la contribution de toutes et tous à la performance de l’entreprise tout en ayant une attention particulière sur les rémunérations les plus basses, la réduction des écarts de rémunération qui subsisteraient entre les femmes et les hommes et le maintien d’un budget dédié aux augmentations individuelles.</w:t>
      </w:r>
    </w:p>
    <w:p w14:paraId="4BC95E98" w14:textId="77777777" w:rsidP="00A16810" w:rsidR="00A16810" w:rsidRDefault="00A16810" w:rsidRPr="002B4439">
      <w:pPr>
        <w:pBdr>
          <w:bottom w:color="auto" w:space="1" w:sz="4" w:val="single"/>
        </w:pBdr>
        <w:outlineLvl w:val="0"/>
        <w:rPr>
          <w:rFonts w:asciiTheme="minorHAnsi" w:cstheme="minorHAnsi" w:hAnsiTheme="minorHAnsi"/>
          <w:sz w:val="22"/>
          <w:szCs w:val="22"/>
        </w:rPr>
      </w:pPr>
    </w:p>
    <w:p w14:paraId="073ED812" w14:textId="77777777" w:rsidP="00A16810" w:rsidR="00A16810" w:rsidRDefault="00A16810" w:rsidRPr="002B4439">
      <w:pPr>
        <w:pBdr>
          <w:bottom w:color="auto" w:space="1" w:sz="4" w:val="single"/>
        </w:pBdr>
        <w:outlineLvl w:val="0"/>
        <w:rPr>
          <w:rFonts w:asciiTheme="minorHAnsi" w:cstheme="minorHAnsi" w:hAnsiTheme="minorHAnsi"/>
          <w:b/>
          <w:sz w:val="22"/>
          <w:szCs w:val="22"/>
        </w:rPr>
      </w:pPr>
      <w:bookmarkStart w:id="3" w:name="_Toc151525744"/>
      <w:bookmarkStart w:id="4" w:name="_Toc121335893"/>
      <w:r w:rsidRPr="002B4439">
        <w:rPr>
          <w:rFonts w:asciiTheme="minorHAnsi" w:cstheme="minorHAnsi" w:hAnsiTheme="minorHAnsi"/>
          <w:b/>
          <w:sz w:val="22"/>
          <w:szCs w:val="22"/>
        </w:rPr>
        <w:t xml:space="preserve">ARTICLE 1 – </w:t>
      </w:r>
      <w:bookmarkEnd w:id="3"/>
      <w:r w:rsidRPr="002B4439">
        <w:rPr>
          <w:rFonts w:asciiTheme="minorHAnsi" w:cstheme="minorHAnsi" w:hAnsiTheme="minorHAnsi"/>
          <w:b/>
          <w:sz w:val="22"/>
          <w:szCs w:val="22"/>
        </w:rPr>
        <w:t>Cadre et processus des négociations</w:t>
      </w:r>
      <w:bookmarkEnd w:id="4"/>
    </w:p>
    <w:p w14:paraId="10F3DEC4" w14:textId="77777777" w:rsidP="00A16810" w:rsidR="00A16810" w:rsidRDefault="00A16810" w:rsidRPr="002B4439">
      <w:pPr>
        <w:jc w:val="both"/>
        <w:rPr>
          <w:rFonts w:asciiTheme="minorHAnsi" w:cstheme="minorHAnsi" w:hAnsiTheme="minorHAnsi"/>
          <w:sz w:val="22"/>
          <w:szCs w:val="22"/>
        </w:rPr>
      </w:pPr>
    </w:p>
    <w:p w14:paraId="76B5CFD4" w14:textId="02890F8C" w:rsidP="00A16810" w:rsidR="00A16810" w:rsidRDefault="00A16810" w:rsidRPr="002B4439">
      <w:pPr>
        <w:jc w:val="both"/>
        <w:rPr>
          <w:rFonts w:asciiTheme="minorHAnsi" w:cstheme="minorHAnsi" w:hAnsiTheme="minorHAnsi"/>
          <w:sz w:val="22"/>
          <w:szCs w:val="22"/>
        </w:rPr>
      </w:pPr>
      <w:r w:rsidRPr="002B4439">
        <w:rPr>
          <w:rFonts w:asciiTheme="minorHAnsi" w:cstheme="minorHAnsi" w:hAnsiTheme="minorHAnsi"/>
          <w:sz w:val="22"/>
          <w:szCs w:val="22"/>
        </w:rPr>
        <w:t>Conformément aux dispositions de l’article L.2242-15 Code du travail, le présent protocole a pour objet de définir les mesures retenues en matière de salaire, d’égalité professionnelle, de durée effective et d’organisation du temps de travail dans le cadre des négociations annuelles obligatoires sur la rémunération, le temps de travail et le partage de la valeur ajoutée au titre de l’année 202</w:t>
      </w:r>
      <w:r w:rsidR="002055AA" w:rsidRPr="002B4439">
        <w:rPr>
          <w:rFonts w:asciiTheme="minorHAnsi" w:cstheme="minorHAnsi" w:hAnsiTheme="minorHAnsi"/>
          <w:sz w:val="22"/>
          <w:szCs w:val="22"/>
        </w:rPr>
        <w:t>2</w:t>
      </w:r>
      <w:r w:rsidRPr="002B4439">
        <w:rPr>
          <w:rFonts w:asciiTheme="minorHAnsi" w:cstheme="minorHAnsi" w:hAnsiTheme="minorHAnsi"/>
          <w:sz w:val="22"/>
          <w:szCs w:val="22"/>
        </w:rPr>
        <w:t xml:space="preserve">, applicables au sein </w:t>
      </w:r>
    </w:p>
    <w:p w14:paraId="37F2F4EC" w14:textId="77777777" w:rsidP="00A16810" w:rsidR="00A16810" w:rsidRDefault="00A16810" w:rsidRPr="002B4439">
      <w:pPr>
        <w:jc w:val="both"/>
        <w:rPr>
          <w:rFonts w:asciiTheme="minorHAnsi" w:cstheme="minorHAnsi" w:hAnsiTheme="minorHAnsi"/>
          <w:sz w:val="22"/>
          <w:szCs w:val="22"/>
        </w:rPr>
      </w:pPr>
    </w:p>
    <w:p w14:paraId="7EAAD3C7" w14:textId="3D48ED0E" w:rsidP="00A16810" w:rsidR="00A16810" w:rsidRDefault="00A16810">
      <w:pPr>
        <w:jc w:val="both"/>
        <w:rPr>
          <w:rFonts w:asciiTheme="minorHAnsi" w:cstheme="minorHAnsi" w:hAnsiTheme="minorHAnsi"/>
          <w:b/>
          <w:sz w:val="22"/>
          <w:szCs w:val="22"/>
        </w:rPr>
      </w:pPr>
    </w:p>
    <w:p w14:paraId="31BB119F" w14:textId="77777777" w:rsidP="00A16810" w:rsidR="002B4439" w:rsidRDefault="002B4439" w:rsidRPr="002B4439">
      <w:pPr>
        <w:jc w:val="both"/>
        <w:rPr>
          <w:rFonts w:asciiTheme="minorHAnsi" w:cstheme="minorHAnsi" w:hAnsiTheme="minorHAnsi"/>
          <w:b/>
          <w:sz w:val="22"/>
          <w:szCs w:val="22"/>
        </w:rPr>
      </w:pPr>
    </w:p>
    <w:p w14:paraId="7A8B7585" w14:textId="77777777" w:rsidP="00A16810" w:rsidR="00A16810" w:rsidRDefault="00A16810" w:rsidRPr="002B4439">
      <w:pPr>
        <w:pBdr>
          <w:bottom w:color="auto" w:space="1" w:sz="4" w:val="single"/>
        </w:pBdr>
        <w:outlineLvl w:val="0"/>
        <w:rPr>
          <w:rFonts w:asciiTheme="minorHAnsi" w:cstheme="minorHAnsi" w:hAnsiTheme="minorHAnsi"/>
          <w:b/>
          <w:sz w:val="22"/>
          <w:szCs w:val="22"/>
        </w:rPr>
      </w:pPr>
      <w:bookmarkStart w:id="5" w:name="_Toc121335894"/>
      <w:r w:rsidRPr="002B4439">
        <w:rPr>
          <w:rFonts w:asciiTheme="minorHAnsi" w:cstheme="minorHAnsi" w:hAnsiTheme="minorHAnsi"/>
          <w:b/>
          <w:sz w:val="22"/>
          <w:szCs w:val="22"/>
        </w:rPr>
        <w:t>ARTICLE 2 – Augmentations générales des salaires mensuels bruts de base</w:t>
      </w:r>
      <w:bookmarkEnd w:id="5"/>
    </w:p>
    <w:p w14:paraId="532875D0" w14:textId="77777777" w:rsidP="00A16810" w:rsidR="00A16810" w:rsidRDefault="00A16810" w:rsidRPr="002B4439">
      <w:pPr>
        <w:jc w:val="both"/>
        <w:rPr>
          <w:rFonts w:asciiTheme="minorHAnsi" w:cstheme="minorHAnsi" w:hAnsiTheme="minorHAnsi"/>
          <w:sz w:val="22"/>
          <w:szCs w:val="22"/>
        </w:rPr>
      </w:pPr>
    </w:p>
    <w:p w14:paraId="523C8833" w14:textId="77777777" w:rsidP="00A16810" w:rsidR="00A16810" w:rsidRDefault="00A16810" w:rsidRPr="002B4439">
      <w:pPr>
        <w:jc w:val="both"/>
        <w:rPr>
          <w:rFonts w:asciiTheme="minorHAnsi" w:cstheme="minorHAnsi" w:hAnsiTheme="minorHAnsi"/>
          <w:b/>
          <w:sz w:val="22"/>
          <w:szCs w:val="22"/>
          <w:u w:val="single"/>
        </w:rPr>
      </w:pPr>
      <w:r w:rsidRPr="002B4439">
        <w:rPr>
          <w:rFonts w:asciiTheme="minorHAnsi" w:cstheme="minorHAnsi" w:hAnsiTheme="minorHAnsi"/>
          <w:b/>
          <w:sz w:val="22"/>
          <w:szCs w:val="22"/>
          <w:u w:val="single"/>
        </w:rPr>
        <w:t>2.1 : Champ d’application</w:t>
      </w:r>
    </w:p>
    <w:p w14:paraId="7741EBFC" w14:textId="77777777" w:rsidP="00A16810" w:rsidR="00A16810" w:rsidRDefault="00A16810" w:rsidRPr="002B4439">
      <w:pPr>
        <w:jc w:val="both"/>
        <w:rPr>
          <w:rFonts w:asciiTheme="minorHAnsi" w:cstheme="minorHAnsi" w:hAnsiTheme="minorHAnsi"/>
          <w:b/>
          <w:sz w:val="22"/>
          <w:szCs w:val="22"/>
          <w:u w:val="single"/>
        </w:rPr>
      </w:pPr>
    </w:p>
    <w:p w14:paraId="37070C1F" w14:textId="179E241E" w:rsidP="00A16810" w:rsidR="00A16810" w:rsidRDefault="00A16810" w:rsidRPr="002B4439">
      <w:pPr>
        <w:jc w:val="both"/>
        <w:rPr>
          <w:rFonts w:asciiTheme="minorHAnsi" w:cstheme="minorHAnsi" w:hAnsiTheme="minorHAnsi"/>
          <w:sz w:val="22"/>
          <w:szCs w:val="22"/>
        </w:rPr>
      </w:pPr>
      <w:r w:rsidRPr="002B4439">
        <w:rPr>
          <w:rFonts w:asciiTheme="minorHAnsi" w:cstheme="minorHAnsi" w:hAnsiTheme="minorHAnsi"/>
          <w:sz w:val="22"/>
          <w:szCs w:val="22"/>
        </w:rPr>
        <w:t>Ces mesures s’appliquent à effet du 1</w:t>
      </w:r>
      <w:r w:rsidRPr="002B4439">
        <w:rPr>
          <w:rFonts w:asciiTheme="minorHAnsi" w:cstheme="minorHAnsi" w:hAnsiTheme="minorHAnsi"/>
          <w:sz w:val="22"/>
          <w:szCs w:val="22"/>
          <w:vertAlign w:val="superscript"/>
        </w:rPr>
        <w:t>er</w:t>
      </w:r>
      <w:r w:rsidRPr="002B4439">
        <w:rPr>
          <w:rFonts w:asciiTheme="minorHAnsi" w:cstheme="minorHAnsi" w:hAnsiTheme="minorHAnsi"/>
          <w:sz w:val="22"/>
          <w:szCs w:val="22"/>
        </w:rPr>
        <w:t xml:space="preserve"> janvier 2023 à l’ensemble des salariés d</w:t>
      </w:r>
      <w:r w:rsidR="00556D26">
        <w:rPr>
          <w:rFonts w:asciiTheme="minorHAnsi" w:cstheme="minorHAnsi" w:hAnsiTheme="minorHAnsi"/>
          <w:sz w:val="22"/>
          <w:szCs w:val="22"/>
        </w:rPr>
        <w:t xml:space="preserve"> </w:t>
      </w:r>
      <w:r w:rsidRPr="002B4439">
        <w:rPr>
          <w:rFonts w:asciiTheme="minorHAnsi" w:cstheme="minorHAnsi" w:hAnsiTheme="minorHAnsi"/>
          <w:sz w:val="22"/>
          <w:szCs w:val="22"/>
        </w:rPr>
        <w:t>et de présents à l’effectif au 31 décembre 2022, à l’exception des titulaires d’un contrat d’apprentissage ou des titulaires d’un contrat de professionnalisation</w:t>
      </w:r>
      <w:r w:rsidR="0092090B" w:rsidRPr="002B4439">
        <w:rPr>
          <w:rFonts w:asciiTheme="minorHAnsi" w:cstheme="minorHAnsi" w:hAnsiTheme="minorHAnsi"/>
          <w:sz w:val="22"/>
          <w:szCs w:val="22"/>
        </w:rPr>
        <w:t xml:space="preserve"> et des membres du Comité de Direction</w:t>
      </w:r>
      <w:r w:rsidRPr="002B4439">
        <w:rPr>
          <w:rFonts w:asciiTheme="minorHAnsi" w:cstheme="minorHAnsi" w:hAnsiTheme="minorHAnsi"/>
          <w:sz w:val="22"/>
          <w:szCs w:val="22"/>
        </w:rPr>
        <w:t>.</w:t>
      </w:r>
    </w:p>
    <w:p w14:paraId="2468D88E" w14:textId="5B246EB6" w:rsidP="00A16810" w:rsidR="00A16810" w:rsidRDefault="00A16810">
      <w:pPr>
        <w:jc w:val="both"/>
        <w:rPr>
          <w:rFonts w:asciiTheme="minorHAnsi" w:cstheme="minorHAnsi" w:hAnsiTheme="minorHAnsi"/>
          <w:sz w:val="22"/>
          <w:szCs w:val="22"/>
        </w:rPr>
      </w:pPr>
    </w:p>
    <w:p w14:paraId="1FB8361A" w14:textId="77777777" w:rsidP="00A16810" w:rsidR="002B4439" w:rsidRDefault="002B4439" w:rsidRPr="002B4439">
      <w:pPr>
        <w:jc w:val="both"/>
        <w:rPr>
          <w:rFonts w:asciiTheme="minorHAnsi" w:cstheme="minorHAnsi" w:hAnsiTheme="minorHAnsi"/>
          <w:sz w:val="22"/>
          <w:szCs w:val="22"/>
        </w:rPr>
      </w:pPr>
    </w:p>
    <w:p w14:paraId="65488A83" w14:textId="77777777" w:rsidP="00A16810" w:rsidR="00A16810" w:rsidRDefault="00A16810" w:rsidRPr="002B4439">
      <w:pPr>
        <w:jc w:val="both"/>
        <w:rPr>
          <w:rFonts w:asciiTheme="minorHAnsi" w:cstheme="minorHAnsi" w:hAnsiTheme="minorHAnsi"/>
          <w:b/>
          <w:sz w:val="22"/>
          <w:szCs w:val="22"/>
          <w:u w:val="single"/>
        </w:rPr>
      </w:pPr>
      <w:r w:rsidRPr="002B4439">
        <w:rPr>
          <w:rFonts w:asciiTheme="minorHAnsi" w:cstheme="minorHAnsi" w:hAnsiTheme="minorHAnsi"/>
          <w:b/>
          <w:sz w:val="22"/>
          <w:szCs w:val="22"/>
          <w:u w:val="single"/>
        </w:rPr>
        <w:t>2.2 : Principe d’application</w:t>
      </w:r>
    </w:p>
    <w:p w14:paraId="2AF6B602" w14:textId="77777777" w:rsidP="00A16810" w:rsidR="00A16810" w:rsidRDefault="00A16810" w:rsidRPr="002B4439">
      <w:pPr>
        <w:jc w:val="both"/>
        <w:rPr>
          <w:rFonts w:asciiTheme="minorHAnsi" w:cstheme="minorHAnsi" w:hAnsiTheme="minorHAnsi"/>
          <w:b/>
          <w:sz w:val="22"/>
          <w:szCs w:val="22"/>
          <w:u w:val="single"/>
        </w:rPr>
      </w:pPr>
    </w:p>
    <w:p w14:paraId="55B12C37" w14:textId="77777777" w:rsidP="00A16810" w:rsidR="00A16810" w:rsidRDefault="00A16810" w:rsidRPr="002B4439">
      <w:pPr>
        <w:jc w:val="both"/>
        <w:rPr>
          <w:rFonts w:asciiTheme="minorHAnsi" w:cstheme="minorHAnsi" w:hAnsiTheme="minorHAnsi"/>
          <w:sz w:val="22"/>
          <w:szCs w:val="22"/>
        </w:rPr>
      </w:pPr>
      <w:r w:rsidRPr="002B4439">
        <w:rPr>
          <w:rFonts w:asciiTheme="minorHAnsi" w:cstheme="minorHAnsi" w:hAnsiTheme="minorHAnsi"/>
          <w:sz w:val="22"/>
          <w:szCs w:val="22"/>
        </w:rPr>
        <w:t>Les augmentations générales des salaires mensuels bruts de base des salariés sont différenciées comme suit :</w:t>
      </w:r>
    </w:p>
    <w:p w14:paraId="08FA0A62" w14:textId="77777777" w:rsidP="00A16810" w:rsidR="00A16810" w:rsidRDefault="00A16810" w:rsidRPr="002B4439">
      <w:pPr>
        <w:jc w:val="both"/>
        <w:rPr>
          <w:rFonts w:asciiTheme="minorHAnsi" w:cstheme="minorHAnsi" w:hAnsiTheme="minorHAnsi"/>
          <w:sz w:val="22"/>
          <w:szCs w:val="22"/>
        </w:rPr>
      </w:pPr>
    </w:p>
    <w:tbl>
      <w:tblPr>
        <w:tblpPr w:horzAnchor="page" w:leftFromText="180" w:rightFromText="180" w:tblpX="2421" w:tblpY="179" w:vertAnchor="text"/>
        <w:tblW w:type="dxa" w:w="5303"/>
        <w:tblCellMar>
          <w:left w:type="dxa" w:w="0"/>
          <w:right w:type="dxa" w:w="0"/>
        </w:tblCellMar>
        <w:tblLook w:firstColumn="1" w:firstRow="1" w:lastColumn="0" w:lastRow="0" w:noHBand="0" w:noVBand="1" w:val="04A0"/>
      </w:tblPr>
      <w:tblGrid>
        <w:gridCol w:w="2963"/>
        <w:gridCol w:w="2340"/>
      </w:tblGrid>
      <w:tr w14:paraId="7112353A" w14:textId="77777777" w:rsidR="00CE4C9D" w:rsidRPr="002B4439" w:rsidTr="00CE4C9D">
        <w:trPr>
          <w:trHeight w:val="232"/>
        </w:trPr>
        <w:tc>
          <w:tcPr>
            <w:tcW w:type="dxa" w:w="2963"/>
            <w:tcBorders>
              <w:top w:color="auto" w:space="0" w:sz="8" w:val="single"/>
              <w:left w:color="auto" w:space="0" w:sz="8" w:val="single"/>
              <w:bottom w:color="auto" w:space="0" w:sz="8" w:val="single"/>
              <w:right w:color="auto" w:space="0" w:sz="8" w:val="single"/>
            </w:tcBorders>
            <w:shd w:color="auto" w:fill="FFFFFF" w:val="clear"/>
            <w:noWrap/>
            <w:tcMar>
              <w:top w:type="dxa" w:w="0"/>
              <w:left w:type="dxa" w:w="70"/>
              <w:bottom w:type="dxa" w:w="0"/>
              <w:right w:type="dxa" w:w="70"/>
            </w:tcMar>
            <w:vAlign w:val="bottom"/>
            <w:hideMark/>
          </w:tcPr>
          <w:p w14:paraId="7B6D0141" w14:textId="77777777" w:rsidP="00CE4C9D" w:rsidR="00CE4C9D" w:rsidRDefault="00CE4C9D" w:rsidRPr="002B4439">
            <w:pPr>
              <w:jc w:val="center"/>
              <w:rPr>
                <w:rFonts w:asciiTheme="minorHAnsi" w:cstheme="minorHAnsi" w:hAnsiTheme="minorHAnsi"/>
                <w:sz w:val="22"/>
                <w:szCs w:val="22"/>
              </w:rPr>
            </w:pPr>
            <w:r w:rsidRPr="002B4439">
              <w:rPr>
                <w:rFonts w:asciiTheme="minorHAnsi" w:cstheme="minorHAnsi" w:hAnsiTheme="minorHAnsi"/>
                <w:sz w:val="22"/>
                <w:szCs w:val="22"/>
              </w:rPr>
              <w:t>Salaire mensuel brut de base équivalent temps plein</w:t>
            </w:r>
          </w:p>
        </w:tc>
        <w:tc>
          <w:tcPr>
            <w:tcW w:type="dxa" w:w="2340"/>
            <w:tcBorders>
              <w:top w:color="auto" w:space="0" w:sz="8" w:val="single"/>
              <w:left w:val="nil"/>
              <w:bottom w:color="auto" w:space="0" w:sz="8" w:val="single"/>
              <w:right w:color="auto" w:space="0" w:sz="8" w:val="single"/>
            </w:tcBorders>
            <w:shd w:color="auto" w:fill="FFFFFF" w:val="clear"/>
            <w:noWrap/>
            <w:tcMar>
              <w:top w:type="dxa" w:w="0"/>
              <w:left w:type="dxa" w:w="70"/>
              <w:bottom w:type="dxa" w:w="0"/>
              <w:right w:type="dxa" w:w="70"/>
            </w:tcMar>
            <w:vAlign w:val="bottom"/>
            <w:hideMark/>
          </w:tcPr>
          <w:p w14:paraId="1FD60889" w14:textId="77777777" w:rsidP="00CE4C9D" w:rsidR="00CE4C9D" w:rsidRDefault="00CE4C9D" w:rsidRPr="002B4439">
            <w:pPr>
              <w:jc w:val="center"/>
              <w:rPr>
                <w:rFonts w:asciiTheme="minorHAnsi" w:cstheme="minorHAnsi" w:hAnsiTheme="minorHAnsi"/>
                <w:sz w:val="22"/>
                <w:szCs w:val="22"/>
              </w:rPr>
            </w:pPr>
            <w:r w:rsidRPr="002B4439">
              <w:rPr>
                <w:rFonts w:asciiTheme="minorHAnsi" w:cstheme="minorHAnsi" w:hAnsiTheme="minorHAnsi"/>
                <w:sz w:val="22"/>
                <w:szCs w:val="22"/>
              </w:rPr>
              <w:t>% d’augmentation générale</w:t>
            </w:r>
          </w:p>
        </w:tc>
      </w:tr>
      <w:tr w14:paraId="4F8F143C" w14:textId="77777777" w:rsidR="00CE4C9D" w:rsidRPr="002B4439" w:rsidTr="00CE4C9D">
        <w:trPr>
          <w:trHeight w:val="232"/>
        </w:trPr>
        <w:tc>
          <w:tcPr>
            <w:tcW w:type="dxa" w:w="2963"/>
            <w:tcBorders>
              <w:top w:val="nil"/>
              <w:left w:color="auto" w:space="0" w:sz="8" w:val="single"/>
              <w:bottom w:color="auto" w:space="0" w:sz="8" w:val="single"/>
              <w:right w:color="auto" w:space="0" w:sz="8" w:val="single"/>
            </w:tcBorders>
            <w:shd w:color="auto" w:fill="FFFFFF" w:val="clear"/>
            <w:noWrap/>
            <w:tcMar>
              <w:top w:type="dxa" w:w="0"/>
              <w:left w:type="dxa" w:w="70"/>
              <w:bottom w:type="dxa" w:w="0"/>
              <w:right w:type="dxa" w:w="70"/>
            </w:tcMar>
            <w:vAlign w:val="bottom"/>
            <w:hideMark/>
          </w:tcPr>
          <w:p w14:paraId="6290DA85" w14:textId="77777777" w:rsidP="00CE4C9D" w:rsidR="00CE4C9D" w:rsidRDefault="00CE4C9D" w:rsidRPr="002B4439">
            <w:pPr>
              <w:jc w:val="center"/>
              <w:rPr>
                <w:rFonts w:asciiTheme="minorHAnsi" w:cstheme="minorHAnsi" w:hAnsiTheme="minorHAnsi"/>
                <w:sz w:val="22"/>
                <w:szCs w:val="22"/>
              </w:rPr>
            </w:pPr>
            <w:r w:rsidRPr="002B4439">
              <w:rPr>
                <w:rFonts w:asciiTheme="minorHAnsi" w:cstheme="minorHAnsi" w:hAnsiTheme="minorHAnsi"/>
                <w:sz w:val="22"/>
                <w:szCs w:val="22"/>
              </w:rPr>
              <w:t>jusqu’à 2300.99 €</w:t>
            </w:r>
          </w:p>
        </w:tc>
        <w:tc>
          <w:tcPr>
            <w:tcW w:type="dxa" w:w="2340"/>
            <w:tcBorders>
              <w:top w:val="nil"/>
              <w:left w:val="nil"/>
              <w:bottom w:color="auto" w:space="0" w:sz="8" w:val="single"/>
              <w:right w:color="auto" w:space="0" w:sz="8" w:val="single"/>
            </w:tcBorders>
            <w:noWrap/>
            <w:tcMar>
              <w:top w:type="dxa" w:w="0"/>
              <w:left w:type="dxa" w:w="70"/>
              <w:bottom w:type="dxa" w:w="0"/>
              <w:right w:type="dxa" w:w="70"/>
            </w:tcMar>
            <w:vAlign w:val="bottom"/>
            <w:hideMark/>
          </w:tcPr>
          <w:p w14:paraId="6A1C023F" w14:textId="77777777" w:rsidP="00CE4C9D" w:rsidR="00CE4C9D" w:rsidRDefault="00B1035A" w:rsidRPr="002B4439">
            <w:pPr>
              <w:jc w:val="center"/>
              <w:rPr>
                <w:rFonts w:asciiTheme="minorHAnsi" w:cstheme="minorHAnsi" w:hAnsiTheme="minorHAnsi"/>
                <w:sz w:val="22"/>
                <w:szCs w:val="22"/>
              </w:rPr>
            </w:pPr>
            <w:r w:rsidRPr="002B4439">
              <w:rPr>
                <w:rFonts w:asciiTheme="minorHAnsi" w:cstheme="minorHAnsi" w:hAnsiTheme="minorHAnsi"/>
                <w:sz w:val="22"/>
                <w:szCs w:val="22"/>
              </w:rPr>
              <w:t>3,7</w:t>
            </w:r>
            <w:r w:rsidR="00CE4C9D" w:rsidRPr="002B4439">
              <w:rPr>
                <w:rFonts w:asciiTheme="minorHAnsi" w:cstheme="minorHAnsi" w:hAnsiTheme="minorHAnsi"/>
                <w:sz w:val="22"/>
                <w:szCs w:val="22"/>
              </w:rPr>
              <w:t xml:space="preserve"> %</w:t>
            </w:r>
          </w:p>
        </w:tc>
      </w:tr>
      <w:tr w14:paraId="67AC7D34" w14:textId="77777777" w:rsidR="00CE4C9D" w:rsidRPr="002B4439" w:rsidTr="00CE4C9D">
        <w:trPr>
          <w:trHeight w:val="232"/>
        </w:trPr>
        <w:tc>
          <w:tcPr>
            <w:tcW w:type="dxa" w:w="2963"/>
            <w:tcBorders>
              <w:top w:val="nil"/>
              <w:left w:color="auto" w:space="0" w:sz="8" w:val="single"/>
              <w:bottom w:color="auto" w:space="0" w:sz="8" w:val="single"/>
              <w:right w:color="auto" w:space="0" w:sz="8" w:val="single"/>
            </w:tcBorders>
            <w:shd w:color="auto" w:fill="FFFFFF" w:val="clear"/>
            <w:noWrap/>
            <w:tcMar>
              <w:top w:type="dxa" w:w="0"/>
              <w:left w:type="dxa" w:w="70"/>
              <w:bottom w:type="dxa" w:w="0"/>
              <w:right w:type="dxa" w:w="70"/>
            </w:tcMar>
            <w:vAlign w:val="bottom"/>
            <w:hideMark/>
          </w:tcPr>
          <w:p w14:paraId="3F082A79" w14:textId="77777777" w:rsidP="00CE4C9D" w:rsidR="00CE4C9D" w:rsidRDefault="00CE4C9D" w:rsidRPr="002B4439">
            <w:pPr>
              <w:jc w:val="center"/>
              <w:rPr>
                <w:rFonts w:asciiTheme="minorHAnsi" w:cstheme="minorHAnsi" w:hAnsiTheme="minorHAnsi"/>
                <w:sz w:val="22"/>
                <w:szCs w:val="22"/>
              </w:rPr>
            </w:pPr>
            <w:r w:rsidRPr="002B4439">
              <w:rPr>
                <w:rFonts w:asciiTheme="minorHAnsi" w:cstheme="minorHAnsi" w:hAnsiTheme="minorHAnsi"/>
                <w:sz w:val="22"/>
                <w:szCs w:val="22"/>
              </w:rPr>
              <w:t>de 2301€ à 4 000,99 €</w:t>
            </w:r>
          </w:p>
        </w:tc>
        <w:tc>
          <w:tcPr>
            <w:tcW w:type="dxa" w:w="2340"/>
            <w:tcBorders>
              <w:top w:val="nil"/>
              <w:left w:val="nil"/>
              <w:bottom w:color="auto" w:space="0" w:sz="8" w:val="single"/>
              <w:right w:color="auto" w:space="0" w:sz="8" w:val="single"/>
            </w:tcBorders>
            <w:noWrap/>
            <w:tcMar>
              <w:top w:type="dxa" w:w="0"/>
              <w:left w:type="dxa" w:w="70"/>
              <w:bottom w:type="dxa" w:w="0"/>
              <w:right w:type="dxa" w:w="70"/>
            </w:tcMar>
            <w:vAlign w:val="bottom"/>
            <w:hideMark/>
          </w:tcPr>
          <w:p w14:paraId="37523448" w14:textId="77777777" w:rsidP="00CE4C9D" w:rsidR="00CE4C9D" w:rsidRDefault="00B1035A" w:rsidRPr="002B4439">
            <w:pPr>
              <w:jc w:val="center"/>
              <w:rPr>
                <w:rFonts w:asciiTheme="minorHAnsi" w:cstheme="minorHAnsi" w:hAnsiTheme="minorHAnsi"/>
                <w:sz w:val="22"/>
                <w:szCs w:val="22"/>
              </w:rPr>
            </w:pPr>
            <w:r w:rsidRPr="002B4439">
              <w:rPr>
                <w:rFonts w:asciiTheme="minorHAnsi" w:cstheme="minorHAnsi" w:hAnsiTheme="minorHAnsi"/>
                <w:sz w:val="22"/>
                <w:szCs w:val="22"/>
              </w:rPr>
              <w:t>3,2</w:t>
            </w:r>
            <w:r w:rsidR="00CE4C9D" w:rsidRPr="002B4439">
              <w:rPr>
                <w:rFonts w:asciiTheme="minorHAnsi" w:cstheme="minorHAnsi" w:hAnsiTheme="minorHAnsi"/>
                <w:sz w:val="22"/>
                <w:szCs w:val="22"/>
              </w:rPr>
              <w:t xml:space="preserve"> %</w:t>
            </w:r>
          </w:p>
        </w:tc>
      </w:tr>
      <w:tr w14:paraId="570AFE62" w14:textId="77777777" w:rsidR="00CE4C9D" w:rsidRPr="002B4439" w:rsidTr="00CE4C9D">
        <w:trPr>
          <w:trHeight w:val="232"/>
        </w:trPr>
        <w:tc>
          <w:tcPr>
            <w:tcW w:type="dxa" w:w="2963"/>
            <w:tcBorders>
              <w:top w:val="nil"/>
              <w:left w:color="auto" w:space="0" w:sz="8" w:val="single"/>
              <w:bottom w:color="auto" w:space="0" w:sz="8" w:val="single"/>
              <w:right w:color="auto" w:space="0" w:sz="8" w:val="single"/>
            </w:tcBorders>
            <w:shd w:color="auto" w:fill="FFFFFF" w:val="clear"/>
            <w:noWrap/>
            <w:tcMar>
              <w:top w:type="dxa" w:w="0"/>
              <w:left w:type="dxa" w:w="70"/>
              <w:bottom w:type="dxa" w:w="0"/>
              <w:right w:type="dxa" w:w="70"/>
            </w:tcMar>
            <w:vAlign w:val="bottom"/>
            <w:hideMark/>
          </w:tcPr>
          <w:p w14:paraId="5F4C25EE" w14:textId="77777777" w:rsidP="00CE4C9D" w:rsidR="00CE4C9D" w:rsidRDefault="00CE4C9D" w:rsidRPr="002B4439">
            <w:pPr>
              <w:jc w:val="center"/>
              <w:rPr>
                <w:rFonts w:asciiTheme="minorHAnsi" w:cstheme="minorHAnsi" w:hAnsiTheme="minorHAnsi"/>
                <w:sz w:val="22"/>
                <w:szCs w:val="22"/>
              </w:rPr>
            </w:pPr>
            <w:r w:rsidRPr="002B4439">
              <w:rPr>
                <w:rFonts w:asciiTheme="minorHAnsi" w:cstheme="minorHAnsi" w:hAnsiTheme="minorHAnsi"/>
                <w:sz w:val="22"/>
                <w:szCs w:val="22"/>
              </w:rPr>
              <w:t>A partir de 4001 €</w:t>
            </w:r>
          </w:p>
        </w:tc>
        <w:tc>
          <w:tcPr>
            <w:tcW w:type="dxa" w:w="2340"/>
            <w:tcBorders>
              <w:top w:val="nil"/>
              <w:left w:val="nil"/>
              <w:bottom w:color="auto" w:space="0" w:sz="8" w:val="single"/>
              <w:right w:color="auto" w:space="0" w:sz="8" w:val="single"/>
            </w:tcBorders>
            <w:noWrap/>
            <w:tcMar>
              <w:top w:type="dxa" w:w="0"/>
              <w:left w:type="dxa" w:w="70"/>
              <w:bottom w:type="dxa" w:w="0"/>
              <w:right w:type="dxa" w:w="70"/>
            </w:tcMar>
            <w:vAlign w:val="bottom"/>
            <w:hideMark/>
          </w:tcPr>
          <w:p w14:paraId="075806D6" w14:textId="77777777" w:rsidP="00CE4C9D" w:rsidR="00CE4C9D" w:rsidRDefault="00CE4C9D" w:rsidRPr="002B4439">
            <w:pPr>
              <w:jc w:val="center"/>
              <w:rPr>
                <w:rFonts w:asciiTheme="minorHAnsi" w:cstheme="minorHAnsi" w:hAnsiTheme="minorHAnsi"/>
                <w:sz w:val="22"/>
                <w:szCs w:val="22"/>
              </w:rPr>
            </w:pPr>
            <w:r w:rsidRPr="002B4439">
              <w:rPr>
                <w:rFonts w:asciiTheme="minorHAnsi" w:cstheme="minorHAnsi" w:hAnsiTheme="minorHAnsi"/>
                <w:sz w:val="22"/>
                <w:szCs w:val="22"/>
              </w:rPr>
              <w:t>2.</w:t>
            </w:r>
            <w:r w:rsidR="00B1035A" w:rsidRPr="002B4439">
              <w:rPr>
                <w:rFonts w:asciiTheme="minorHAnsi" w:cstheme="minorHAnsi" w:hAnsiTheme="minorHAnsi"/>
                <w:sz w:val="22"/>
                <w:szCs w:val="22"/>
              </w:rPr>
              <w:t>2</w:t>
            </w:r>
            <w:r w:rsidRPr="002B4439">
              <w:rPr>
                <w:rFonts w:asciiTheme="minorHAnsi" w:cstheme="minorHAnsi" w:hAnsiTheme="minorHAnsi"/>
                <w:sz w:val="22"/>
                <w:szCs w:val="22"/>
              </w:rPr>
              <w:t xml:space="preserve"> %</w:t>
            </w:r>
          </w:p>
        </w:tc>
      </w:tr>
    </w:tbl>
    <w:p w14:paraId="5BCDC9BF" w14:textId="77777777" w:rsidP="00A16810" w:rsidR="00A16810" w:rsidRDefault="00A16810" w:rsidRPr="002B4439">
      <w:pPr>
        <w:jc w:val="both"/>
        <w:rPr>
          <w:rFonts w:asciiTheme="minorHAnsi" w:cstheme="minorHAnsi" w:hAnsiTheme="minorHAnsi"/>
          <w:sz w:val="22"/>
          <w:szCs w:val="22"/>
        </w:rPr>
      </w:pPr>
    </w:p>
    <w:p w14:paraId="00C17D8E" w14:textId="77777777" w:rsidP="00A16810" w:rsidR="00A16810" w:rsidRDefault="00A16810" w:rsidRPr="002B4439">
      <w:pPr>
        <w:jc w:val="both"/>
        <w:rPr>
          <w:rFonts w:asciiTheme="minorHAnsi" w:cstheme="minorHAnsi" w:hAnsiTheme="minorHAnsi"/>
          <w:sz w:val="22"/>
          <w:szCs w:val="22"/>
        </w:rPr>
      </w:pPr>
    </w:p>
    <w:p w14:paraId="19FA69E9" w14:textId="77777777" w:rsidP="00A16810" w:rsidR="00A16810" w:rsidRDefault="00A16810" w:rsidRPr="002B4439">
      <w:pPr>
        <w:jc w:val="both"/>
        <w:rPr>
          <w:rFonts w:asciiTheme="minorHAnsi" w:cstheme="minorHAnsi" w:hAnsiTheme="minorHAnsi"/>
          <w:sz w:val="22"/>
          <w:szCs w:val="22"/>
        </w:rPr>
      </w:pPr>
    </w:p>
    <w:p w14:paraId="36BDC166" w14:textId="77777777" w:rsidP="00A16810" w:rsidR="00A16810" w:rsidRDefault="00A16810" w:rsidRPr="002B4439">
      <w:pPr>
        <w:jc w:val="both"/>
        <w:rPr>
          <w:rFonts w:asciiTheme="minorHAnsi" w:cstheme="minorHAnsi" w:hAnsiTheme="minorHAnsi"/>
          <w:sz w:val="22"/>
          <w:szCs w:val="22"/>
        </w:rPr>
      </w:pPr>
    </w:p>
    <w:p w14:paraId="28B13C69" w14:textId="77777777" w:rsidP="00A16810" w:rsidR="00A16810" w:rsidRDefault="00A16810" w:rsidRPr="002B4439">
      <w:pPr>
        <w:jc w:val="both"/>
        <w:rPr>
          <w:rFonts w:asciiTheme="minorHAnsi" w:cstheme="minorHAnsi" w:hAnsiTheme="minorHAnsi"/>
          <w:sz w:val="22"/>
          <w:szCs w:val="22"/>
        </w:rPr>
      </w:pPr>
    </w:p>
    <w:p w14:paraId="32675BEA" w14:textId="77777777" w:rsidP="00A16810" w:rsidR="00A16810" w:rsidRDefault="00A16810" w:rsidRPr="002B4439">
      <w:pPr>
        <w:jc w:val="both"/>
        <w:rPr>
          <w:rFonts w:asciiTheme="minorHAnsi" w:cstheme="minorHAnsi" w:hAnsiTheme="minorHAnsi"/>
          <w:sz w:val="22"/>
          <w:szCs w:val="22"/>
        </w:rPr>
      </w:pPr>
    </w:p>
    <w:p w14:paraId="423DFCB2" w14:textId="77777777" w:rsidP="00A16810" w:rsidR="00A16810" w:rsidRDefault="00A16810" w:rsidRPr="002B4439">
      <w:pPr>
        <w:jc w:val="both"/>
        <w:rPr>
          <w:rFonts w:asciiTheme="minorHAnsi" w:cstheme="minorHAnsi" w:hAnsiTheme="minorHAnsi"/>
          <w:sz w:val="22"/>
          <w:szCs w:val="22"/>
        </w:rPr>
      </w:pPr>
    </w:p>
    <w:p w14:paraId="5F140697" w14:textId="0F6AD2A8" w:rsidP="00A16810" w:rsidR="00A16810" w:rsidRDefault="00A16810">
      <w:pPr>
        <w:jc w:val="both"/>
        <w:rPr>
          <w:rFonts w:asciiTheme="minorHAnsi" w:cstheme="minorHAnsi" w:hAnsiTheme="minorHAnsi"/>
          <w:sz w:val="22"/>
          <w:szCs w:val="22"/>
        </w:rPr>
      </w:pPr>
    </w:p>
    <w:p w14:paraId="102024AA" w14:textId="3C2B58FD" w:rsidP="00A16810" w:rsidR="002B4439" w:rsidRDefault="002B4439">
      <w:pPr>
        <w:jc w:val="both"/>
        <w:rPr>
          <w:rFonts w:asciiTheme="minorHAnsi" w:cstheme="minorHAnsi" w:hAnsiTheme="minorHAnsi"/>
          <w:sz w:val="22"/>
          <w:szCs w:val="22"/>
        </w:rPr>
      </w:pPr>
    </w:p>
    <w:p w14:paraId="1235AC03" w14:textId="77777777" w:rsidP="00A16810" w:rsidR="000B6C30" w:rsidRDefault="000B6C30">
      <w:pPr>
        <w:jc w:val="both"/>
        <w:rPr>
          <w:rFonts w:asciiTheme="minorHAnsi" w:cstheme="minorHAnsi" w:hAnsiTheme="minorHAnsi"/>
          <w:sz w:val="22"/>
          <w:szCs w:val="22"/>
        </w:rPr>
      </w:pPr>
    </w:p>
    <w:p w14:paraId="6601A378" w14:textId="418E64A7" w:rsidP="00A16810" w:rsidR="002B4439" w:rsidRDefault="002B4439">
      <w:pPr>
        <w:jc w:val="both"/>
        <w:rPr>
          <w:rFonts w:asciiTheme="minorHAnsi" w:cstheme="minorHAnsi" w:hAnsiTheme="minorHAnsi"/>
          <w:sz w:val="22"/>
          <w:szCs w:val="22"/>
        </w:rPr>
      </w:pPr>
    </w:p>
    <w:p w14:paraId="610FD35D" w14:textId="77777777" w:rsidP="00A16810" w:rsidR="002B4439" w:rsidRDefault="002B4439" w:rsidRPr="002B4439">
      <w:pPr>
        <w:jc w:val="both"/>
        <w:rPr>
          <w:rFonts w:asciiTheme="minorHAnsi" w:cstheme="minorHAnsi" w:hAnsiTheme="minorHAnsi"/>
          <w:sz w:val="22"/>
          <w:szCs w:val="22"/>
        </w:rPr>
      </w:pPr>
    </w:p>
    <w:p w14:paraId="1E4DA51A" w14:textId="77777777" w:rsidP="005F636D" w:rsidR="00A16810" w:rsidRDefault="00A16810" w:rsidRPr="002B4439">
      <w:pPr>
        <w:pBdr>
          <w:bottom w:color="auto" w:space="1" w:sz="4" w:val="single"/>
        </w:pBdr>
        <w:outlineLvl w:val="0"/>
        <w:rPr>
          <w:rFonts w:asciiTheme="minorHAnsi" w:cstheme="minorHAnsi" w:hAnsiTheme="minorHAnsi"/>
          <w:b/>
          <w:sz w:val="22"/>
          <w:szCs w:val="22"/>
        </w:rPr>
      </w:pPr>
      <w:bookmarkStart w:id="6" w:name="_Toc121335895"/>
      <w:r w:rsidRPr="002B4439">
        <w:rPr>
          <w:rFonts w:asciiTheme="minorHAnsi" w:cstheme="minorHAnsi" w:hAnsiTheme="minorHAnsi"/>
          <w:b/>
          <w:sz w:val="22"/>
          <w:szCs w:val="22"/>
        </w:rPr>
        <w:lastRenderedPageBreak/>
        <w:t>ARTICLE 3– Salaire mensuel brut de base minimum</w:t>
      </w:r>
      <w:bookmarkEnd w:id="6"/>
    </w:p>
    <w:p w14:paraId="23C38C8C" w14:textId="77777777" w:rsidP="00A16810" w:rsidR="00A16810" w:rsidRDefault="00A16810" w:rsidRPr="002B4439">
      <w:pPr>
        <w:jc w:val="both"/>
        <w:rPr>
          <w:rFonts w:asciiTheme="minorHAnsi" w:cstheme="minorHAnsi" w:hAnsiTheme="minorHAnsi"/>
          <w:b/>
          <w:sz w:val="22"/>
          <w:szCs w:val="22"/>
          <w:u w:val="single"/>
        </w:rPr>
      </w:pPr>
    </w:p>
    <w:p w14:paraId="1FF38FE2" w14:textId="77777777" w:rsidP="00A16810" w:rsidR="00A16810" w:rsidRDefault="00A16810" w:rsidRPr="002B4439">
      <w:pPr>
        <w:jc w:val="both"/>
        <w:rPr>
          <w:rFonts w:asciiTheme="minorHAnsi" w:cstheme="minorHAnsi" w:hAnsiTheme="minorHAnsi"/>
          <w:b/>
          <w:sz w:val="22"/>
          <w:szCs w:val="22"/>
          <w:u w:val="single"/>
        </w:rPr>
      </w:pPr>
      <w:r w:rsidRPr="002B4439">
        <w:rPr>
          <w:rFonts w:asciiTheme="minorHAnsi" w:cstheme="minorHAnsi" w:hAnsiTheme="minorHAnsi"/>
          <w:b/>
          <w:sz w:val="22"/>
          <w:szCs w:val="22"/>
          <w:u w:val="single"/>
        </w:rPr>
        <w:t>3.1 : Champ d’application </w:t>
      </w:r>
    </w:p>
    <w:p w14:paraId="5DE38D58" w14:textId="77777777" w:rsidP="00A16810" w:rsidR="00A16810" w:rsidRDefault="00A16810" w:rsidRPr="002B4439">
      <w:pPr>
        <w:jc w:val="both"/>
        <w:rPr>
          <w:rFonts w:asciiTheme="minorHAnsi" w:cstheme="minorHAnsi" w:hAnsiTheme="minorHAnsi"/>
          <w:b/>
          <w:sz w:val="22"/>
          <w:szCs w:val="22"/>
          <w:u w:val="single"/>
        </w:rPr>
      </w:pPr>
    </w:p>
    <w:p w14:paraId="7DB2444E" w14:textId="2FA045A3" w:rsidP="00A16810" w:rsidR="00A16810" w:rsidRDefault="00A16810" w:rsidRPr="002B4439">
      <w:pPr>
        <w:jc w:val="both"/>
        <w:rPr>
          <w:rFonts w:asciiTheme="minorHAnsi" w:cstheme="minorHAnsi" w:hAnsiTheme="minorHAnsi"/>
          <w:sz w:val="22"/>
          <w:szCs w:val="22"/>
        </w:rPr>
      </w:pPr>
      <w:r w:rsidRPr="002B4439">
        <w:rPr>
          <w:rFonts w:asciiTheme="minorHAnsi" w:cstheme="minorHAnsi" w:hAnsiTheme="minorHAnsi"/>
          <w:sz w:val="22"/>
          <w:szCs w:val="22"/>
        </w:rPr>
        <w:t>Cette mesure s’applique aux collaborateurs recrutés à compter du 1</w:t>
      </w:r>
      <w:r w:rsidRPr="002B4439">
        <w:rPr>
          <w:rFonts w:asciiTheme="minorHAnsi" w:cstheme="minorHAnsi" w:hAnsiTheme="minorHAnsi"/>
          <w:sz w:val="22"/>
          <w:szCs w:val="22"/>
          <w:vertAlign w:val="superscript"/>
        </w:rPr>
        <w:t>er</w:t>
      </w:r>
      <w:r w:rsidRPr="002B4439">
        <w:rPr>
          <w:rFonts w:asciiTheme="minorHAnsi" w:cstheme="minorHAnsi" w:hAnsiTheme="minorHAnsi"/>
          <w:sz w:val="22"/>
          <w:szCs w:val="22"/>
        </w:rPr>
        <w:t xml:space="preserve"> janvier 202</w:t>
      </w:r>
      <w:r w:rsidR="00CE4C9D" w:rsidRPr="002B4439">
        <w:rPr>
          <w:rFonts w:asciiTheme="minorHAnsi" w:cstheme="minorHAnsi" w:hAnsiTheme="minorHAnsi"/>
          <w:sz w:val="22"/>
          <w:szCs w:val="22"/>
        </w:rPr>
        <w:t>3</w:t>
      </w:r>
      <w:r w:rsidRPr="002B4439">
        <w:rPr>
          <w:rFonts w:asciiTheme="minorHAnsi" w:cstheme="minorHAnsi" w:hAnsiTheme="minorHAnsi"/>
          <w:sz w:val="22"/>
          <w:szCs w:val="22"/>
        </w:rPr>
        <w:t>, au sein</w:t>
      </w:r>
      <w:r w:rsidR="00556D26">
        <w:rPr>
          <w:rFonts w:asciiTheme="minorHAnsi" w:cstheme="minorHAnsi" w:hAnsiTheme="minorHAnsi"/>
          <w:sz w:val="22"/>
          <w:szCs w:val="22"/>
        </w:rPr>
        <w:t xml:space="preserve">          </w:t>
      </w:r>
      <w:r w:rsidRPr="002B4439">
        <w:rPr>
          <w:rFonts w:asciiTheme="minorHAnsi" w:cstheme="minorHAnsi" w:hAnsiTheme="minorHAnsi"/>
          <w:sz w:val="22"/>
          <w:szCs w:val="22"/>
        </w:rPr>
        <w:t>, à l’exception des titulaires d’un contrat d’apprentissage ou des titulaires d’un contrat de professionnalisation.</w:t>
      </w:r>
    </w:p>
    <w:p w14:paraId="3AF34E49" w14:textId="77777777" w:rsidP="00A16810" w:rsidR="00A16810" w:rsidRDefault="00A16810" w:rsidRPr="002B4439">
      <w:pPr>
        <w:jc w:val="both"/>
        <w:rPr>
          <w:rFonts w:asciiTheme="minorHAnsi" w:cstheme="minorHAnsi" w:hAnsiTheme="minorHAnsi"/>
          <w:sz w:val="22"/>
          <w:szCs w:val="22"/>
        </w:rPr>
      </w:pPr>
    </w:p>
    <w:p w14:paraId="230F1A5E" w14:textId="77777777" w:rsidP="00A16810" w:rsidR="00A16810" w:rsidRDefault="00A16810" w:rsidRPr="002B4439">
      <w:pPr>
        <w:jc w:val="both"/>
        <w:rPr>
          <w:rFonts w:asciiTheme="minorHAnsi" w:cstheme="minorHAnsi" w:hAnsiTheme="minorHAnsi"/>
          <w:b/>
          <w:sz w:val="22"/>
          <w:szCs w:val="22"/>
          <w:u w:val="single"/>
        </w:rPr>
      </w:pPr>
      <w:r w:rsidRPr="002B4439">
        <w:rPr>
          <w:rFonts w:asciiTheme="minorHAnsi" w:cstheme="minorHAnsi" w:hAnsiTheme="minorHAnsi"/>
          <w:b/>
          <w:sz w:val="22"/>
          <w:szCs w:val="22"/>
          <w:u w:val="single"/>
        </w:rPr>
        <w:t>3.2 : Modalités d’application</w:t>
      </w:r>
    </w:p>
    <w:p w14:paraId="15734571" w14:textId="77777777" w:rsidP="00A16810" w:rsidR="00A16810" w:rsidRDefault="00A16810" w:rsidRPr="002B4439">
      <w:pPr>
        <w:jc w:val="both"/>
        <w:rPr>
          <w:rFonts w:asciiTheme="minorHAnsi" w:cstheme="minorHAnsi" w:hAnsiTheme="minorHAnsi"/>
          <w:b/>
          <w:sz w:val="22"/>
          <w:szCs w:val="22"/>
          <w:u w:val="single"/>
        </w:rPr>
      </w:pPr>
    </w:p>
    <w:p w14:paraId="023BC9DC" w14:textId="77777777" w:rsidP="00A16810" w:rsidR="00A16810" w:rsidRDefault="00A16810" w:rsidRPr="002B4439">
      <w:pPr>
        <w:jc w:val="both"/>
        <w:rPr>
          <w:rFonts w:asciiTheme="minorHAnsi" w:cstheme="minorHAnsi" w:hAnsiTheme="minorHAnsi"/>
          <w:sz w:val="22"/>
          <w:szCs w:val="22"/>
        </w:rPr>
      </w:pPr>
      <w:r w:rsidRPr="002B4439">
        <w:rPr>
          <w:rFonts w:asciiTheme="minorHAnsi" w:cstheme="minorHAnsi" w:hAnsiTheme="minorHAnsi"/>
          <w:sz w:val="22"/>
          <w:szCs w:val="22"/>
        </w:rPr>
        <w:t>A compter du 1</w:t>
      </w:r>
      <w:r w:rsidRPr="002B4439">
        <w:rPr>
          <w:rFonts w:asciiTheme="minorHAnsi" w:cstheme="minorHAnsi" w:hAnsiTheme="minorHAnsi"/>
          <w:sz w:val="22"/>
          <w:szCs w:val="22"/>
          <w:vertAlign w:val="superscript"/>
        </w:rPr>
        <w:t>er</w:t>
      </w:r>
      <w:r w:rsidRPr="002B4439">
        <w:rPr>
          <w:rFonts w:asciiTheme="minorHAnsi" w:cstheme="minorHAnsi" w:hAnsiTheme="minorHAnsi"/>
          <w:sz w:val="22"/>
          <w:szCs w:val="22"/>
        </w:rPr>
        <w:t xml:space="preserve"> janvier 202</w:t>
      </w:r>
      <w:r w:rsidR="00CE4C9D" w:rsidRPr="002B4439">
        <w:rPr>
          <w:rFonts w:asciiTheme="minorHAnsi" w:cstheme="minorHAnsi" w:hAnsiTheme="minorHAnsi"/>
          <w:sz w:val="22"/>
          <w:szCs w:val="22"/>
        </w:rPr>
        <w:t>3</w:t>
      </w:r>
      <w:r w:rsidRPr="002B4439">
        <w:rPr>
          <w:rFonts w:asciiTheme="minorHAnsi" w:cstheme="minorHAnsi" w:hAnsiTheme="minorHAnsi"/>
          <w:sz w:val="22"/>
          <w:szCs w:val="22"/>
        </w:rPr>
        <w:t>, le salaire mensuel brut de base (base temps complet) minimal d’embauche ne peut être inférieur à 1</w:t>
      </w:r>
      <w:r w:rsidR="00CE4C9D" w:rsidRPr="002B4439">
        <w:rPr>
          <w:rFonts w:asciiTheme="minorHAnsi" w:cstheme="minorHAnsi" w:hAnsiTheme="minorHAnsi"/>
          <w:sz w:val="22"/>
          <w:szCs w:val="22"/>
        </w:rPr>
        <w:t>825</w:t>
      </w:r>
      <w:r w:rsidRPr="002B4439">
        <w:rPr>
          <w:rFonts w:asciiTheme="minorHAnsi" w:cstheme="minorHAnsi" w:hAnsiTheme="minorHAnsi"/>
          <w:sz w:val="22"/>
          <w:szCs w:val="22"/>
        </w:rPr>
        <w:t xml:space="preserve"> euros à partir du niveau B de la classification.</w:t>
      </w:r>
    </w:p>
    <w:p w14:paraId="4ABBAD2D" w14:textId="77777777" w:rsidP="00A16810" w:rsidR="00A16810" w:rsidRDefault="00A16810" w:rsidRPr="002B4439">
      <w:pPr>
        <w:jc w:val="both"/>
        <w:rPr>
          <w:rFonts w:asciiTheme="minorHAnsi" w:cstheme="minorHAnsi" w:hAnsiTheme="minorHAnsi"/>
          <w:sz w:val="22"/>
          <w:szCs w:val="22"/>
        </w:rPr>
      </w:pPr>
    </w:p>
    <w:p w14:paraId="1CEF704B" w14:textId="77777777" w:rsidP="005F636D" w:rsidR="00A16810" w:rsidRDefault="00A16810" w:rsidRPr="002B4439">
      <w:pPr>
        <w:pBdr>
          <w:bottom w:color="auto" w:space="1" w:sz="4" w:val="single"/>
        </w:pBdr>
        <w:outlineLvl w:val="0"/>
        <w:rPr>
          <w:rFonts w:asciiTheme="minorHAnsi" w:cstheme="minorHAnsi" w:hAnsiTheme="minorHAnsi"/>
          <w:b/>
          <w:sz w:val="22"/>
          <w:szCs w:val="22"/>
        </w:rPr>
      </w:pPr>
      <w:bookmarkStart w:id="7" w:name="_Toc121335896"/>
      <w:r w:rsidRPr="002B4439">
        <w:rPr>
          <w:rFonts w:asciiTheme="minorHAnsi" w:cstheme="minorHAnsi" w:hAnsiTheme="minorHAnsi"/>
          <w:b/>
          <w:sz w:val="22"/>
          <w:szCs w:val="22"/>
        </w:rPr>
        <w:t>ARTICLE 4 – Indemnité exceptionnelle liée au télétravail</w:t>
      </w:r>
      <w:bookmarkEnd w:id="7"/>
    </w:p>
    <w:p w14:paraId="28B3A8AA" w14:textId="77777777" w:rsidP="00A16810" w:rsidR="00A16810" w:rsidRDefault="00A16810" w:rsidRPr="002B4439">
      <w:pPr>
        <w:jc w:val="both"/>
        <w:rPr>
          <w:rFonts w:asciiTheme="minorHAnsi" w:cstheme="minorHAnsi" w:hAnsiTheme="minorHAnsi"/>
          <w:sz w:val="22"/>
          <w:szCs w:val="22"/>
        </w:rPr>
      </w:pPr>
    </w:p>
    <w:p w14:paraId="0F5A5D2C" w14:textId="77777777" w:rsidP="00A16810" w:rsidR="00A16810" w:rsidRDefault="00CE4C9D" w:rsidRPr="002B4439">
      <w:pPr>
        <w:jc w:val="both"/>
        <w:rPr>
          <w:rFonts w:asciiTheme="minorHAnsi" w:cstheme="minorHAnsi" w:hAnsiTheme="minorHAnsi"/>
          <w:bCs/>
          <w:sz w:val="22"/>
          <w:szCs w:val="22"/>
        </w:rPr>
      </w:pPr>
      <w:r w:rsidRPr="002B4439">
        <w:rPr>
          <w:rFonts w:asciiTheme="minorHAnsi" w:cstheme="minorHAnsi" w:hAnsiTheme="minorHAnsi"/>
          <w:bCs/>
          <w:sz w:val="22"/>
          <w:szCs w:val="22"/>
        </w:rPr>
        <w:t>A</w:t>
      </w:r>
      <w:r w:rsidR="00A16810" w:rsidRPr="002B4439">
        <w:rPr>
          <w:rFonts w:asciiTheme="minorHAnsi" w:cstheme="minorHAnsi" w:hAnsiTheme="minorHAnsi"/>
          <w:bCs/>
          <w:sz w:val="22"/>
          <w:szCs w:val="22"/>
        </w:rPr>
        <w:t>fin de compenser les frais engagés par les collaborateurs pour l’exécution de leur contrat de travail dans le cadre de</w:t>
      </w:r>
      <w:r w:rsidRPr="002B4439">
        <w:rPr>
          <w:rFonts w:asciiTheme="minorHAnsi" w:cstheme="minorHAnsi" w:hAnsiTheme="minorHAnsi"/>
          <w:bCs/>
          <w:sz w:val="22"/>
          <w:szCs w:val="22"/>
        </w:rPr>
        <w:t>s</w:t>
      </w:r>
      <w:r w:rsidR="00A16810" w:rsidRPr="002B4439">
        <w:rPr>
          <w:rFonts w:asciiTheme="minorHAnsi" w:cstheme="minorHAnsi" w:hAnsiTheme="minorHAnsi"/>
          <w:bCs/>
          <w:sz w:val="22"/>
          <w:szCs w:val="22"/>
        </w:rPr>
        <w:t xml:space="preserve"> périodes de télétravail, l’entreprise s’engage à verser une indemnité exceptionnelle de télétravail selon les modalités suivantes : </w:t>
      </w:r>
    </w:p>
    <w:p w14:paraId="18B52B8A" w14:textId="77777777" w:rsidP="00A16810" w:rsidR="00A16810" w:rsidRDefault="00A16810" w:rsidRPr="002B4439">
      <w:pPr>
        <w:jc w:val="both"/>
        <w:rPr>
          <w:rFonts w:asciiTheme="minorHAnsi" w:cstheme="minorHAnsi" w:hAnsiTheme="minorHAnsi"/>
          <w:sz w:val="22"/>
          <w:szCs w:val="22"/>
        </w:rPr>
      </w:pPr>
    </w:p>
    <w:p w14:paraId="79541CB4" w14:textId="77777777" w:rsidP="00A16810" w:rsidR="00A16810" w:rsidRDefault="00A16810" w:rsidRPr="002B4439">
      <w:pPr>
        <w:jc w:val="both"/>
        <w:rPr>
          <w:rFonts w:asciiTheme="minorHAnsi" w:cstheme="minorHAnsi" w:hAnsiTheme="minorHAnsi"/>
          <w:b/>
          <w:sz w:val="22"/>
          <w:szCs w:val="22"/>
          <w:u w:val="single"/>
        </w:rPr>
      </w:pPr>
      <w:r w:rsidRPr="002B4439">
        <w:rPr>
          <w:rFonts w:asciiTheme="minorHAnsi" w:cstheme="minorHAnsi" w:hAnsiTheme="minorHAnsi"/>
          <w:b/>
          <w:sz w:val="22"/>
          <w:szCs w:val="22"/>
          <w:u w:val="single"/>
        </w:rPr>
        <w:t>4.1: Champ d’application</w:t>
      </w:r>
    </w:p>
    <w:p w14:paraId="2ADE21D9" w14:textId="77777777" w:rsidP="00A16810" w:rsidR="00A16810" w:rsidRDefault="00A16810" w:rsidRPr="002B4439">
      <w:pPr>
        <w:jc w:val="both"/>
        <w:rPr>
          <w:rFonts w:asciiTheme="minorHAnsi" w:cstheme="minorHAnsi" w:hAnsiTheme="minorHAnsi"/>
          <w:b/>
          <w:sz w:val="22"/>
          <w:szCs w:val="22"/>
          <w:u w:val="single"/>
        </w:rPr>
      </w:pPr>
    </w:p>
    <w:p w14:paraId="26C5506F" w14:textId="329C4A1E" w:rsidP="00CE4C9D" w:rsidR="00BF0910" w:rsidRDefault="00A16810" w:rsidRPr="002B4439">
      <w:pPr>
        <w:ind w:hanging="720" w:left="720"/>
        <w:jc w:val="both"/>
        <w:rPr>
          <w:rFonts w:asciiTheme="minorHAnsi" w:cstheme="minorHAnsi" w:hAnsiTheme="minorHAnsi"/>
          <w:sz w:val="22"/>
          <w:szCs w:val="22"/>
        </w:rPr>
      </w:pPr>
      <w:bookmarkStart w:id="8" w:name="_Hlk59468379"/>
      <w:r w:rsidRPr="002B4439">
        <w:rPr>
          <w:rFonts w:asciiTheme="minorHAnsi" w:cstheme="minorHAnsi" w:hAnsiTheme="minorHAnsi"/>
          <w:sz w:val="22"/>
          <w:szCs w:val="22"/>
        </w:rPr>
        <w:t xml:space="preserve">Cette mesure s’applique à l’ensemble des collaborateurs </w:t>
      </w:r>
    </w:p>
    <w:p w14:paraId="7AAB7A8D" w14:textId="77777777" w:rsidP="00CE4C9D" w:rsidR="00A16810" w:rsidRDefault="00A16810" w:rsidRPr="002B4439">
      <w:pPr>
        <w:ind w:hanging="720" w:left="720"/>
        <w:jc w:val="both"/>
        <w:rPr>
          <w:rFonts w:asciiTheme="minorHAnsi" w:cstheme="minorHAnsi" w:hAnsiTheme="minorHAnsi"/>
          <w:sz w:val="22"/>
          <w:szCs w:val="22"/>
        </w:rPr>
      </w:pPr>
      <w:r w:rsidRPr="002B4439">
        <w:rPr>
          <w:rFonts w:asciiTheme="minorHAnsi" w:cstheme="minorHAnsi" w:hAnsiTheme="minorHAnsi"/>
          <w:sz w:val="22"/>
          <w:szCs w:val="22"/>
        </w:rPr>
        <w:t>(</w:t>
      </w:r>
      <w:proofErr w:type="gramStart"/>
      <w:r w:rsidRPr="002B4439">
        <w:rPr>
          <w:rFonts w:asciiTheme="minorHAnsi" w:cstheme="minorHAnsi" w:hAnsiTheme="minorHAnsi"/>
          <w:sz w:val="22"/>
          <w:szCs w:val="22"/>
        </w:rPr>
        <w:t>hors</w:t>
      </w:r>
      <w:proofErr w:type="gramEnd"/>
      <w:r w:rsidR="00BF0910" w:rsidRPr="002B4439">
        <w:rPr>
          <w:rFonts w:asciiTheme="minorHAnsi" w:cstheme="minorHAnsi" w:hAnsiTheme="minorHAnsi"/>
          <w:sz w:val="22"/>
          <w:szCs w:val="22"/>
        </w:rPr>
        <w:t xml:space="preserve"> </w:t>
      </w:r>
      <w:r w:rsidRPr="002B4439">
        <w:rPr>
          <w:rFonts w:asciiTheme="minorHAnsi" w:cstheme="minorHAnsi" w:hAnsiTheme="minorHAnsi"/>
          <w:sz w:val="22"/>
          <w:szCs w:val="22"/>
        </w:rPr>
        <w:t>membres du Comité de Direction) </w:t>
      </w:r>
      <w:bookmarkEnd w:id="8"/>
      <w:r w:rsidR="00CE4C9D" w:rsidRPr="002B4439">
        <w:rPr>
          <w:rFonts w:asciiTheme="minorHAnsi" w:cstheme="minorHAnsi" w:hAnsiTheme="minorHAnsi"/>
          <w:sz w:val="22"/>
          <w:szCs w:val="22"/>
        </w:rPr>
        <w:t>ayant signé un avenant pour bénéficier de l’accord télétravail.</w:t>
      </w:r>
    </w:p>
    <w:p w14:paraId="1F897753" w14:textId="77777777" w:rsidP="00A16810" w:rsidR="00A16810" w:rsidRDefault="00A16810" w:rsidRPr="002B4439">
      <w:pPr>
        <w:jc w:val="both"/>
        <w:rPr>
          <w:rFonts w:asciiTheme="minorHAnsi" w:cstheme="minorHAnsi" w:hAnsiTheme="minorHAnsi"/>
          <w:b/>
          <w:sz w:val="22"/>
          <w:szCs w:val="22"/>
          <w:u w:val="single"/>
        </w:rPr>
      </w:pPr>
    </w:p>
    <w:p w14:paraId="77B3679E" w14:textId="77777777" w:rsidP="00A16810" w:rsidR="00A16810" w:rsidRDefault="00A16810" w:rsidRPr="002B4439">
      <w:pPr>
        <w:jc w:val="both"/>
        <w:rPr>
          <w:rFonts w:asciiTheme="minorHAnsi" w:cstheme="minorHAnsi" w:hAnsiTheme="minorHAnsi"/>
          <w:sz w:val="22"/>
          <w:szCs w:val="22"/>
        </w:rPr>
      </w:pPr>
    </w:p>
    <w:p w14:paraId="389B08A4" w14:textId="77777777" w:rsidP="00A16810" w:rsidR="00A16810" w:rsidRDefault="00A16810" w:rsidRPr="002B4439">
      <w:pPr>
        <w:jc w:val="both"/>
        <w:rPr>
          <w:rFonts w:asciiTheme="minorHAnsi" w:cstheme="minorHAnsi" w:hAnsiTheme="minorHAnsi"/>
          <w:b/>
          <w:sz w:val="22"/>
          <w:szCs w:val="22"/>
          <w:u w:val="single"/>
        </w:rPr>
      </w:pPr>
      <w:r w:rsidRPr="002B4439">
        <w:rPr>
          <w:rFonts w:asciiTheme="minorHAnsi" w:cstheme="minorHAnsi" w:hAnsiTheme="minorHAnsi"/>
          <w:b/>
          <w:sz w:val="22"/>
          <w:szCs w:val="22"/>
          <w:u w:val="single"/>
        </w:rPr>
        <w:t>4.2 : Montant de l’indemnité et date de versement</w:t>
      </w:r>
    </w:p>
    <w:p w14:paraId="2EA75951" w14:textId="77777777" w:rsidP="00A16810" w:rsidR="00A16810" w:rsidRDefault="00A16810" w:rsidRPr="002B4439">
      <w:pPr>
        <w:jc w:val="both"/>
        <w:rPr>
          <w:rFonts w:asciiTheme="minorHAnsi" w:cstheme="minorHAnsi" w:hAnsiTheme="minorHAnsi"/>
          <w:b/>
          <w:sz w:val="22"/>
          <w:szCs w:val="22"/>
          <w:u w:val="single"/>
        </w:rPr>
      </w:pPr>
    </w:p>
    <w:p w14:paraId="651A34D1" w14:textId="77777777" w:rsidP="00A16810" w:rsidR="00A16810" w:rsidRDefault="00A16810" w:rsidRPr="002B4439">
      <w:pPr>
        <w:jc w:val="both"/>
        <w:rPr>
          <w:rFonts w:asciiTheme="minorHAnsi" w:cstheme="minorHAnsi" w:hAnsiTheme="minorHAnsi"/>
          <w:strike/>
          <w:sz w:val="22"/>
          <w:szCs w:val="22"/>
        </w:rPr>
      </w:pPr>
      <w:r w:rsidRPr="002B4439">
        <w:rPr>
          <w:rFonts w:asciiTheme="minorHAnsi" w:cstheme="minorHAnsi" w:hAnsiTheme="minorHAnsi"/>
          <w:sz w:val="22"/>
          <w:szCs w:val="22"/>
        </w:rPr>
        <w:t xml:space="preserve">Le montant de cette indemnité est </w:t>
      </w:r>
      <w:proofErr w:type="gramStart"/>
      <w:r w:rsidRPr="002B4439">
        <w:rPr>
          <w:rFonts w:asciiTheme="minorHAnsi" w:cstheme="minorHAnsi" w:hAnsiTheme="minorHAnsi"/>
          <w:sz w:val="22"/>
          <w:szCs w:val="22"/>
        </w:rPr>
        <w:t>fixée</w:t>
      </w:r>
      <w:proofErr w:type="gramEnd"/>
      <w:r w:rsidRPr="002B4439">
        <w:rPr>
          <w:rFonts w:asciiTheme="minorHAnsi" w:cstheme="minorHAnsi" w:hAnsiTheme="minorHAnsi"/>
          <w:sz w:val="22"/>
          <w:szCs w:val="22"/>
        </w:rPr>
        <w:t xml:space="preserve"> à </w:t>
      </w:r>
      <w:r w:rsidR="00830D4D" w:rsidRPr="002B4439">
        <w:rPr>
          <w:rFonts w:asciiTheme="minorHAnsi" w:cstheme="minorHAnsi" w:hAnsiTheme="minorHAnsi"/>
          <w:sz w:val="22"/>
          <w:szCs w:val="22"/>
        </w:rPr>
        <w:t>360</w:t>
      </w:r>
      <w:r w:rsidRPr="002B4439">
        <w:rPr>
          <w:rFonts w:asciiTheme="minorHAnsi" w:cstheme="minorHAnsi" w:hAnsiTheme="minorHAnsi"/>
          <w:sz w:val="22"/>
          <w:szCs w:val="22"/>
        </w:rPr>
        <w:t xml:space="preserve"> €. </w:t>
      </w:r>
    </w:p>
    <w:p w14:paraId="39691F33" w14:textId="77777777" w:rsidP="00A16810" w:rsidR="00A16810" w:rsidRDefault="00A16810" w:rsidRPr="002B4439">
      <w:pPr>
        <w:jc w:val="both"/>
        <w:rPr>
          <w:rFonts w:asciiTheme="minorHAnsi" w:cstheme="minorHAnsi" w:hAnsiTheme="minorHAnsi"/>
          <w:sz w:val="22"/>
          <w:szCs w:val="22"/>
        </w:rPr>
      </w:pPr>
    </w:p>
    <w:p w14:paraId="10DEC93D" w14:textId="77777777" w:rsidP="00A16810" w:rsidR="00A16810" w:rsidRDefault="00A16810" w:rsidRPr="002B4439">
      <w:pPr>
        <w:jc w:val="both"/>
        <w:rPr>
          <w:rFonts w:asciiTheme="minorHAnsi" w:cstheme="minorHAnsi" w:hAnsiTheme="minorHAnsi"/>
          <w:sz w:val="22"/>
          <w:szCs w:val="22"/>
        </w:rPr>
      </w:pPr>
      <w:r w:rsidRPr="002B4439">
        <w:rPr>
          <w:rFonts w:asciiTheme="minorHAnsi" w:cstheme="minorHAnsi" w:hAnsiTheme="minorHAnsi"/>
          <w:sz w:val="22"/>
          <w:szCs w:val="22"/>
        </w:rPr>
        <w:t>Ce montant sera proratisé en fonction du temps de présence effectif sur l’année 202</w:t>
      </w:r>
      <w:r w:rsidR="00CE4C9D" w:rsidRPr="002B4439">
        <w:rPr>
          <w:rFonts w:asciiTheme="minorHAnsi" w:cstheme="minorHAnsi" w:hAnsiTheme="minorHAnsi"/>
          <w:sz w:val="22"/>
          <w:szCs w:val="22"/>
        </w:rPr>
        <w:t>2</w:t>
      </w:r>
      <w:r w:rsidRPr="002B4439">
        <w:rPr>
          <w:rFonts w:asciiTheme="minorHAnsi" w:cstheme="minorHAnsi" w:hAnsiTheme="minorHAnsi"/>
          <w:sz w:val="22"/>
          <w:szCs w:val="22"/>
        </w:rPr>
        <w:t>.</w:t>
      </w:r>
    </w:p>
    <w:p w14:paraId="4DDAD73E" w14:textId="77777777" w:rsidP="00A16810" w:rsidR="00A16810" w:rsidRDefault="00A16810" w:rsidRPr="002B4439">
      <w:pPr>
        <w:jc w:val="both"/>
        <w:rPr>
          <w:rFonts w:asciiTheme="minorHAnsi" w:cstheme="minorHAnsi" w:hAnsiTheme="minorHAnsi"/>
          <w:sz w:val="22"/>
          <w:szCs w:val="22"/>
        </w:rPr>
      </w:pPr>
    </w:p>
    <w:p w14:paraId="5F803432" w14:textId="77777777" w:rsidP="00A16810" w:rsidR="00A16810" w:rsidRDefault="00A16810" w:rsidRPr="002B4439">
      <w:pPr>
        <w:jc w:val="both"/>
        <w:outlineLvl w:val="0"/>
        <w:rPr>
          <w:rFonts w:asciiTheme="minorHAnsi" w:cstheme="minorHAnsi" w:hAnsiTheme="minorHAnsi"/>
          <w:sz w:val="22"/>
          <w:szCs w:val="22"/>
        </w:rPr>
      </w:pPr>
      <w:bookmarkStart w:id="9" w:name="_Toc121303436"/>
      <w:bookmarkStart w:id="10" w:name="_Toc121303502"/>
      <w:bookmarkStart w:id="11" w:name="_Toc121335897"/>
      <w:r w:rsidRPr="002B4439">
        <w:rPr>
          <w:rFonts w:asciiTheme="minorHAnsi" w:cstheme="minorHAnsi" w:hAnsiTheme="minorHAnsi"/>
          <w:sz w:val="22"/>
          <w:szCs w:val="22"/>
        </w:rPr>
        <w:t>Cette indemnité ayant la nature d’un remboursement de frais, elle est exonérée de cotisations sociales et d’impôt sur le revenu.</w:t>
      </w:r>
      <w:bookmarkEnd w:id="9"/>
      <w:bookmarkEnd w:id="10"/>
      <w:bookmarkEnd w:id="11"/>
      <w:r w:rsidRPr="002B4439">
        <w:rPr>
          <w:rFonts w:asciiTheme="minorHAnsi" w:cstheme="minorHAnsi" w:hAnsiTheme="minorHAnsi"/>
          <w:sz w:val="22"/>
          <w:szCs w:val="22"/>
        </w:rPr>
        <w:t xml:space="preserve">  </w:t>
      </w:r>
    </w:p>
    <w:p w14:paraId="545F57BA" w14:textId="77777777" w:rsidP="00A16810" w:rsidR="00A16810" w:rsidRDefault="00A16810" w:rsidRPr="002B4439">
      <w:pPr>
        <w:jc w:val="both"/>
        <w:outlineLvl w:val="0"/>
        <w:rPr>
          <w:rFonts w:asciiTheme="minorHAnsi" w:cstheme="minorHAnsi" w:hAnsiTheme="minorHAnsi"/>
          <w:sz w:val="22"/>
          <w:szCs w:val="22"/>
        </w:rPr>
      </w:pPr>
    </w:p>
    <w:p w14:paraId="68B5542F" w14:textId="77777777" w:rsidP="00A16810" w:rsidR="00A16810" w:rsidRDefault="00A16810" w:rsidRPr="002B4439">
      <w:pPr>
        <w:jc w:val="both"/>
        <w:outlineLvl w:val="0"/>
        <w:rPr>
          <w:rFonts w:asciiTheme="minorHAnsi" w:cstheme="minorHAnsi" w:hAnsiTheme="minorHAnsi"/>
          <w:sz w:val="22"/>
          <w:szCs w:val="22"/>
        </w:rPr>
      </w:pPr>
      <w:bookmarkStart w:id="12" w:name="_Toc121303437"/>
      <w:bookmarkStart w:id="13" w:name="_Toc121303503"/>
      <w:bookmarkStart w:id="14" w:name="_Toc121335898"/>
      <w:r w:rsidRPr="002B4439">
        <w:rPr>
          <w:rFonts w:asciiTheme="minorHAnsi" w:cstheme="minorHAnsi" w:hAnsiTheme="minorHAnsi"/>
          <w:sz w:val="22"/>
          <w:szCs w:val="22"/>
        </w:rPr>
        <w:t>Cette indemnité  sera versée sur la paye de fin de mois de février 202</w:t>
      </w:r>
      <w:r w:rsidR="00CE4C9D" w:rsidRPr="002B4439">
        <w:rPr>
          <w:rFonts w:asciiTheme="minorHAnsi" w:cstheme="minorHAnsi" w:hAnsiTheme="minorHAnsi"/>
          <w:sz w:val="22"/>
          <w:szCs w:val="22"/>
        </w:rPr>
        <w:t>3</w:t>
      </w:r>
      <w:r w:rsidRPr="002B4439">
        <w:rPr>
          <w:rFonts w:asciiTheme="minorHAnsi" w:cstheme="minorHAnsi" w:hAnsiTheme="minorHAnsi"/>
          <w:sz w:val="22"/>
          <w:szCs w:val="22"/>
        </w:rPr>
        <w:t>.</w:t>
      </w:r>
      <w:bookmarkEnd w:id="12"/>
      <w:bookmarkEnd w:id="13"/>
      <w:bookmarkEnd w:id="14"/>
    </w:p>
    <w:p w14:paraId="0F6B7235" w14:textId="77777777" w:rsidP="00A16810" w:rsidR="00A16810" w:rsidRDefault="00A16810" w:rsidRPr="002B4439">
      <w:pPr>
        <w:jc w:val="both"/>
        <w:outlineLvl w:val="0"/>
        <w:rPr>
          <w:rFonts w:asciiTheme="minorHAnsi" w:cstheme="minorHAnsi" w:hAnsiTheme="minorHAnsi"/>
          <w:sz w:val="22"/>
          <w:szCs w:val="22"/>
        </w:rPr>
      </w:pPr>
    </w:p>
    <w:p w14:paraId="28091AA5" w14:textId="77777777" w:rsidP="00A16810" w:rsidR="00A16810" w:rsidRDefault="00A16810" w:rsidRPr="002B4439">
      <w:pPr>
        <w:jc w:val="both"/>
        <w:outlineLvl w:val="0"/>
        <w:rPr>
          <w:rFonts w:asciiTheme="minorHAnsi" w:cstheme="minorHAnsi" w:hAnsiTheme="minorHAnsi"/>
          <w:sz w:val="22"/>
          <w:szCs w:val="22"/>
        </w:rPr>
      </w:pPr>
    </w:p>
    <w:p w14:paraId="004FF90C" w14:textId="77777777" w:rsidP="005F636D" w:rsidR="00A16810" w:rsidRDefault="00A16810" w:rsidRPr="002B4439">
      <w:pPr>
        <w:pBdr>
          <w:bottom w:color="auto" w:space="1" w:sz="4" w:val="single"/>
        </w:pBdr>
        <w:outlineLvl w:val="0"/>
        <w:rPr>
          <w:rFonts w:asciiTheme="minorHAnsi" w:cstheme="minorHAnsi" w:hAnsiTheme="minorHAnsi"/>
          <w:b/>
          <w:sz w:val="22"/>
          <w:szCs w:val="22"/>
        </w:rPr>
      </w:pPr>
      <w:bookmarkStart w:id="15" w:name="_Toc121335899"/>
      <w:r w:rsidRPr="002B4439">
        <w:rPr>
          <w:rFonts w:asciiTheme="minorHAnsi" w:cstheme="minorHAnsi" w:hAnsiTheme="minorHAnsi"/>
          <w:b/>
          <w:sz w:val="22"/>
          <w:szCs w:val="22"/>
        </w:rPr>
        <w:t>ARTICLE 5 – Dotation spécifique destinée à réduire les écarts de rémunération au titre des mesures d’égalité</w:t>
      </w:r>
      <w:bookmarkEnd w:id="15"/>
    </w:p>
    <w:p w14:paraId="1711F151" w14:textId="77777777" w:rsidP="00A16810" w:rsidR="00A16810" w:rsidRDefault="00A16810" w:rsidRPr="002B4439">
      <w:pPr>
        <w:jc w:val="both"/>
        <w:rPr>
          <w:rFonts w:asciiTheme="minorHAnsi" w:cstheme="minorHAnsi" w:hAnsiTheme="minorHAnsi"/>
          <w:sz w:val="22"/>
          <w:szCs w:val="22"/>
        </w:rPr>
      </w:pPr>
    </w:p>
    <w:p w14:paraId="26636D7F" w14:textId="77777777" w:rsidP="00A16810" w:rsidR="00A16810" w:rsidRDefault="00A16810" w:rsidRPr="002B4439">
      <w:pPr>
        <w:jc w:val="both"/>
        <w:rPr>
          <w:rFonts w:asciiTheme="minorHAnsi" w:cstheme="minorHAnsi" w:hAnsiTheme="minorHAnsi"/>
          <w:b/>
          <w:sz w:val="22"/>
          <w:szCs w:val="22"/>
          <w:u w:val="single"/>
        </w:rPr>
      </w:pPr>
      <w:r w:rsidRPr="002B4439">
        <w:rPr>
          <w:rFonts w:asciiTheme="minorHAnsi" w:cstheme="minorHAnsi" w:hAnsiTheme="minorHAnsi"/>
          <w:b/>
          <w:sz w:val="22"/>
          <w:szCs w:val="22"/>
          <w:u w:val="single"/>
        </w:rPr>
        <w:t>5.1 : Champ d’application</w:t>
      </w:r>
    </w:p>
    <w:p w14:paraId="4F6C6467" w14:textId="77777777" w:rsidP="00A16810" w:rsidR="00A16810" w:rsidRDefault="00A16810" w:rsidRPr="002B4439">
      <w:pPr>
        <w:jc w:val="both"/>
        <w:rPr>
          <w:rFonts w:asciiTheme="minorHAnsi" w:cstheme="minorHAnsi" w:hAnsiTheme="minorHAnsi"/>
          <w:b/>
          <w:sz w:val="22"/>
          <w:szCs w:val="22"/>
          <w:u w:val="single"/>
        </w:rPr>
      </w:pPr>
    </w:p>
    <w:p w14:paraId="0C54A979" w14:textId="77777777" w:rsidP="00A16810" w:rsidR="00CE4C9D" w:rsidRDefault="00A16810" w:rsidRPr="002B4439">
      <w:pPr>
        <w:jc w:val="both"/>
        <w:rPr>
          <w:rFonts w:asciiTheme="minorHAnsi" w:cstheme="minorHAnsi" w:hAnsiTheme="minorHAnsi"/>
          <w:sz w:val="22"/>
          <w:szCs w:val="22"/>
        </w:rPr>
      </w:pPr>
      <w:r w:rsidRPr="002B4439">
        <w:rPr>
          <w:rFonts w:asciiTheme="minorHAnsi" w:cstheme="minorHAnsi" w:hAnsiTheme="minorHAnsi"/>
          <w:sz w:val="22"/>
          <w:szCs w:val="22"/>
        </w:rPr>
        <w:t>En application des dispositions prévues dans l’accord de branche du 8 décembre 2010 relatif à l’égalité- mixité - diversité, titre III, article 1, paragraphe 1.2, une dotation spécifique de la masse salariale brute est destinée à réduire les inégalités de rémunération pour les salariés d’AWP France SAS et de Fragonard Assurances.</w:t>
      </w:r>
    </w:p>
    <w:p w14:paraId="26F64992" w14:textId="77777777" w:rsidP="00A16810" w:rsidR="00A16810" w:rsidRDefault="00A16810" w:rsidRPr="002B4439">
      <w:pPr>
        <w:jc w:val="both"/>
        <w:rPr>
          <w:rFonts w:asciiTheme="minorHAnsi" w:cstheme="minorHAnsi" w:hAnsiTheme="minorHAnsi"/>
          <w:sz w:val="22"/>
          <w:szCs w:val="22"/>
        </w:rPr>
      </w:pPr>
    </w:p>
    <w:p w14:paraId="51712BDF" w14:textId="77777777" w:rsidP="00A16810" w:rsidR="00A16810" w:rsidRDefault="00A16810">
      <w:pPr>
        <w:jc w:val="both"/>
        <w:rPr>
          <w:rFonts w:asciiTheme="minorHAnsi" w:cstheme="minorHAnsi" w:hAnsiTheme="minorHAnsi"/>
          <w:sz w:val="22"/>
          <w:szCs w:val="22"/>
        </w:rPr>
      </w:pPr>
    </w:p>
    <w:p w14:paraId="3014B11A" w14:textId="77777777" w:rsidP="00A16810" w:rsidR="000B6C30" w:rsidRDefault="000B6C30">
      <w:pPr>
        <w:jc w:val="both"/>
        <w:rPr>
          <w:rFonts w:asciiTheme="minorHAnsi" w:cstheme="minorHAnsi" w:hAnsiTheme="minorHAnsi"/>
          <w:sz w:val="22"/>
          <w:szCs w:val="22"/>
        </w:rPr>
      </w:pPr>
    </w:p>
    <w:p w14:paraId="24DB0D43" w14:textId="77777777" w:rsidP="00A16810" w:rsidR="000B6C30" w:rsidRDefault="000B6C30">
      <w:pPr>
        <w:jc w:val="both"/>
        <w:rPr>
          <w:rFonts w:asciiTheme="minorHAnsi" w:cstheme="minorHAnsi" w:hAnsiTheme="minorHAnsi"/>
          <w:sz w:val="22"/>
          <w:szCs w:val="22"/>
        </w:rPr>
      </w:pPr>
    </w:p>
    <w:p w14:paraId="02987C84" w14:textId="77777777" w:rsidP="00A16810" w:rsidR="000B6C30" w:rsidRDefault="000B6C30" w:rsidRPr="002B4439">
      <w:pPr>
        <w:jc w:val="both"/>
        <w:rPr>
          <w:rFonts w:asciiTheme="minorHAnsi" w:cstheme="minorHAnsi" w:hAnsiTheme="minorHAnsi"/>
          <w:sz w:val="22"/>
          <w:szCs w:val="22"/>
        </w:rPr>
      </w:pPr>
    </w:p>
    <w:p w14:paraId="7DACEEF0" w14:textId="77777777" w:rsidP="00A16810" w:rsidR="00A16810" w:rsidRDefault="00A16810" w:rsidRPr="002B4439">
      <w:pPr>
        <w:jc w:val="both"/>
        <w:rPr>
          <w:rFonts w:asciiTheme="minorHAnsi" w:cstheme="minorHAnsi" w:hAnsiTheme="minorHAnsi"/>
          <w:b/>
          <w:sz w:val="22"/>
          <w:szCs w:val="22"/>
          <w:u w:val="single"/>
        </w:rPr>
      </w:pPr>
      <w:r w:rsidRPr="002B4439">
        <w:rPr>
          <w:rFonts w:asciiTheme="minorHAnsi" w:cstheme="minorHAnsi" w:hAnsiTheme="minorHAnsi"/>
          <w:b/>
          <w:sz w:val="22"/>
          <w:szCs w:val="22"/>
          <w:u w:val="single"/>
        </w:rPr>
        <w:lastRenderedPageBreak/>
        <w:t>5.2 : Montant alloué</w:t>
      </w:r>
    </w:p>
    <w:p w14:paraId="6E5760B9" w14:textId="77777777" w:rsidP="00A16810" w:rsidR="00A16810" w:rsidRDefault="00A16810" w:rsidRPr="002B4439">
      <w:pPr>
        <w:jc w:val="both"/>
        <w:rPr>
          <w:rFonts w:asciiTheme="minorHAnsi" w:cstheme="minorHAnsi" w:hAnsiTheme="minorHAnsi"/>
          <w:b/>
          <w:sz w:val="22"/>
          <w:szCs w:val="22"/>
          <w:u w:val="single"/>
        </w:rPr>
      </w:pPr>
    </w:p>
    <w:p w14:paraId="29269D02" w14:textId="77777777" w:rsidP="00A16810" w:rsidR="00A16810" w:rsidRDefault="00A16810" w:rsidRPr="002B4439">
      <w:pPr>
        <w:jc w:val="both"/>
        <w:rPr>
          <w:rFonts w:asciiTheme="minorHAnsi" w:cstheme="minorHAnsi" w:hAnsiTheme="minorHAnsi"/>
          <w:sz w:val="22"/>
          <w:szCs w:val="22"/>
        </w:rPr>
      </w:pPr>
      <w:r w:rsidRPr="002B4439">
        <w:rPr>
          <w:rFonts w:asciiTheme="minorHAnsi" w:cstheme="minorHAnsi" w:hAnsiTheme="minorHAnsi"/>
          <w:sz w:val="22"/>
          <w:szCs w:val="22"/>
        </w:rPr>
        <w:t>Cette dotation spécifique est d’un montant de 3</w:t>
      </w:r>
      <w:r w:rsidR="002055AA" w:rsidRPr="002B4439">
        <w:rPr>
          <w:rFonts w:asciiTheme="minorHAnsi" w:cstheme="minorHAnsi" w:hAnsiTheme="minorHAnsi"/>
          <w:sz w:val="22"/>
          <w:szCs w:val="22"/>
        </w:rPr>
        <w:t>0</w:t>
      </w:r>
      <w:r w:rsidRPr="002B4439">
        <w:rPr>
          <w:rFonts w:asciiTheme="minorHAnsi" w:cstheme="minorHAnsi" w:hAnsiTheme="minorHAnsi"/>
          <w:sz w:val="22"/>
          <w:szCs w:val="22"/>
        </w:rPr>
        <w:t>.000 euros, pour l’année 202</w:t>
      </w:r>
      <w:r w:rsidR="00CE4C9D" w:rsidRPr="002B4439">
        <w:rPr>
          <w:rFonts w:asciiTheme="minorHAnsi" w:cstheme="minorHAnsi" w:hAnsiTheme="minorHAnsi"/>
          <w:sz w:val="22"/>
          <w:szCs w:val="22"/>
        </w:rPr>
        <w:t>3</w:t>
      </w:r>
      <w:r w:rsidRPr="002B4439">
        <w:rPr>
          <w:rFonts w:asciiTheme="minorHAnsi" w:cstheme="minorHAnsi" w:hAnsiTheme="minorHAnsi"/>
          <w:sz w:val="22"/>
          <w:szCs w:val="22"/>
        </w:rPr>
        <w:t>.</w:t>
      </w:r>
    </w:p>
    <w:p w14:paraId="49621CAF" w14:textId="77777777" w:rsidP="00A16810" w:rsidR="00CE4C9D" w:rsidRDefault="00CE4C9D" w:rsidRPr="002B4439">
      <w:pPr>
        <w:jc w:val="both"/>
        <w:rPr>
          <w:rFonts w:asciiTheme="minorHAnsi" w:cstheme="minorHAnsi" w:hAnsiTheme="minorHAnsi"/>
          <w:b/>
          <w:bCs/>
          <w:sz w:val="22"/>
          <w:szCs w:val="22"/>
          <w:u w:val="single"/>
        </w:rPr>
      </w:pPr>
    </w:p>
    <w:p w14:paraId="53F33FF0" w14:textId="77777777" w:rsidP="00A16810" w:rsidR="00CE4C9D" w:rsidRDefault="00CE4C9D" w:rsidRPr="002B4439">
      <w:pPr>
        <w:jc w:val="both"/>
        <w:rPr>
          <w:rFonts w:asciiTheme="minorHAnsi" w:cstheme="minorHAnsi" w:hAnsiTheme="minorHAnsi"/>
          <w:b/>
          <w:bCs/>
          <w:sz w:val="22"/>
          <w:szCs w:val="22"/>
          <w:u w:val="single"/>
        </w:rPr>
      </w:pPr>
      <w:r w:rsidRPr="002B4439">
        <w:rPr>
          <w:rFonts w:asciiTheme="minorHAnsi" w:cstheme="minorHAnsi" w:hAnsiTheme="minorHAnsi"/>
          <w:b/>
          <w:bCs/>
          <w:sz w:val="22"/>
          <w:szCs w:val="22"/>
          <w:u w:val="single"/>
        </w:rPr>
        <w:t>5.3 : Méthode de calcul des écarts</w:t>
      </w:r>
    </w:p>
    <w:p w14:paraId="35E8B646" w14:textId="77777777" w:rsidP="00A16810" w:rsidR="00CE4C9D" w:rsidRDefault="00CE4C9D" w:rsidRPr="002B4439">
      <w:pPr>
        <w:jc w:val="both"/>
        <w:rPr>
          <w:rFonts w:asciiTheme="minorHAnsi" w:cstheme="minorHAnsi" w:hAnsiTheme="minorHAnsi"/>
          <w:sz w:val="22"/>
          <w:szCs w:val="22"/>
        </w:rPr>
      </w:pPr>
    </w:p>
    <w:p w14:paraId="3BA57E56" w14:textId="77777777" w:rsidP="00A16810" w:rsidR="00CE4C9D" w:rsidRDefault="00CE4C9D" w:rsidRPr="002B4439">
      <w:pPr>
        <w:jc w:val="both"/>
        <w:rPr>
          <w:rFonts w:asciiTheme="minorHAnsi" w:cstheme="minorHAnsi" w:hAnsiTheme="minorHAnsi"/>
          <w:sz w:val="22"/>
          <w:szCs w:val="22"/>
        </w:rPr>
      </w:pPr>
      <w:r w:rsidRPr="002B4439">
        <w:rPr>
          <w:rFonts w:asciiTheme="minorHAnsi" w:cstheme="minorHAnsi" w:hAnsiTheme="minorHAnsi"/>
          <w:sz w:val="22"/>
          <w:szCs w:val="22"/>
        </w:rPr>
        <w:t>Les critères et méthode de calcul seront explicités et partagés avec les parties signataires de l’accord et permettront de porter l’effort sur les catégories où les écarts constatés sont les plus importants.</w:t>
      </w:r>
    </w:p>
    <w:p w14:paraId="56EC7A17" w14:textId="77777777" w:rsidP="00A16810" w:rsidR="00A16810" w:rsidRDefault="00A16810" w:rsidRPr="002B4439">
      <w:pPr>
        <w:jc w:val="both"/>
        <w:rPr>
          <w:rFonts w:asciiTheme="minorHAnsi" w:cstheme="minorHAnsi" w:hAnsiTheme="minorHAnsi"/>
          <w:sz w:val="22"/>
          <w:szCs w:val="22"/>
        </w:rPr>
      </w:pPr>
    </w:p>
    <w:p w14:paraId="49149DD2" w14:textId="77777777" w:rsidP="00A16810" w:rsidR="00A16810" w:rsidRDefault="00A16810" w:rsidRPr="002B4439">
      <w:pPr>
        <w:jc w:val="both"/>
        <w:rPr>
          <w:rFonts w:asciiTheme="minorHAnsi" w:cstheme="minorHAnsi" w:hAnsiTheme="minorHAnsi"/>
          <w:sz w:val="22"/>
          <w:szCs w:val="22"/>
        </w:rPr>
      </w:pPr>
    </w:p>
    <w:p w14:paraId="36F7567C" w14:textId="77777777" w:rsidP="005F636D" w:rsidR="00830D4D" w:rsidRDefault="00830D4D" w:rsidRPr="002B4439">
      <w:pPr>
        <w:pBdr>
          <w:bottom w:color="auto" w:space="1" w:sz="4" w:val="single"/>
        </w:pBdr>
        <w:outlineLvl w:val="0"/>
        <w:rPr>
          <w:rFonts w:asciiTheme="minorHAnsi" w:cstheme="minorHAnsi" w:hAnsiTheme="minorHAnsi"/>
          <w:b/>
          <w:sz w:val="22"/>
          <w:szCs w:val="22"/>
        </w:rPr>
      </w:pPr>
      <w:bookmarkStart w:id="16" w:name="_Toc121335900"/>
      <w:r w:rsidRPr="002B4439">
        <w:rPr>
          <w:rFonts w:asciiTheme="minorHAnsi" w:cstheme="minorHAnsi" w:hAnsiTheme="minorHAnsi"/>
          <w:b/>
          <w:sz w:val="22"/>
          <w:szCs w:val="22"/>
        </w:rPr>
        <w:t>ARTICLE 6 – Mise en place du forfait de mobilité durable</w:t>
      </w:r>
      <w:bookmarkEnd w:id="16"/>
    </w:p>
    <w:p w14:paraId="49BD9AAE" w14:textId="77777777" w:rsidP="00830D4D" w:rsidR="00830D4D" w:rsidRDefault="00830D4D" w:rsidRPr="002B4439">
      <w:pPr>
        <w:jc w:val="both"/>
        <w:rPr>
          <w:rFonts w:asciiTheme="minorHAnsi" w:cstheme="minorHAnsi" w:hAnsiTheme="minorHAnsi"/>
          <w:b/>
          <w:sz w:val="22"/>
          <w:szCs w:val="22"/>
          <w:u w:val="single"/>
        </w:rPr>
      </w:pPr>
    </w:p>
    <w:p w14:paraId="09E3D191" w14:textId="77777777" w:rsidP="00830D4D" w:rsidR="00830D4D" w:rsidRDefault="00830D4D" w:rsidRPr="002B4439">
      <w:pPr>
        <w:jc w:val="both"/>
        <w:rPr>
          <w:rFonts w:asciiTheme="minorHAnsi" w:cstheme="minorHAnsi" w:hAnsiTheme="minorHAnsi"/>
          <w:b/>
          <w:sz w:val="22"/>
          <w:szCs w:val="22"/>
          <w:u w:val="single"/>
        </w:rPr>
      </w:pPr>
      <w:r w:rsidRPr="002B4439">
        <w:rPr>
          <w:rFonts w:asciiTheme="minorHAnsi" w:cstheme="minorHAnsi" w:hAnsiTheme="minorHAnsi"/>
          <w:b/>
          <w:sz w:val="22"/>
          <w:szCs w:val="22"/>
          <w:u w:val="single"/>
        </w:rPr>
        <w:t>6.1 : Champ d’application et objet</w:t>
      </w:r>
    </w:p>
    <w:p w14:paraId="03EB5EAD" w14:textId="77777777" w:rsidP="00830D4D" w:rsidR="00830D4D" w:rsidRDefault="00830D4D" w:rsidRPr="002B4439">
      <w:pPr>
        <w:jc w:val="both"/>
        <w:rPr>
          <w:rFonts w:asciiTheme="minorHAnsi" w:cstheme="minorHAnsi" w:hAnsiTheme="minorHAnsi"/>
          <w:b/>
          <w:sz w:val="22"/>
          <w:szCs w:val="22"/>
          <w:u w:val="single"/>
        </w:rPr>
      </w:pPr>
    </w:p>
    <w:p w14:paraId="779BD2C2" w14:textId="30D43AD0" w:rsidP="00830D4D" w:rsidR="00830D4D" w:rsidRDefault="00830D4D" w:rsidRPr="002B4439">
      <w:pPr>
        <w:jc w:val="both"/>
        <w:rPr>
          <w:rFonts w:asciiTheme="minorHAnsi" w:cstheme="minorHAnsi" w:hAnsiTheme="minorHAnsi"/>
          <w:bCs/>
          <w:sz w:val="22"/>
          <w:szCs w:val="22"/>
        </w:rPr>
      </w:pPr>
      <w:r w:rsidRPr="002B4439">
        <w:rPr>
          <w:rFonts w:asciiTheme="minorHAnsi" w:cstheme="minorHAnsi" w:hAnsiTheme="minorHAnsi"/>
          <w:bCs/>
          <w:sz w:val="22"/>
          <w:szCs w:val="22"/>
        </w:rPr>
        <w:t>Cette mesure s’applique aux frais engagés à compter du 1er janvier 2023 par l’ensemble des salariés ayant plus de 3 mois d’ancienneté, à l’exception de ceux disposant d’un véhicule de fonction. Les salariés à temps partiel dont le temps de travail est au minimum de 50</w:t>
      </w:r>
      <w:r w:rsidR="002D0B89" w:rsidRPr="002B4439">
        <w:rPr>
          <w:rFonts w:asciiTheme="minorHAnsi" w:cstheme="minorHAnsi" w:hAnsiTheme="minorHAnsi"/>
          <w:bCs/>
          <w:sz w:val="22"/>
          <w:szCs w:val="22"/>
        </w:rPr>
        <w:t>%</w:t>
      </w:r>
      <w:r w:rsidRPr="002B4439">
        <w:rPr>
          <w:rFonts w:asciiTheme="minorHAnsi" w:cstheme="minorHAnsi" w:hAnsiTheme="minorHAnsi"/>
          <w:bCs/>
          <w:sz w:val="22"/>
          <w:szCs w:val="22"/>
        </w:rPr>
        <w:t xml:space="preserve"> bénéficient du Forfait Mobilité Durable à hauteur du même montant que les salariés à temps plein. </w:t>
      </w:r>
    </w:p>
    <w:p w14:paraId="2FF15A5B" w14:textId="77777777" w:rsidP="00830D4D" w:rsidR="00830D4D" w:rsidRDefault="00830D4D" w:rsidRPr="002B4439">
      <w:pPr>
        <w:jc w:val="both"/>
        <w:rPr>
          <w:rFonts w:asciiTheme="minorHAnsi" w:cstheme="minorHAnsi" w:hAnsiTheme="minorHAnsi"/>
          <w:bCs/>
          <w:sz w:val="22"/>
          <w:szCs w:val="22"/>
        </w:rPr>
      </w:pPr>
    </w:p>
    <w:p w14:paraId="592434E4" w14:textId="61BE7885" w:rsidP="00830D4D" w:rsidR="00830D4D" w:rsidRDefault="00830D4D">
      <w:pPr>
        <w:jc w:val="both"/>
        <w:rPr>
          <w:rFonts w:asciiTheme="minorHAnsi" w:cstheme="minorHAnsi" w:hAnsiTheme="minorHAnsi"/>
          <w:bCs/>
          <w:sz w:val="22"/>
          <w:szCs w:val="22"/>
        </w:rPr>
      </w:pPr>
      <w:r w:rsidRPr="002B4439">
        <w:rPr>
          <w:rFonts w:asciiTheme="minorHAnsi" w:cstheme="minorHAnsi" w:hAnsiTheme="minorHAnsi"/>
          <w:bCs/>
          <w:sz w:val="22"/>
          <w:szCs w:val="22"/>
        </w:rPr>
        <w:t>Cette mesure prévoit l’accompagnement par l’entreprise des salariés qui choisissent d’utiliser des moyens de transport plus propres et plus durable</w:t>
      </w:r>
      <w:r w:rsidR="0092090B" w:rsidRPr="002B4439">
        <w:rPr>
          <w:rFonts w:asciiTheme="minorHAnsi" w:cstheme="minorHAnsi" w:hAnsiTheme="minorHAnsi"/>
          <w:bCs/>
          <w:sz w:val="22"/>
          <w:szCs w:val="22"/>
        </w:rPr>
        <w:t>s</w:t>
      </w:r>
      <w:r w:rsidRPr="002B4439">
        <w:rPr>
          <w:rFonts w:asciiTheme="minorHAnsi" w:cstheme="minorHAnsi" w:hAnsiTheme="minorHAnsi"/>
          <w:bCs/>
          <w:sz w:val="22"/>
          <w:szCs w:val="22"/>
        </w:rPr>
        <w:t>. Cet accompagnement se concrétise par la prise en charge des frais liés à l’utilisation des nouvelle</w:t>
      </w:r>
      <w:r w:rsidR="0092090B" w:rsidRPr="002B4439">
        <w:rPr>
          <w:rFonts w:asciiTheme="minorHAnsi" w:cstheme="minorHAnsi" w:hAnsiTheme="minorHAnsi"/>
          <w:bCs/>
          <w:sz w:val="22"/>
          <w:szCs w:val="22"/>
        </w:rPr>
        <w:t>s</w:t>
      </w:r>
      <w:r w:rsidRPr="002B4439">
        <w:rPr>
          <w:rFonts w:asciiTheme="minorHAnsi" w:cstheme="minorHAnsi" w:hAnsiTheme="minorHAnsi"/>
          <w:bCs/>
          <w:sz w:val="22"/>
          <w:szCs w:val="22"/>
        </w:rPr>
        <w:t xml:space="preserve"> modalités de mobilités professionnelles sous la forme du Forfait Mobilité Durable créé par la loi. Le forfait mobilité durable se substitue aux indemnités kilométriques vélo de même nature. </w:t>
      </w:r>
    </w:p>
    <w:p w14:paraId="632277C2" w14:textId="77777777" w:rsidP="00830D4D" w:rsidR="002B4439" w:rsidRDefault="002B4439" w:rsidRPr="002B4439">
      <w:pPr>
        <w:jc w:val="both"/>
        <w:rPr>
          <w:rFonts w:asciiTheme="minorHAnsi" w:cstheme="minorHAnsi" w:hAnsiTheme="minorHAnsi"/>
          <w:bCs/>
          <w:sz w:val="22"/>
          <w:szCs w:val="22"/>
        </w:rPr>
      </w:pPr>
    </w:p>
    <w:p w14:paraId="5D0DF4E1" w14:textId="77777777" w:rsidP="00830D4D" w:rsidR="00830D4D" w:rsidRDefault="00830D4D" w:rsidRPr="002B4439">
      <w:pPr>
        <w:jc w:val="both"/>
        <w:rPr>
          <w:rFonts w:asciiTheme="minorHAnsi" w:cstheme="minorHAnsi" w:hAnsiTheme="minorHAnsi"/>
          <w:b/>
          <w:sz w:val="22"/>
          <w:szCs w:val="22"/>
          <w:u w:val="single"/>
        </w:rPr>
      </w:pPr>
      <w:r w:rsidRPr="002B4439">
        <w:rPr>
          <w:rFonts w:asciiTheme="minorHAnsi" w:cstheme="minorHAnsi" w:hAnsiTheme="minorHAnsi"/>
          <w:b/>
          <w:sz w:val="22"/>
          <w:szCs w:val="22"/>
          <w:u w:val="single"/>
        </w:rPr>
        <w:t>6.2 : Montant du forfait et modalités d’application</w:t>
      </w:r>
    </w:p>
    <w:p w14:paraId="7B7844B6" w14:textId="77777777" w:rsidP="00830D4D" w:rsidR="00830D4D" w:rsidRDefault="00830D4D" w:rsidRPr="002B4439">
      <w:pPr>
        <w:jc w:val="both"/>
        <w:rPr>
          <w:rFonts w:asciiTheme="minorHAnsi" w:cstheme="minorHAnsi" w:hAnsiTheme="minorHAnsi"/>
          <w:bCs/>
          <w:sz w:val="22"/>
          <w:szCs w:val="22"/>
        </w:rPr>
      </w:pPr>
    </w:p>
    <w:p w14:paraId="4FF0E650" w14:textId="77777777" w:rsidP="00830D4D" w:rsidR="00830D4D" w:rsidRDefault="00830D4D" w:rsidRPr="002B4439">
      <w:pPr>
        <w:jc w:val="both"/>
        <w:rPr>
          <w:rFonts w:asciiTheme="minorHAnsi" w:cstheme="minorHAnsi" w:hAnsiTheme="minorHAnsi"/>
          <w:bCs/>
          <w:sz w:val="22"/>
          <w:szCs w:val="22"/>
        </w:rPr>
      </w:pPr>
      <w:r w:rsidRPr="002B4439">
        <w:rPr>
          <w:rFonts w:asciiTheme="minorHAnsi" w:cstheme="minorHAnsi" w:hAnsiTheme="minorHAnsi"/>
          <w:bCs/>
          <w:sz w:val="22"/>
          <w:szCs w:val="22"/>
        </w:rPr>
        <w:t>Pour bénéficier du FMD, les salariés doivent utiliser pour les trajet</w:t>
      </w:r>
      <w:r w:rsidR="0092090B" w:rsidRPr="002B4439">
        <w:rPr>
          <w:rFonts w:asciiTheme="minorHAnsi" w:cstheme="minorHAnsi" w:hAnsiTheme="minorHAnsi"/>
          <w:bCs/>
          <w:sz w:val="22"/>
          <w:szCs w:val="22"/>
        </w:rPr>
        <w:t>s</w:t>
      </w:r>
      <w:r w:rsidRPr="002B4439">
        <w:rPr>
          <w:rFonts w:asciiTheme="minorHAnsi" w:cstheme="minorHAnsi" w:hAnsiTheme="minorHAnsi"/>
          <w:bCs/>
          <w:sz w:val="22"/>
          <w:szCs w:val="22"/>
        </w:rPr>
        <w:t xml:space="preserve"> domicile-travail, les moyens de transport suivants : </w:t>
      </w:r>
    </w:p>
    <w:p w14:paraId="67C06FFD" w14:textId="77777777" w:rsidP="00830D4D" w:rsidR="00830D4D" w:rsidRDefault="00830D4D" w:rsidRPr="002B4439">
      <w:pPr>
        <w:pStyle w:val="Paragraphedeliste"/>
        <w:numPr>
          <w:ilvl w:val="0"/>
          <w:numId w:val="4"/>
        </w:numPr>
        <w:jc w:val="both"/>
        <w:rPr>
          <w:rFonts w:asciiTheme="minorHAnsi" w:cstheme="minorHAnsi" w:hAnsiTheme="minorHAnsi"/>
          <w:bCs/>
          <w:sz w:val="22"/>
          <w:szCs w:val="22"/>
        </w:rPr>
      </w:pPr>
      <w:r w:rsidRPr="002B4439">
        <w:rPr>
          <w:rFonts w:asciiTheme="minorHAnsi" w:cstheme="minorHAnsi" w:hAnsiTheme="minorHAnsi"/>
          <w:bCs/>
          <w:sz w:val="22"/>
          <w:szCs w:val="22"/>
        </w:rPr>
        <w:t>vélo mécanique et vélo à assistance électrique : pourront être financés en tout ou partie la location, l'achat du vélo ainsi que de l'équipement et des accessoires de sécurité, les réparations, l'assurance vélo; des indemnités kilométriques vélo selon le barème réglementaire en vigueur (pour 202</w:t>
      </w:r>
      <w:r w:rsidR="00B3145F" w:rsidRPr="002B4439">
        <w:rPr>
          <w:rFonts w:asciiTheme="minorHAnsi" w:cstheme="minorHAnsi" w:hAnsiTheme="minorHAnsi"/>
          <w:bCs/>
          <w:sz w:val="22"/>
          <w:szCs w:val="22"/>
        </w:rPr>
        <w:t>2</w:t>
      </w:r>
      <w:r w:rsidRPr="002B4439">
        <w:rPr>
          <w:rFonts w:asciiTheme="minorHAnsi" w:cstheme="minorHAnsi" w:hAnsiTheme="minorHAnsi"/>
          <w:bCs/>
          <w:sz w:val="22"/>
          <w:szCs w:val="22"/>
        </w:rPr>
        <w:t xml:space="preserve">, à hauteur de 0,25 €/km) pourront aussi être allouées ; </w:t>
      </w:r>
    </w:p>
    <w:p w14:paraId="5C953073" w14:textId="77777777" w:rsidP="00830D4D" w:rsidR="00830D4D" w:rsidRDefault="00830D4D" w:rsidRPr="002B4439">
      <w:pPr>
        <w:pStyle w:val="Paragraphedeliste"/>
        <w:numPr>
          <w:ilvl w:val="0"/>
          <w:numId w:val="4"/>
        </w:numPr>
        <w:jc w:val="both"/>
        <w:rPr>
          <w:rFonts w:asciiTheme="minorHAnsi" w:cstheme="minorHAnsi" w:hAnsiTheme="minorHAnsi"/>
          <w:bCs/>
          <w:sz w:val="22"/>
          <w:szCs w:val="22"/>
        </w:rPr>
      </w:pPr>
      <w:r w:rsidRPr="002B4439">
        <w:rPr>
          <w:rFonts w:asciiTheme="minorHAnsi" w:cstheme="minorHAnsi" w:hAnsiTheme="minorHAnsi"/>
          <w:bCs/>
          <w:sz w:val="22"/>
          <w:szCs w:val="22"/>
        </w:rPr>
        <w:t>le covoiturage via des plateformes dédiées, que le salarié soit conducteur ou passager;</w:t>
      </w:r>
    </w:p>
    <w:p w14:paraId="62708910" w14:textId="77777777" w:rsidP="00830D4D" w:rsidR="00830D4D" w:rsidRDefault="00830D4D" w:rsidRPr="002B4439">
      <w:pPr>
        <w:pStyle w:val="Paragraphedeliste"/>
        <w:numPr>
          <w:ilvl w:val="0"/>
          <w:numId w:val="4"/>
        </w:numPr>
        <w:jc w:val="both"/>
        <w:rPr>
          <w:rFonts w:asciiTheme="minorHAnsi" w:cstheme="minorHAnsi" w:hAnsiTheme="minorHAnsi"/>
          <w:bCs/>
          <w:sz w:val="22"/>
          <w:szCs w:val="22"/>
        </w:rPr>
      </w:pPr>
      <w:r w:rsidRPr="002B4439">
        <w:rPr>
          <w:rFonts w:asciiTheme="minorHAnsi" w:cstheme="minorHAnsi" w:hAnsiTheme="minorHAnsi"/>
          <w:bCs/>
          <w:sz w:val="22"/>
          <w:szCs w:val="22"/>
        </w:rPr>
        <w:t>les engins de déplacement personnel (motorisés ou non) en location ou en libre-service comme les scooters et trottinettes électriques en « free-</w:t>
      </w:r>
      <w:proofErr w:type="spellStart"/>
      <w:r w:rsidRPr="002B4439">
        <w:rPr>
          <w:rFonts w:asciiTheme="minorHAnsi" w:cstheme="minorHAnsi" w:hAnsiTheme="minorHAnsi"/>
          <w:bCs/>
          <w:sz w:val="22"/>
          <w:szCs w:val="22"/>
        </w:rPr>
        <w:t>floating</w:t>
      </w:r>
      <w:proofErr w:type="spellEnd"/>
      <w:r w:rsidRPr="002B4439">
        <w:rPr>
          <w:rFonts w:asciiTheme="minorHAnsi" w:cstheme="minorHAnsi" w:hAnsiTheme="minorHAnsi"/>
          <w:bCs/>
          <w:sz w:val="22"/>
          <w:szCs w:val="22"/>
        </w:rPr>
        <w:t xml:space="preserve"> »</w:t>
      </w:r>
    </w:p>
    <w:p w14:paraId="12470A20" w14:textId="77777777" w:rsidP="00830D4D" w:rsidR="00830D4D" w:rsidRDefault="00830D4D" w:rsidRPr="002B4439">
      <w:pPr>
        <w:pStyle w:val="Paragraphedeliste"/>
        <w:numPr>
          <w:ilvl w:val="0"/>
          <w:numId w:val="4"/>
        </w:numPr>
        <w:jc w:val="both"/>
        <w:rPr>
          <w:rFonts w:asciiTheme="minorHAnsi" w:cstheme="minorHAnsi" w:hAnsiTheme="minorHAnsi"/>
          <w:bCs/>
          <w:sz w:val="22"/>
          <w:szCs w:val="22"/>
        </w:rPr>
      </w:pPr>
      <w:r w:rsidRPr="002B4439">
        <w:rPr>
          <w:rFonts w:asciiTheme="minorHAnsi" w:cstheme="minorHAnsi" w:hAnsiTheme="minorHAnsi"/>
          <w:bCs/>
          <w:sz w:val="22"/>
          <w:szCs w:val="22"/>
        </w:rPr>
        <w:t>l'achat de titres de transport en commun (hors abonnement).</w:t>
      </w:r>
    </w:p>
    <w:p w14:paraId="4A5C22E6" w14:textId="77777777" w:rsidP="00830D4D" w:rsidR="00830D4D" w:rsidRDefault="00830D4D" w:rsidRPr="002B4439">
      <w:pPr>
        <w:jc w:val="both"/>
        <w:rPr>
          <w:rFonts w:asciiTheme="minorHAnsi" w:cstheme="minorHAnsi" w:hAnsiTheme="minorHAnsi"/>
          <w:bCs/>
          <w:sz w:val="22"/>
          <w:szCs w:val="22"/>
        </w:rPr>
      </w:pPr>
    </w:p>
    <w:p w14:paraId="4BB3B103" w14:textId="77777777" w:rsidP="00830D4D" w:rsidR="00830D4D" w:rsidRDefault="00830D4D" w:rsidRPr="002B4439">
      <w:pPr>
        <w:jc w:val="both"/>
        <w:rPr>
          <w:rFonts w:asciiTheme="minorHAnsi" w:cstheme="minorHAnsi" w:hAnsiTheme="minorHAnsi"/>
          <w:bCs/>
          <w:sz w:val="22"/>
          <w:szCs w:val="22"/>
        </w:rPr>
      </w:pPr>
      <w:r w:rsidRPr="002B4439">
        <w:rPr>
          <w:rFonts w:asciiTheme="minorHAnsi" w:cstheme="minorHAnsi" w:hAnsiTheme="minorHAnsi"/>
          <w:bCs/>
          <w:sz w:val="22"/>
          <w:szCs w:val="22"/>
        </w:rPr>
        <w:t>L’entreprise s’engage à verser une allocation forfaitaire, à hauteur de 500€ maximum par an et par salarié, sous réserve que le salarié produise les justificatifs requis.  Cette somme est exonérée de cotisations sociales et d’impôt sur le revenu.</w:t>
      </w:r>
    </w:p>
    <w:p w14:paraId="479AA9AA" w14:textId="77777777" w:rsidP="00830D4D" w:rsidR="00830D4D" w:rsidRDefault="00830D4D" w:rsidRPr="002B4439">
      <w:pPr>
        <w:jc w:val="both"/>
        <w:rPr>
          <w:rFonts w:asciiTheme="minorHAnsi" w:cstheme="minorHAnsi" w:hAnsiTheme="minorHAnsi"/>
          <w:bCs/>
          <w:sz w:val="22"/>
          <w:szCs w:val="22"/>
        </w:rPr>
      </w:pPr>
    </w:p>
    <w:p w14:paraId="136BB5FA" w14:textId="77777777" w:rsidP="00830D4D" w:rsidR="00830D4D" w:rsidRDefault="00830D4D" w:rsidRPr="002B4439">
      <w:pPr>
        <w:jc w:val="both"/>
        <w:rPr>
          <w:rFonts w:asciiTheme="minorHAnsi" w:cstheme="minorHAnsi" w:hAnsiTheme="minorHAnsi"/>
          <w:bCs/>
          <w:sz w:val="22"/>
          <w:szCs w:val="22"/>
        </w:rPr>
      </w:pPr>
      <w:r w:rsidRPr="002B4439">
        <w:rPr>
          <w:rFonts w:asciiTheme="minorHAnsi" w:cstheme="minorHAnsi" w:hAnsiTheme="minorHAnsi"/>
          <w:bCs/>
          <w:sz w:val="22"/>
          <w:szCs w:val="22"/>
        </w:rPr>
        <w:t xml:space="preserve">Le FMD permettra de prendre en charge les frais engagés à compter du 1er janvier 2023. En ce sens, une communication sera faite pour inviter les personnes concernées à conserver leur </w:t>
      </w:r>
      <w:proofErr w:type="gramStart"/>
      <w:r w:rsidRPr="002B4439">
        <w:rPr>
          <w:rFonts w:asciiTheme="minorHAnsi" w:cstheme="minorHAnsi" w:hAnsiTheme="minorHAnsi"/>
          <w:bCs/>
          <w:sz w:val="22"/>
          <w:szCs w:val="22"/>
        </w:rPr>
        <w:t>justificatifs .</w:t>
      </w:r>
      <w:proofErr w:type="gramEnd"/>
      <w:r w:rsidRPr="002B4439">
        <w:rPr>
          <w:rFonts w:asciiTheme="minorHAnsi" w:cstheme="minorHAnsi" w:hAnsiTheme="minorHAnsi"/>
          <w:bCs/>
          <w:sz w:val="22"/>
          <w:szCs w:val="22"/>
        </w:rPr>
        <w:t xml:space="preserve"> </w:t>
      </w:r>
    </w:p>
    <w:p w14:paraId="2630FBC8" w14:textId="77777777" w:rsidP="00830D4D" w:rsidR="00830D4D" w:rsidRDefault="00830D4D">
      <w:pPr>
        <w:jc w:val="both"/>
        <w:rPr>
          <w:rFonts w:asciiTheme="minorHAnsi" w:cstheme="minorHAnsi" w:hAnsiTheme="minorHAnsi"/>
          <w:bCs/>
          <w:sz w:val="22"/>
          <w:szCs w:val="22"/>
        </w:rPr>
      </w:pPr>
      <w:r w:rsidRPr="002B4439">
        <w:rPr>
          <w:rFonts w:asciiTheme="minorHAnsi" w:cstheme="minorHAnsi" w:hAnsiTheme="minorHAnsi"/>
          <w:bCs/>
          <w:sz w:val="22"/>
          <w:szCs w:val="22"/>
        </w:rPr>
        <w:t>En cas de départ en cours d’année, l’octroi du forfait sera proratisé et le trop-perçu éventuel sera prélevé sur le STC.  </w:t>
      </w:r>
    </w:p>
    <w:p w14:paraId="2EED77C5" w14:textId="77777777" w:rsidP="00830D4D" w:rsidR="000B6C30" w:rsidRDefault="000B6C30">
      <w:pPr>
        <w:jc w:val="both"/>
        <w:rPr>
          <w:rFonts w:asciiTheme="minorHAnsi" w:cstheme="minorHAnsi" w:hAnsiTheme="minorHAnsi"/>
          <w:bCs/>
          <w:sz w:val="22"/>
          <w:szCs w:val="22"/>
        </w:rPr>
      </w:pPr>
    </w:p>
    <w:p w14:paraId="671893AA" w14:textId="77777777" w:rsidP="00830D4D" w:rsidR="000B6C30" w:rsidRDefault="000B6C30">
      <w:pPr>
        <w:jc w:val="both"/>
        <w:rPr>
          <w:rFonts w:asciiTheme="minorHAnsi" w:cstheme="minorHAnsi" w:hAnsiTheme="minorHAnsi"/>
          <w:bCs/>
          <w:sz w:val="22"/>
          <w:szCs w:val="22"/>
        </w:rPr>
      </w:pPr>
    </w:p>
    <w:p w14:paraId="34E5BC19" w14:textId="77777777" w:rsidP="00830D4D" w:rsidR="000B6C30" w:rsidRDefault="000B6C30">
      <w:pPr>
        <w:jc w:val="both"/>
        <w:rPr>
          <w:rFonts w:asciiTheme="minorHAnsi" w:cstheme="minorHAnsi" w:hAnsiTheme="minorHAnsi"/>
          <w:bCs/>
          <w:sz w:val="22"/>
          <w:szCs w:val="22"/>
        </w:rPr>
      </w:pPr>
    </w:p>
    <w:p w14:paraId="6C6DCEAA" w14:textId="77777777" w:rsidP="00830D4D" w:rsidR="000B6C30" w:rsidRDefault="000B6C30">
      <w:pPr>
        <w:jc w:val="both"/>
        <w:rPr>
          <w:rFonts w:asciiTheme="minorHAnsi" w:cstheme="minorHAnsi" w:hAnsiTheme="minorHAnsi"/>
          <w:bCs/>
          <w:sz w:val="22"/>
          <w:szCs w:val="22"/>
        </w:rPr>
      </w:pPr>
    </w:p>
    <w:p w14:paraId="4B9E49D1" w14:textId="77777777" w:rsidP="00830D4D" w:rsidR="000B6C30" w:rsidRDefault="000B6C30" w:rsidRPr="002B4439">
      <w:pPr>
        <w:jc w:val="both"/>
        <w:rPr>
          <w:rFonts w:asciiTheme="minorHAnsi" w:cstheme="minorHAnsi" w:hAnsiTheme="minorHAnsi"/>
          <w:bCs/>
          <w:sz w:val="22"/>
          <w:szCs w:val="22"/>
        </w:rPr>
      </w:pPr>
    </w:p>
    <w:p w14:paraId="4037F7D4" w14:textId="77777777" w:rsidP="00CE4C9D" w:rsidR="00CE4C9D" w:rsidRDefault="00CE4C9D" w:rsidRPr="002B4439">
      <w:pPr>
        <w:jc w:val="both"/>
        <w:rPr>
          <w:rFonts w:asciiTheme="minorHAnsi" w:cstheme="minorHAnsi" w:hAnsiTheme="minorHAnsi"/>
          <w:sz w:val="22"/>
          <w:szCs w:val="22"/>
        </w:rPr>
      </w:pPr>
    </w:p>
    <w:p w14:paraId="3E2B677E" w14:textId="77777777" w:rsidP="005F636D" w:rsidR="00CE4C9D" w:rsidRDefault="00CE4C9D" w:rsidRPr="002B4439">
      <w:pPr>
        <w:pBdr>
          <w:bottom w:color="auto" w:space="1" w:sz="4" w:val="single"/>
        </w:pBdr>
        <w:outlineLvl w:val="0"/>
        <w:rPr>
          <w:rFonts w:asciiTheme="minorHAnsi" w:cstheme="minorHAnsi" w:hAnsiTheme="minorHAnsi"/>
          <w:b/>
          <w:sz w:val="22"/>
          <w:szCs w:val="22"/>
        </w:rPr>
      </w:pPr>
      <w:bookmarkStart w:id="17" w:name="_Toc121335901"/>
      <w:r w:rsidRPr="002B4439">
        <w:rPr>
          <w:rFonts w:asciiTheme="minorHAnsi" w:cstheme="minorHAnsi" w:hAnsiTheme="minorHAnsi"/>
          <w:b/>
          <w:sz w:val="22"/>
          <w:szCs w:val="22"/>
        </w:rPr>
        <w:lastRenderedPageBreak/>
        <w:t>ARTICLE 7 – Prise en charge des frais de transport personnel</w:t>
      </w:r>
      <w:bookmarkEnd w:id="17"/>
    </w:p>
    <w:p w14:paraId="222E20B2" w14:textId="77777777" w:rsidP="00CE4C9D" w:rsidR="00CE4C9D" w:rsidRDefault="00CE4C9D" w:rsidRPr="002B4439">
      <w:pPr>
        <w:jc w:val="both"/>
        <w:rPr>
          <w:rFonts w:asciiTheme="minorHAnsi" w:cstheme="minorHAnsi" w:hAnsiTheme="minorHAnsi"/>
          <w:sz w:val="22"/>
          <w:szCs w:val="22"/>
        </w:rPr>
      </w:pPr>
    </w:p>
    <w:p w14:paraId="5EA910EC" w14:textId="77777777" w:rsidP="00CE4C9D" w:rsidR="00CE4C9D" w:rsidRDefault="00CE4C9D" w:rsidRPr="002B4439">
      <w:pPr>
        <w:jc w:val="both"/>
        <w:rPr>
          <w:rFonts w:asciiTheme="minorHAnsi" w:cstheme="minorHAnsi" w:hAnsiTheme="minorHAnsi"/>
          <w:b/>
          <w:sz w:val="22"/>
          <w:szCs w:val="22"/>
          <w:u w:val="single"/>
        </w:rPr>
      </w:pPr>
      <w:r w:rsidRPr="002B4439">
        <w:rPr>
          <w:rFonts w:asciiTheme="minorHAnsi" w:cstheme="minorHAnsi" w:hAnsiTheme="minorHAnsi"/>
          <w:b/>
          <w:sz w:val="22"/>
          <w:szCs w:val="22"/>
          <w:u w:val="single"/>
        </w:rPr>
        <w:t>7.1. Champ d’application</w:t>
      </w:r>
    </w:p>
    <w:p w14:paraId="16FB19C9" w14:textId="77777777" w:rsidP="00CE4C9D" w:rsidR="00CE4C9D" w:rsidRDefault="00CE4C9D" w:rsidRPr="002B4439">
      <w:pPr>
        <w:jc w:val="both"/>
        <w:rPr>
          <w:rFonts w:asciiTheme="minorHAnsi" w:cstheme="minorHAnsi" w:hAnsiTheme="minorHAnsi"/>
          <w:sz w:val="22"/>
          <w:szCs w:val="22"/>
        </w:rPr>
      </w:pPr>
    </w:p>
    <w:p w14:paraId="3A18E4A6" w14:textId="555CE74E" w:rsidP="00CE4C9D" w:rsidR="00CE4C9D" w:rsidRDefault="00CE4C9D" w:rsidRPr="002B4439">
      <w:pPr>
        <w:jc w:val="both"/>
        <w:rPr>
          <w:rFonts w:asciiTheme="minorHAnsi" w:cstheme="minorHAnsi" w:hAnsiTheme="minorHAnsi"/>
          <w:sz w:val="22"/>
          <w:szCs w:val="22"/>
        </w:rPr>
      </w:pPr>
      <w:r w:rsidRPr="002B4439">
        <w:rPr>
          <w:rFonts w:asciiTheme="minorHAnsi" w:cstheme="minorHAnsi" w:hAnsiTheme="minorHAnsi"/>
          <w:sz w:val="22"/>
          <w:szCs w:val="22"/>
        </w:rPr>
        <w:t>revalorisent le montant de prise en charge des frais de transport personnel pour les bénéficiaires tels que visés dans l’article 1 de l’accord relatif aux remboursements des frais de transport personnel signé le 23 avril 2009.</w:t>
      </w:r>
    </w:p>
    <w:p w14:paraId="680889B9" w14:textId="77777777" w:rsidP="00CE4C9D" w:rsidR="00CE4C9D" w:rsidRDefault="00CE4C9D" w:rsidRPr="002B4439">
      <w:pPr>
        <w:jc w:val="both"/>
        <w:rPr>
          <w:rFonts w:asciiTheme="minorHAnsi" w:cstheme="minorHAnsi" w:hAnsiTheme="minorHAnsi"/>
          <w:sz w:val="22"/>
          <w:szCs w:val="22"/>
        </w:rPr>
      </w:pPr>
    </w:p>
    <w:p w14:paraId="2A985ABF" w14:textId="77777777" w:rsidP="00CE4C9D" w:rsidR="00CE4C9D" w:rsidRDefault="00CE4C9D" w:rsidRPr="002B4439">
      <w:pPr>
        <w:jc w:val="both"/>
        <w:rPr>
          <w:rFonts w:asciiTheme="minorHAnsi" w:cstheme="minorHAnsi" w:hAnsiTheme="minorHAnsi"/>
          <w:b/>
          <w:sz w:val="22"/>
          <w:szCs w:val="22"/>
          <w:u w:val="single"/>
        </w:rPr>
      </w:pPr>
      <w:r w:rsidRPr="002B4439">
        <w:rPr>
          <w:rFonts w:asciiTheme="minorHAnsi" w:cstheme="minorHAnsi" w:hAnsiTheme="minorHAnsi"/>
          <w:b/>
          <w:sz w:val="22"/>
          <w:szCs w:val="22"/>
          <w:u w:val="single"/>
        </w:rPr>
        <w:t xml:space="preserve">7.2. Montant de la prise en charge </w:t>
      </w:r>
    </w:p>
    <w:p w14:paraId="31DE1160" w14:textId="77777777" w:rsidP="00CE4C9D" w:rsidR="00CE4C9D" w:rsidRDefault="00CE4C9D" w:rsidRPr="002B4439">
      <w:pPr>
        <w:jc w:val="both"/>
        <w:rPr>
          <w:rFonts w:asciiTheme="minorHAnsi" w:cstheme="minorHAnsi" w:hAnsiTheme="minorHAnsi"/>
          <w:b/>
          <w:sz w:val="22"/>
          <w:szCs w:val="22"/>
          <w:u w:val="single"/>
        </w:rPr>
      </w:pPr>
    </w:p>
    <w:p w14:paraId="2F4D6E5C" w14:textId="77777777" w:rsidP="00CE4C9D" w:rsidR="00CE4C9D" w:rsidRDefault="00CE4C9D" w:rsidRPr="002B4439">
      <w:pPr>
        <w:jc w:val="both"/>
        <w:rPr>
          <w:rFonts w:asciiTheme="minorHAnsi" w:cstheme="minorHAnsi" w:hAnsiTheme="minorHAnsi"/>
          <w:sz w:val="22"/>
          <w:szCs w:val="22"/>
        </w:rPr>
      </w:pPr>
      <w:r w:rsidRPr="002B4439">
        <w:rPr>
          <w:rFonts w:asciiTheme="minorHAnsi" w:cstheme="minorHAnsi" w:hAnsiTheme="minorHAnsi"/>
          <w:sz w:val="22"/>
          <w:szCs w:val="22"/>
        </w:rPr>
        <w:t>Les frais de carburant ou d’alimentation de véhicules électriques exposés par les salariés bénéficiaires pour leur déplacement entre leur résidence habituelle et leur lieu de travail sont pris en charge mensuellement selon le calcul détaillé dans l’accord susvisé sans que cette prise en charge ne puisse excéder 26.22 € par mois, soit 314</w:t>
      </w:r>
      <w:r w:rsidR="0092090B" w:rsidRPr="002B4439">
        <w:rPr>
          <w:rFonts w:asciiTheme="minorHAnsi" w:cstheme="minorHAnsi" w:hAnsiTheme="minorHAnsi"/>
          <w:sz w:val="22"/>
          <w:szCs w:val="22"/>
        </w:rPr>
        <w:t>.64</w:t>
      </w:r>
      <w:r w:rsidRPr="002B4439">
        <w:rPr>
          <w:rFonts w:asciiTheme="minorHAnsi" w:cstheme="minorHAnsi" w:hAnsiTheme="minorHAnsi"/>
          <w:sz w:val="22"/>
          <w:szCs w:val="22"/>
        </w:rPr>
        <w:t xml:space="preserve">  € par an. </w:t>
      </w:r>
    </w:p>
    <w:p w14:paraId="488F9B22" w14:textId="77777777" w:rsidP="00CE4C9D" w:rsidR="00CE4C9D" w:rsidRDefault="00CE4C9D" w:rsidRPr="002B4439">
      <w:pPr>
        <w:jc w:val="both"/>
        <w:rPr>
          <w:rFonts w:asciiTheme="minorHAnsi" w:cstheme="minorHAnsi" w:hAnsiTheme="minorHAnsi"/>
          <w:sz w:val="22"/>
          <w:szCs w:val="22"/>
        </w:rPr>
      </w:pPr>
    </w:p>
    <w:p w14:paraId="483F4DC7" w14:textId="77777777" w:rsidP="000C02B5" w:rsidR="00CE4C9D" w:rsidRDefault="00CE4C9D" w:rsidRPr="002B4439">
      <w:pPr>
        <w:jc w:val="both"/>
        <w:rPr>
          <w:rFonts w:asciiTheme="minorHAnsi" w:cstheme="minorHAnsi" w:hAnsiTheme="minorHAnsi"/>
          <w:sz w:val="22"/>
          <w:szCs w:val="22"/>
        </w:rPr>
      </w:pPr>
      <w:r w:rsidRPr="002B4439">
        <w:rPr>
          <w:rFonts w:asciiTheme="minorHAnsi" w:cstheme="minorHAnsi" w:hAnsiTheme="minorHAnsi"/>
          <w:sz w:val="22"/>
          <w:szCs w:val="22"/>
        </w:rPr>
        <w:t>Il est rappelé que la fraction de la prise en charge excédant les limites légales et réglementaires d’exonération sera soumise au paiement des charges et cotisations sociales.</w:t>
      </w:r>
    </w:p>
    <w:p w14:paraId="3F97B0BF" w14:textId="77777777" w:rsidP="00CE4C9D" w:rsidR="00CE4C9D" w:rsidRDefault="00CE4C9D" w:rsidRPr="002B4439">
      <w:pPr>
        <w:pBdr>
          <w:bottom w:color="auto" w:space="1" w:sz="4" w:val="single"/>
        </w:pBdr>
        <w:tabs>
          <w:tab w:pos="1260" w:val="left"/>
        </w:tabs>
        <w:spacing w:line="360" w:lineRule="auto"/>
        <w:outlineLvl w:val="0"/>
        <w:rPr>
          <w:rFonts w:asciiTheme="minorHAnsi" w:cstheme="minorHAnsi" w:hAnsiTheme="minorHAnsi"/>
          <w:b/>
          <w:sz w:val="22"/>
          <w:szCs w:val="22"/>
        </w:rPr>
      </w:pPr>
    </w:p>
    <w:p w14:paraId="396466FB" w14:textId="77777777" w:rsidP="005F636D" w:rsidR="00CE4C9D" w:rsidRDefault="00CE4C9D" w:rsidRPr="002B4439">
      <w:pPr>
        <w:pBdr>
          <w:bottom w:color="auto" w:space="1" w:sz="4" w:val="single"/>
        </w:pBdr>
        <w:outlineLvl w:val="0"/>
        <w:rPr>
          <w:rFonts w:asciiTheme="minorHAnsi" w:cstheme="minorHAnsi" w:hAnsiTheme="minorHAnsi"/>
          <w:b/>
          <w:sz w:val="22"/>
          <w:szCs w:val="22"/>
        </w:rPr>
      </w:pPr>
      <w:bookmarkStart w:id="18" w:name="_Toc121335902"/>
      <w:r w:rsidRPr="002B4439">
        <w:rPr>
          <w:rFonts w:asciiTheme="minorHAnsi" w:cstheme="minorHAnsi" w:hAnsiTheme="minorHAnsi"/>
          <w:b/>
          <w:sz w:val="22"/>
          <w:szCs w:val="22"/>
        </w:rPr>
        <w:t xml:space="preserve">ARTICLE </w:t>
      </w:r>
      <w:r w:rsidR="000C02B5" w:rsidRPr="002B4439">
        <w:rPr>
          <w:rFonts w:asciiTheme="minorHAnsi" w:cstheme="minorHAnsi" w:hAnsiTheme="minorHAnsi"/>
          <w:b/>
          <w:sz w:val="22"/>
          <w:szCs w:val="22"/>
        </w:rPr>
        <w:t>8</w:t>
      </w:r>
      <w:r w:rsidRPr="002B4439">
        <w:rPr>
          <w:rFonts w:asciiTheme="minorHAnsi" w:cstheme="minorHAnsi" w:hAnsiTheme="minorHAnsi"/>
          <w:b/>
          <w:sz w:val="22"/>
          <w:szCs w:val="22"/>
        </w:rPr>
        <w:t xml:space="preserve"> – Augmentation du montant de la valeur faciale du titre restaurant</w:t>
      </w:r>
      <w:bookmarkEnd w:id="18"/>
    </w:p>
    <w:p w14:paraId="5BCF6B9F" w14:textId="77777777" w:rsidP="00CE4C9D" w:rsidR="00CE4C9D" w:rsidRDefault="00CE4C9D" w:rsidRPr="002B4439">
      <w:pPr>
        <w:spacing w:line="360" w:lineRule="auto"/>
        <w:jc w:val="both"/>
        <w:rPr>
          <w:rFonts w:asciiTheme="minorHAnsi" w:cstheme="minorHAnsi" w:hAnsiTheme="minorHAnsi"/>
          <w:sz w:val="22"/>
          <w:szCs w:val="22"/>
        </w:rPr>
      </w:pPr>
    </w:p>
    <w:p w14:paraId="3F6094B1" w14:textId="77777777" w:rsidP="00CE4C9D" w:rsidR="00CE4C9D" w:rsidRDefault="00DD7B0D" w:rsidRPr="002B4439">
      <w:pPr>
        <w:spacing w:line="360" w:lineRule="auto"/>
        <w:jc w:val="both"/>
        <w:rPr>
          <w:rFonts w:asciiTheme="minorHAnsi" w:cstheme="minorHAnsi" w:hAnsiTheme="minorHAnsi"/>
          <w:b/>
          <w:sz w:val="22"/>
          <w:szCs w:val="22"/>
          <w:u w:val="single"/>
        </w:rPr>
      </w:pPr>
      <w:r w:rsidRPr="002B4439">
        <w:rPr>
          <w:rFonts w:asciiTheme="minorHAnsi" w:cstheme="minorHAnsi" w:hAnsiTheme="minorHAnsi"/>
          <w:b/>
          <w:sz w:val="22"/>
          <w:szCs w:val="22"/>
          <w:u w:val="single"/>
        </w:rPr>
        <w:t>8</w:t>
      </w:r>
      <w:r w:rsidR="00CE4C9D" w:rsidRPr="002B4439">
        <w:rPr>
          <w:rFonts w:asciiTheme="minorHAnsi" w:cstheme="minorHAnsi" w:hAnsiTheme="minorHAnsi"/>
          <w:b/>
          <w:sz w:val="22"/>
          <w:szCs w:val="22"/>
          <w:u w:val="single"/>
        </w:rPr>
        <w:t>.1 : Champ d’application </w:t>
      </w:r>
    </w:p>
    <w:p w14:paraId="773533A6" w14:textId="77777777" w:rsidP="00CE4C9D" w:rsidR="00CE4C9D" w:rsidRDefault="00CE4C9D" w:rsidRPr="002B4439">
      <w:pPr>
        <w:spacing w:line="360" w:lineRule="auto"/>
        <w:jc w:val="both"/>
        <w:rPr>
          <w:rFonts w:asciiTheme="minorHAnsi" w:cstheme="minorHAnsi" w:hAnsiTheme="minorHAnsi"/>
          <w:sz w:val="22"/>
          <w:szCs w:val="22"/>
        </w:rPr>
      </w:pPr>
      <w:r w:rsidRPr="002B4439">
        <w:rPr>
          <w:rFonts w:asciiTheme="minorHAnsi" w:cstheme="minorHAnsi" w:hAnsiTheme="minorHAnsi"/>
          <w:sz w:val="22"/>
          <w:szCs w:val="22"/>
        </w:rPr>
        <w:t>Cette mesure s’applique à l’ensemble des salariés d’AWP France SAS et de Fragonard Assurances.</w:t>
      </w:r>
    </w:p>
    <w:p w14:paraId="4F0B4FFB" w14:textId="77777777" w:rsidP="00CE4C9D" w:rsidR="00B3145F" w:rsidRDefault="00B3145F" w:rsidRPr="002B4439">
      <w:pPr>
        <w:spacing w:line="360" w:lineRule="auto"/>
        <w:jc w:val="both"/>
        <w:rPr>
          <w:rFonts w:asciiTheme="minorHAnsi" w:cstheme="minorHAnsi" w:hAnsiTheme="minorHAnsi"/>
          <w:sz w:val="22"/>
          <w:szCs w:val="22"/>
        </w:rPr>
      </w:pPr>
    </w:p>
    <w:p w14:paraId="00082096" w14:textId="77777777" w:rsidP="00CE4C9D" w:rsidR="00CE4C9D" w:rsidRDefault="00DD7B0D" w:rsidRPr="002B4439">
      <w:pPr>
        <w:spacing w:line="360" w:lineRule="auto"/>
        <w:jc w:val="both"/>
        <w:rPr>
          <w:rFonts w:asciiTheme="minorHAnsi" w:cstheme="minorHAnsi" w:hAnsiTheme="minorHAnsi"/>
          <w:b/>
          <w:sz w:val="22"/>
          <w:szCs w:val="22"/>
          <w:u w:val="single"/>
        </w:rPr>
      </w:pPr>
      <w:r w:rsidRPr="002B4439">
        <w:rPr>
          <w:rFonts w:asciiTheme="minorHAnsi" w:cstheme="minorHAnsi" w:hAnsiTheme="minorHAnsi"/>
          <w:b/>
          <w:sz w:val="22"/>
          <w:szCs w:val="22"/>
          <w:u w:val="single"/>
        </w:rPr>
        <w:t>8</w:t>
      </w:r>
      <w:r w:rsidR="00CE4C9D" w:rsidRPr="002B4439">
        <w:rPr>
          <w:rFonts w:asciiTheme="minorHAnsi" w:cstheme="minorHAnsi" w:hAnsiTheme="minorHAnsi"/>
          <w:b/>
          <w:sz w:val="22"/>
          <w:szCs w:val="22"/>
          <w:u w:val="single"/>
        </w:rPr>
        <w:t>.2 : Modalités d’application</w:t>
      </w:r>
    </w:p>
    <w:p w14:paraId="52D6CA25" w14:textId="77777777" w:rsidP="00CE4C9D" w:rsidR="00CE4C9D" w:rsidRDefault="00CE4C9D" w:rsidRPr="002B4439">
      <w:pPr>
        <w:spacing w:line="360" w:lineRule="auto"/>
        <w:jc w:val="both"/>
        <w:rPr>
          <w:rFonts w:asciiTheme="minorHAnsi" w:cstheme="minorHAnsi" w:hAnsiTheme="minorHAnsi"/>
          <w:sz w:val="22"/>
          <w:szCs w:val="22"/>
        </w:rPr>
      </w:pPr>
      <w:r w:rsidRPr="002B4439">
        <w:rPr>
          <w:rFonts w:asciiTheme="minorHAnsi" w:cstheme="minorHAnsi" w:hAnsiTheme="minorHAnsi"/>
          <w:sz w:val="22"/>
          <w:szCs w:val="22"/>
        </w:rPr>
        <w:t>La valeur faciale d’un titre restaurant est portée, à compter du 1</w:t>
      </w:r>
      <w:r w:rsidRPr="002B4439">
        <w:rPr>
          <w:rFonts w:asciiTheme="minorHAnsi" w:cstheme="minorHAnsi" w:hAnsiTheme="minorHAnsi"/>
          <w:sz w:val="22"/>
          <w:szCs w:val="22"/>
          <w:vertAlign w:val="superscript"/>
        </w:rPr>
        <w:t>er</w:t>
      </w:r>
      <w:r w:rsidRPr="002B4439">
        <w:rPr>
          <w:rFonts w:asciiTheme="minorHAnsi" w:cstheme="minorHAnsi" w:hAnsiTheme="minorHAnsi"/>
          <w:sz w:val="22"/>
          <w:szCs w:val="22"/>
        </w:rPr>
        <w:t xml:space="preserve"> février 2023, à 9,80 €, répartie comme suit : </w:t>
      </w:r>
    </w:p>
    <w:p w14:paraId="1515DB5E" w14:textId="77777777" w:rsidP="00CE4C9D" w:rsidR="00CE4C9D" w:rsidRDefault="00CE4C9D" w:rsidRPr="002B4439">
      <w:pPr>
        <w:numPr>
          <w:ilvl w:val="0"/>
          <w:numId w:val="2"/>
        </w:numPr>
        <w:spacing w:line="360" w:lineRule="auto"/>
        <w:jc w:val="both"/>
        <w:rPr>
          <w:rFonts w:asciiTheme="minorHAnsi" w:cstheme="minorHAnsi" w:hAnsiTheme="minorHAnsi"/>
          <w:sz w:val="22"/>
          <w:szCs w:val="22"/>
        </w:rPr>
      </w:pPr>
      <w:r w:rsidRPr="002B4439">
        <w:rPr>
          <w:rFonts w:asciiTheme="minorHAnsi" w:cstheme="minorHAnsi" w:hAnsiTheme="minorHAnsi"/>
          <w:sz w:val="22"/>
          <w:szCs w:val="22"/>
        </w:rPr>
        <w:t>60% à la charge de l’employeur, soit 5,88 €</w:t>
      </w:r>
    </w:p>
    <w:p w14:paraId="028D51CF" w14:textId="77777777" w:rsidP="00CE4C9D" w:rsidR="00CE4C9D" w:rsidRDefault="00CE4C9D" w:rsidRPr="002B4439">
      <w:pPr>
        <w:numPr>
          <w:ilvl w:val="0"/>
          <w:numId w:val="2"/>
        </w:numPr>
        <w:spacing w:line="360" w:lineRule="auto"/>
        <w:jc w:val="both"/>
        <w:rPr>
          <w:rFonts w:asciiTheme="minorHAnsi" w:cstheme="minorHAnsi" w:hAnsiTheme="minorHAnsi"/>
          <w:sz w:val="22"/>
          <w:szCs w:val="22"/>
        </w:rPr>
      </w:pPr>
      <w:r w:rsidRPr="002B4439">
        <w:rPr>
          <w:rFonts w:asciiTheme="minorHAnsi" w:cstheme="minorHAnsi" w:hAnsiTheme="minorHAnsi"/>
          <w:sz w:val="22"/>
          <w:szCs w:val="22"/>
        </w:rPr>
        <w:t>40% à la charge des salariés, soit 3,92 €</w:t>
      </w:r>
    </w:p>
    <w:p w14:paraId="02882F92" w14:textId="77777777" w:rsidP="00CE4C9D" w:rsidR="00CE4C9D" w:rsidRDefault="00CE4C9D" w:rsidRPr="002B4439">
      <w:pPr>
        <w:jc w:val="both"/>
        <w:rPr>
          <w:rFonts w:asciiTheme="minorHAnsi" w:cstheme="minorHAnsi" w:hAnsiTheme="minorHAnsi"/>
          <w:b/>
          <w:sz w:val="22"/>
          <w:szCs w:val="22"/>
          <w:u w:val="single"/>
        </w:rPr>
      </w:pPr>
    </w:p>
    <w:p w14:paraId="3D959E74" w14:textId="77777777" w:rsidP="005F636D" w:rsidR="00CE4C9D" w:rsidRDefault="00CE4C9D" w:rsidRPr="002B4439">
      <w:pPr>
        <w:pBdr>
          <w:bottom w:color="auto" w:space="1" w:sz="4" w:val="single"/>
        </w:pBdr>
        <w:outlineLvl w:val="0"/>
        <w:rPr>
          <w:rFonts w:asciiTheme="minorHAnsi" w:cstheme="minorHAnsi" w:hAnsiTheme="minorHAnsi"/>
          <w:b/>
          <w:sz w:val="22"/>
          <w:szCs w:val="22"/>
        </w:rPr>
      </w:pPr>
      <w:bookmarkStart w:id="19" w:name="_Toc121335903"/>
      <w:r w:rsidRPr="002B4439">
        <w:rPr>
          <w:rFonts w:asciiTheme="minorHAnsi" w:cstheme="minorHAnsi" w:hAnsiTheme="minorHAnsi"/>
          <w:b/>
          <w:sz w:val="22"/>
          <w:szCs w:val="22"/>
        </w:rPr>
        <w:t xml:space="preserve">ARTICLE </w:t>
      </w:r>
      <w:r w:rsidR="00DD7B0D" w:rsidRPr="002B4439">
        <w:rPr>
          <w:rFonts w:asciiTheme="minorHAnsi" w:cstheme="minorHAnsi" w:hAnsiTheme="minorHAnsi"/>
          <w:b/>
          <w:sz w:val="22"/>
          <w:szCs w:val="22"/>
        </w:rPr>
        <w:t>9</w:t>
      </w:r>
      <w:r w:rsidRPr="002B4439">
        <w:rPr>
          <w:rFonts w:asciiTheme="minorHAnsi" w:cstheme="minorHAnsi" w:hAnsiTheme="minorHAnsi"/>
          <w:b/>
          <w:sz w:val="22"/>
          <w:szCs w:val="22"/>
        </w:rPr>
        <w:t xml:space="preserve"> – Mesures liées </w:t>
      </w:r>
      <w:r w:rsidR="000C02B5" w:rsidRPr="002B4439">
        <w:rPr>
          <w:rFonts w:asciiTheme="minorHAnsi" w:cstheme="minorHAnsi" w:hAnsiTheme="minorHAnsi"/>
          <w:b/>
          <w:sz w:val="22"/>
          <w:szCs w:val="22"/>
        </w:rPr>
        <w:t>télétravail</w:t>
      </w:r>
      <w:bookmarkEnd w:id="19"/>
    </w:p>
    <w:p w14:paraId="434BDFD7" w14:textId="77777777" w:rsidP="000C02B5" w:rsidR="002B4439" w:rsidRDefault="002B4439">
      <w:pPr>
        <w:spacing w:line="360" w:lineRule="auto"/>
        <w:jc w:val="both"/>
        <w:rPr>
          <w:rFonts w:asciiTheme="minorHAnsi" w:cstheme="minorHAnsi" w:hAnsiTheme="minorHAnsi"/>
          <w:sz w:val="22"/>
          <w:szCs w:val="22"/>
        </w:rPr>
      </w:pPr>
    </w:p>
    <w:p w14:paraId="2FEC8B46" w14:textId="3C592777" w:rsidP="000C02B5" w:rsidR="00830D4D" w:rsidRDefault="00CE4C9D" w:rsidRPr="002B4439">
      <w:pPr>
        <w:spacing w:line="360" w:lineRule="auto"/>
        <w:jc w:val="both"/>
        <w:rPr>
          <w:rFonts w:asciiTheme="minorHAnsi" w:cstheme="minorHAnsi" w:hAnsiTheme="minorHAnsi"/>
          <w:sz w:val="22"/>
          <w:szCs w:val="22"/>
        </w:rPr>
      </w:pPr>
      <w:r w:rsidRPr="002B4439">
        <w:rPr>
          <w:rFonts w:asciiTheme="minorHAnsi" w:cstheme="minorHAnsi" w:hAnsiTheme="minorHAnsi"/>
          <w:sz w:val="22"/>
          <w:szCs w:val="22"/>
        </w:rPr>
        <w:t xml:space="preserve">Afin d’accompagner l’évolution </w:t>
      </w:r>
      <w:r w:rsidR="000C02B5" w:rsidRPr="002B4439">
        <w:rPr>
          <w:rFonts w:asciiTheme="minorHAnsi" w:cstheme="minorHAnsi" w:hAnsiTheme="minorHAnsi"/>
          <w:sz w:val="22"/>
          <w:szCs w:val="22"/>
        </w:rPr>
        <w:t xml:space="preserve">des modes de télétravail, les parties s’engagent à ouvrir </w:t>
      </w:r>
      <w:r w:rsidR="00830D4D" w:rsidRPr="002B4439">
        <w:rPr>
          <w:rFonts w:asciiTheme="minorHAnsi" w:cstheme="minorHAnsi" w:hAnsiTheme="minorHAnsi"/>
          <w:sz w:val="22"/>
          <w:szCs w:val="22"/>
        </w:rPr>
        <w:t xml:space="preserve">d’ici janvier 2023, </w:t>
      </w:r>
      <w:r w:rsidR="000C02B5" w:rsidRPr="002B4439">
        <w:rPr>
          <w:rFonts w:asciiTheme="minorHAnsi" w:cstheme="minorHAnsi" w:hAnsiTheme="minorHAnsi"/>
          <w:sz w:val="22"/>
          <w:szCs w:val="22"/>
        </w:rPr>
        <w:t xml:space="preserve">une négociation </w:t>
      </w:r>
      <w:r w:rsidR="00830D4D" w:rsidRPr="002B4439">
        <w:rPr>
          <w:rFonts w:asciiTheme="minorHAnsi" w:cstheme="minorHAnsi" w:hAnsiTheme="minorHAnsi"/>
          <w:sz w:val="22"/>
          <w:szCs w:val="22"/>
        </w:rPr>
        <w:t>pour réviser</w:t>
      </w:r>
      <w:r w:rsidR="00B1035A" w:rsidRPr="002B4439">
        <w:rPr>
          <w:rFonts w:asciiTheme="minorHAnsi" w:cstheme="minorHAnsi" w:hAnsiTheme="minorHAnsi"/>
          <w:sz w:val="22"/>
          <w:szCs w:val="22"/>
        </w:rPr>
        <w:t xml:space="preserve"> l’accord de 2020 et de</w:t>
      </w:r>
      <w:r w:rsidR="00830D4D" w:rsidRPr="002B4439">
        <w:rPr>
          <w:rFonts w:asciiTheme="minorHAnsi" w:cstheme="minorHAnsi" w:hAnsiTheme="minorHAnsi"/>
          <w:sz w:val="22"/>
          <w:szCs w:val="22"/>
        </w:rPr>
        <w:t xml:space="preserve"> : </w:t>
      </w:r>
    </w:p>
    <w:p w14:paraId="20A7C50A" w14:textId="77777777" w:rsidP="00830D4D" w:rsidR="00830D4D" w:rsidRDefault="00B1035A" w:rsidRPr="002B4439">
      <w:pPr>
        <w:pStyle w:val="Paragraphedeliste"/>
        <w:numPr>
          <w:ilvl w:val="0"/>
          <w:numId w:val="5"/>
        </w:numPr>
        <w:spacing w:line="360" w:lineRule="auto"/>
        <w:jc w:val="both"/>
        <w:rPr>
          <w:rFonts w:asciiTheme="minorHAnsi" w:cstheme="minorHAnsi" w:hAnsiTheme="minorHAnsi"/>
          <w:b/>
          <w:sz w:val="22"/>
          <w:szCs w:val="22"/>
        </w:rPr>
      </w:pPr>
      <w:r w:rsidRPr="002B4439">
        <w:rPr>
          <w:rFonts w:asciiTheme="minorHAnsi" w:cstheme="minorHAnsi" w:hAnsiTheme="minorHAnsi"/>
          <w:sz w:val="22"/>
          <w:szCs w:val="22"/>
        </w:rPr>
        <w:t>Porter l’éligibilité de 18 mois à 6 mois d’ancienne</w:t>
      </w:r>
      <w:r w:rsidR="00830D4D" w:rsidRPr="002B4439">
        <w:rPr>
          <w:rFonts w:asciiTheme="minorHAnsi" w:cstheme="minorHAnsi" w:hAnsiTheme="minorHAnsi"/>
          <w:sz w:val="22"/>
          <w:szCs w:val="22"/>
        </w:rPr>
        <w:t xml:space="preserve">té, </w:t>
      </w:r>
    </w:p>
    <w:p w14:paraId="5F3EC47B" w14:textId="77777777" w:rsidP="00B1035A" w:rsidR="00B1035A" w:rsidRDefault="00B1035A" w:rsidRPr="002B4439">
      <w:pPr>
        <w:pStyle w:val="Paragraphedeliste"/>
        <w:numPr>
          <w:ilvl w:val="0"/>
          <w:numId w:val="5"/>
        </w:numPr>
        <w:spacing w:line="360" w:lineRule="auto"/>
        <w:jc w:val="both"/>
        <w:rPr>
          <w:rFonts w:asciiTheme="minorHAnsi" w:cstheme="minorHAnsi" w:hAnsiTheme="minorHAnsi"/>
          <w:b/>
          <w:sz w:val="22"/>
          <w:szCs w:val="22"/>
        </w:rPr>
      </w:pPr>
      <w:r w:rsidRPr="002B4439">
        <w:rPr>
          <w:rFonts w:asciiTheme="minorHAnsi" w:cstheme="minorHAnsi" w:hAnsiTheme="minorHAnsi"/>
          <w:sz w:val="22"/>
          <w:szCs w:val="22"/>
        </w:rPr>
        <w:t>Affirmer les 2 jours de télétravail par semaine et retirer le plafond mensuel de 8 jours</w:t>
      </w:r>
      <w:r w:rsidR="002D0B89" w:rsidRPr="002B4439">
        <w:rPr>
          <w:rFonts w:asciiTheme="minorHAnsi" w:cstheme="minorHAnsi" w:hAnsiTheme="minorHAnsi"/>
          <w:sz w:val="22"/>
          <w:szCs w:val="22"/>
        </w:rPr>
        <w:t>,</w:t>
      </w:r>
    </w:p>
    <w:p w14:paraId="06049733" w14:textId="77777777" w:rsidP="00B1035A" w:rsidR="00CE4C9D" w:rsidRDefault="00B1035A" w:rsidRPr="002B4439">
      <w:pPr>
        <w:pStyle w:val="Paragraphedeliste"/>
        <w:numPr>
          <w:ilvl w:val="0"/>
          <w:numId w:val="5"/>
        </w:numPr>
        <w:spacing w:line="360" w:lineRule="auto"/>
        <w:jc w:val="both"/>
        <w:rPr>
          <w:rFonts w:asciiTheme="minorHAnsi" w:cstheme="minorHAnsi" w:hAnsiTheme="minorHAnsi"/>
          <w:b/>
          <w:sz w:val="22"/>
          <w:szCs w:val="22"/>
        </w:rPr>
      </w:pPr>
      <w:r w:rsidRPr="002B4439">
        <w:rPr>
          <w:rFonts w:asciiTheme="minorHAnsi" w:cstheme="minorHAnsi" w:hAnsiTheme="minorHAnsi"/>
          <w:sz w:val="22"/>
          <w:szCs w:val="22"/>
        </w:rPr>
        <w:t>Prévoir le versement d</w:t>
      </w:r>
      <w:r w:rsidR="00830D4D" w:rsidRPr="002B4439">
        <w:rPr>
          <w:rFonts w:asciiTheme="minorHAnsi" w:cstheme="minorHAnsi" w:hAnsiTheme="minorHAnsi"/>
          <w:sz w:val="22"/>
          <w:szCs w:val="22"/>
        </w:rPr>
        <w:t>’une indemnité</w:t>
      </w:r>
      <w:r w:rsidRPr="002B4439">
        <w:rPr>
          <w:rFonts w:asciiTheme="minorHAnsi" w:cstheme="minorHAnsi" w:hAnsiTheme="minorHAnsi"/>
          <w:sz w:val="22"/>
          <w:szCs w:val="22"/>
        </w:rPr>
        <w:t xml:space="preserve"> de 3,50 € par journée de télétravail dans la limite du plafond des 2 jours par semaine. </w:t>
      </w:r>
    </w:p>
    <w:p w14:paraId="7929444F" w14:textId="77777777" w:rsidP="00830D4D" w:rsidR="00830D4D" w:rsidRDefault="00830D4D">
      <w:pPr>
        <w:jc w:val="both"/>
        <w:rPr>
          <w:rFonts w:asciiTheme="minorHAnsi" w:cstheme="minorHAnsi" w:hAnsiTheme="minorHAnsi"/>
          <w:sz w:val="22"/>
          <w:szCs w:val="22"/>
        </w:rPr>
      </w:pPr>
    </w:p>
    <w:p w14:paraId="1282ACB9" w14:textId="77777777" w:rsidP="00830D4D" w:rsidR="000B6C30" w:rsidRDefault="000B6C30">
      <w:pPr>
        <w:jc w:val="both"/>
        <w:rPr>
          <w:rFonts w:asciiTheme="minorHAnsi" w:cstheme="minorHAnsi" w:hAnsiTheme="minorHAnsi"/>
          <w:sz w:val="22"/>
          <w:szCs w:val="22"/>
        </w:rPr>
      </w:pPr>
    </w:p>
    <w:p w14:paraId="3A28E7DC" w14:textId="77777777" w:rsidP="00830D4D" w:rsidR="000B6C30" w:rsidRDefault="000B6C30">
      <w:pPr>
        <w:jc w:val="both"/>
        <w:rPr>
          <w:rFonts w:asciiTheme="minorHAnsi" w:cstheme="minorHAnsi" w:hAnsiTheme="minorHAnsi"/>
          <w:sz w:val="22"/>
          <w:szCs w:val="22"/>
        </w:rPr>
      </w:pPr>
    </w:p>
    <w:p w14:paraId="4E53B4AB" w14:textId="77777777" w:rsidP="00830D4D" w:rsidR="000B6C30" w:rsidRDefault="000B6C30">
      <w:pPr>
        <w:jc w:val="both"/>
        <w:rPr>
          <w:rFonts w:asciiTheme="minorHAnsi" w:cstheme="minorHAnsi" w:hAnsiTheme="minorHAnsi"/>
          <w:sz w:val="22"/>
          <w:szCs w:val="22"/>
        </w:rPr>
      </w:pPr>
    </w:p>
    <w:p w14:paraId="7C46E47A" w14:textId="77777777" w:rsidP="00830D4D" w:rsidR="000B6C30" w:rsidRDefault="000B6C30" w:rsidRPr="002B4439">
      <w:pPr>
        <w:jc w:val="both"/>
        <w:rPr>
          <w:rFonts w:asciiTheme="minorHAnsi" w:cstheme="minorHAnsi" w:hAnsiTheme="minorHAnsi"/>
          <w:sz w:val="22"/>
          <w:szCs w:val="22"/>
        </w:rPr>
      </w:pPr>
    </w:p>
    <w:p w14:paraId="3F2E8129" w14:textId="77777777" w:rsidP="005F636D" w:rsidR="00830D4D" w:rsidRDefault="00830D4D" w:rsidRPr="002B4439">
      <w:pPr>
        <w:pBdr>
          <w:bottom w:color="auto" w:space="1" w:sz="4" w:val="single"/>
        </w:pBdr>
        <w:outlineLvl w:val="0"/>
        <w:rPr>
          <w:rFonts w:asciiTheme="minorHAnsi" w:cstheme="minorHAnsi" w:hAnsiTheme="minorHAnsi"/>
          <w:b/>
          <w:sz w:val="22"/>
          <w:szCs w:val="22"/>
        </w:rPr>
      </w:pPr>
      <w:bookmarkStart w:id="20" w:name="_Toc121335904"/>
      <w:r w:rsidRPr="002B4439">
        <w:rPr>
          <w:rFonts w:asciiTheme="minorHAnsi" w:cstheme="minorHAnsi" w:hAnsiTheme="minorHAnsi"/>
          <w:b/>
          <w:sz w:val="22"/>
          <w:szCs w:val="22"/>
        </w:rPr>
        <w:lastRenderedPageBreak/>
        <w:t xml:space="preserve">ARTICLE </w:t>
      </w:r>
      <w:r w:rsidR="00DD7B0D" w:rsidRPr="002B4439">
        <w:rPr>
          <w:rFonts w:asciiTheme="minorHAnsi" w:cstheme="minorHAnsi" w:hAnsiTheme="minorHAnsi"/>
          <w:b/>
          <w:sz w:val="22"/>
          <w:szCs w:val="22"/>
        </w:rPr>
        <w:t>10</w:t>
      </w:r>
      <w:r w:rsidRPr="002B4439">
        <w:rPr>
          <w:rFonts w:asciiTheme="minorHAnsi" w:cstheme="minorHAnsi" w:hAnsiTheme="minorHAnsi"/>
          <w:b/>
          <w:sz w:val="22"/>
          <w:szCs w:val="22"/>
        </w:rPr>
        <w:t xml:space="preserve"> -  Assouplissement du fonctionnement de la bourse dite « solidarité congés » en faveur des salariés aidants et abondement de l’entreprise</w:t>
      </w:r>
      <w:bookmarkEnd w:id="20"/>
    </w:p>
    <w:p w14:paraId="761DE279" w14:textId="77777777" w:rsidP="00830D4D" w:rsidR="005F636D" w:rsidRDefault="005F636D" w:rsidRPr="002B4439">
      <w:pPr>
        <w:jc w:val="both"/>
        <w:rPr>
          <w:rFonts w:asciiTheme="minorHAnsi" w:cstheme="minorHAnsi" w:hAnsiTheme="minorHAnsi"/>
          <w:b/>
          <w:bCs/>
          <w:sz w:val="22"/>
          <w:szCs w:val="22"/>
          <w:u w:val="single"/>
        </w:rPr>
      </w:pPr>
    </w:p>
    <w:p w14:paraId="73864154" w14:textId="77777777" w:rsidP="00830D4D" w:rsidR="00830D4D" w:rsidRDefault="00DD7B0D" w:rsidRPr="002B4439">
      <w:pPr>
        <w:jc w:val="both"/>
        <w:rPr>
          <w:rFonts w:asciiTheme="minorHAnsi" w:cstheme="minorHAnsi" w:hAnsiTheme="minorHAnsi"/>
          <w:b/>
          <w:bCs/>
          <w:sz w:val="22"/>
          <w:szCs w:val="22"/>
          <w:u w:val="single"/>
        </w:rPr>
      </w:pPr>
      <w:r w:rsidRPr="002B4439">
        <w:rPr>
          <w:rFonts w:asciiTheme="minorHAnsi" w:cstheme="minorHAnsi" w:hAnsiTheme="minorHAnsi"/>
          <w:b/>
          <w:bCs/>
          <w:sz w:val="22"/>
          <w:szCs w:val="22"/>
          <w:u w:val="single"/>
        </w:rPr>
        <w:t>10.</w:t>
      </w:r>
      <w:r w:rsidR="00830D4D" w:rsidRPr="002B4439">
        <w:rPr>
          <w:rFonts w:asciiTheme="minorHAnsi" w:cstheme="minorHAnsi" w:hAnsiTheme="minorHAnsi"/>
          <w:b/>
          <w:bCs/>
          <w:sz w:val="22"/>
          <w:szCs w:val="22"/>
          <w:u w:val="single"/>
        </w:rPr>
        <w:t>1. Définition</w:t>
      </w:r>
    </w:p>
    <w:p w14:paraId="008519A6" w14:textId="77777777" w:rsidP="00830D4D" w:rsidR="00830D4D" w:rsidRDefault="00830D4D" w:rsidRPr="002B4439">
      <w:pPr>
        <w:jc w:val="both"/>
        <w:rPr>
          <w:rFonts w:asciiTheme="minorHAnsi" w:cstheme="minorHAnsi" w:hAnsiTheme="minorHAnsi"/>
          <w:sz w:val="22"/>
          <w:szCs w:val="22"/>
        </w:rPr>
      </w:pPr>
    </w:p>
    <w:p w14:paraId="0D359899" w14:textId="77777777" w:rsidP="00830D4D" w:rsidR="00830D4D" w:rsidRDefault="00830D4D" w:rsidRPr="002B4439">
      <w:pPr>
        <w:jc w:val="both"/>
        <w:rPr>
          <w:rFonts w:asciiTheme="minorHAnsi" w:cstheme="minorHAnsi" w:hAnsiTheme="minorHAnsi"/>
          <w:sz w:val="22"/>
          <w:szCs w:val="22"/>
        </w:rPr>
      </w:pPr>
      <w:r w:rsidRPr="002B4439">
        <w:rPr>
          <w:rFonts w:asciiTheme="minorHAnsi" w:cstheme="minorHAnsi" w:hAnsiTheme="minorHAnsi"/>
          <w:sz w:val="22"/>
          <w:szCs w:val="22"/>
        </w:rPr>
        <w:t>La bourse dite « solidarité congés » a été instaurée en 2020 et est destinée à permettre aux collaborateurs qui, en fin de période de référence, disposent de congés non utilisés d’en faire un don au sein d’une bourse qui est mise à la disposition de salariés aidants de façon anonyme.</w:t>
      </w:r>
    </w:p>
    <w:p w14:paraId="5C2BEE43" w14:textId="77777777" w:rsidP="00830D4D" w:rsidR="00830D4D" w:rsidRDefault="00830D4D" w:rsidRPr="002B4439">
      <w:pPr>
        <w:jc w:val="both"/>
        <w:rPr>
          <w:rFonts w:asciiTheme="minorHAnsi" w:cstheme="minorHAnsi" w:hAnsiTheme="minorHAnsi"/>
          <w:sz w:val="22"/>
          <w:szCs w:val="22"/>
        </w:rPr>
      </w:pPr>
    </w:p>
    <w:p w14:paraId="1C606D07" w14:textId="77777777" w:rsidP="00830D4D" w:rsidR="00830D4D" w:rsidRDefault="00DD7B0D" w:rsidRPr="002B4439">
      <w:pPr>
        <w:jc w:val="both"/>
        <w:rPr>
          <w:rFonts w:asciiTheme="minorHAnsi" w:cstheme="minorHAnsi" w:hAnsiTheme="minorHAnsi"/>
          <w:b/>
          <w:bCs/>
          <w:sz w:val="22"/>
          <w:szCs w:val="22"/>
          <w:u w:val="single"/>
        </w:rPr>
      </w:pPr>
      <w:r w:rsidRPr="002B4439">
        <w:rPr>
          <w:rFonts w:asciiTheme="minorHAnsi" w:cstheme="minorHAnsi" w:hAnsiTheme="minorHAnsi"/>
          <w:b/>
          <w:bCs/>
          <w:sz w:val="22"/>
          <w:szCs w:val="22"/>
          <w:u w:val="single"/>
        </w:rPr>
        <w:t>10</w:t>
      </w:r>
      <w:r w:rsidR="00830D4D" w:rsidRPr="002B4439">
        <w:rPr>
          <w:rFonts w:asciiTheme="minorHAnsi" w:cstheme="minorHAnsi" w:hAnsiTheme="minorHAnsi"/>
          <w:b/>
          <w:bCs/>
          <w:sz w:val="22"/>
          <w:szCs w:val="22"/>
          <w:u w:val="single"/>
        </w:rPr>
        <w:t>.2 Alimentation de la bourse « solidarité congés »</w:t>
      </w:r>
    </w:p>
    <w:p w14:paraId="3A4357E5" w14:textId="77777777" w:rsidP="00830D4D" w:rsidR="00830D4D" w:rsidRDefault="00830D4D" w:rsidRPr="002B4439">
      <w:pPr>
        <w:jc w:val="both"/>
        <w:rPr>
          <w:rFonts w:asciiTheme="minorHAnsi" w:cstheme="minorHAnsi" w:hAnsiTheme="minorHAnsi"/>
          <w:sz w:val="22"/>
          <w:szCs w:val="22"/>
        </w:rPr>
      </w:pPr>
    </w:p>
    <w:p w14:paraId="448FC86E" w14:textId="77777777" w:rsidP="00830D4D" w:rsidR="00830D4D" w:rsidRDefault="00830D4D" w:rsidRPr="002B4439">
      <w:pPr>
        <w:jc w:val="both"/>
        <w:rPr>
          <w:rFonts w:asciiTheme="minorHAnsi" w:cstheme="minorHAnsi" w:hAnsiTheme="minorHAnsi"/>
          <w:sz w:val="22"/>
          <w:szCs w:val="22"/>
        </w:rPr>
      </w:pPr>
      <w:r w:rsidRPr="002B4439">
        <w:rPr>
          <w:rFonts w:asciiTheme="minorHAnsi" w:cstheme="minorHAnsi" w:hAnsiTheme="minorHAnsi"/>
          <w:sz w:val="22"/>
          <w:szCs w:val="22"/>
        </w:rPr>
        <w:t xml:space="preserve">La Bourse « solidarité congés » est alimentée, en fin de période de référence, par les dons des droits à congés non-utilisés des collaborateurs. </w:t>
      </w:r>
    </w:p>
    <w:p w14:paraId="5B08EE70" w14:textId="77777777" w:rsidP="00830D4D" w:rsidR="00830D4D" w:rsidRDefault="00830D4D" w:rsidRPr="002B4439">
      <w:pPr>
        <w:jc w:val="both"/>
        <w:rPr>
          <w:rFonts w:asciiTheme="minorHAnsi" w:cstheme="minorHAnsi" w:hAnsiTheme="minorHAnsi"/>
          <w:sz w:val="22"/>
          <w:szCs w:val="22"/>
        </w:rPr>
      </w:pPr>
    </w:p>
    <w:p w14:paraId="00B02DA9" w14:textId="77777777" w:rsidP="00830D4D" w:rsidR="00830D4D" w:rsidRDefault="00830D4D" w:rsidRPr="002B4439">
      <w:pPr>
        <w:jc w:val="both"/>
        <w:rPr>
          <w:rFonts w:asciiTheme="minorHAnsi" w:cstheme="minorHAnsi" w:hAnsiTheme="minorHAnsi"/>
          <w:sz w:val="22"/>
          <w:szCs w:val="22"/>
        </w:rPr>
      </w:pPr>
      <w:r w:rsidRPr="002B4439">
        <w:rPr>
          <w:rFonts w:asciiTheme="minorHAnsi" w:cstheme="minorHAnsi" w:hAnsiTheme="minorHAnsi"/>
          <w:sz w:val="22"/>
          <w:szCs w:val="22"/>
        </w:rPr>
        <w:t>Les volontaires peuvent donner jusqu’à 2 jours de congés non utilisés par an.</w:t>
      </w:r>
    </w:p>
    <w:p w14:paraId="01D46040" w14:textId="77777777" w:rsidP="00830D4D" w:rsidR="00830D4D" w:rsidRDefault="00830D4D" w:rsidRPr="002B4439">
      <w:pPr>
        <w:jc w:val="both"/>
        <w:rPr>
          <w:rFonts w:asciiTheme="minorHAnsi" w:cstheme="minorHAnsi" w:hAnsiTheme="minorHAnsi"/>
          <w:sz w:val="22"/>
          <w:szCs w:val="22"/>
        </w:rPr>
      </w:pPr>
    </w:p>
    <w:p w14:paraId="4B7D1F0A" w14:textId="694730DA" w:rsidP="00830D4D" w:rsidR="00830D4D" w:rsidRDefault="00830D4D" w:rsidRPr="002B4439">
      <w:pPr>
        <w:jc w:val="both"/>
        <w:rPr>
          <w:rFonts w:asciiTheme="minorHAnsi" w:cstheme="minorHAnsi" w:hAnsiTheme="minorHAnsi"/>
          <w:sz w:val="22"/>
          <w:szCs w:val="22"/>
        </w:rPr>
      </w:pPr>
      <w:r w:rsidRPr="002B4439">
        <w:rPr>
          <w:rFonts w:asciiTheme="minorHAnsi" w:cstheme="minorHAnsi" w:hAnsiTheme="minorHAnsi"/>
          <w:sz w:val="22"/>
          <w:szCs w:val="22"/>
        </w:rPr>
        <w:t>L’entreprise abonde</w:t>
      </w:r>
      <w:r w:rsidR="00306EBA" w:rsidRPr="002B4439">
        <w:rPr>
          <w:rFonts w:asciiTheme="minorHAnsi" w:cstheme="minorHAnsi" w:hAnsiTheme="minorHAnsi"/>
          <w:strike/>
          <w:sz w:val="22"/>
          <w:szCs w:val="22"/>
        </w:rPr>
        <w:t xml:space="preserve"> </w:t>
      </w:r>
      <w:r w:rsidRPr="002B4439">
        <w:rPr>
          <w:rFonts w:asciiTheme="minorHAnsi" w:cstheme="minorHAnsi" w:hAnsiTheme="minorHAnsi"/>
          <w:sz w:val="22"/>
          <w:szCs w:val="22"/>
        </w:rPr>
        <w:t>les jours transférés au sein de la bourse à hauteur de 25%</w:t>
      </w:r>
      <w:r w:rsidR="00B3145F" w:rsidRPr="002B4439">
        <w:rPr>
          <w:rFonts w:asciiTheme="minorHAnsi" w:cstheme="minorHAnsi" w:hAnsiTheme="minorHAnsi"/>
          <w:sz w:val="22"/>
          <w:szCs w:val="22"/>
        </w:rPr>
        <w:t xml:space="preserve"> dans la limite de 30 jours par an. </w:t>
      </w:r>
    </w:p>
    <w:p w14:paraId="1A1C92EB" w14:textId="77777777" w:rsidP="00830D4D" w:rsidR="00830D4D" w:rsidRDefault="00830D4D" w:rsidRPr="002B4439">
      <w:pPr>
        <w:jc w:val="both"/>
        <w:rPr>
          <w:rFonts w:asciiTheme="minorHAnsi" w:cstheme="minorHAnsi" w:hAnsiTheme="minorHAnsi"/>
          <w:sz w:val="22"/>
          <w:szCs w:val="22"/>
        </w:rPr>
      </w:pPr>
    </w:p>
    <w:p w14:paraId="553D0927" w14:textId="77777777" w:rsidP="00830D4D" w:rsidR="00830D4D" w:rsidRDefault="00DD7B0D" w:rsidRPr="002B4439">
      <w:pPr>
        <w:jc w:val="both"/>
        <w:rPr>
          <w:rFonts w:asciiTheme="minorHAnsi" w:cstheme="minorHAnsi" w:hAnsiTheme="minorHAnsi"/>
          <w:b/>
          <w:bCs/>
          <w:sz w:val="22"/>
          <w:szCs w:val="22"/>
          <w:u w:val="single"/>
        </w:rPr>
      </w:pPr>
      <w:r w:rsidRPr="002B4439">
        <w:rPr>
          <w:rFonts w:asciiTheme="minorHAnsi" w:cstheme="minorHAnsi" w:hAnsiTheme="minorHAnsi"/>
          <w:b/>
          <w:bCs/>
          <w:sz w:val="22"/>
          <w:szCs w:val="22"/>
          <w:u w:val="single"/>
        </w:rPr>
        <w:t>10</w:t>
      </w:r>
      <w:r w:rsidR="00830D4D" w:rsidRPr="002B4439">
        <w:rPr>
          <w:rFonts w:asciiTheme="minorHAnsi" w:cstheme="minorHAnsi" w:hAnsiTheme="minorHAnsi"/>
          <w:b/>
          <w:bCs/>
          <w:sz w:val="22"/>
          <w:szCs w:val="22"/>
          <w:u w:val="single"/>
        </w:rPr>
        <w:t>.3. Bénéficiaires</w:t>
      </w:r>
    </w:p>
    <w:p w14:paraId="2194F775" w14:textId="77777777" w:rsidP="00830D4D" w:rsidR="00830D4D" w:rsidRDefault="00830D4D" w:rsidRPr="002B4439">
      <w:pPr>
        <w:contextualSpacing/>
        <w:rPr>
          <w:rFonts w:asciiTheme="minorHAnsi" w:cstheme="minorHAnsi" w:eastAsia="Brush Script MT" w:hAnsiTheme="minorHAnsi"/>
          <w:kern w:val="24"/>
          <w:sz w:val="22"/>
          <w:szCs w:val="22"/>
          <w:lang w:bidi="hi-IN" w:eastAsia="en-US"/>
        </w:rPr>
      </w:pPr>
    </w:p>
    <w:p w14:paraId="6AE6189F" w14:textId="77777777" w:rsidP="00830D4D" w:rsidR="00830D4D" w:rsidRDefault="00830D4D" w:rsidRPr="002B4439">
      <w:pPr>
        <w:contextualSpacing/>
        <w:jc w:val="both"/>
        <w:rPr>
          <w:rFonts w:asciiTheme="minorHAnsi" w:cstheme="minorHAnsi" w:eastAsia="Brush Script MT" w:hAnsiTheme="minorHAnsi"/>
          <w:color w:themeColor="text1" w:val="000000"/>
          <w:kern w:val="24"/>
          <w:sz w:val="22"/>
          <w:szCs w:val="22"/>
          <w:lang w:bidi="hi-IN" w:eastAsia="en-US"/>
        </w:rPr>
      </w:pPr>
      <w:r w:rsidRPr="002B4439">
        <w:rPr>
          <w:rFonts w:asciiTheme="minorHAnsi" w:cstheme="minorHAnsi" w:eastAsia="Brush Script MT" w:hAnsiTheme="minorHAnsi"/>
          <w:kern w:val="24"/>
          <w:sz w:val="22"/>
          <w:szCs w:val="22"/>
          <w:lang w:bidi="hi-IN" w:eastAsia="en-US"/>
        </w:rPr>
        <w:t>Le bénéfice de la bourse « </w:t>
      </w:r>
      <w:r w:rsidRPr="002B4439">
        <w:rPr>
          <w:rFonts w:asciiTheme="minorHAnsi" w:cstheme="minorHAnsi" w:eastAsia="Brush Script MT" w:hAnsiTheme="minorHAnsi"/>
          <w:color w:themeColor="text1" w:val="000000"/>
          <w:kern w:val="24"/>
          <w:sz w:val="22"/>
          <w:szCs w:val="22"/>
          <w:lang w:bidi="hi-IN" w:eastAsia="en-US"/>
        </w:rPr>
        <w:t xml:space="preserve">solidarité congés » est ouverte à tous les collaborateurs d’AWP France et Fragonard Assurances remplissant les conditions cumulatives suivantes : </w:t>
      </w:r>
    </w:p>
    <w:p w14:paraId="184B72CA" w14:textId="77777777" w:rsidP="00830D4D" w:rsidR="00830D4D" w:rsidRDefault="00830D4D" w:rsidRPr="002B4439">
      <w:pPr>
        <w:contextualSpacing/>
        <w:jc w:val="both"/>
        <w:rPr>
          <w:rFonts w:asciiTheme="minorHAnsi" w:cstheme="minorHAnsi" w:eastAsia="Brush Script MT" w:hAnsiTheme="minorHAnsi"/>
          <w:color w:themeColor="text1" w:val="000000"/>
          <w:kern w:val="24"/>
          <w:sz w:val="22"/>
          <w:szCs w:val="22"/>
          <w:lang w:bidi="hi-IN" w:eastAsia="en-US"/>
        </w:rPr>
      </w:pPr>
    </w:p>
    <w:p w14:paraId="217F7FEF" w14:textId="77777777" w:rsidP="00830D4D" w:rsidR="00830D4D" w:rsidRDefault="00830D4D" w:rsidRPr="002B4439">
      <w:pPr>
        <w:pStyle w:val="Paragraphedeliste"/>
        <w:numPr>
          <w:ilvl w:val="0"/>
          <w:numId w:val="6"/>
        </w:numPr>
        <w:jc w:val="both"/>
        <w:rPr>
          <w:rFonts w:asciiTheme="minorHAnsi" w:cstheme="minorHAnsi" w:hAnsiTheme="minorHAnsi"/>
          <w:sz w:val="22"/>
          <w:szCs w:val="22"/>
          <w:lang w:bidi="hi-IN" w:eastAsia="en-US"/>
        </w:rPr>
      </w:pPr>
      <w:r w:rsidRPr="002B4439">
        <w:rPr>
          <w:rFonts w:asciiTheme="minorHAnsi" w:cstheme="minorHAnsi" w:eastAsia="Brush Script MT" w:hAnsiTheme="minorHAnsi"/>
          <w:color w:themeColor="text1" w:val="000000"/>
          <w:kern w:val="24"/>
          <w:sz w:val="22"/>
          <w:szCs w:val="22"/>
          <w:lang w:bidi="hi-IN" w:eastAsia="en-US"/>
        </w:rPr>
        <w:t>Être en situation d’aidant d’un proche (conjoint, ascendant, descendant, collatéraux) atteint d’une maladie grave et/ou d’un handicap nécessitant une présence soutenue, en situation de fin de vie ou dont le pronostic vital est engagé.</w:t>
      </w:r>
    </w:p>
    <w:p w14:paraId="335BB16B" w14:textId="77777777" w:rsidP="00830D4D" w:rsidR="00830D4D" w:rsidRDefault="00830D4D" w:rsidRPr="002B4439">
      <w:pPr>
        <w:pStyle w:val="Paragraphedeliste"/>
        <w:numPr>
          <w:ilvl w:val="0"/>
          <w:numId w:val="6"/>
        </w:numPr>
        <w:jc w:val="both"/>
        <w:rPr>
          <w:rFonts w:asciiTheme="minorHAnsi" w:cstheme="minorHAnsi" w:hAnsiTheme="minorHAnsi"/>
          <w:sz w:val="22"/>
          <w:szCs w:val="22"/>
          <w:lang w:bidi="hi-IN" w:eastAsia="en-US"/>
        </w:rPr>
      </w:pPr>
      <w:r w:rsidRPr="002B4439">
        <w:rPr>
          <w:rFonts w:asciiTheme="minorHAnsi" w:cstheme="minorHAnsi" w:eastAsia="Brush Script MT" w:hAnsiTheme="minorHAnsi"/>
          <w:color w:themeColor="text1" w:val="000000"/>
          <w:kern w:val="24"/>
          <w:sz w:val="22"/>
          <w:szCs w:val="22"/>
          <w:lang w:bidi="hi-IN" w:eastAsia="en-US"/>
        </w:rPr>
        <w:t xml:space="preserve">Présenter une attestation de la part de son médecin traitant  </w:t>
      </w:r>
    </w:p>
    <w:p w14:paraId="5FB2152F" w14:textId="77777777" w:rsidP="00830D4D" w:rsidR="00830D4D" w:rsidRDefault="00830D4D" w:rsidRPr="002B4439">
      <w:pPr>
        <w:jc w:val="both"/>
        <w:rPr>
          <w:rFonts w:asciiTheme="minorHAnsi" w:cstheme="minorHAnsi" w:hAnsiTheme="minorHAnsi"/>
          <w:b/>
          <w:bCs/>
          <w:sz w:val="22"/>
          <w:szCs w:val="22"/>
          <w:u w:val="single"/>
        </w:rPr>
      </w:pPr>
    </w:p>
    <w:p w14:paraId="4DE39892" w14:textId="77777777" w:rsidP="00830D4D" w:rsidR="00830D4D" w:rsidRDefault="00DD7B0D" w:rsidRPr="002B4439">
      <w:pPr>
        <w:jc w:val="both"/>
        <w:rPr>
          <w:rFonts w:asciiTheme="minorHAnsi" w:cstheme="minorHAnsi" w:hAnsiTheme="minorHAnsi"/>
          <w:b/>
          <w:bCs/>
          <w:sz w:val="22"/>
          <w:szCs w:val="22"/>
          <w:u w:val="single"/>
        </w:rPr>
      </w:pPr>
      <w:r w:rsidRPr="002B4439">
        <w:rPr>
          <w:rFonts w:asciiTheme="minorHAnsi" w:cstheme="minorHAnsi" w:hAnsiTheme="minorHAnsi"/>
          <w:b/>
          <w:bCs/>
          <w:sz w:val="22"/>
          <w:szCs w:val="22"/>
          <w:u w:val="single"/>
        </w:rPr>
        <w:t>10</w:t>
      </w:r>
      <w:r w:rsidR="00830D4D" w:rsidRPr="002B4439">
        <w:rPr>
          <w:rFonts w:asciiTheme="minorHAnsi" w:cstheme="minorHAnsi" w:hAnsiTheme="minorHAnsi"/>
          <w:b/>
          <w:bCs/>
          <w:sz w:val="22"/>
          <w:szCs w:val="22"/>
          <w:u w:val="single"/>
        </w:rPr>
        <w:t>.4 : Modalités d’utilisation</w:t>
      </w:r>
    </w:p>
    <w:p w14:paraId="2F60F37B" w14:textId="77777777" w:rsidP="00830D4D" w:rsidR="00830D4D" w:rsidRDefault="00830D4D" w:rsidRPr="002B4439">
      <w:pPr>
        <w:jc w:val="both"/>
        <w:rPr>
          <w:rFonts w:asciiTheme="minorHAnsi" w:cstheme="minorHAnsi" w:hAnsiTheme="minorHAnsi"/>
          <w:sz w:val="22"/>
          <w:szCs w:val="22"/>
        </w:rPr>
      </w:pPr>
    </w:p>
    <w:p w14:paraId="35697260" w14:textId="77777777" w:rsidP="00830D4D" w:rsidR="00830D4D" w:rsidRDefault="00830D4D" w:rsidRPr="002B4439">
      <w:pPr>
        <w:jc w:val="both"/>
        <w:rPr>
          <w:rFonts w:asciiTheme="minorHAnsi" w:cstheme="minorHAnsi" w:hAnsiTheme="minorHAnsi"/>
          <w:sz w:val="22"/>
          <w:szCs w:val="22"/>
        </w:rPr>
      </w:pPr>
      <w:r w:rsidRPr="002B4439">
        <w:rPr>
          <w:rFonts w:asciiTheme="minorHAnsi" w:cstheme="minorHAnsi" w:hAnsiTheme="minorHAnsi"/>
          <w:sz w:val="22"/>
          <w:szCs w:val="22"/>
        </w:rPr>
        <w:t>Le salarié qui répond aux conditions ci-dessus se verra automatiquement octroyer, sous réserve d’un nombre de jours de congés suffisant au sein de la Bourse, un droit à congés maximal de 2</w:t>
      </w:r>
      <w:r w:rsidR="002055AA" w:rsidRPr="002B4439">
        <w:rPr>
          <w:rFonts w:asciiTheme="minorHAnsi" w:cstheme="minorHAnsi" w:hAnsiTheme="minorHAnsi"/>
          <w:sz w:val="22"/>
          <w:szCs w:val="22"/>
        </w:rPr>
        <w:t>0</w:t>
      </w:r>
      <w:r w:rsidRPr="002B4439">
        <w:rPr>
          <w:rFonts w:asciiTheme="minorHAnsi" w:cstheme="minorHAnsi" w:hAnsiTheme="minorHAnsi"/>
          <w:sz w:val="22"/>
          <w:szCs w:val="22"/>
        </w:rPr>
        <w:t xml:space="preserve"> jours ouvrés sur la période de référence.  </w:t>
      </w:r>
      <w:r w:rsidR="0092090B" w:rsidRPr="002B4439">
        <w:rPr>
          <w:rFonts w:asciiTheme="minorHAnsi" w:cstheme="minorHAnsi" w:hAnsiTheme="minorHAnsi"/>
          <w:sz w:val="22"/>
          <w:szCs w:val="22"/>
        </w:rPr>
        <w:t xml:space="preserve">Le salarié bénéficiaire s’engage à ne pas reporter ni monétiser tout ou partie de ses soldes de CP ou RTT de fin de période. </w:t>
      </w:r>
    </w:p>
    <w:p w14:paraId="2955ABA9" w14:textId="77777777" w:rsidP="00830D4D" w:rsidR="00830D4D" w:rsidRDefault="00830D4D" w:rsidRPr="002B4439">
      <w:pPr>
        <w:jc w:val="both"/>
        <w:rPr>
          <w:rFonts w:asciiTheme="minorHAnsi" w:cstheme="minorHAnsi" w:hAnsiTheme="minorHAnsi"/>
          <w:sz w:val="22"/>
          <w:szCs w:val="22"/>
        </w:rPr>
      </w:pPr>
    </w:p>
    <w:p w14:paraId="56A7439E" w14:textId="77777777" w:rsidP="00830D4D" w:rsidR="00830D4D" w:rsidRDefault="00830D4D" w:rsidRPr="002B4439">
      <w:pPr>
        <w:jc w:val="both"/>
        <w:rPr>
          <w:rFonts w:asciiTheme="minorHAnsi" w:cstheme="minorHAnsi" w:hAnsiTheme="minorHAnsi"/>
          <w:sz w:val="22"/>
          <w:szCs w:val="22"/>
        </w:rPr>
      </w:pPr>
      <w:r w:rsidRPr="002B4439">
        <w:rPr>
          <w:rFonts w:asciiTheme="minorHAnsi" w:cstheme="minorHAnsi" w:hAnsiTheme="minorHAnsi"/>
          <w:sz w:val="22"/>
          <w:szCs w:val="22"/>
        </w:rPr>
        <w:t xml:space="preserve">Ces jours pourront être pris de manière continue ou fractionnée.  </w:t>
      </w:r>
    </w:p>
    <w:p w14:paraId="659A228E" w14:textId="77777777" w:rsidP="00DD7B0D" w:rsidR="00DD7B0D" w:rsidRDefault="00DD7B0D" w:rsidRPr="002B4439">
      <w:pPr>
        <w:pBdr>
          <w:bottom w:color="auto" w:space="1" w:sz="4" w:val="single"/>
        </w:pBdr>
        <w:tabs>
          <w:tab w:pos="1260" w:val="left"/>
        </w:tabs>
        <w:jc w:val="both"/>
        <w:outlineLvl w:val="0"/>
        <w:rPr>
          <w:rFonts w:asciiTheme="minorHAnsi" w:cstheme="minorHAnsi" w:hAnsiTheme="minorHAnsi"/>
          <w:b/>
          <w:sz w:val="22"/>
          <w:szCs w:val="22"/>
        </w:rPr>
      </w:pPr>
    </w:p>
    <w:p w14:paraId="652C9174" w14:textId="77777777" w:rsidP="005F636D" w:rsidR="00DD7B0D" w:rsidRDefault="00DD7B0D" w:rsidRPr="002B4439">
      <w:pPr>
        <w:pBdr>
          <w:bottom w:color="auto" w:space="1" w:sz="4" w:val="single"/>
        </w:pBdr>
        <w:tabs>
          <w:tab w:pos="1260" w:val="left"/>
        </w:tabs>
        <w:spacing w:line="360" w:lineRule="auto"/>
        <w:outlineLvl w:val="0"/>
        <w:rPr>
          <w:rFonts w:asciiTheme="minorHAnsi" w:cstheme="minorHAnsi" w:hAnsiTheme="minorHAnsi"/>
          <w:b/>
          <w:sz w:val="22"/>
          <w:szCs w:val="22"/>
        </w:rPr>
      </w:pPr>
      <w:bookmarkStart w:id="21" w:name="_Hlk121412639"/>
    </w:p>
    <w:p w14:paraId="79D4F03F" w14:textId="77777777" w:rsidP="005F636D" w:rsidR="00DD7B0D" w:rsidRDefault="00DD7B0D" w:rsidRPr="002B4439">
      <w:pPr>
        <w:pBdr>
          <w:bottom w:color="auto" w:space="1" w:sz="4" w:val="single"/>
        </w:pBdr>
        <w:tabs>
          <w:tab w:pos="1260" w:val="left"/>
        </w:tabs>
        <w:spacing w:line="360" w:lineRule="auto"/>
        <w:outlineLvl w:val="0"/>
        <w:rPr>
          <w:rFonts w:asciiTheme="minorHAnsi" w:cstheme="minorHAnsi" w:hAnsiTheme="minorHAnsi"/>
          <w:b/>
          <w:sz w:val="22"/>
          <w:szCs w:val="22"/>
        </w:rPr>
      </w:pPr>
      <w:bookmarkStart w:id="22" w:name="_Toc121335905"/>
      <w:r w:rsidRPr="002B4439">
        <w:rPr>
          <w:rFonts w:asciiTheme="minorHAnsi" w:cstheme="minorHAnsi" w:hAnsiTheme="minorHAnsi"/>
          <w:b/>
          <w:sz w:val="22"/>
          <w:szCs w:val="22"/>
        </w:rPr>
        <w:t>ARTICLE 11 -  Clause de renégociation</w:t>
      </w:r>
      <w:bookmarkEnd w:id="22"/>
      <w:r w:rsidRPr="002B4439">
        <w:rPr>
          <w:rFonts w:asciiTheme="minorHAnsi" w:cstheme="minorHAnsi" w:hAnsiTheme="minorHAnsi"/>
          <w:b/>
          <w:sz w:val="22"/>
          <w:szCs w:val="22"/>
        </w:rPr>
        <w:t xml:space="preserve"> </w:t>
      </w:r>
    </w:p>
    <w:p w14:paraId="79118A4F" w14:textId="77777777" w:rsidP="009C2035" w:rsidR="0038676B" w:rsidRDefault="0038676B" w:rsidRPr="002B4439">
      <w:pPr>
        <w:pBdr>
          <w:bottom w:color="auto" w:space="0" w:sz="4" w:val="single"/>
        </w:pBdr>
        <w:outlineLvl w:val="0"/>
        <w:rPr>
          <w:rFonts w:asciiTheme="minorHAnsi" w:cstheme="minorHAnsi" w:hAnsiTheme="minorHAnsi"/>
          <w:bCs/>
          <w:sz w:val="22"/>
          <w:szCs w:val="22"/>
        </w:rPr>
      </w:pPr>
    </w:p>
    <w:p w14:paraId="30F3E86B" w14:textId="79E100F4" w:rsidP="006C2100" w:rsidR="009C2035" w:rsidRDefault="00DD7B0D" w:rsidRPr="002B4439">
      <w:pPr>
        <w:pBdr>
          <w:bottom w:color="auto" w:space="0" w:sz="4" w:val="single"/>
        </w:pBdr>
        <w:outlineLvl w:val="0"/>
        <w:rPr>
          <w:rFonts w:asciiTheme="minorHAnsi" w:cstheme="minorHAnsi" w:hAnsiTheme="minorHAnsi"/>
          <w:bCs/>
          <w:sz w:val="22"/>
          <w:szCs w:val="22"/>
        </w:rPr>
      </w:pPr>
      <w:bookmarkStart w:id="23" w:name="_Toc121303445"/>
      <w:bookmarkStart w:id="24" w:name="_Toc121303511"/>
      <w:bookmarkStart w:id="25" w:name="_Toc121335906"/>
      <w:r w:rsidRPr="002B4439">
        <w:rPr>
          <w:rFonts w:asciiTheme="minorHAnsi" w:cstheme="minorHAnsi" w:hAnsiTheme="minorHAnsi"/>
          <w:bCs/>
          <w:sz w:val="22"/>
          <w:szCs w:val="22"/>
        </w:rPr>
        <w:t xml:space="preserve">Les parties signataires conviennent </w:t>
      </w:r>
      <w:r w:rsidR="009C2035" w:rsidRPr="002B4439">
        <w:rPr>
          <w:rFonts w:asciiTheme="minorHAnsi" w:cstheme="minorHAnsi" w:hAnsiTheme="minorHAnsi"/>
          <w:bCs/>
          <w:sz w:val="22"/>
          <w:szCs w:val="22"/>
        </w:rPr>
        <w:t>d’ouvrir des négociations sur les rémunérations au plus tard le 30 juin 2023</w:t>
      </w:r>
      <w:bookmarkEnd w:id="23"/>
      <w:bookmarkEnd w:id="24"/>
      <w:bookmarkEnd w:id="25"/>
      <w:r w:rsidR="005462B4">
        <w:rPr>
          <w:rFonts w:asciiTheme="minorHAnsi" w:cstheme="minorHAnsi" w:hAnsiTheme="minorHAnsi"/>
          <w:bCs/>
          <w:sz w:val="22"/>
          <w:szCs w:val="22"/>
        </w:rPr>
        <w:t>.</w:t>
      </w:r>
    </w:p>
    <w:bookmarkEnd w:id="21"/>
    <w:p w14:paraId="1828241F" w14:textId="64FDE896" w:rsidP="006C2100" w:rsidR="006C2100" w:rsidRDefault="006C2100">
      <w:pPr>
        <w:pBdr>
          <w:bottom w:color="auto" w:space="0" w:sz="4" w:val="single"/>
        </w:pBdr>
        <w:outlineLvl w:val="0"/>
        <w:rPr>
          <w:rFonts w:asciiTheme="minorHAnsi" w:cstheme="minorHAnsi" w:hAnsiTheme="minorHAnsi"/>
          <w:bCs/>
          <w:sz w:val="22"/>
          <w:szCs w:val="22"/>
        </w:rPr>
      </w:pPr>
    </w:p>
    <w:p w14:paraId="6E76A094" w14:textId="77777777" w:rsidP="002B4439" w:rsidR="002B4439" w:rsidRDefault="002B4439">
      <w:pPr>
        <w:pBdr>
          <w:bottom w:color="auto" w:space="0" w:sz="4" w:val="single"/>
        </w:pBdr>
        <w:outlineLvl w:val="0"/>
        <w:rPr>
          <w:rFonts w:asciiTheme="minorHAnsi" w:cstheme="minorHAnsi" w:hAnsiTheme="minorHAnsi"/>
          <w:b/>
          <w:sz w:val="22"/>
          <w:szCs w:val="22"/>
        </w:rPr>
      </w:pPr>
    </w:p>
    <w:p w14:paraId="055A2F32" w14:textId="4609760C" w:rsidP="002B4439" w:rsidR="002B4439" w:rsidRDefault="002B4439">
      <w:pPr>
        <w:pBdr>
          <w:bottom w:color="auto" w:space="0" w:sz="4" w:val="single"/>
        </w:pBdr>
        <w:outlineLvl w:val="0"/>
        <w:rPr>
          <w:rFonts w:asciiTheme="minorHAnsi" w:cstheme="minorHAnsi" w:hAnsiTheme="minorHAnsi"/>
          <w:b/>
          <w:sz w:val="22"/>
          <w:szCs w:val="22"/>
        </w:rPr>
      </w:pPr>
      <w:bookmarkStart w:id="26" w:name="_Toc121335907"/>
      <w:r w:rsidRPr="002B4439">
        <w:rPr>
          <w:rFonts w:asciiTheme="minorHAnsi" w:cstheme="minorHAnsi" w:hAnsiTheme="minorHAnsi"/>
          <w:b/>
          <w:sz w:val="22"/>
          <w:szCs w:val="22"/>
        </w:rPr>
        <w:t>Article 12- Bonus des Responsables de Groupe</w:t>
      </w:r>
      <w:bookmarkStart w:id="27" w:name="_Hlk121158675"/>
      <w:bookmarkEnd w:id="26"/>
    </w:p>
    <w:p w14:paraId="74028F36" w14:textId="77777777" w:rsidP="002B4439" w:rsidR="00ED00AE" w:rsidRDefault="00ED00AE" w:rsidRPr="002B4439">
      <w:pPr>
        <w:pBdr>
          <w:bottom w:color="auto" w:space="0" w:sz="4" w:val="single"/>
        </w:pBdr>
        <w:outlineLvl w:val="0"/>
        <w:rPr>
          <w:rFonts w:asciiTheme="minorHAnsi" w:cstheme="minorHAnsi" w:hAnsiTheme="minorHAnsi"/>
          <w:b/>
          <w:sz w:val="22"/>
          <w:szCs w:val="22"/>
        </w:rPr>
      </w:pPr>
    </w:p>
    <w:p w14:paraId="621966FE" w14:textId="77777777" w:rsidP="002B4439" w:rsidR="002B4439" w:rsidRDefault="002B4439">
      <w:pPr>
        <w:pStyle w:val="NormalWeb"/>
        <w:spacing w:after="0" w:afterAutospacing="0" w:before="0" w:beforeAutospacing="0"/>
        <w:rPr>
          <w:rFonts w:asciiTheme="minorHAnsi" w:cstheme="minorHAnsi" w:eastAsia="Times New Roman" w:hAnsiTheme="minorHAnsi"/>
          <w:lang w:bidi="ar-SA" w:eastAsia="fr-FR" w:val="fr-FR"/>
        </w:rPr>
      </w:pPr>
    </w:p>
    <w:p w14:paraId="06969378" w14:textId="57FB5037" w:rsidP="002B4439" w:rsidR="002B4439" w:rsidRDefault="002B4439" w:rsidRPr="002B4439">
      <w:pPr>
        <w:pStyle w:val="NormalWeb"/>
        <w:spacing w:after="0" w:afterAutospacing="0" w:before="0" w:beforeAutospacing="0"/>
        <w:rPr>
          <w:rFonts w:asciiTheme="minorHAnsi" w:cstheme="minorHAnsi" w:eastAsia="Times New Roman" w:hAnsiTheme="minorHAnsi"/>
          <w:lang w:bidi="ar-SA" w:eastAsia="fr-FR" w:val="fr-FR"/>
        </w:rPr>
      </w:pPr>
      <w:r w:rsidRPr="002B4439">
        <w:rPr>
          <w:rFonts w:asciiTheme="minorHAnsi" w:cstheme="minorHAnsi" w:eastAsia="Times New Roman" w:hAnsiTheme="minorHAnsi"/>
          <w:lang w:bidi="ar-SA" w:eastAsia="fr-FR" w:val="fr-FR"/>
        </w:rPr>
        <w:t>A compter du 1</w:t>
      </w:r>
      <w:r w:rsidRPr="002B4439">
        <w:rPr>
          <w:rFonts w:asciiTheme="minorHAnsi" w:cstheme="minorHAnsi" w:eastAsia="Times New Roman" w:hAnsiTheme="minorHAnsi"/>
          <w:vertAlign w:val="superscript"/>
          <w:lang w:bidi="ar-SA" w:eastAsia="fr-FR" w:val="fr-FR"/>
        </w:rPr>
        <w:t>er</w:t>
      </w:r>
      <w:r w:rsidRPr="002B4439">
        <w:rPr>
          <w:rFonts w:asciiTheme="minorHAnsi" w:cstheme="minorHAnsi" w:eastAsia="Times New Roman" w:hAnsiTheme="minorHAnsi"/>
          <w:lang w:bidi="ar-SA" w:eastAsia="fr-FR" w:val="fr-FR"/>
        </w:rPr>
        <w:t xml:space="preserve"> janvier 2023, le montant du bonus des RDG plateaux est porté de 1000 € à 1350 € bruts par an.</w:t>
      </w:r>
    </w:p>
    <w:p w14:paraId="07541DB0" w14:textId="77777777" w:rsidP="005F636D" w:rsidR="002B4439" w:rsidRDefault="002B4439" w:rsidRPr="002B4439">
      <w:pPr>
        <w:pBdr>
          <w:bottom w:color="auto" w:space="1" w:sz="4" w:val="single"/>
        </w:pBdr>
        <w:tabs>
          <w:tab w:pos="1260" w:val="left"/>
        </w:tabs>
        <w:spacing w:line="360" w:lineRule="auto"/>
        <w:outlineLvl w:val="0"/>
        <w:rPr>
          <w:rFonts w:asciiTheme="minorHAnsi" w:cstheme="minorHAnsi" w:hAnsiTheme="minorHAnsi"/>
          <w:b/>
          <w:sz w:val="22"/>
          <w:szCs w:val="22"/>
        </w:rPr>
      </w:pPr>
    </w:p>
    <w:p w14:paraId="6E0C26D7" w14:textId="77777777" w:rsidP="005F636D" w:rsidR="002055AA" w:rsidRDefault="00B93FC8" w:rsidRPr="002B4439">
      <w:pPr>
        <w:pBdr>
          <w:bottom w:color="auto" w:space="1" w:sz="4" w:val="single"/>
        </w:pBdr>
        <w:tabs>
          <w:tab w:pos="1260" w:val="left"/>
        </w:tabs>
        <w:spacing w:line="360" w:lineRule="auto"/>
        <w:outlineLvl w:val="0"/>
        <w:rPr>
          <w:rFonts w:asciiTheme="minorHAnsi" w:cstheme="minorHAnsi" w:hAnsiTheme="minorHAnsi"/>
          <w:b/>
          <w:sz w:val="22"/>
          <w:szCs w:val="22"/>
        </w:rPr>
      </w:pPr>
      <w:bookmarkStart w:id="28" w:name="_Toc121335908"/>
      <w:bookmarkEnd w:id="27"/>
      <w:r w:rsidRPr="002B4439">
        <w:rPr>
          <w:rFonts w:asciiTheme="minorHAnsi" w:cstheme="minorHAnsi" w:hAnsiTheme="minorHAnsi"/>
          <w:b/>
          <w:sz w:val="22"/>
          <w:szCs w:val="22"/>
        </w:rPr>
        <w:lastRenderedPageBreak/>
        <w:t>ARTICLE 13 - Monétisation des JRTT</w:t>
      </w:r>
      <w:bookmarkEnd w:id="28"/>
      <w:r w:rsidR="002055AA" w:rsidRPr="002B4439">
        <w:rPr>
          <w:rFonts w:asciiTheme="minorHAnsi" w:cstheme="minorHAnsi" w:hAnsiTheme="minorHAnsi"/>
          <w:b/>
          <w:sz w:val="22"/>
          <w:szCs w:val="22"/>
        </w:rPr>
        <w:t xml:space="preserve"> </w:t>
      </w:r>
    </w:p>
    <w:p w14:paraId="475061E9" w14:textId="77777777" w:rsidP="00B22782" w:rsidR="00306EBA" w:rsidRDefault="00306EBA" w:rsidRPr="002B4439">
      <w:pPr>
        <w:jc w:val="both"/>
        <w:rPr>
          <w:rFonts w:asciiTheme="minorHAnsi" w:cstheme="minorHAnsi" w:hAnsiTheme="minorHAnsi"/>
          <w:bCs/>
          <w:sz w:val="22"/>
          <w:szCs w:val="22"/>
        </w:rPr>
      </w:pPr>
    </w:p>
    <w:p w14:paraId="633B0675" w14:textId="6B2A0D62" w:rsidP="00B22782" w:rsidR="002055AA" w:rsidRDefault="00F767B6" w:rsidRPr="002B4439">
      <w:pPr>
        <w:jc w:val="both"/>
        <w:rPr>
          <w:rFonts w:asciiTheme="minorHAnsi" w:cstheme="minorHAnsi" w:hAnsiTheme="minorHAnsi"/>
          <w:bCs/>
          <w:sz w:val="22"/>
          <w:szCs w:val="22"/>
        </w:rPr>
      </w:pPr>
      <w:r w:rsidRPr="002B4439">
        <w:rPr>
          <w:rFonts w:asciiTheme="minorHAnsi" w:cstheme="minorHAnsi" w:hAnsiTheme="minorHAnsi"/>
          <w:bCs/>
          <w:sz w:val="22"/>
          <w:szCs w:val="22"/>
        </w:rPr>
        <w:t>Chaque année, u</w:t>
      </w:r>
      <w:r w:rsidR="002055AA" w:rsidRPr="002B4439">
        <w:rPr>
          <w:rFonts w:asciiTheme="minorHAnsi" w:cstheme="minorHAnsi" w:hAnsiTheme="minorHAnsi"/>
          <w:bCs/>
          <w:sz w:val="22"/>
          <w:szCs w:val="22"/>
        </w:rPr>
        <w:t xml:space="preserve">n salarié </w:t>
      </w:r>
      <w:r w:rsidR="00B3145F" w:rsidRPr="002B4439">
        <w:rPr>
          <w:rFonts w:asciiTheme="minorHAnsi" w:cstheme="minorHAnsi" w:hAnsiTheme="minorHAnsi"/>
          <w:bCs/>
          <w:sz w:val="22"/>
          <w:szCs w:val="22"/>
        </w:rPr>
        <w:t>peut renoncer</w:t>
      </w:r>
      <w:r w:rsidR="002055AA" w:rsidRPr="002B4439">
        <w:rPr>
          <w:rFonts w:asciiTheme="minorHAnsi" w:cstheme="minorHAnsi" w:hAnsiTheme="minorHAnsi"/>
          <w:bCs/>
          <w:sz w:val="22"/>
          <w:szCs w:val="22"/>
        </w:rPr>
        <w:t xml:space="preserve"> jusqu’à 3 de ses JRTT</w:t>
      </w:r>
      <w:r w:rsidRPr="002B4439">
        <w:rPr>
          <w:rFonts w:asciiTheme="minorHAnsi" w:cstheme="minorHAnsi" w:hAnsiTheme="minorHAnsi"/>
          <w:bCs/>
          <w:sz w:val="22"/>
          <w:szCs w:val="22"/>
        </w:rPr>
        <w:t xml:space="preserve"> </w:t>
      </w:r>
      <w:r w:rsidR="002055AA" w:rsidRPr="002B4439">
        <w:rPr>
          <w:rFonts w:asciiTheme="minorHAnsi" w:cstheme="minorHAnsi" w:hAnsiTheme="minorHAnsi"/>
          <w:bCs/>
          <w:sz w:val="22"/>
          <w:szCs w:val="22"/>
        </w:rPr>
        <w:t xml:space="preserve">acquis à partir du 1er juin 2022 et jusqu’au 31 mai 2024, dans le respect des durées maximales de travail et des temps de repos. Les heures effectuées du fait de la renonciation à des JRTT ne sont pas prises en compte dans le contingent d’heures supplémentaires. </w:t>
      </w:r>
    </w:p>
    <w:p w14:paraId="6A73962F" w14:textId="77777777" w:rsidP="00B22782" w:rsidR="002055AA" w:rsidRDefault="00B3145F" w:rsidRPr="002B4439">
      <w:pPr>
        <w:shd w:color="auto" w:fill="FFFFFF" w:val="clear"/>
        <w:spacing w:after="100" w:afterAutospacing="1" w:before="100" w:beforeAutospacing="1"/>
        <w:jc w:val="both"/>
        <w:rPr>
          <w:rFonts w:asciiTheme="minorHAnsi" w:cstheme="minorHAnsi" w:hAnsiTheme="minorHAnsi"/>
          <w:bCs/>
          <w:sz w:val="22"/>
          <w:szCs w:val="22"/>
        </w:rPr>
      </w:pPr>
      <w:r w:rsidRPr="002B4439">
        <w:rPr>
          <w:rFonts w:asciiTheme="minorHAnsi" w:cstheme="minorHAnsi" w:hAnsiTheme="minorHAnsi"/>
          <w:bCs/>
          <w:sz w:val="22"/>
          <w:szCs w:val="22"/>
        </w:rPr>
        <w:t xml:space="preserve">Les </w:t>
      </w:r>
      <w:r w:rsidR="00B22782" w:rsidRPr="002B4439">
        <w:rPr>
          <w:rFonts w:asciiTheme="minorHAnsi" w:cstheme="minorHAnsi" w:hAnsiTheme="minorHAnsi"/>
          <w:bCs/>
          <w:sz w:val="22"/>
          <w:szCs w:val="22"/>
        </w:rPr>
        <w:t>JRTT, dans la limite de 3,</w:t>
      </w:r>
      <w:r w:rsidRPr="002B4439">
        <w:rPr>
          <w:rFonts w:asciiTheme="minorHAnsi" w:cstheme="minorHAnsi" w:hAnsiTheme="minorHAnsi"/>
          <w:bCs/>
          <w:sz w:val="22"/>
          <w:szCs w:val="22"/>
        </w:rPr>
        <w:t xml:space="preserve"> que le salarié n’a pas posé</w:t>
      </w:r>
      <w:r w:rsidR="00F767B6" w:rsidRPr="002B4439">
        <w:rPr>
          <w:rFonts w:asciiTheme="minorHAnsi" w:cstheme="minorHAnsi" w:hAnsiTheme="minorHAnsi"/>
          <w:bCs/>
          <w:sz w:val="22"/>
          <w:szCs w:val="22"/>
        </w:rPr>
        <w:t>s</w:t>
      </w:r>
      <w:r w:rsidRPr="002B4439">
        <w:rPr>
          <w:rFonts w:asciiTheme="minorHAnsi" w:cstheme="minorHAnsi" w:hAnsiTheme="minorHAnsi"/>
          <w:bCs/>
          <w:sz w:val="22"/>
          <w:szCs w:val="22"/>
        </w:rPr>
        <w:t xml:space="preserve"> au 31 mai seront réputés avoir fait l’objet d’une renonciation de la part du bénéficiaire. Ces jours seront pris en compte dans le décompte du temps de travail et payés selon les modalités habituelles. </w:t>
      </w:r>
    </w:p>
    <w:p w14:paraId="6F55878D" w14:textId="77777777" w:rsidP="005F636D" w:rsidR="00DD7B0D" w:rsidRDefault="00DD7B0D" w:rsidRPr="002B4439">
      <w:pPr>
        <w:pBdr>
          <w:bottom w:color="auto" w:space="1" w:sz="4" w:val="single"/>
        </w:pBdr>
        <w:tabs>
          <w:tab w:pos="1260" w:val="left"/>
        </w:tabs>
        <w:spacing w:line="360" w:lineRule="auto"/>
        <w:outlineLvl w:val="0"/>
        <w:rPr>
          <w:rFonts w:asciiTheme="minorHAnsi" w:cstheme="minorHAnsi" w:hAnsiTheme="minorHAnsi"/>
          <w:b/>
          <w:sz w:val="22"/>
          <w:szCs w:val="22"/>
        </w:rPr>
      </w:pPr>
    </w:p>
    <w:p w14:paraId="3F3E1D71" w14:textId="77777777" w:rsidP="005F636D" w:rsidR="00A16810" w:rsidRDefault="00A16810" w:rsidRPr="002B4439">
      <w:pPr>
        <w:pBdr>
          <w:bottom w:color="auto" w:space="1" w:sz="4" w:val="single"/>
        </w:pBdr>
        <w:tabs>
          <w:tab w:pos="1260" w:val="left"/>
        </w:tabs>
        <w:spacing w:line="360" w:lineRule="auto"/>
        <w:outlineLvl w:val="0"/>
        <w:rPr>
          <w:rFonts w:asciiTheme="minorHAnsi" w:cstheme="minorHAnsi" w:hAnsiTheme="minorHAnsi"/>
          <w:b/>
          <w:sz w:val="22"/>
          <w:szCs w:val="22"/>
        </w:rPr>
      </w:pPr>
      <w:bookmarkStart w:id="29" w:name="_Toc121335909"/>
      <w:r w:rsidRPr="002B4439">
        <w:rPr>
          <w:rFonts w:asciiTheme="minorHAnsi" w:cstheme="minorHAnsi" w:hAnsiTheme="minorHAnsi"/>
          <w:b/>
          <w:sz w:val="22"/>
          <w:szCs w:val="22"/>
        </w:rPr>
        <w:t xml:space="preserve">ARTICLE </w:t>
      </w:r>
      <w:r w:rsidR="00DD7B0D" w:rsidRPr="002B4439">
        <w:rPr>
          <w:rFonts w:asciiTheme="minorHAnsi" w:cstheme="minorHAnsi" w:hAnsiTheme="minorHAnsi"/>
          <w:b/>
          <w:sz w:val="22"/>
          <w:szCs w:val="22"/>
        </w:rPr>
        <w:t>1</w:t>
      </w:r>
      <w:r w:rsidR="00B93FC8" w:rsidRPr="002B4439">
        <w:rPr>
          <w:rFonts w:asciiTheme="minorHAnsi" w:cstheme="minorHAnsi" w:hAnsiTheme="minorHAnsi"/>
          <w:b/>
          <w:sz w:val="22"/>
          <w:szCs w:val="22"/>
        </w:rPr>
        <w:t>4</w:t>
      </w:r>
      <w:r w:rsidRPr="002B4439">
        <w:rPr>
          <w:rFonts w:asciiTheme="minorHAnsi" w:cstheme="minorHAnsi" w:hAnsiTheme="minorHAnsi"/>
          <w:b/>
          <w:sz w:val="22"/>
          <w:szCs w:val="22"/>
        </w:rPr>
        <w:t xml:space="preserve"> - Durée de l’accord, dépôt et publicité</w:t>
      </w:r>
      <w:bookmarkEnd w:id="29"/>
    </w:p>
    <w:p w14:paraId="47BDBE8C" w14:textId="77777777" w:rsidP="00A16810" w:rsidR="00306EBA" w:rsidRDefault="00306EBA" w:rsidRPr="002B4439">
      <w:pPr>
        <w:jc w:val="both"/>
        <w:rPr>
          <w:rFonts w:asciiTheme="minorHAnsi" w:cstheme="minorHAnsi" w:hAnsiTheme="minorHAnsi"/>
          <w:sz w:val="22"/>
          <w:szCs w:val="22"/>
        </w:rPr>
      </w:pPr>
    </w:p>
    <w:p w14:paraId="4CFC3D36" w14:textId="71C9047A" w:rsidP="00A16810" w:rsidR="00A16810" w:rsidRDefault="00A16810" w:rsidRPr="002B4439">
      <w:pPr>
        <w:jc w:val="both"/>
        <w:rPr>
          <w:rFonts w:asciiTheme="minorHAnsi" w:cstheme="minorHAnsi" w:hAnsiTheme="minorHAnsi"/>
          <w:sz w:val="22"/>
          <w:szCs w:val="22"/>
        </w:rPr>
      </w:pPr>
      <w:r w:rsidRPr="002B4439">
        <w:rPr>
          <w:rFonts w:asciiTheme="minorHAnsi" w:cstheme="minorHAnsi" w:hAnsiTheme="minorHAnsi"/>
          <w:sz w:val="22"/>
          <w:szCs w:val="22"/>
        </w:rPr>
        <w:t>Le présent protocole est un accord à durée déterminée, applicable pour la période du 1</w:t>
      </w:r>
      <w:r w:rsidRPr="002B4439">
        <w:rPr>
          <w:rFonts w:asciiTheme="minorHAnsi" w:cstheme="minorHAnsi" w:hAnsiTheme="minorHAnsi"/>
          <w:sz w:val="22"/>
          <w:szCs w:val="22"/>
          <w:vertAlign w:val="superscript"/>
        </w:rPr>
        <w:t>er</w:t>
      </w:r>
      <w:r w:rsidRPr="002B4439">
        <w:rPr>
          <w:rFonts w:asciiTheme="minorHAnsi" w:cstheme="minorHAnsi" w:hAnsiTheme="minorHAnsi"/>
          <w:sz w:val="22"/>
          <w:szCs w:val="22"/>
        </w:rPr>
        <w:t xml:space="preserve"> janvier au 31 décembre </w:t>
      </w:r>
      <w:r w:rsidR="0092090B" w:rsidRPr="002B4439">
        <w:rPr>
          <w:rFonts w:asciiTheme="minorHAnsi" w:cstheme="minorHAnsi" w:hAnsiTheme="minorHAnsi"/>
          <w:sz w:val="22"/>
          <w:szCs w:val="22"/>
        </w:rPr>
        <w:t>2023</w:t>
      </w:r>
      <w:r w:rsidR="00B22782" w:rsidRPr="002B4439">
        <w:rPr>
          <w:rFonts w:asciiTheme="minorHAnsi" w:cstheme="minorHAnsi" w:hAnsiTheme="minorHAnsi"/>
          <w:sz w:val="22"/>
          <w:szCs w:val="22"/>
        </w:rPr>
        <w:t>.</w:t>
      </w:r>
    </w:p>
    <w:p w14:paraId="03C50D33" w14:textId="77777777" w:rsidP="00A16810" w:rsidR="00A16810" w:rsidRDefault="00A16810" w:rsidRPr="002B4439">
      <w:pPr>
        <w:jc w:val="both"/>
        <w:rPr>
          <w:rFonts w:asciiTheme="minorHAnsi" w:cstheme="minorHAnsi" w:hAnsiTheme="minorHAnsi"/>
          <w:sz w:val="22"/>
          <w:szCs w:val="22"/>
        </w:rPr>
      </w:pPr>
    </w:p>
    <w:p w14:paraId="39980311" w14:textId="77777777" w:rsidP="00A16810" w:rsidR="00A16810" w:rsidRDefault="00A16810" w:rsidRPr="002B4439">
      <w:pPr>
        <w:jc w:val="both"/>
        <w:rPr>
          <w:rFonts w:asciiTheme="minorHAnsi" w:cstheme="minorHAnsi" w:hAnsiTheme="minorHAnsi"/>
          <w:sz w:val="22"/>
          <w:szCs w:val="22"/>
        </w:rPr>
      </w:pPr>
      <w:r w:rsidRPr="002B4439">
        <w:rPr>
          <w:rFonts w:asciiTheme="minorHAnsi" w:cstheme="minorHAnsi" w:hAnsiTheme="minorHAnsi"/>
          <w:sz w:val="22"/>
          <w:szCs w:val="22"/>
        </w:rPr>
        <w:t>Dans le cadre de la négociation annuelle obligatoire au niveau d’AWP France SAS et Fragonard Assurances, le présent accord clôt la négociation et arrête les dispositions applicables.</w:t>
      </w:r>
    </w:p>
    <w:p w14:paraId="17BA7D18" w14:textId="77777777" w:rsidP="00830D4D" w:rsidR="00830D4D" w:rsidRDefault="00830D4D" w:rsidRPr="002B4439">
      <w:pPr>
        <w:jc w:val="both"/>
        <w:rPr>
          <w:rFonts w:asciiTheme="minorHAnsi" w:cstheme="minorHAnsi" w:hAnsiTheme="minorHAnsi"/>
          <w:sz w:val="22"/>
          <w:szCs w:val="22"/>
        </w:rPr>
      </w:pPr>
    </w:p>
    <w:p w14:paraId="685DB3FE" w14:textId="77777777" w:rsidP="00830D4D" w:rsidR="00830D4D" w:rsidRDefault="00830D4D" w:rsidRPr="002B4439">
      <w:pPr>
        <w:jc w:val="both"/>
        <w:rPr>
          <w:rFonts w:asciiTheme="minorHAnsi" w:cstheme="minorHAnsi" w:hAnsiTheme="minorHAnsi"/>
          <w:sz w:val="22"/>
          <w:szCs w:val="22"/>
        </w:rPr>
      </w:pPr>
      <w:r w:rsidRPr="002B4439">
        <w:rPr>
          <w:rFonts w:asciiTheme="minorHAnsi" w:cstheme="minorHAnsi" w:hAnsiTheme="minorHAnsi"/>
          <w:sz w:val="22"/>
          <w:szCs w:val="22"/>
        </w:rPr>
        <w:t>Conformément aux dispositions législatives et réglementaires en vigueur, le texte du présent avenant sera notifié à l’ensemble des organisations syndicales représentatives de l’entreprise et déposé par la Direction des ressources humaines auprès de la DREETS de Saint-Denis, et au Secrétariat du Greffe du Conseil des Prud’hommes de Bobigny.</w:t>
      </w:r>
    </w:p>
    <w:p w14:paraId="6DCF12E7" w14:textId="77777777" w:rsidP="00830D4D" w:rsidR="00830D4D" w:rsidRDefault="00830D4D" w:rsidRPr="002B4439">
      <w:pPr>
        <w:jc w:val="both"/>
        <w:rPr>
          <w:rFonts w:asciiTheme="minorHAnsi" w:cstheme="minorHAnsi" w:hAnsiTheme="minorHAnsi"/>
          <w:sz w:val="22"/>
          <w:szCs w:val="22"/>
        </w:rPr>
      </w:pPr>
    </w:p>
    <w:p w14:paraId="3C151CE2" w14:textId="77777777" w:rsidP="00830D4D" w:rsidR="00830D4D" w:rsidRDefault="00830D4D" w:rsidRPr="002B4439">
      <w:pPr>
        <w:jc w:val="both"/>
        <w:rPr>
          <w:rFonts w:asciiTheme="minorHAnsi" w:cstheme="minorHAnsi" w:hAnsiTheme="minorHAnsi"/>
          <w:sz w:val="22"/>
          <w:szCs w:val="22"/>
        </w:rPr>
      </w:pPr>
      <w:r w:rsidRPr="002B4439">
        <w:rPr>
          <w:rFonts w:asciiTheme="minorHAnsi" w:cstheme="minorHAnsi" w:hAnsiTheme="minorHAnsi"/>
          <w:sz w:val="22"/>
          <w:szCs w:val="22"/>
        </w:rPr>
        <w:t>Il fera également l’objet d’une information auprès des salariés, notamment par le biais de l’intranet.</w:t>
      </w:r>
    </w:p>
    <w:p w14:paraId="1101D269" w14:textId="77777777" w:rsidP="00A16810" w:rsidR="00A16810" w:rsidRDefault="00A16810" w:rsidRPr="002B4439">
      <w:pPr>
        <w:jc w:val="both"/>
        <w:rPr>
          <w:rFonts w:asciiTheme="minorHAnsi" w:cstheme="minorHAnsi" w:hAnsiTheme="minorHAnsi"/>
          <w:sz w:val="22"/>
          <w:szCs w:val="22"/>
        </w:rPr>
      </w:pPr>
    </w:p>
    <w:p w14:paraId="0DF1C47D" w14:textId="77777777" w:rsidP="00A16810" w:rsidR="00A16810" w:rsidRDefault="00A16810" w:rsidRPr="002B4439">
      <w:pPr>
        <w:jc w:val="both"/>
        <w:rPr>
          <w:rFonts w:asciiTheme="minorHAnsi" w:cstheme="minorHAnsi" w:hAnsiTheme="minorHAnsi"/>
          <w:sz w:val="22"/>
          <w:szCs w:val="22"/>
        </w:rPr>
      </w:pPr>
      <w:r w:rsidRPr="002B4439">
        <w:rPr>
          <w:rFonts w:asciiTheme="minorHAnsi" w:cstheme="minorHAnsi" w:hAnsiTheme="minorHAnsi"/>
          <w:sz w:val="22"/>
          <w:szCs w:val="22"/>
        </w:rPr>
        <w:t>Un exemplaire original est également remis à chaque partie signataire.</w:t>
      </w:r>
    </w:p>
    <w:p w14:paraId="0F0BA7AF" w14:textId="77777777" w:rsidP="00A16810" w:rsidR="00A16810" w:rsidRDefault="00A16810" w:rsidRPr="002B4439">
      <w:pPr>
        <w:jc w:val="both"/>
        <w:rPr>
          <w:rFonts w:asciiTheme="minorHAnsi" w:cstheme="minorHAnsi" w:hAnsiTheme="minorHAnsi"/>
          <w:sz w:val="22"/>
          <w:szCs w:val="22"/>
        </w:rPr>
      </w:pPr>
    </w:p>
    <w:p w14:paraId="4D2CA7DC" w14:textId="77777777" w:rsidP="00A16810" w:rsidR="00A16810" w:rsidRDefault="00A16810" w:rsidRPr="002B4439">
      <w:pPr>
        <w:jc w:val="both"/>
        <w:rPr>
          <w:rFonts w:asciiTheme="minorHAnsi" w:cstheme="minorHAnsi" w:hAnsiTheme="minorHAnsi"/>
          <w:sz w:val="22"/>
          <w:szCs w:val="22"/>
        </w:rPr>
      </w:pPr>
    </w:p>
    <w:p w14:paraId="4530811B" w14:textId="77777777" w:rsidP="00A16810" w:rsidR="00A16810" w:rsidRDefault="00A16810" w:rsidRPr="002B4439">
      <w:pPr>
        <w:jc w:val="both"/>
        <w:rPr>
          <w:rFonts w:asciiTheme="minorHAnsi" w:cstheme="minorHAnsi" w:hAnsiTheme="minorHAnsi"/>
          <w:sz w:val="22"/>
          <w:szCs w:val="22"/>
        </w:rPr>
      </w:pPr>
      <w:r w:rsidRPr="002B4439">
        <w:rPr>
          <w:rFonts w:asciiTheme="minorHAnsi" w:cstheme="minorHAnsi" w:hAnsiTheme="minorHAnsi"/>
          <w:sz w:val="22"/>
          <w:szCs w:val="22"/>
        </w:rPr>
        <w:t xml:space="preserve">Fait à Saint-Ouen, le </w:t>
      </w:r>
      <w:r w:rsidR="0038676B" w:rsidRPr="002B4439">
        <w:rPr>
          <w:rFonts w:asciiTheme="minorHAnsi" w:cstheme="minorHAnsi" w:hAnsiTheme="minorHAnsi"/>
          <w:sz w:val="22"/>
          <w:szCs w:val="22"/>
        </w:rPr>
        <w:t>6 décembre</w:t>
      </w:r>
      <w:r w:rsidRPr="002B4439">
        <w:rPr>
          <w:rFonts w:asciiTheme="minorHAnsi" w:cstheme="minorHAnsi" w:hAnsiTheme="minorHAnsi"/>
          <w:sz w:val="22"/>
          <w:szCs w:val="22"/>
        </w:rPr>
        <w:t xml:space="preserve"> 2022</w:t>
      </w:r>
      <w:r w:rsidR="00B22782" w:rsidRPr="002B4439">
        <w:rPr>
          <w:rFonts w:asciiTheme="minorHAnsi" w:cstheme="minorHAnsi" w:hAnsiTheme="minorHAnsi"/>
          <w:sz w:val="22"/>
          <w:szCs w:val="22"/>
        </w:rPr>
        <w:t>,</w:t>
      </w:r>
      <w:bookmarkStart w:id="30" w:name="_GoBack"/>
      <w:bookmarkEnd w:id="30"/>
    </w:p>
    <w:p w14:paraId="70D5CF02" w14:textId="77777777" w:rsidP="00A16810" w:rsidR="00A16810" w:rsidRDefault="00A16810" w:rsidRPr="002B4439">
      <w:pPr>
        <w:jc w:val="both"/>
        <w:rPr>
          <w:rFonts w:asciiTheme="minorHAnsi" w:cstheme="minorHAnsi" w:hAnsiTheme="minorHAnsi"/>
          <w:sz w:val="22"/>
          <w:szCs w:val="22"/>
        </w:rPr>
      </w:pPr>
    </w:p>
    <w:p w14:paraId="557376A3" w14:textId="77777777" w:rsidP="00A16810" w:rsidR="00A16810" w:rsidRDefault="00A16810" w:rsidRPr="002B4439">
      <w:pPr>
        <w:jc w:val="both"/>
        <w:rPr>
          <w:rFonts w:asciiTheme="minorHAnsi" w:cstheme="minorHAnsi" w:hAnsiTheme="minorHAnsi"/>
          <w:sz w:val="22"/>
          <w:szCs w:val="22"/>
        </w:rPr>
      </w:pPr>
    </w:p>
    <w:p w14:paraId="499B2F3E" w14:textId="77777777" w:rsidP="00A16810" w:rsidR="00A16810" w:rsidRDefault="00A16810" w:rsidRPr="002B4439">
      <w:pPr>
        <w:jc w:val="both"/>
        <w:rPr>
          <w:rFonts w:asciiTheme="minorHAnsi" w:cstheme="minorHAnsi" w:hAnsiTheme="minorHAnsi"/>
          <w:sz w:val="22"/>
          <w:szCs w:val="22"/>
        </w:rPr>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538"/>
        <w:gridCol w:w="4538"/>
      </w:tblGrid>
      <w:tr w14:paraId="3563FB7E" w14:textId="77777777" w:rsidR="00A16810" w:rsidRPr="002B4439" w:rsidTr="000B6C30">
        <w:tc>
          <w:tcPr>
            <w:tcW w:type="dxa" w:w="4538"/>
          </w:tcPr>
          <w:p w14:paraId="2BDA3BFF" w14:textId="2EC5A1FE" w:rsidP="0076419A" w:rsidR="00A16810" w:rsidRDefault="000B6C30" w:rsidRPr="002B4439">
            <w:pPr>
              <w:jc w:val="both"/>
              <w:rPr>
                <w:rFonts w:asciiTheme="minorHAnsi" w:cstheme="minorHAnsi" w:hAnsiTheme="minorHAnsi"/>
                <w:sz w:val="22"/>
                <w:szCs w:val="22"/>
              </w:rPr>
            </w:pPr>
            <w:r>
              <w:rPr>
                <w:rFonts w:asciiTheme="minorHAnsi" w:cstheme="minorHAnsi" w:hAnsiTheme="minorHAnsi"/>
                <w:b/>
                <w:sz w:val="22"/>
                <w:szCs w:val="22"/>
                <w:u w:val="single"/>
              </w:rPr>
              <w:t>Pour A</w:t>
            </w:r>
            <w:r w:rsidR="006C7412">
              <w:rPr>
                <w:rFonts w:asciiTheme="minorHAnsi" w:cstheme="minorHAnsi" w:hAnsiTheme="minorHAnsi"/>
                <w:b/>
                <w:sz w:val="22"/>
                <w:szCs w:val="22"/>
                <w:u w:val="single"/>
              </w:rPr>
              <w:t>W</w:t>
            </w:r>
            <w:r>
              <w:rPr>
                <w:rFonts w:asciiTheme="minorHAnsi" w:cstheme="minorHAnsi" w:hAnsiTheme="minorHAnsi"/>
                <w:b/>
                <w:sz w:val="22"/>
                <w:szCs w:val="22"/>
                <w:u w:val="single"/>
              </w:rPr>
              <w:t>P France SAS</w:t>
            </w:r>
          </w:p>
          <w:p w14:paraId="6E3C8073" w14:textId="77777777" w:rsidP="0076419A" w:rsidR="00A16810" w:rsidRDefault="00A16810">
            <w:pPr>
              <w:jc w:val="both"/>
              <w:rPr>
                <w:rFonts w:asciiTheme="minorHAnsi" w:cstheme="minorHAnsi" w:hAnsiTheme="minorHAnsi"/>
                <w:sz w:val="22"/>
                <w:szCs w:val="22"/>
              </w:rPr>
            </w:pPr>
          </w:p>
          <w:p w14:paraId="573C1E8B" w14:textId="77777777" w:rsidP="0076419A" w:rsidR="006C7412" w:rsidRDefault="006C7412" w:rsidRPr="002B4439">
            <w:pPr>
              <w:jc w:val="both"/>
              <w:rPr>
                <w:rFonts w:asciiTheme="minorHAnsi" w:cstheme="minorHAnsi" w:hAnsiTheme="minorHAnsi"/>
                <w:sz w:val="22"/>
                <w:szCs w:val="22"/>
              </w:rPr>
            </w:pPr>
          </w:p>
          <w:p w14:paraId="22189B50" w14:textId="77777777" w:rsidP="0076419A" w:rsidR="00A16810" w:rsidRDefault="00A16810" w:rsidRPr="002B4439">
            <w:pPr>
              <w:jc w:val="both"/>
              <w:rPr>
                <w:rFonts w:asciiTheme="minorHAnsi" w:cstheme="minorHAnsi" w:hAnsiTheme="minorHAnsi"/>
                <w:sz w:val="22"/>
                <w:szCs w:val="22"/>
              </w:rPr>
            </w:pPr>
          </w:p>
        </w:tc>
        <w:tc>
          <w:tcPr>
            <w:tcW w:type="dxa" w:w="4538"/>
          </w:tcPr>
          <w:p w14:paraId="250B1652" w14:textId="77777777" w:rsidP="0076419A" w:rsidR="00A16810" w:rsidRDefault="00A16810" w:rsidRPr="002B4439">
            <w:pPr>
              <w:jc w:val="both"/>
              <w:rPr>
                <w:rFonts w:asciiTheme="minorHAnsi" w:cstheme="minorHAnsi" w:hAnsiTheme="minorHAnsi"/>
                <w:b/>
                <w:sz w:val="22"/>
                <w:szCs w:val="22"/>
                <w:u w:val="single"/>
              </w:rPr>
            </w:pPr>
            <w:r w:rsidRPr="002B4439">
              <w:rPr>
                <w:rFonts w:asciiTheme="minorHAnsi" w:cstheme="minorHAnsi" w:hAnsiTheme="minorHAnsi"/>
                <w:b/>
                <w:sz w:val="22"/>
                <w:szCs w:val="22"/>
                <w:u w:val="single"/>
              </w:rPr>
              <w:t>Pour la CFDT</w:t>
            </w:r>
          </w:p>
        </w:tc>
      </w:tr>
      <w:tr w14:paraId="4A50126D" w14:textId="77777777" w:rsidR="00A16810" w:rsidRPr="002B4439" w:rsidTr="000B6C30">
        <w:tc>
          <w:tcPr>
            <w:tcW w:type="dxa" w:w="4538"/>
          </w:tcPr>
          <w:p w14:paraId="57B3D0FC" w14:textId="77777777" w:rsidP="0076419A" w:rsidR="00A16810" w:rsidRDefault="00A16810" w:rsidRPr="006C7412">
            <w:pPr>
              <w:jc w:val="both"/>
              <w:rPr>
                <w:rFonts w:asciiTheme="minorHAnsi" w:cstheme="minorHAnsi" w:hAnsiTheme="minorHAnsi"/>
                <w:sz w:val="22"/>
                <w:szCs w:val="22"/>
              </w:rPr>
            </w:pPr>
          </w:p>
          <w:p w14:paraId="286546F0" w14:textId="77777777" w:rsidP="0076419A" w:rsidR="00A16810" w:rsidRDefault="00A16810" w:rsidRPr="006C7412">
            <w:pPr>
              <w:jc w:val="both"/>
              <w:rPr>
                <w:rFonts w:asciiTheme="minorHAnsi" w:cstheme="minorHAnsi" w:hAnsiTheme="minorHAnsi"/>
                <w:sz w:val="22"/>
                <w:szCs w:val="22"/>
              </w:rPr>
            </w:pPr>
          </w:p>
          <w:p w14:paraId="505F3489" w14:textId="6DE2ED9D" w:rsidP="0076419A" w:rsidR="00A16810" w:rsidRDefault="006C7412">
            <w:pPr>
              <w:jc w:val="both"/>
              <w:rPr>
                <w:rFonts w:asciiTheme="minorHAnsi" w:cstheme="minorHAnsi" w:hAnsiTheme="minorHAnsi"/>
                <w:b/>
                <w:sz w:val="22"/>
                <w:szCs w:val="22"/>
                <w:u w:val="single"/>
              </w:rPr>
            </w:pPr>
            <w:r w:rsidRPr="006C7412">
              <w:rPr>
                <w:rFonts w:asciiTheme="minorHAnsi" w:cstheme="minorHAnsi" w:hAnsiTheme="minorHAnsi"/>
                <w:b/>
                <w:sz w:val="22"/>
                <w:szCs w:val="22"/>
                <w:u w:val="single"/>
              </w:rPr>
              <w:t>Pour Fragonard Assurances</w:t>
            </w:r>
          </w:p>
          <w:p w14:paraId="2DFE3DFD" w14:textId="77777777" w:rsidP="0076419A" w:rsidR="006C7412" w:rsidRDefault="006C7412">
            <w:pPr>
              <w:jc w:val="both"/>
              <w:rPr>
                <w:rFonts w:asciiTheme="minorHAnsi" w:cstheme="minorHAnsi" w:hAnsiTheme="minorHAnsi"/>
                <w:b/>
                <w:sz w:val="22"/>
                <w:szCs w:val="22"/>
                <w:u w:val="single"/>
              </w:rPr>
            </w:pPr>
          </w:p>
          <w:p w14:paraId="0D9CE64F" w14:textId="77777777" w:rsidP="0076419A" w:rsidR="006C7412" w:rsidRDefault="006C7412" w:rsidRPr="006C7412">
            <w:pPr>
              <w:jc w:val="both"/>
              <w:rPr>
                <w:rFonts w:asciiTheme="minorHAnsi" w:cstheme="minorHAnsi" w:hAnsiTheme="minorHAnsi"/>
                <w:b/>
                <w:sz w:val="22"/>
                <w:szCs w:val="22"/>
                <w:u w:val="single"/>
              </w:rPr>
            </w:pPr>
          </w:p>
          <w:p w14:paraId="6F6F5351" w14:textId="77777777" w:rsidP="0076419A" w:rsidR="00A16810" w:rsidRDefault="00A16810" w:rsidRPr="006C7412">
            <w:pPr>
              <w:jc w:val="both"/>
              <w:rPr>
                <w:rFonts w:asciiTheme="minorHAnsi" w:cstheme="minorHAnsi" w:hAnsiTheme="minorHAnsi"/>
                <w:sz w:val="22"/>
                <w:szCs w:val="22"/>
              </w:rPr>
            </w:pPr>
          </w:p>
        </w:tc>
        <w:tc>
          <w:tcPr>
            <w:tcW w:type="dxa" w:w="4538"/>
          </w:tcPr>
          <w:p w14:paraId="189E61C2" w14:textId="77777777" w:rsidP="0076419A" w:rsidR="002B4439" w:rsidRDefault="002B4439" w:rsidRPr="006C7412">
            <w:pPr>
              <w:jc w:val="both"/>
              <w:rPr>
                <w:rFonts w:asciiTheme="minorHAnsi" w:cstheme="minorHAnsi" w:hAnsiTheme="minorHAnsi"/>
                <w:b/>
                <w:sz w:val="22"/>
                <w:szCs w:val="22"/>
                <w:u w:val="single"/>
              </w:rPr>
            </w:pPr>
          </w:p>
          <w:p w14:paraId="509E1944" w14:textId="77777777" w:rsidP="0076419A" w:rsidR="002B4439" w:rsidRDefault="002B4439" w:rsidRPr="006C7412">
            <w:pPr>
              <w:jc w:val="both"/>
              <w:rPr>
                <w:rFonts w:asciiTheme="minorHAnsi" w:cstheme="minorHAnsi" w:hAnsiTheme="minorHAnsi"/>
                <w:b/>
                <w:sz w:val="22"/>
                <w:szCs w:val="22"/>
                <w:u w:val="single"/>
              </w:rPr>
            </w:pPr>
          </w:p>
          <w:p w14:paraId="1CDC4BAE" w14:textId="0F191743" w:rsidP="0076419A" w:rsidR="00A16810" w:rsidRDefault="00A16810" w:rsidRPr="006C7412">
            <w:pPr>
              <w:jc w:val="both"/>
              <w:rPr>
                <w:rFonts w:asciiTheme="minorHAnsi" w:cstheme="minorHAnsi" w:hAnsiTheme="minorHAnsi"/>
                <w:b/>
                <w:color w:val="FF0000"/>
                <w:sz w:val="22"/>
                <w:szCs w:val="22"/>
                <w:u w:val="single"/>
              </w:rPr>
            </w:pPr>
            <w:r w:rsidRPr="006C7412">
              <w:rPr>
                <w:rFonts w:asciiTheme="minorHAnsi" w:cstheme="minorHAnsi" w:hAnsiTheme="minorHAnsi"/>
                <w:b/>
                <w:sz w:val="22"/>
                <w:szCs w:val="22"/>
                <w:u w:val="single"/>
              </w:rPr>
              <w:t>Pour la CFE/CGC</w:t>
            </w:r>
          </w:p>
        </w:tc>
      </w:tr>
    </w:tbl>
    <w:p w14:paraId="4CBD4BB4" w14:textId="77777777" w:rsidP="00A16810" w:rsidR="00A16810" w:rsidRDefault="00A16810">
      <w:pPr>
        <w:jc w:val="center"/>
        <w:rPr>
          <w:rFonts w:asciiTheme="minorHAnsi" w:cs="Arial" w:hAnsiTheme="minorHAnsi"/>
          <w:b/>
          <w:szCs w:val="20"/>
          <w:u w:val="single"/>
        </w:rPr>
      </w:pPr>
    </w:p>
    <w:p w14:paraId="150E2830" w14:textId="77777777" w:rsidR="006A75B5" w:rsidRDefault="006A75B5"/>
    <w:sectPr w:rsidR="006A75B5">
      <w:headerReference r:id="rId9" w:type="default"/>
      <w:footerReference r:id="rId10" w:type="default"/>
      <w:pgSz w:h="16838" w:w="11906"/>
      <w:pgMar w:bottom="1134" w:footer="708" w:gutter="0" w:header="708" w:left="1417" w:right="1417" w:top="14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50F8B1" w14:textId="77777777" w:rsidR="00494D9A" w:rsidRDefault="00494D9A" w:rsidP="00DD7B0D">
      <w:r>
        <w:separator/>
      </w:r>
    </w:p>
  </w:endnote>
  <w:endnote w:type="continuationSeparator" w:id="0">
    <w:p w14:paraId="53BD728E" w14:textId="77777777" w:rsidR="00494D9A" w:rsidRDefault="00494D9A" w:rsidP="00DD7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okila">
    <w:charset w:val="01"/>
    <w:family w:val="auto"/>
    <w:pitch w:val="variable"/>
    <w:sig w:usb0="00008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1779525048"/>
      <w:docPartObj>
        <w:docPartGallery w:val="Page Numbers (Bottom of Page)"/>
        <w:docPartUnique/>
      </w:docPartObj>
    </w:sdtPr>
    <w:sdtEndPr/>
    <w:sdtContent>
      <w:p w14:paraId="7C5E931C" w14:textId="77777777" w:rsidR="009C2035" w:rsidRDefault="009C2035">
        <w:pPr>
          <w:pStyle w:val="Pieddepage"/>
          <w:jc w:val="right"/>
        </w:pPr>
        <w:r>
          <w:fldChar w:fldCharType="begin"/>
        </w:r>
        <w:r>
          <w:instrText>PAGE   \* MERGEFORMAT</w:instrText>
        </w:r>
        <w:r>
          <w:fldChar w:fldCharType="separate"/>
        </w:r>
        <w:r w:rsidR="006C7412">
          <w:rPr>
            <w:noProof/>
          </w:rPr>
          <w:t>8</w:t>
        </w:r>
        <w:r>
          <w:fldChar w:fldCharType="end"/>
        </w:r>
      </w:p>
    </w:sdtContent>
  </w:sdt>
  <w:p w14:paraId="533E9780" w14:textId="77777777" w:rsidR="003D6D37" w:rsidRDefault="00494D9A">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45087690" w14:textId="77777777" w:rsidP="00DD7B0D" w:rsidR="00494D9A" w:rsidRDefault="00494D9A">
      <w:r>
        <w:separator/>
      </w:r>
    </w:p>
  </w:footnote>
  <w:footnote w:id="0" w:type="continuationSeparator">
    <w:p w14:paraId="0D7ABF10" w14:textId="77777777" w:rsidP="00DD7B0D" w:rsidR="00494D9A" w:rsidRDefault="00494D9A">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64BD04DF" w14:textId="77777777" w:rsidR="0019492A" w:rsidRDefault="00DD7B0D">
    <w:pPr>
      <w:pStyle w:val="En-tte"/>
    </w:pPr>
    <w:r>
      <w:rPr>
        <w:noProof/>
      </w:rPr>
      <mc:AlternateContent>
        <mc:Choice Requires="wps">
          <w:drawing>
            <wp:anchor allowOverlap="1" behindDoc="0" distB="0" distL="114300" distR="114300" distT="0" layoutInCell="0" locked="0" relativeHeight="251660288" simplePos="0" wp14:anchorId="52723930" wp14:editId="0308BE55">
              <wp:simplePos x="0" y="0"/>
              <wp:positionH relativeFrom="page">
                <wp:posOffset>0</wp:posOffset>
              </wp:positionH>
              <wp:positionV relativeFrom="page">
                <wp:posOffset>190500</wp:posOffset>
              </wp:positionV>
              <wp:extent cx="7560310" cy="273050"/>
              <wp:effectExtent b="12700" l="0" r="0" t="0"/>
              <wp:wrapNone/>
              <wp:docPr descr="{&quot;HashCode&quot;:417909460,&quot;Height&quot;:841.0,&quot;Width&quot;:595.0,&quot;Placement&quot;:&quot;Header&quot;,&quot;Index&quot;:&quot;Primary&quot;,&quot;Section&quot;:1,&quot;Top&quot;:0.0,&quot;Left&quot;:0.0}" id="2" name="MSIPCMa55045e7bda3bf2cce225439"/>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7A78D5" w14:textId="77777777" w:rsidP="00DD7B0D" w:rsidR="00DD7B0D" w:rsidRDefault="00DD7B0D" w:rsidRPr="00DD7B0D">
                          <w:pPr>
                            <w:jc w:val="center"/>
                            <w:rPr>
                              <w:rFonts w:ascii="Calibri" w:cs="Calibri" w:hAnsi="Calibri"/>
                              <w:color w:val="000000"/>
                              <w:sz w:val="20"/>
                            </w:rPr>
                          </w:pPr>
                          <w:proofErr w:type="spellStart"/>
                          <w:r w:rsidRPr="00DD7B0D">
                            <w:rPr>
                              <w:rFonts w:ascii="Calibri" w:cs="Calibri" w:hAnsi="Calibri"/>
                              <w:color w:val="000000"/>
                              <w:sz w:val="20"/>
                            </w:rPr>
                            <w:t>Internal</w:t>
                          </w:r>
                          <w:proofErr w:type="spellEnd"/>
                        </w:p>
                      </w:txbxContent>
                    </wps:txbx>
                    <wps:bodyPr anchor="t"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shapetype coordsize="21600,21600" id="_x0000_t202" o:spt="202" path="m,l,21600r21600,l21600,xe" w14:anchorId="0C1FC9DB">
              <v:stroke joinstyle="miter"/>
              <v:path gradientshapeok="t" o:connecttype="rect"/>
            </v:shapetype>
            <v:shape alt="{&quot;HashCode&quot;:417909460,&quot;Height&quot;:841.0,&quot;Width&quot;:595.0,&quot;Placement&quot;:&quot;Header&quot;,&quot;Index&quot;:&quot;Primary&quot;,&quot;Section&quot;:1,&quot;Top&quot;:0.0,&quot;Left&quot;:0.0}" filled="f" id="MSIPCMa55045e7bda3bf2cce225439"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cLq5FAMAADUGAAAOAAAAZHJzL2Uyb0RvYy54bWysVMlu2zAQvRfoPxA89FRHiyU7UiMHjgO3 AZzEgFPkTFNURFQiFZKOlQb59w4pyVnaQ1H0Qg5nho+zPM7JaVtX6IEpzaXIcHDkY8QElTkXdxn+ frMcHWOkDRE5qaRgGX5kGp/OPn442TcpC2Upq5wpBCBCp/smw6UxTep5mpasJvpINkyAsZCqJgaO 6s7LFdkDel15oe9PvL1UeaMkZVqD9rwz4pnDLwpGzXVRaGZQlWGIzbhVuXVrV292QtI7RZqS0z4M 8g9R1IQLePQAdU4MQTvFf4OqOVVSy8IcUVl7sig4ZS4HyCbw32WzKUnDXC5QHN0cyqT/Hyy9elgr xPMMhxgJUkOLLjcX68UliWM/itl0m5PxtggpZWEYR+MEo5xpChV8+nS/k+bLN6LLhcxZd0qjYJr4 STTxP/dmxu9K0xuPIyBIb7jluSl7fZzEB/26IpTVTAx3BhgCPOnkHuBC5KztAbptrXhN1OMbrw0w AKjZ+wX93RvZ9Br/8PCKFcOboHy2zNg3OoUCbRookWnPZAsMH/QalLbhbaFqu0MrEdiBY48HXrHW IArKaTzxxwGYKNjC6diPHfG8l9uN0uYrkzWyQoYVRO3oRB5W2kAk4Dq42MeEXPKqctytBNpneDIG yDcWuFEJq4EgAKOXOk4+JUEY+WdhMlpOjqejaBnFo2TqH4/8IDlLJn6UROfLZ4sXRGnJ85yJFRds +B9B9Hf8639qx2z3Q96EqmXFc5uHjc1mt6gUeiDwUbfAgR+20JDEKy/vbTjODNkNu8vSsz3remMl 027bvpFbmT9CH5WE+kIrdEOXHB5dEW3WRMGnByUMMnMNS1FJKKrsJYxKqX7+SW/9oRZgxWgPQyTD +n5HFMOouhDwS5MgigDWuAMI6rV2O2jFrl5ISDtwUTnR+ppqEAsl61uYc3P7GpiIoPBmhs0gLgyc wABzkrL53MkwXxpiVmLTUAs9FPmmvSWq6XlmoHxXchgzJH1Ht87X3hRyvjOy4I6LtrBdNaH09gCz yTWhn6N2+L0+O6+XaT/7BQAA//8DAFBLAwQUAAYACAAAACEASyIJ5twAAAAHAQAADwAAAGRycy9k b3ducmV2LnhtbEyPwU7DMAyG70i8Q2QkbiwZk1ZWmk4ItAsSEh27cMsar62WOFWTteXt8U5wsqz/ 1+fPxXb2Tow4xC6QhuVCgUCqg+2o0XD42j08gYjJkDUuEGr4wQjb8vamMLkNE1U47lMjGEIxNxra lPpcyli36E1chB6Js1MYvEm8Do20g5kY7p18VGotvemIL7Smx9cW6/P+4pmyeXuf00f2GaKrdtPo vw9Z1Wt9fze/PINIOKe/Mlz1WR1KdjqGC9konAZ+JGlYKZ7XdLlRaxBHDdlKgSwL+d+//AUAAP// AwBQSwECLQAUAAYACAAAACEAtoM4kv4AAADhAQAAEwAAAAAAAAAAAAAAAAAAAAAAW0NvbnRlbnRf VHlwZXNdLnhtbFBLAQItABQABgAIAAAAIQA4/SH/1gAAAJQBAAALAAAAAAAAAAAAAAAAAC8BAABf cmVscy8ucmVsc1BLAQItABQABgAIAAAAIQAQcLq5FAMAADUGAAAOAAAAAAAAAAAAAAAAAC4CAABk cnMvZTJvRG9jLnhtbFBLAQItABQABgAIAAAAIQBLIgnm3AAAAAcBAAAPAAAAAAAAAAAAAAAAAG4F AABkcnMvZG93bnJldi54bWxQSwUGAAAAAAQABADzAAAAdwYAAAAA " o:spid="_x0000_s1026" stroked="f" strokeweight=".5pt"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type="#_x0000_t202">
              <v:textbox inset=",0,,0">
                <w:txbxContent>
                  <w:p w:rsidP="00DD7B0D" w:rsidR="00DD7B0D" w:rsidRDefault="00DD7B0D" w:rsidRPr="00DD7B0D">
                    <w:pPr>
                      <w:jc w:val="center"/>
                      <w:rPr>
                        <w:rFonts w:ascii="Calibri" w:cs="Calibri" w:hAnsi="Calibri"/>
                        <w:color w:val="000000"/>
                        <w:sz w:val="20"/>
                      </w:rPr>
                    </w:pPr>
                    <w:proofErr w:type="spellStart"/>
                    <w:r w:rsidRPr="00DD7B0D">
                      <w:rPr>
                        <w:rFonts w:ascii="Calibri" w:cs="Calibri" w:hAnsi="Calibri"/>
                        <w:color w:val="000000"/>
                        <w:sz w:val="20"/>
                      </w:rPr>
                      <w:t>Internal</w:t>
                    </w:r>
                    <w:proofErr w:type="spellEnd"/>
                  </w:p>
                </w:txbxContent>
              </v:textbox>
              <w10:wrap anchorx="page" anchory="page"/>
            </v:shape>
          </w:pict>
        </mc:Fallback>
      </mc:AlternateContent>
    </w:r>
    <w:r w:rsidR="00D87F72">
      <w:t xml:space="preserve"> </w:t>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D384CAA"/>
    <w:multiLevelType w:val="hybridMultilevel"/>
    <w:tmpl w:val="B5A65694"/>
    <w:lvl w:ilvl="0" w:tplc="04090001">
      <w:start w:val="1"/>
      <w:numFmt w:val="bullet"/>
      <w:lvlText w:val=""/>
      <w:lvlJc w:val="left"/>
      <w:pPr>
        <w:ind w:hanging="360" w:left="766"/>
      </w:pPr>
      <w:rPr>
        <w:rFonts w:ascii="Symbol" w:hAnsi="Symbol" w:hint="default"/>
      </w:rPr>
    </w:lvl>
    <w:lvl w:ilvl="1" w:tentative="1" w:tplc="04090003">
      <w:start w:val="1"/>
      <w:numFmt w:val="bullet"/>
      <w:lvlText w:val="o"/>
      <w:lvlJc w:val="left"/>
      <w:pPr>
        <w:ind w:hanging="360" w:left="1486"/>
      </w:pPr>
      <w:rPr>
        <w:rFonts w:ascii="Courier New" w:cs="Courier New" w:hAnsi="Courier New" w:hint="default"/>
      </w:rPr>
    </w:lvl>
    <w:lvl w:ilvl="2" w:tentative="1" w:tplc="04090005">
      <w:start w:val="1"/>
      <w:numFmt w:val="bullet"/>
      <w:lvlText w:val=""/>
      <w:lvlJc w:val="left"/>
      <w:pPr>
        <w:ind w:hanging="360" w:left="2206"/>
      </w:pPr>
      <w:rPr>
        <w:rFonts w:ascii="Wingdings" w:hAnsi="Wingdings" w:hint="default"/>
      </w:rPr>
    </w:lvl>
    <w:lvl w:ilvl="3" w:tentative="1" w:tplc="04090001">
      <w:start w:val="1"/>
      <w:numFmt w:val="bullet"/>
      <w:lvlText w:val=""/>
      <w:lvlJc w:val="left"/>
      <w:pPr>
        <w:ind w:hanging="360" w:left="2926"/>
      </w:pPr>
      <w:rPr>
        <w:rFonts w:ascii="Symbol" w:hAnsi="Symbol" w:hint="default"/>
      </w:rPr>
    </w:lvl>
    <w:lvl w:ilvl="4" w:tentative="1" w:tplc="04090003">
      <w:start w:val="1"/>
      <w:numFmt w:val="bullet"/>
      <w:lvlText w:val="o"/>
      <w:lvlJc w:val="left"/>
      <w:pPr>
        <w:ind w:hanging="360" w:left="3646"/>
      </w:pPr>
      <w:rPr>
        <w:rFonts w:ascii="Courier New" w:cs="Courier New" w:hAnsi="Courier New" w:hint="default"/>
      </w:rPr>
    </w:lvl>
    <w:lvl w:ilvl="5" w:tentative="1" w:tplc="04090005">
      <w:start w:val="1"/>
      <w:numFmt w:val="bullet"/>
      <w:lvlText w:val=""/>
      <w:lvlJc w:val="left"/>
      <w:pPr>
        <w:ind w:hanging="360" w:left="4366"/>
      </w:pPr>
      <w:rPr>
        <w:rFonts w:ascii="Wingdings" w:hAnsi="Wingdings" w:hint="default"/>
      </w:rPr>
    </w:lvl>
    <w:lvl w:ilvl="6" w:tentative="1" w:tplc="04090001">
      <w:start w:val="1"/>
      <w:numFmt w:val="bullet"/>
      <w:lvlText w:val=""/>
      <w:lvlJc w:val="left"/>
      <w:pPr>
        <w:ind w:hanging="360" w:left="5086"/>
      </w:pPr>
      <w:rPr>
        <w:rFonts w:ascii="Symbol" w:hAnsi="Symbol" w:hint="default"/>
      </w:rPr>
    </w:lvl>
    <w:lvl w:ilvl="7" w:tentative="1" w:tplc="04090003">
      <w:start w:val="1"/>
      <w:numFmt w:val="bullet"/>
      <w:lvlText w:val="o"/>
      <w:lvlJc w:val="left"/>
      <w:pPr>
        <w:ind w:hanging="360" w:left="5806"/>
      </w:pPr>
      <w:rPr>
        <w:rFonts w:ascii="Courier New" w:cs="Courier New" w:hAnsi="Courier New" w:hint="default"/>
      </w:rPr>
    </w:lvl>
    <w:lvl w:ilvl="8" w:tentative="1" w:tplc="04090005">
      <w:start w:val="1"/>
      <w:numFmt w:val="bullet"/>
      <w:lvlText w:val=""/>
      <w:lvlJc w:val="left"/>
      <w:pPr>
        <w:ind w:hanging="360" w:left="6526"/>
      </w:pPr>
      <w:rPr>
        <w:rFonts w:ascii="Wingdings" w:hAnsi="Wingdings" w:hint="default"/>
      </w:rPr>
    </w:lvl>
  </w:abstractNum>
  <w:abstractNum w:abstractNumId="1">
    <w:nsid w:val="24574D3C"/>
    <w:multiLevelType w:val="hybridMultilevel"/>
    <w:tmpl w:val="0B68180C"/>
    <w:lvl w:ilvl="0" w:tplc="91DE972C">
      <w:start w:val="4"/>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2BC0308A"/>
    <w:multiLevelType w:val="hybridMultilevel"/>
    <w:tmpl w:val="A05A1C9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3">
    <w:nsid w:val="4E4B5164"/>
    <w:multiLevelType w:val="hybridMultilevel"/>
    <w:tmpl w:val="6114AE8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4">
    <w:nsid w:val="63434A8C"/>
    <w:multiLevelType w:val="hybridMultilevel"/>
    <w:tmpl w:val="B55AB7F4"/>
    <w:lvl w:ilvl="0" w:tplc="178A5EBC">
      <w:start w:val="5"/>
      <w:numFmt w:val="bullet"/>
      <w:lvlText w:val="-"/>
      <w:lvlJc w:val="left"/>
      <w:pPr>
        <w:ind w:hanging="360" w:left="720"/>
      </w:pPr>
      <w:rPr>
        <w:rFonts w:ascii="Calibri" w:cs="Arial"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72614017"/>
    <w:multiLevelType w:val="hybridMultilevel"/>
    <w:tmpl w:val="95902DE2"/>
    <w:lvl w:ilvl="0" w:tplc="39027B24">
      <w:start w:val="6"/>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20"/>
  <w:proofState w:grammar="clean" w:spelling="clean"/>
  <w:defaultTabStop w:val="720"/>
  <w:hyphenationZone w:val="425"/>
  <w:characterSpacingControl w:val="doNotCompress"/>
  <w:hdrShapeDefaults>
    <o:shapedefaults spidmax="2049" v:ext="edit"/>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810"/>
    <w:rsid w:val="000B6C30"/>
    <w:rsid w:val="000C02B5"/>
    <w:rsid w:val="000F0CB6"/>
    <w:rsid w:val="002055AA"/>
    <w:rsid w:val="002B4439"/>
    <w:rsid w:val="002D0B89"/>
    <w:rsid w:val="00306EBA"/>
    <w:rsid w:val="0038676B"/>
    <w:rsid w:val="00406602"/>
    <w:rsid w:val="00494D9A"/>
    <w:rsid w:val="005462B4"/>
    <w:rsid w:val="00556D26"/>
    <w:rsid w:val="005F636D"/>
    <w:rsid w:val="00605B7D"/>
    <w:rsid w:val="006A75B5"/>
    <w:rsid w:val="006C2100"/>
    <w:rsid w:val="006C7412"/>
    <w:rsid w:val="00830D4D"/>
    <w:rsid w:val="00873BA6"/>
    <w:rsid w:val="0092090B"/>
    <w:rsid w:val="009553B6"/>
    <w:rsid w:val="009C2035"/>
    <w:rsid w:val="00A16810"/>
    <w:rsid w:val="00B1035A"/>
    <w:rsid w:val="00B22782"/>
    <w:rsid w:val="00B3145F"/>
    <w:rsid w:val="00B7772A"/>
    <w:rsid w:val="00B93FC8"/>
    <w:rsid w:val="00BE0CA9"/>
    <w:rsid w:val="00BF0910"/>
    <w:rsid w:val="00BF48B8"/>
    <w:rsid w:val="00CE4C9D"/>
    <w:rsid w:val="00D87F72"/>
    <w:rsid w:val="00DD7B0D"/>
    <w:rsid w:val="00E716A2"/>
    <w:rsid w:val="00ED00AE"/>
    <w:rsid w:val="00F14BE5"/>
    <w:rsid w:val="00F767B6"/>
  </w:rsids>
  <m:mathPr>
    <m:mathFont m:val="Cambria Math"/>
    <m:brkBin m:val="before"/>
    <m:brkBinSub m:val="--"/>
    <m:smallFrac m:val="0"/>
    <m:dispDef/>
    <m:lMargin m:val="0"/>
    <m:rMargin m:val="0"/>
    <m:defJc m:val="centerGroup"/>
    <m:wrapIndent m:val="1440"/>
    <m:intLim m:val="subSup"/>
    <m:naryLim m:val="undOvr"/>
  </m:mathPr>
  <w:themeFontLang w:bidi="hi-IN"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2C5D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lang w:bidi="hi-IN" w:eastAsia="en-US" w:val="en-US"/>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0"/>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A16810"/>
    <w:pPr>
      <w:spacing w:after="0" w:line="240" w:lineRule="auto"/>
    </w:pPr>
    <w:rPr>
      <w:rFonts w:ascii="Times New Roman" w:cs="Times New Roman" w:eastAsia="Times New Roman" w:hAnsi="Times New Roman"/>
      <w:sz w:val="24"/>
      <w:szCs w:val="24"/>
      <w:lang w:bidi="ar-SA" w:eastAsia="fr-FR" w:val="fr-FR"/>
    </w:rPr>
  </w:style>
  <w:style w:styleId="Titre1" w:type="paragraph">
    <w:name w:val="heading 1"/>
    <w:basedOn w:val="Normal"/>
    <w:next w:val="Normal"/>
    <w:link w:val="Titre1Car"/>
    <w:uiPriority w:val="9"/>
    <w:qFormat/>
    <w:rsid w:val="00830D4D"/>
    <w:pPr>
      <w:keepNext/>
      <w:keepLines/>
      <w:spacing w:before="240"/>
      <w:outlineLvl w:val="0"/>
    </w:pPr>
    <w:rPr>
      <w:rFonts w:asciiTheme="majorHAnsi" w:cstheme="majorBidi" w:eastAsiaTheme="majorEastAsia" w:hAnsiTheme="majorHAnsi"/>
      <w:color w:themeColor="accent1" w:themeShade="BF" w:val="2F5496"/>
      <w:sz w:val="32"/>
      <w:szCs w:val="32"/>
    </w:rPr>
  </w:style>
  <w:style w:styleId="Titre3" w:type="paragraph">
    <w:name w:val="heading 3"/>
    <w:basedOn w:val="Normal"/>
    <w:next w:val="Normal"/>
    <w:link w:val="Titre3Car"/>
    <w:qFormat/>
    <w:rsid w:val="00A16810"/>
    <w:pPr>
      <w:keepNext/>
      <w:jc w:val="right"/>
      <w:outlineLvl w:val="2"/>
    </w:pPr>
    <w:rPr>
      <w:b/>
      <w:bCs/>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3Car" w:type="character">
    <w:name w:val="Titre 3 Car"/>
    <w:basedOn w:val="Policepardfaut"/>
    <w:link w:val="Titre3"/>
    <w:rsid w:val="00A16810"/>
    <w:rPr>
      <w:rFonts w:ascii="Times New Roman" w:cs="Times New Roman" w:eastAsia="Times New Roman" w:hAnsi="Times New Roman"/>
      <w:b/>
      <w:bCs/>
      <w:i/>
      <w:iCs/>
      <w:sz w:val="24"/>
      <w:szCs w:val="24"/>
      <w:lang w:bidi="ar-SA" w:eastAsia="fr-FR" w:val="fr-FR"/>
    </w:rPr>
  </w:style>
  <w:style w:styleId="Pieddepage" w:type="paragraph">
    <w:name w:val="footer"/>
    <w:basedOn w:val="Normal"/>
    <w:link w:val="PieddepageCar"/>
    <w:uiPriority w:val="99"/>
    <w:unhideWhenUsed/>
    <w:rsid w:val="00A16810"/>
    <w:pPr>
      <w:tabs>
        <w:tab w:pos="4536" w:val="center"/>
        <w:tab w:pos="9072" w:val="right"/>
      </w:tabs>
    </w:pPr>
  </w:style>
  <w:style w:customStyle="1" w:styleId="PieddepageCar" w:type="character">
    <w:name w:val="Pied de page Car"/>
    <w:basedOn w:val="Policepardfaut"/>
    <w:link w:val="Pieddepage"/>
    <w:uiPriority w:val="99"/>
    <w:rsid w:val="00A16810"/>
    <w:rPr>
      <w:rFonts w:ascii="Times New Roman" w:cs="Times New Roman" w:eastAsia="Times New Roman" w:hAnsi="Times New Roman"/>
      <w:sz w:val="24"/>
      <w:szCs w:val="24"/>
      <w:lang w:bidi="ar-SA" w:eastAsia="fr-FR" w:val="fr-FR"/>
    </w:rPr>
  </w:style>
  <w:style w:styleId="Paragraphedeliste" w:type="paragraph">
    <w:name w:val="List Paragraph"/>
    <w:basedOn w:val="Normal"/>
    <w:uiPriority w:val="34"/>
    <w:qFormat/>
    <w:rsid w:val="00A16810"/>
    <w:pPr>
      <w:ind w:left="720"/>
      <w:contextualSpacing/>
    </w:pPr>
  </w:style>
  <w:style w:styleId="Grilledutableau" w:type="table">
    <w:name w:val="Table Grid"/>
    <w:basedOn w:val="TableauNormal"/>
    <w:uiPriority w:val="59"/>
    <w:rsid w:val="00A16810"/>
    <w:pPr>
      <w:spacing w:after="0" w:line="240" w:lineRule="auto"/>
    </w:pPr>
    <w:rPr>
      <w:rFonts w:ascii="Calibri" w:cs="Times New Roman" w:hAnsi="Calibri"/>
      <w:sz w:val="20"/>
      <w:lang w:bidi="ar-SA" w:val="de-D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link w:val="En-tteCar"/>
    <w:uiPriority w:val="99"/>
    <w:unhideWhenUsed/>
    <w:rsid w:val="00A16810"/>
    <w:pPr>
      <w:tabs>
        <w:tab w:pos="4680" w:val="center"/>
        <w:tab w:pos="9360" w:val="right"/>
      </w:tabs>
    </w:pPr>
  </w:style>
  <w:style w:customStyle="1" w:styleId="En-tteCar" w:type="character">
    <w:name w:val="En-tête Car"/>
    <w:basedOn w:val="Policepardfaut"/>
    <w:link w:val="En-tte"/>
    <w:uiPriority w:val="99"/>
    <w:rsid w:val="00A16810"/>
    <w:rPr>
      <w:rFonts w:ascii="Times New Roman" w:cs="Times New Roman" w:eastAsia="Times New Roman" w:hAnsi="Times New Roman"/>
      <w:sz w:val="24"/>
      <w:szCs w:val="24"/>
      <w:lang w:bidi="ar-SA" w:eastAsia="fr-FR" w:val="fr-FR"/>
    </w:rPr>
  </w:style>
  <w:style w:customStyle="1" w:styleId="null" w:type="paragraph">
    <w:name w:val="null"/>
    <w:basedOn w:val="Normal"/>
    <w:rsid w:val="00A16810"/>
    <w:pPr>
      <w:spacing w:after="100" w:afterAutospacing="1" w:before="100" w:beforeAutospacing="1"/>
    </w:pPr>
    <w:rPr>
      <w:rFonts w:ascii="Calibri" w:cs="Calibri" w:eastAsiaTheme="minorHAnsi" w:hAnsi="Calibri"/>
      <w:sz w:val="22"/>
      <w:szCs w:val="22"/>
    </w:rPr>
  </w:style>
  <w:style w:customStyle="1" w:styleId="Titre1Car" w:type="character">
    <w:name w:val="Titre 1 Car"/>
    <w:basedOn w:val="Policepardfaut"/>
    <w:link w:val="Titre1"/>
    <w:uiPriority w:val="9"/>
    <w:rsid w:val="00830D4D"/>
    <w:rPr>
      <w:rFonts w:asciiTheme="majorHAnsi" w:cstheme="majorBidi" w:eastAsiaTheme="majorEastAsia" w:hAnsiTheme="majorHAnsi"/>
      <w:color w:themeColor="accent1" w:themeShade="BF" w:val="2F5496"/>
      <w:sz w:val="32"/>
      <w:szCs w:val="32"/>
      <w:lang w:bidi="ar-SA" w:eastAsia="fr-FR" w:val="fr-FR"/>
    </w:rPr>
  </w:style>
  <w:style w:styleId="NormalWeb" w:type="paragraph">
    <w:name w:val="Normal (Web)"/>
    <w:basedOn w:val="Normal"/>
    <w:uiPriority w:val="99"/>
    <w:unhideWhenUsed/>
    <w:rsid w:val="009C2035"/>
    <w:pPr>
      <w:spacing w:after="100" w:afterAutospacing="1" w:before="100" w:beforeAutospacing="1"/>
    </w:pPr>
    <w:rPr>
      <w:rFonts w:ascii="Calibri" w:cs="Calibri" w:eastAsiaTheme="minorHAnsi" w:hAnsi="Calibri"/>
      <w:sz w:val="22"/>
      <w:szCs w:val="22"/>
      <w:lang w:bidi="hi-IN" w:eastAsia="en-US" w:val="en-US"/>
    </w:rPr>
  </w:style>
  <w:style w:styleId="En-ttedetabledesmatires" w:type="paragraph">
    <w:name w:val="TOC Heading"/>
    <w:basedOn w:val="Titre1"/>
    <w:next w:val="Normal"/>
    <w:uiPriority w:val="39"/>
    <w:unhideWhenUsed/>
    <w:qFormat/>
    <w:rsid w:val="005F636D"/>
    <w:pPr>
      <w:spacing w:line="259" w:lineRule="auto"/>
      <w:outlineLvl w:val="9"/>
    </w:pPr>
    <w:rPr>
      <w:lang w:eastAsia="en-US" w:val="en-US"/>
    </w:rPr>
  </w:style>
  <w:style w:styleId="TM3" w:type="paragraph">
    <w:name w:val="toc 3"/>
    <w:basedOn w:val="Normal"/>
    <w:next w:val="Normal"/>
    <w:autoRedefine/>
    <w:uiPriority w:val="39"/>
    <w:unhideWhenUsed/>
    <w:rsid w:val="005F636D"/>
    <w:pPr>
      <w:spacing w:after="100"/>
      <w:ind w:left="480"/>
    </w:pPr>
  </w:style>
  <w:style w:styleId="TM1" w:type="paragraph">
    <w:name w:val="toc 1"/>
    <w:basedOn w:val="Normal"/>
    <w:next w:val="Normal"/>
    <w:autoRedefine/>
    <w:uiPriority w:val="39"/>
    <w:unhideWhenUsed/>
    <w:rsid w:val="005F636D"/>
    <w:pPr>
      <w:spacing w:after="100"/>
    </w:pPr>
  </w:style>
  <w:style w:styleId="Lienhypertexte" w:type="character">
    <w:name w:val="Hyperlink"/>
    <w:basedOn w:val="Policepardfaut"/>
    <w:uiPriority w:val="99"/>
    <w:unhideWhenUsed/>
    <w:rsid w:val="005F636D"/>
    <w:rPr>
      <w:color w:themeColor="hyperlink" w:val="0563C1"/>
      <w:u w:val="single"/>
    </w:rPr>
  </w:style>
  <w:style w:customStyle="1" w:styleId="UnresolvedMention" w:type="character">
    <w:name w:val="Unresolved Mention"/>
    <w:basedOn w:val="Policepardfaut"/>
    <w:uiPriority w:val="99"/>
    <w:semiHidden/>
    <w:unhideWhenUsed/>
    <w:rsid w:val="006C2100"/>
    <w:rPr>
      <w:color w:val="605E5C"/>
      <w:shd w:color="auto" w:fill="E1DFDD" w:val="clear"/>
    </w:rPr>
  </w:style>
  <w:style w:styleId="Textedebulles" w:type="paragraph">
    <w:name w:val="Balloon Text"/>
    <w:basedOn w:val="Normal"/>
    <w:link w:val="TextedebullesCar"/>
    <w:uiPriority w:val="99"/>
    <w:semiHidden/>
    <w:unhideWhenUsed/>
    <w:rsid w:val="000B6C30"/>
    <w:rPr>
      <w:rFonts w:ascii="Tahoma" w:cs="Tahoma" w:hAnsi="Tahoma"/>
      <w:sz w:val="16"/>
      <w:szCs w:val="16"/>
    </w:rPr>
  </w:style>
  <w:style w:customStyle="1" w:styleId="TextedebullesCar" w:type="character">
    <w:name w:val="Texte de bulles Car"/>
    <w:basedOn w:val="Policepardfaut"/>
    <w:link w:val="Textedebulles"/>
    <w:uiPriority w:val="99"/>
    <w:semiHidden/>
    <w:rsid w:val="000B6C30"/>
    <w:rPr>
      <w:rFonts w:ascii="Tahoma" w:cs="Tahoma" w:eastAsia="Times New Roman" w:hAnsi="Tahoma"/>
      <w:sz w:val="16"/>
      <w:szCs w:val="16"/>
      <w:lang w:bidi="ar-SA" w:eastAsia="fr-FR"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810"/>
    <w:pPr>
      <w:spacing w:after="0" w:line="240" w:lineRule="auto"/>
    </w:pPr>
    <w:rPr>
      <w:rFonts w:ascii="Times New Roman" w:eastAsia="Times New Roman" w:hAnsi="Times New Roman" w:cs="Times New Roman"/>
      <w:sz w:val="24"/>
      <w:szCs w:val="24"/>
      <w:lang w:val="fr-FR" w:eastAsia="fr-FR" w:bidi="ar-SA"/>
    </w:rPr>
  </w:style>
  <w:style w:type="paragraph" w:styleId="Titre1">
    <w:name w:val="heading 1"/>
    <w:basedOn w:val="Normal"/>
    <w:next w:val="Normal"/>
    <w:link w:val="Titre1Car"/>
    <w:uiPriority w:val="9"/>
    <w:qFormat/>
    <w:rsid w:val="00830D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qFormat/>
    <w:rsid w:val="00A16810"/>
    <w:pPr>
      <w:keepNext/>
      <w:jc w:val="right"/>
      <w:outlineLvl w:val="2"/>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A16810"/>
    <w:rPr>
      <w:rFonts w:ascii="Times New Roman" w:eastAsia="Times New Roman" w:hAnsi="Times New Roman" w:cs="Times New Roman"/>
      <w:b/>
      <w:bCs/>
      <w:i/>
      <w:iCs/>
      <w:sz w:val="24"/>
      <w:szCs w:val="24"/>
      <w:lang w:val="fr-FR" w:eastAsia="fr-FR" w:bidi="ar-SA"/>
    </w:rPr>
  </w:style>
  <w:style w:type="paragraph" w:styleId="Pieddepage">
    <w:name w:val="footer"/>
    <w:basedOn w:val="Normal"/>
    <w:link w:val="PieddepageCar"/>
    <w:uiPriority w:val="99"/>
    <w:unhideWhenUsed/>
    <w:rsid w:val="00A16810"/>
    <w:pPr>
      <w:tabs>
        <w:tab w:val="center" w:pos="4536"/>
        <w:tab w:val="right" w:pos="9072"/>
      </w:tabs>
    </w:pPr>
  </w:style>
  <w:style w:type="character" w:customStyle="1" w:styleId="PieddepageCar">
    <w:name w:val="Pied de page Car"/>
    <w:basedOn w:val="Policepardfaut"/>
    <w:link w:val="Pieddepage"/>
    <w:uiPriority w:val="99"/>
    <w:rsid w:val="00A16810"/>
    <w:rPr>
      <w:rFonts w:ascii="Times New Roman" w:eastAsia="Times New Roman" w:hAnsi="Times New Roman" w:cs="Times New Roman"/>
      <w:sz w:val="24"/>
      <w:szCs w:val="24"/>
      <w:lang w:val="fr-FR" w:eastAsia="fr-FR" w:bidi="ar-SA"/>
    </w:rPr>
  </w:style>
  <w:style w:type="paragraph" w:styleId="Paragraphedeliste">
    <w:name w:val="List Paragraph"/>
    <w:basedOn w:val="Normal"/>
    <w:uiPriority w:val="34"/>
    <w:qFormat/>
    <w:rsid w:val="00A16810"/>
    <w:pPr>
      <w:ind w:left="720"/>
      <w:contextualSpacing/>
    </w:pPr>
  </w:style>
  <w:style w:type="table" w:styleId="Grilledutableau">
    <w:name w:val="Table Grid"/>
    <w:basedOn w:val="TableauNormal"/>
    <w:uiPriority w:val="59"/>
    <w:rsid w:val="00A16810"/>
    <w:pPr>
      <w:spacing w:after="0" w:line="240" w:lineRule="auto"/>
    </w:pPr>
    <w:rPr>
      <w:rFonts w:ascii="Calibri" w:hAnsi="Calibri" w:cs="Times New Roman"/>
      <w:sz w:val="20"/>
      <w:lang w:val="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16810"/>
    <w:pPr>
      <w:tabs>
        <w:tab w:val="center" w:pos="4680"/>
        <w:tab w:val="right" w:pos="9360"/>
      </w:tabs>
    </w:pPr>
  </w:style>
  <w:style w:type="character" w:customStyle="1" w:styleId="En-tteCar">
    <w:name w:val="En-tête Car"/>
    <w:basedOn w:val="Policepardfaut"/>
    <w:link w:val="En-tte"/>
    <w:uiPriority w:val="99"/>
    <w:rsid w:val="00A16810"/>
    <w:rPr>
      <w:rFonts w:ascii="Times New Roman" w:eastAsia="Times New Roman" w:hAnsi="Times New Roman" w:cs="Times New Roman"/>
      <w:sz w:val="24"/>
      <w:szCs w:val="24"/>
      <w:lang w:val="fr-FR" w:eastAsia="fr-FR" w:bidi="ar-SA"/>
    </w:rPr>
  </w:style>
  <w:style w:type="paragraph" w:customStyle="1" w:styleId="null">
    <w:name w:val="null"/>
    <w:basedOn w:val="Normal"/>
    <w:rsid w:val="00A16810"/>
    <w:pPr>
      <w:spacing w:before="100" w:beforeAutospacing="1" w:after="100" w:afterAutospacing="1"/>
    </w:pPr>
    <w:rPr>
      <w:rFonts w:ascii="Calibri" w:eastAsiaTheme="minorHAnsi" w:hAnsi="Calibri" w:cs="Calibri"/>
      <w:sz w:val="22"/>
      <w:szCs w:val="22"/>
    </w:rPr>
  </w:style>
  <w:style w:type="character" w:customStyle="1" w:styleId="Titre1Car">
    <w:name w:val="Titre 1 Car"/>
    <w:basedOn w:val="Policepardfaut"/>
    <w:link w:val="Titre1"/>
    <w:uiPriority w:val="9"/>
    <w:rsid w:val="00830D4D"/>
    <w:rPr>
      <w:rFonts w:asciiTheme="majorHAnsi" w:eastAsiaTheme="majorEastAsia" w:hAnsiTheme="majorHAnsi" w:cstheme="majorBidi"/>
      <w:color w:val="2F5496" w:themeColor="accent1" w:themeShade="BF"/>
      <w:sz w:val="32"/>
      <w:szCs w:val="32"/>
      <w:lang w:val="fr-FR" w:eastAsia="fr-FR" w:bidi="ar-SA"/>
    </w:rPr>
  </w:style>
  <w:style w:type="paragraph" w:styleId="NormalWeb">
    <w:name w:val="Normal (Web)"/>
    <w:basedOn w:val="Normal"/>
    <w:uiPriority w:val="99"/>
    <w:unhideWhenUsed/>
    <w:rsid w:val="009C2035"/>
    <w:pPr>
      <w:spacing w:before="100" w:beforeAutospacing="1" w:after="100" w:afterAutospacing="1"/>
    </w:pPr>
    <w:rPr>
      <w:rFonts w:ascii="Calibri" w:eastAsiaTheme="minorHAnsi" w:hAnsi="Calibri" w:cs="Calibri"/>
      <w:sz w:val="22"/>
      <w:szCs w:val="22"/>
      <w:lang w:val="en-US" w:eastAsia="en-US" w:bidi="hi-IN"/>
    </w:rPr>
  </w:style>
  <w:style w:type="paragraph" w:styleId="En-ttedetabledesmatires">
    <w:name w:val="TOC Heading"/>
    <w:basedOn w:val="Titre1"/>
    <w:next w:val="Normal"/>
    <w:uiPriority w:val="39"/>
    <w:unhideWhenUsed/>
    <w:qFormat/>
    <w:rsid w:val="005F636D"/>
    <w:pPr>
      <w:spacing w:line="259" w:lineRule="auto"/>
      <w:outlineLvl w:val="9"/>
    </w:pPr>
    <w:rPr>
      <w:lang w:val="en-US" w:eastAsia="en-US"/>
    </w:rPr>
  </w:style>
  <w:style w:type="paragraph" w:styleId="TM3">
    <w:name w:val="toc 3"/>
    <w:basedOn w:val="Normal"/>
    <w:next w:val="Normal"/>
    <w:autoRedefine/>
    <w:uiPriority w:val="39"/>
    <w:unhideWhenUsed/>
    <w:rsid w:val="005F636D"/>
    <w:pPr>
      <w:spacing w:after="100"/>
      <w:ind w:left="480"/>
    </w:pPr>
  </w:style>
  <w:style w:type="paragraph" w:styleId="TM1">
    <w:name w:val="toc 1"/>
    <w:basedOn w:val="Normal"/>
    <w:next w:val="Normal"/>
    <w:autoRedefine/>
    <w:uiPriority w:val="39"/>
    <w:unhideWhenUsed/>
    <w:rsid w:val="005F636D"/>
    <w:pPr>
      <w:spacing w:after="100"/>
    </w:pPr>
  </w:style>
  <w:style w:type="character" w:styleId="Lienhypertexte">
    <w:name w:val="Hyperlink"/>
    <w:basedOn w:val="Policepardfaut"/>
    <w:uiPriority w:val="99"/>
    <w:unhideWhenUsed/>
    <w:rsid w:val="005F636D"/>
    <w:rPr>
      <w:color w:val="0563C1" w:themeColor="hyperlink"/>
      <w:u w:val="single"/>
    </w:rPr>
  </w:style>
  <w:style w:type="character" w:customStyle="1" w:styleId="UnresolvedMention">
    <w:name w:val="Unresolved Mention"/>
    <w:basedOn w:val="Policepardfaut"/>
    <w:uiPriority w:val="99"/>
    <w:semiHidden/>
    <w:unhideWhenUsed/>
    <w:rsid w:val="006C2100"/>
    <w:rPr>
      <w:color w:val="605E5C"/>
      <w:shd w:val="clear" w:color="auto" w:fill="E1DFDD"/>
    </w:rPr>
  </w:style>
  <w:style w:type="paragraph" w:styleId="Textedebulles">
    <w:name w:val="Balloon Text"/>
    <w:basedOn w:val="Normal"/>
    <w:link w:val="TextedebullesCar"/>
    <w:uiPriority w:val="99"/>
    <w:semiHidden/>
    <w:unhideWhenUsed/>
    <w:rsid w:val="000B6C30"/>
    <w:rPr>
      <w:rFonts w:ascii="Tahoma" w:hAnsi="Tahoma" w:cs="Tahoma"/>
      <w:sz w:val="16"/>
      <w:szCs w:val="16"/>
    </w:rPr>
  </w:style>
  <w:style w:type="character" w:customStyle="1" w:styleId="TextedebullesCar">
    <w:name w:val="Texte de bulles Car"/>
    <w:basedOn w:val="Policepardfaut"/>
    <w:link w:val="Textedebulles"/>
    <w:uiPriority w:val="99"/>
    <w:semiHidden/>
    <w:rsid w:val="000B6C30"/>
    <w:rPr>
      <w:rFonts w:ascii="Tahoma" w:eastAsia="Times New Roman" w:hAnsi="Tahoma" w:cs="Tahoma"/>
      <w:sz w:val="16"/>
      <w:szCs w:val="16"/>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901830">
      <w:bodyDiv w:val="1"/>
      <w:marLeft w:val="0"/>
      <w:marRight w:val="0"/>
      <w:marTop w:val="0"/>
      <w:marBottom w:val="0"/>
      <w:divBdr>
        <w:top w:val="none" w:sz="0" w:space="0" w:color="auto"/>
        <w:left w:val="none" w:sz="0" w:space="0" w:color="auto"/>
        <w:bottom w:val="none" w:sz="0" w:space="0" w:color="auto"/>
        <w:right w:val="none" w:sz="0" w:space="0" w:color="auto"/>
      </w:divBdr>
    </w:div>
    <w:div w:id="690843472">
      <w:bodyDiv w:val="1"/>
      <w:marLeft w:val="0"/>
      <w:marRight w:val="0"/>
      <w:marTop w:val="0"/>
      <w:marBottom w:val="0"/>
      <w:divBdr>
        <w:top w:val="none" w:sz="0" w:space="0" w:color="auto"/>
        <w:left w:val="none" w:sz="0" w:space="0" w:color="auto"/>
        <w:bottom w:val="none" w:sz="0" w:space="0" w:color="auto"/>
        <w:right w:val="none" w:sz="0" w:space="0" w:color="auto"/>
      </w:divBdr>
    </w:div>
    <w:div w:id="1299073583">
      <w:bodyDiv w:val="1"/>
      <w:marLeft w:val="0"/>
      <w:marRight w:val="0"/>
      <w:marTop w:val="0"/>
      <w:marBottom w:val="0"/>
      <w:divBdr>
        <w:top w:val="none" w:sz="0" w:space="0" w:color="auto"/>
        <w:left w:val="none" w:sz="0" w:space="0" w:color="auto"/>
        <w:bottom w:val="none" w:sz="0" w:space="0" w:color="auto"/>
        <w:right w:val="none" w:sz="0" w:space="0" w:color="auto"/>
      </w:divBdr>
    </w:div>
    <w:div w:id="210272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D6316-2B9F-4EA0-9B33-ADF5B80CB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2350</Words>
  <Characters>12930</Characters>
  <Application>Microsoft Office Word</Application>
  <DocSecurity>0</DocSecurity>
  <Lines>107</Lines>
  <Paragraphs>30</Paragraphs>
  <ScaleCrop>false</ScaleCrop>
  <HeadingPairs>
    <vt:vector baseType="variant" size="2">
      <vt:variant>
        <vt:lpstr>Titre</vt:lpstr>
      </vt:variant>
      <vt:variant>
        <vt:i4>1</vt:i4>
      </vt:variant>
    </vt:vector>
  </HeadingPairs>
  <TitlesOfParts>
    <vt:vector baseType="lpstr" size="1">
      <vt:lpstr/>
    </vt:vector>
  </TitlesOfParts>
  <Company>Allianz</Company>
  <LinksUpToDate>false</LinksUpToDate>
  <CharactersWithSpaces>15250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2022-12-28T13:51:00Z</dcterms:created>
  <cp:lastPrinted>2022-12-08T16:30:00Z</cp:lastPrinted>
  <dcterms:modified xsi:type="dcterms:W3CDTF">2022-12-28T13:51:00Z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_AdHocReviewCycleID" pid="2">
    <vt:i4>1632268277</vt:i4>
  </property>
  <property fmtid="{D5CDD505-2E9C-101B-9397-08002B2CF9AE}" name="_NewReviewCycle" pid="3">
    <vt:lpwstr/>
  </property>
  <property fmtid="{D5CDD505-2E9C-101B-9397-08002B2CF9AE}" name="_EmailSubject" pid="4">
    <vt:lpwstr>Projet accord avant mise à signature</vt:lpwstr>
  </property>
  <property fmtid="{D5CDD505-2E9C-101B-9397-08002B2CF9AE}" name="_AuthorEmail" pid="5">
    <vt:lpwstr>marie.legendre@allianz.com</vt:lpwstr>
  </property>
  <property fmtid="{D5CDD505-2E9C-101B-9397-08002B2CF9AE}" name="_AuthorEmailDisplayName" pid="6">
    <vt:lpwstr>LEGENDRE, MARIE (AWP France SAS)</vt:lpwstr>
  </property>
  <property fmtid="{D5CDD505-2E9C-101B-9397-08002B2CF9AE}" name="_PreviousAdHocReviewCycleID" pid="7">
    <vt:i4>-1034415519</vt:i4>
  </property>
  <property fmtid="{D5CDD505-2E9C-101B-9397-08002B2CF9AE}" name="_ReviewingToolsShownOnce" pid="8">
    <vt:lpwstr/>
  </property>
  <property fmtid="{D5CDD505-2E9C-101B-9397-08002B2CF9AE}" name="MSIP_Label_863bc15e-e7bf-41c1-bdb3-03882d8a2e2c_Enabled" pid="9">
    <vt:lpwstr>true</vt:lpwstr>
  </property>
  <property fmtid="{D5CDD505-2E9C-101B-9397-08002B2CF9AE}" name="MSIP_Label_863bc15e-e7bf-41c1-bdb3-03882d8a2e2c_SetDate" pid="10">
    <vt:lpwstr>2022-12-22T13:27:13Z</vt:lpwstr>
  </property>
  <property fmtid="{D5CDD505-2E9C-101B-9397-08002B2CF9AE}" name="MSIP_Label_863bc15e-e7bf-41c1-bdb3-03882d8a2e2c_Method" pid="11">
    <vt:lpwstr>Privileged</vt:lpwstr>
  </property>
  <property fmtid="{D5CDD505-2E9C-101B-9397-08002B2CF9AE}" name="MSIP_Label_863bc15e-e7bf-41c1-bdb3-03882d8a2e2c_Name" pid="12">
    <vt:lpwstr>863bc15e-e7bf-41c1-bdb3-03882d8a2e2c</vt:lpwstr>
  </property>
  <property fmtid="{D5CDD505-2E9C-101B-9397-08002B2CF9AE}" name="MSIP_Label_863bc15e-e7bf-41c1-bdb3-03882d8a2e2c_SiteId" pid="13">
    <vt:lpwstr>6e06e42d-6925-47c6-b9e7-9581c7ca302a</vt:lpwstr>
  </property>
  <property fmtid="{D5CDD505-2E9C-101B-9397-08002B2CF9AE}" name="MSIP_Label_863bc15e-e7bf-41c1-bdb3-03882d8a2e2c_ActionId" pid="14">
    <vt:lpwstr>57ab1de1-074d-4472-9ef7-15ac4a004835</vt:lpwstr>
  </property>
  <property fmtid="{D5CDD505-2E9C-101B-9397-08002B2CF9AE}" name="MSIP_Label_863bc15e-e7bf-41c1-bdb3-03882d8a2e2c_ContentBits" pid="15">
    <vt:lpwstr>1</vt:lpwstr>
  </property>
</Properties>
</file>