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819DA69" w14:textId="77777777" w:rsidP="00041D23" w:rsidR="00041D23" w:rsidRDefault="00041D23">
      <w:pPr>
        <w:pStyle w:val="expdt"/>
        <w:spacing w:after="0" w:afterAutospacing="0" w:before="0" w:beforeAutospacing="0"/>
        <w:ind w:left="5760"/>
        <w:rPr>
          <w:color w:val="000000"/>
          <w:sz w:val="22"/>
          <w:szCs w:val="22"/>
        </w:rPr>
      </w:pPr>
    </w:p>
    <w:p w14:paraId="42DCEA3A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3012851E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5189A5C4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28A93030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7DAA6F0F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</w:p>
    <w:p w14:paraId="0E73998C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  <w:r w:rsidRPr="00E07D3A">
        <w:rPr>
          <w:rFonts w:ascii="Calibri" w:cs="Calibri" w:hAnsi="Calibri"/>
          <w:b/>
          <w:sz w:val="36"/>
          <w:szCs w:val="36"/>
        </w:rPr>
        <w:t>NEGOCIATION ANNUELLE OBLIGATOIRE</w:t>
      </w:r>
    </w:p>
    <w:p w14:paraId="03D65685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36"/>
          <w:szCs w:val="36"/>
        </w:rPr>
      </w:pPr>
      <w:r w:rsidRPr="00E07D3A">
        <w:rPr>
          <w:rFonts w:ascii="Calibri" w:cs="Calibri" w:hAnsi="Calibri"/>
          <w:b/>
          <w:sz w:val="36"/>
          <w:szCs w:val="36"/>
        </w:rPr>
        <w:t>ACCORD</w:t>
      </w:r>
    </w:p>
    <w:p w14:paraId="50C1EACE" w14:textId="77777777" w:rsidP="00122214" w:rsidR="00122214" w:rsidRDefault="00122214" w:rsidRPr="00E07D3A">
      <w:pPr>
        <w:jc w:val="both"/>
        <w:rPr>
          <w:rFonts w:ascii="Calibri" w:cs="Calibri" w:hAnsi="Calibri"/>
          <w:shd w:color="auto" w:fill="FFFFFF" w:val="pct15"/>
        </w:rPr>
      </w:pPr>
    </w:p>
    <w:p w14:paraId="3A59CD68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2229F031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3DF0405F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4E25BAC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3AE3A330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9F829C6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A1F27E4" w14:textId="77777777" w:rsidP="006C3786" w:rsidR="006C3786" w:rsidRDefault="00122214">
      <w:pPr>
        <w:jc w:val="center"/>
        <w:rPr>
          <w:rFonts w:ascii="Calibri" w:cs="Calibri" w:hAnsi="Calibri"/>
          <w:b/>
          <w:sz w:val="28"/>
          <w:szCs w:val="28"/>
        </w:rPr>
      </w:pPr>
      <w:r w:rsidRPr="00E07D3A">
        <w:rPr>
          <w:rFonts w:ascii="Calibri" w:cs="Calibri" w:hAnsi="Calibri"/>
          <w:b/>
          <w:sz w:val="28"/>
          <w:szCs w:val="28"/>
        </w:rPr>
        <w:t xml:space="preserve">Entre la Société </w:t>
      </w:r>
      <w:r w:rsidR="00F62730">
        <w:rPr>
          <w:rFonts w:ascii="Calibri" w:cs="Calibri" w:hAnsi="Calibri"/>
          <w:b/>
          <w:sz w:val="28"/>
          <w:szCs w:val="28"/>
        </w:rPr>
        <w:t>INFRATEL</w:t>
      </w:r>
      <w:r>
        <w:rPr>
          <w:rFonts w:ascii="Calibri" w:cs="Calibri" w:hAnsi="Calibri"/>
          <w:b/>
          <w:sz w:val="28"/>
          <w:szCs w:val="28"/>
        </w:rPr>
        <w:t xml:space="preserve"> SERVICES basé</w:t>
      </w:r>
      <w:r w:rsidR="00B04D57">
        <w:rPr>
          <w:rFonts w:ascii="Calibri" w:cs="Calibri" w:hAnsi="Calibri"/>
          <w:b/>
          <w:sz w:val="28"/>
          <w:szCs w:val="28"/>
        </w:rPr>
        <w:t>e</w:t>
      </w:r>
      <w:r>
        <w:rPr>
          <w:rFonts w:ascii="Calibri" w:cs="Calibri" w:hAnsi="Calibri"/>
          <w:b/>
          <w:sz w:val="28"/>
          <w:szCs w:val="28"/>
        </w:rPr>
        <w:t xml:space="preserve"> 53 boulevard Ornano</w:t>
      </w:r>
    </w:p>
    <w:p w14:paraId="506779C1" w14:textId="571B1293" w:rsidP="00F2288A" w:rsidR="00122214" w:rsidRDefault="00122214" w:rsidRPr="00E07D3A">
      <w:pPr>
        <w:jc w:val="center"/>
        <w:rPr>
          <w:rFonts w:ascii="Calibri" w:cs="Calibri" w:hAnsi="Calibri"/>
          <w:b/>
          <w:sz w:val="28"/>
          <w:szCs w:val="28"/>
        </w:rPr>
      </w:pPr>
      <w:r>
        <w:rPr>
          <w:rFonts w:ascii="Calibri" w:cs="Calibri" w:hAnsi="Calibri"/>
          <w:b/>
          <w:sz w:val="28"/>
          <w:szCs w:val="28"/>
        </w:rPr>
        <w:t>93200 Saint</w:t>
      </w:r>
      <w:r w:rsidR="006C3786">
        <w:rPr>
          <w:rFonts w:ascii="Calibri" w:cs="Calibri" w:hAnsi="Calibri"/>
          <w:b/>
          <w:sz w:val="28"/>
          <w:szCs w:val="28"/>
        </w:rPr>
        <w:t>-</w:t>
      </w:r>
      <w:r>
        <w:rPr>
          <w:rFonts w:ascii="Calibri" w:cs="Calibri" w:hAnsi="Calibri"/>
          <w:b/>
          <w:sz w:val="28"/>
          <w:szCs w:val="28"/>
        </w:rPr>
        <w:t>Denis, représenté</w:t>
      </w:r>
      <w:r w:rsidR="002E2110">
        <w:rPr>
          <w:rFonts w:ascii="Calibri" w:cs="Calibri" w:hAnsi="Calibri"/>
          <w:b/>
          <w:sz w:val="28"/>
          <w:szCs w:val="28"/>
        </w:rPr>
        <w:t>e</w:t>
      </w:r>
      <w:r>
        <w:rPr>
          <w:rFonts w:ascii="Calibri" w:cs="Calibri" w:hAnsi="Calibri"/>
          <w:b/>
          <w:sz w:val="28"/>
          <w:szCs w:val="28"/>
        </w:rPr>
        <w:t xml:space="preserve"> par Monsieur</w:t>
      </w:r>
      <w:r w:rsidR="000A5D15">
        <w:rPr>
          <w:rFonts w:ascii="Calibri" w:cs="Calibri" w:hAnsi="Calibri"/>
          <w:b/>
          <w:sz w:val="28"/>
          <w:szCs w:val="28"/>
        </w:rPr>
        <w:t>, Directeur</w:t>
      </w:r>
    </w:p>
    <w:p w14:paraId="2CB6BF60" w14:textId="77777777" w:rsidP="00122214" w:rsidR="00122214" w:rsidRDefault="00122214" w:rsidRPr="00E07D3A">
      <w:pPr>
        <w:rPr>
          <w:rFonts w:ascii="Calibri" w:cs="Calibri" w:hAnsi="Calibri"/>
          <w:b/>
          <w:sz w:val="28"/>
          <w:szCs w:val="28"/>
        </w:rPr>
      </w:pPr>
    </w:p>
    <w:p w14:paraId="79D88CAE" w14:textId="77777777" w:rsidP="00122214" w:rsidR="00122214" w:rsidRDefault="00122214" w:rsidRPr="00E07D3A">
      <w:pPr>
        <w:jc w:val="center"/>
        <w:rPr>
          <w:rFonts w:ascii="Calibri" w:cs="Calibri" w:hAnsi="Calibri"/>
          <w:b/>
          <w:szCs w:val="28"/>
        </w:rPr>
      </w:pPr>
      <w:r w:rsidRPr="00E07D3A">
        <w:rPr>
          <w:rFonts w:ascii="Calibri" w:cs="Calibri" w:hAnsi="Calibri"/>
          <w:b/>
          <w:szCs w:val="28"/>
        </w:rPr>
        <w:t>D’une part,</w:t>
      </w:r>
    </w:p>
    <w:p w14:paraId="0399E201" w14:textId="77777777" w:rsidP="00122214" w:rsidR="00122214" w:rsidRDefault="00122214" w:rsidRPr="00E07D3A">
      <w:pPr>
        <w:jc w:val="center"/>
        <w:rPr>
          <w:rFonts w:ascii="Calibri" w:cs="Calibri" w:hAnsi="Calibri"/>
          <w:b/>
          <w:szCs w:val="28"/>
        </w:rPr>
      </w:pPr>
      <w:r w:rsidRPr="00E07D3A">
        <w:rPr>
          <w:rFonts w:ascii="Calibri" w:cs="Calibri" w:hAnsi="Calibri"/>
          <w:b/>
          <w:szCs w:val="28"/>
        </w:rPr>
        <w:t>Et</w:t>
      </w:r>
    </w:p>
    <w:p w14:paraId="417FFE54" w14:textId="77777777" w:rsidP="00122214" w:rsidR="00122214" w:rsidRDefault="00122214" w:rsidRPr="00E07D3A">
      <w:pPr>
        <w:jc w:val="center"/>
        <w:rPr>
          <w:rFonts w:ascii="Calibri" w:cs="Calibri" w:hAnsi="Calibri"/>
          <w:b/>
          <w:sz w:val="28"/>
          <w:szCs w:val="28"/>
        </w:rPr>
      </w:pPr>
    </w:p>
    <w:p w14:paraId="293BA461" w14:textId="44A48338" w:rsidP="00F2288A" w:rsidR="002E2110" w:rsidRDefault="002E2110" w:rsidRPr="00E07D3A">
      <w:pPr>
        <w:jc w:val="center"/>
        <w:rPr>
          <w:rFonts w:ascii="Calibri" w:cs="Calibri" w:hAnsi="Calibri"/>
          <w:b/>
          <w:sz w:val="28"/>
          <w:szCs w:val="28"/>
        </w:rPr>
      </w:pPr>
      <w:r w:rsidRPr="00E07D3A">
        <w:rPr>
          <w:rFonts w:ascii="Calibri" w:cs="Calibri" w:hAnsi="Calibri"/>
          <w:b/>
          <w:sz w:val="28"/>
          <w:szCs w:val="28"/>
        </w:rPr>
        <w:t>L’organisation syndical</w:t>
      </w:r>
      <w:r>
        <w:rPr>
          <w:rFonts w:ascii="Calibri" w:cs="Calibri" w:hAnsi="Calibri"/>
          <w:b/>
          <w:sz w:val="28"/>
          <w:szCs w:val="28"/>
        </w:rPr>
        <w:t xml:space="preserve">e représentative </w:t>
      </w:r>
      <w:r w:rsidR="003F0BB4">
        <w:rPr>
          <w:rFonts w:ascii="Calibri" w:cs="Calibri" w:hAnsi="Calibri"/>
          <w:b/>
          <w:sz w:val="28"/>
          <w:szCs w:val="28"/>
        </w:rPr>
        <w:t>CF</w:t>
      </w:r>
      <w:r w:rsidR="000A5D15">
        <w:rPr>
          <w:rFonts w:ascii="Calibri" w:cs="Calibri" w:hAnsi="Calibri"/>
          <w:b/>
          <w:sz w:val="28"/>
          <w:szCs w:val="28"/>
        </w:rPr>
        <w:t>DT</w:t>
      </w:r>
      <w:r>
        <w:rPr>
          <w:rFonts w:ascii="Calibri" w:cs="Calibri" w:hAnsi="Calibri"/>
          <w:b/>
          <w:sz w:val="28"/>
          <w:szCs w:val="28"/>
        </w:rPr>
        <w:t>, représentée</w:t>
      </w:r>
      <w:r w:rsidR="000A5D15">
        <w:rPr>
          <w:rFonts w:ascii="Calibri" w:cs="Calibri" w:hAnsi="Calibri"/>
          <w:b/>
          <w:sz w:val="28"/>
          <w:szCs w:val="28"/>
        </w:rPr>
        <w:t xml:space="preserve"> par</w:t>
      </w:r>
      <w:r>
        <w:rPr>
          <w:rFonts w:ascii="Calibri" w:cs="Calibri" w:hAnsi="Calibri"/>
          <w:b/>
          <w:sz w:val="28"/>
          <w:szCs w:val="28"/>
        </w:rPr>
        <w:t xml:space="preserve"> </w:t>
      </w:r>
      <w:r w:rsidR="000056F7">
        <w:rPr>
          <w:rFonts w:ascii="Calibri" w:cs="Calibri" w:hAnsi="Calibri"/>
          <w:b/>
          <w:sz w:val="28"/>
          <w:szCs w:val="28"/>
        </w:rPr>
        <w:t>Monsieur</w:t>
      </w:r>
      <w:r w:rsidR="00874693">
        <w:rPr>
          <w:rFonts w:ascii="Calibri" w:cs="Calibri" w:hAnsi="Calibri"/>
          <w:b/>
          <w:sz w:val="28"/>
          <w:szCs w:val="28"/>
        </w:rPr>
        <w:t>,</w:t>
      </w:r>
      <w:r>
        <w:rPr>
          <w:rFonts w:ascii="Calibri" w:cs="Calibri" w:hAnsi="Calibri"/>
          <w:b/>
          <w:sz w:val="28"/>
          <w:szCs w:val="28"/>
        </w:rPr>
        <w:t xml:space="preserve"> Délégué Syndical</w:t>
      </w:r>
    </w:p>
    <w:p w14:paraId="701DD32F" w14:textId="77777777" w:rsidP="00F2288A" w:rsidR="00122214" w:rsidRDefault="00122214" w:rsidRPr="00E07D3A">
      <w:pPr>
        <w:jc w:val="center"/>
        <w:rPr>
          <w:rFonts w:ascii="Calibri" w:cs="Calibri" w:hAnsi="Calibri"/>
          <w:b/>
          <w:sz w:val="28"/>
          <w:szCs w:val="28"/>
        </w:rPr>
      </w:pPr>
    </w:p>
    <w:p w14:paraId="433BA9E2" w14:textId="77777777" w:rsidP="00122214" w:rsidR="00122214" w:rsidRDefault="00122214" w:rsidRPr="00E07D3A">
      <w:pPr>
        <w:jc w:val="center"/>
        <w:rPr>
          <w:rFonts w:ascii="Calibri" w:cs="Calibri" w:hAnsi="Calibri"/>
          <w:b/>
          <w:szCs w:val="28"/>
        </w:rPr>
      </w:pPr>
      <w:r w:rsidRPr="00E07D3A">
        <w:rPr>
          <w:rFonts w:ascii="Calibri" w:cs="Calibri" w:hAnsi="Calibri"/>
          <w:b/>
          <w:szCs w:val="28"/>
        </w:rPr>
        <w:t>D’autre part,</w:t>
      </w:r>
    </w:p>
    <w:p w14:paraId="62F12E06" w14:textId="77777777" w:rsidP="00122214" w:rsidR="00122214" w:rsidRDefault="00122214" w:rsidRPr="00E07D3A">
      <w:pPr>
        <w:jc w:val="center"/>
        <w:rPr>
          <w:rFonts w:ascii="Calibri" w:cs="Calibri" w:hAnsi="Calibri"/>
        </w:rPr>
      </w:pPr>
      <w:r w:rsidRPr="00E07D3A">
        <w:rPr>
          <w:rFonts w:ascii="Calibri" w:cs="Calibri" w:hAnsi="Calibri"/>
        </w:rPr>
        <w:br w:type="page"/>
      </w:r>
    </w:p>
    <w:sdt>
      <w:sdtPr>
        <w:rPr>
          <w:rFonts w:ascii="Times New Roman" w:cs="Times New Roman" w:eastAsia="Times New Roman" w:hAnsi="Times New Roman"/>
          <w:color w:val="auto"/>
          <w:sz w:val="20"/>
          <w:szCs w:val="20"/>
        </w:rPr>
        <w:id w:val="1529369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3D88B" w14:textId="77777777" w:rsidP="00B04D57" w:rsidR="009F4851" w:rsidRDefault="009F4851">
          <w:pPr>
            <w:pStyle w:val="En-ttedetabledesmatires"/>
            <w:jc w:val="center"/>
            <w:rPr>
              <w:rFonts w:ascii="Times New Roman" w:cs="Times New Roman" w:eastAsia="Times New Roman" w:hAnsi="Times New Roman"/>
              <w:color w:val="auto"/>
              <w:sz w:val="20"/>
              <w:szCs w:val="20"/>
            </w:rPr>
          </w:pPr>
        </w:p>
        <w:p w14:paraId="2B347B68" w14:textId="53A77D04" w:rsidP="00B04D57" w:rsidR="00B04D57" w:rsidRDefault="00B04D57">
          <w:pPr>
            <w:pStyle w:val="En-ttedetabledesmatires"/>
            <w:jc w:val="center"/>
            <w:rPr>
              <w:rFonts w:ascii="Times New Roman" w:cs="Times New Roman" w:hAnsi="Times New Roman"/>
              <w:b/>
              <w:color w:val="auto"/>
            </w:rPr>
          </w:pPr>
          <w:r w:rsidRPr="008852C6">
            <w:rPr>
              <w:rFonts w:ascii="Times New Roman" w:cs="Times New Roman" w:hAnsi="Times New Roman"/>
              <w:b/>
              <w:color w:val="auto"/>
            </w:rPr>
            <w:t>Table des matières</w:t>
          </w:r>
        </w:p>
        <w:p w14:paraId="17D93044" w14:textId="77777777" w:rsidP="009F4851" w:rsidR="009F4851" w:rsidRDefault="009F4851" w:rsidRPr="009F4851"/>
        <w:p w14:paraId="63E6542C" w14:textId="6CD3C4D3" w:rsidR="009F4851" w:rsidRDefault="00B04D57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647596" w:history="1">
            <w:r w:rsidR="009F4851" w:rsidRPr="001D702B">
              <w:rPr>
                <w:rStyle w:val="Lienhypertexte"/>
                <w:noProof/>
                <w14:shadow w14:algn="tl" w14:blurRad="50800" w14:dir="2700000" w14:dist="38100" w14:kx="0" w14:ky="0" w14:sx="100000" w14:sy="100000">
                  <w14:srgbClr w14:val="000000">
                    <w14:alpha w14:val="60000"/>
                  </w14:srgbClr>
                </w14:shadow>
              </w:rPr>
              <w:t>PREAMBULE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_Toc120647596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3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1638161F" w14:textId="677C8758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597" w:history="1">
            <w:r w:rsidR="009F4851" w:rsidRPr="001D702B">
              <w:rPr>
                <w:rStyle w:val="Lienhypertexte"/>
                <w:noProof/>
                <w14:shadow w14:algn="tl" w14:blurRad="50800" w14:dir="2700000" w14:dist="38100" w14:kx="0" w14:ky="0" w14:sx="100000" w14:sy="100000">
                  <w14:srgbClr w14:val="000000">
                    <w14:alpha w14:val="60000"/>
                  </w14:srgbClr>
                </w14:shadow>
              </w:rPr>
              <w:t>OUVERTURE DES NEGOCIATIONS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_Toc120647597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3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00B55997" w14:textId="3BA72C84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598" w:history="1">
            <w:r w:rsidR="009F4851" w:rsidRPr="001D702B">
              <w:rPr>
                <w:rStyle w:val="Lienhypertexte"/>
                <w:noProof/>
                <w14:shadow w14:algn="tl" w14:blurRad="50800" w14:dir="2700000" w14:dist="38100" w14:kx="0" w14:ky="0" w14:sx="100000" w14:sy="100000">
                  <w14:srgbClr w14:val="000000">
                    <w14:alpha w14:val="60000"/>
                  </w14:srgbClr>
                </w14:shadow>
              </w:rPr>
              <w:t>POURSUITE DES NEGOCIATIONS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_Toc120647598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4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483A9D6B" w14:textId="64082226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599" w:history="1">
            <w:r w:rsidR="009F4851" w:rsidRPr="001D702B">
              <w:rPr>
                <w:rStyle w:val="Lienhypertexte"/>
                <w:i/>
                <w:noProof/>
              </w:rPr>
              <w:t>Article 1</w:t>
            </w:r>
            <w:r w:rsidR="009F4851" w:rsidRPr="001D702B">
              <w:rPr>
                <w:rStyle w:val="Lienhypertexte"/>
                <w:i/>
                <w:noProof/>
                <w:vertAlign w:val="superscript"/>
              </w:rPr>
              <w:t>er</w:t>
            </w:r>
            <w:r w:rsidR="009F4851" w:rsidRPr="001D702B">
              <w:rPr>
                <w:rStyle w:val="Lienhypertexte"/>
                <w:i/>
                <w:noProof/>
              </w:rPr>
              <w:t xml:space="preserve"> – Salaires, revalorisation des astreintes, œuvres sociales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_Toc120647599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4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0BB5E81E" w14:textId="1D8D3F42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600" w:history="1">
            <w:r w:rsidR="009F4851" w:rsidRPr="001D702B">
              <w:rPr>
                <w:rStyle w:val="Lienhypertexte"/>
                <w:i/>
                <w:noProof/>
              </w:rPr>
              <w:t>Article 2</w:t>
            </w:r>
            <w:r w:rsidR="009F4851" w:rsidRPr="001D702B">
              <w:rPr>
                <w:rStyle w:val="Lienhypertexte"/>
                <w:i/>
                <w:noProof/>
                <w:vertAlign w:val="superscript"/>
              </w:rPr>
              <w:t>nd</w:t>
            </w:r>
            <w:r w:rsidR="009F4851" w:rsidRPr="001D702B">
              <w:rPr>
                <w:rStyle w:val="Lienhypertexte"/>
                <w:i/>
                <w:noProof/>
              </w:rPr>
              <w:t xml:space="preserve"> – Durée &amp; Organisation du travail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_Toc120647600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4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5C968876" w14:textId="4C9EBDDA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601" w:history="1">
            <w:r w:rsidR="009F4851" w:rsidRPr="001D702B">
              <w:rPr>
                <w:rStyle w:val="Lienhypertexte"/>
                <w:i/>
                <w:noProof/>
              </w:rPr>
              <w:t>Article 3</w:t>
            </w:r>
            <w:r w:rsidR="009F4851" w:rsidRPr="001D702B">
              <w:rPr>
                <w:rStyle w:val="Lienhypertexte"/>
                <w:i/>
                <w:noProof/>
                <w:vertAlign w:val="superscript"/>
              </w:rPr>
              <w:t>ème</w:t>
            </w:r>
            <w:r w:rsidR="009F4851" w:rsidRPr="001D702B">
              <w:rPr>
                <w:rStyle w:val="Lienhypertexte"/>
                <w:i/>
                <w:noProof/>
              </w:rPr>
              <w:t xml:space="preserve"> – Situation de l’emploi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_Toc120647601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5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15FDEE3D" w14:textId="18530E86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602" w:history="1">
            <w:r w:rsidR="009F4851" w:rsidRPr="001D702B">
              <w:rPr>
                <w:rStyle w:val="Lienhypertexte"/>
                <w:i/>
                <w:noProof/>
              </w:rPr>
              <w:t>Article 4</w:t>
            </w:r>
            <w:r w:rsidR="009F4851" w:rsidRPr="001D702B">
              <w:rPr>
                <w:rStyle w:val="Lienhypertexte"/>
                <w:i/>
                <w:noProof/>
                <w:vertAlign w:val="superscript"/>
              </w:rPr>
              <w:t>ème</w:t>
            </w:r>
            <w:r w:rsidR="009F4851" w:rsidRPr="001D702B">
              <w:rPr>
                <w:rStyle w:val="Lienhypertexte"/>
                <w:i/>
                <w:noProof/>
              </w:rPr>
              <w:t xml:space="preserve"> – Egalité Hommes – Femmes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_Toc120647602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5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49A945B1" w14:textId="31C14FFD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603" w:history="1">
            <w:r w:rsidR="009F4851" w:rsidRPr="001D702B">
              <w:rPr>
                <w:rStyle w:val="Lienhypertexte"/>
                <w:i/>
                <w:noProof/>
              </w:rPr>
              <w:t>Article 5</w:t>
            </w:r>
            <w:r w:rsidR="009F4851" w:rsidRPr="001D702B">
              <w:rPr>
                <w:rStyle w:val="Lienhypertexte"/>
                <w:i/>
                <w:noProof/>
                <w:vertAlign w:val="superscript"/>
              </w:rPr>
              <w:t>ème</w:t>
            </w:r>
            <w:r w:rsidR="009F4851" w:rsidRPr="001D702B">
              <w:rPr>
                <w:rStyle w:val="Lienhypertexte"/>
                <w:i/>
                <w:noProof/>
              </w:rPr>
              <w:t xml:space="preserve"> – Travailleurs handicapés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_Toc120647603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5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7DE38597" w14:textId="3CA9AC50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604" w:history="1">
            <w:r w:rsidR="009F4851" w:rsidRPr="001D702B">
              <w:rPr>
                <w:rStyle w:val="Lienhypertexte"/>
                <w:i/>
                <w:noProof/>
              </w:rPr>
              <w:t>Article 6</w:t>
            </w:r>
            <w:r w:rsidR="009F4851" w:rsidRPr="001D702B">
              <w:rPr>
                <w:rStyle w:val="Lienhypertexte"/>
                <w:i/>
                <w:noProof/>
                <w:vertAlign w:val="superscript"/>
              </w:rPr>
              <w:t>ème</w:t>
            </w:r>
            <w:r w:rsidR="009F4851" w:rsidRPr="001D702B">
              <w:rPr>
                <w:rStyle w:val="Lienhypertexte"/>
                <w:i/>
                <w:noProof/>
              </w:rPr>
              <w:t xml:space="preserve"> – Conclusion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_Toc120647604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5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1C890072" w14:textId="5C301976" w:rsidR="009F4851" w:rsidRDefault="00927375">
          <w:pPr>
            <w:pStyle w:val="TM1"/>
            <w:rPr>
              <w:rFonts w:asciiTheme="minorHAnsi" w:cstheme="minorBidi" w:eastAsiaTheme="minorEastAsia" w:hAnsiTheme="minorHAnsi"/>
              <w:noProof/>
              <w:sz w:val="22"/>
              <w:szCs w:val="22"/>
            </w:rPr>
          </w:pPr>
          <w:hyperlink w:anchor="_Toc120647605" w:history="1">
            <w:r w:rsidR="009F4851" w:rsidRPr="001D702B">
              <w:rPr>
                <w:rStyle w:val="Lienhypertexte"/>
                <w:i/>
                <w:noProof/>
              </w:rPr>
              <w:t>Article 7</w:t>
            </w:r>
            <w:r w:rsidR="009F4851" w:rsidRPr="001D702B">
              <w:rPr>
                <w:rStyle w:val="Lienhypertexte"/>
                <w:i/>
                <w:noProof/>
                <w:vertAlign w:val="superscript"/>
              </w:rPr>
              <w:t>ème</w:t>
            </w:r>
            <w:r w:rsidR="009F4851" w:rsidRPr="001D702B">
              <w:rPr>
                <w:rStyle w:val="Lienhypertexte"/>
                <w:i/>
                <w:noProof/>
              </w:rPr>
              <w:t xml:space="preserve"> – Dépôt</w:t>
            </w:r>
            <w:r w:rsidR="009F4851">
              <w:rPr>
                <w:noProof/>
                <w:webHidden/>
              </w:rPr>
              <w:tab/>
            </w:r>
            <w:r w:rsidR="009F4851">
              <w:rPr>
                <w:noProof/>
                <w:webHidden/>
              </w:rPr>
              <w:fldChar w:fldCharType="begin"/>
            </w:r>
            <w:r w:rsidR="009F4851">
              <w:rPr>
                <w:noProof/>
                <w:webHidden/>
              </w:rPr>
              <w:instrText xml:space="preserve"> PAGEREF _Toc120647605 \h </w:instrText>
            </w:r>
            <w:r w:rsidR="009F4851">
              <w:rPr>
                <w:noProof/>
                <w:webHidden/>
              </w:rPr>
            </w:r>
            <w:r w:rsidR="009F4851">
              <w:rPr>
                <w:noProof/>
                <w:webHidden/>
              </w:rPr>
              <w:fldChar w:fldCharType="separate"/>
            </w:r>
            <w:r w:rsidR="00264FEB">
              <w:rPr>
                <w:noProof/>
                <w:webHidden/>
              </w:rPr>
              <w:t>5</w:t>
            </w:r>
            <w:r w:rsidR="009F4851">
              <w:rPr>
                <w:noProof/>
                <w:webHidden/>
              </w:rPr>
              <w:fldChar w:fldCharType="end"/>
            </w:r>
          </w:hyperlink>
        </w:p>
        <w:p w14:paraId="176F1B8D" w14:textId="4EE2E25D" w:rsidR="00B04D57" w:rsidRDefault="00B04D57">
          <w:r>
            <w:rPr>
              <w:b/>
              <w:bCs/>
            </w:rPr>
            <w:fldChar w:fldCharType="end"/>
          </w:r>
        </w:p>
      </w:sdtContent>
    </w:sdt>
    <w:p w14:paraId="4E3BCB08" w14:textId="77777777" w:rsidP="00B04D57" w:rsidR="00122214" w:rsidRDefault="00122214" w:rsidRPr="00E07D3A">
      <w:pPr>
        <w:pStyle w:val="Titre1"/>
        <w:rPr>
          <w:rFonts w:ascii="Calibri" w:cs="Calibri" w:hAnsi="Calibri"/>
        </w:rPr>
      </w:pPr>
      <w:r w:rsidRPr="00E07D3A">
        <w:rPr>
          <w:rFonts w:ascii="Calibri" w:cs="Calibri" w:hAnsi="Calibri"/>
        </w:rPr>
        <w:br w:type="page"/>
      </w:r>
      <w:bookmarkStart w:id="0" w:name="_Toc120647596"/>
      <w:r w:rsidRPr="00753375"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lastRenderedPageBreak/>
        <w:t>PREAMBULE</w:t>
      </w:r>
      <w:bookmarkEnd w:id="0"/>
    </w:p>
    <w:p w14:paraId="66E8D15D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0CB4C65D" w14:textId="795451AE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La Société </w:t>
      </w:r>
      <w:r w:rsidR="00F62730">
        <w:rPr>
          <w:rFonts w:ascii="Calibri" w:cs="Calibri" w:hAnsi="Calibri"/>
        </w:rPr>
        <w:t>INFRATEL</w:t>
      </w:r>
      <w:r w:rsidRPr="00E07D3A">
        <w:rPr>
          <w:rFonts w:ascii="Calibri" w:cs="Calibri" w:hAnsi="Calibri"/>
        </w:rPr>
        <w:t xml:space="preserve"> Services est composée</w:t>
      </w:r>
      <w:r w:rsidR="000A5D15">
        <w:rPr>
          <w:rFonts w:ascii="Calibri" w:cs="Calibri" w:hAnsi="Calibri"/>
        </w:rPr>
        <w:t xml:space="preserve"> en </w:t>
      </w:r>
      <w:r w:rsidR="00AB1130">
        <w:rPr>
          <w:rFonts w:ascii="Calibri" w:cs="Calibri" w:hAnsi="Calibri"/>
        </w:rPr>
        <w:t>2022</w:t>
      </w:r>
      <w:r w:rsidRPr="00E07D3A">
        <w:rPr>
          <w:rFonts w:ascii="Calibri" w:cs="Calibri" w:hAnsi="Calibri"/>
        </w:rPr>
        <w:t xml:space="preserve"> de </w:t>
      </w:r>
      <w:r w:rsidR="00942D6F">
        <w:rPr>
          <w:rFonts w:ascii="Calibri" w:cs="Calibri" w:hAnsi="Calibri"/>
        </w:rPr>
        <w:t>6</w:t>
      </w:r>
      <w:r w:rsidRPr="00E07D3A">
        <w:rPr>
          <w:rFonts w:ascii="Calibri" w:cs="Calibri" w:hAnsi="Calibri"/>
        </w:rPr>
        <w:t xml:space="preserve"> entreprises ayant une identité et une personnalité propre, placée sous l’autorité et la </w:t>
      </w:r>
      <w:r w:rsidR="008379B9">
        <w:rPr>
          <w:rFonts w:ascii="Calibri" w:cs="Calibri" w:hAnsi="Calibri"/>
        </w:rPr>
        <w:t>responsabilité</w:t>
      </w:r>
      <w:r w:rsidRPr="00E07D3A">
        <w:rPr>
          <w:rFonts w:ascii="Calibri" w:cs="Calibri" w:hAnsi="Calibri"/>
        </w:rPr>
        <w:t xml:space="preserve"> de chefs d’entreprise</w:t>
      </w:r>
      <w:r w:rsidR="00B2563D">
        <w:rPr>
          <w:rFonts w:ascii="Calibri" w:cs="Calibri" w:hAnsi="Calibri"/>
        </w:rPr>
        <w:t>s</w:t>
      </w:r>
      <w:r w:rsidRPr="00E07D3A">
        <w:rPr>
          <w:rFonts w:ascii="Calibri" w:cs="Calibri" w:hAnsi="Calibri"/>
        </w:rPr>
        <w:t xml:space="preserve"> afin de respecter et préserver les intérêts des collaborateurs au plus près de la réalité des activités et des contraintes qui y sont liées.</w:t>
      </w:r>
    </w:p>
    <w:p w14:paraId="0E2A8EA4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11AEED8B" w14:textId="77777777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>Cependant, conformément aux dispositions légales et règlementaires en vigueur, il apparaît important d’ouvrir une négociation chaque année sur des sujets généraux et stratégiques communs à l’ensemble des activités portées par les entreprises de la Société afin de concourir au bon développement des activités et de la négociation collective dans l’intérêt de tous.</w:t>
      </w:r>
    </w:p>
    <w:p w14:paraId="7EDB974D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94872D0" w14:textId="1FC0FA20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>Aussi, la négociation annuelle obligatoire a été ouverte</w:t>
      </w:r>
      <w:r w:rsidR="00B2563D">
        <w:rPr>
          <w:rFonts w:ascii="Calibri" w:cs="Calibri" w:hAnsi="Calibri"/>
        </w:rPr>
        <w:t xml:space="preserve"> avec</w:t>
      </w:r>
      <w:r w:rsidRPr="00E07D3A">
        <w:rPr>
          <w:rFonts w:ascii="Calibri" w:cs="Calibri" w:hAnsi="Calibri"/>
        </w:rPr>
        <w:t xml:space="preserve"> </w:t>
      </w:r>
      <w:r w:rsidR="000056F7">
        <w:rPr>
          <w:rFonts w:ascii="Calibri" w:cs="Calibri" w:hAnsi="Calibri"/>
        </w:rPr>
        <w:t>Monsieur</w:t>
      </w:r>
      <w:r w:rsidR="002E2110">
        <w:rPr>
          <w:rFonts w:ascii="Calibri" w:cs="Calibri" w:hAnsi="Calibri"/>
        </w:rPr>
        <w:t>,</w:t>
      </w:r>
      <w:r w:rsidRPr="00E07D3A">
        <w:rPr>
          <w:rFonts w:ascii="Calibri" w:cs="Calibri" w:hAnsi="Calibri"/>
        </w:rPr>
        <w:t xml:space="preserve"> Délégué</w:t>
      </w:r>
      <w:r w:rsidR="002E2110">
        <w:rPr>
          <w:rFonts w:ascii="Calibri" w:cs="Calibri" w:hAnsi="Calibri"/>
        </w:rPr>
        <w:t xml:space="preserve"> Syndica</w:t>
      </w:r>
      <w:r w:rsidR="000A5D15">
        <w:rPr>
          <w:rFonts w:ascii="Calibri" w:cs="Calibri" w:hAnsi="Calibri"/>
        </w:rPr>
        <w:t>l</w:t>
      </w:r>
      <w:r w:rsidRPr="00E07D3A">
        <w:rPr>
          <w:rFonts w:ascii="Calibri" w:cs="Calibri" w:hAnsi="Calibri"/>
        </w:rPr>
        <w:t xml:space="preserve"> au sein de la Société </w:t>
      </w:r>
      <w:r w:rsidR="00F62730">
        <w:rPr>
          <w:rFonts w:ascii="Calibri" w:cs="Calibri" w:hAnsi="Calibri"/>
        </w:rPr>
        <w:t>INFRATEL</w:t>
      </w:r>
      <w:r w:rsidRPr="00E07D3A">
        <w:rPr>
          <w:rFonts w:ascii="Calibri" w:cs="Calibri" w:hAnsi="Calibri"/>
        </w:rPr>
        <w:t xml:space="preserve"> Services.</w:t>
      </w:r>
    </w:p>
    <w:p w14:paraId="7B69698E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16035E2E" w14:textId="75FC7451" w:rsidP="00122214" w:rsidR="00122214" w:rsidRDefault="00942D6F" w:rsidRPr="00E07D3A">
      <w:pPr>
        <w:jc w:val="both"/>
        <w:rPr>
          <w:rFonts w:ascii="Calibri" w:cs="Calibri" w:hAnsi="Calibri"/>
        </w:rPr>
      </w:pPr>
      <w:r w:rsidRPr="009F69EB">
        <w:rPr>
          <w:rFonts w:ascii="Calibri" w:cs="Calibri" w:hAnsi="Calibri"/>
        </w:rPr>
        <w:t xml:space="preserve">À </w:t>
      </w:r>
      <w:r w:rsidR="00122214" w:rsidRPr="009F69EB">
        <w:rPr>
          <w:rFonts w:ascii="Calibri" w:cs="Calibri" w:hAnsi="Calibri"/>
        </w:rPr>
        <w:t>la</w:t>
      </w:r>
      <w:r w:rsidRPr="009F69EB">
        <w:rPr>
          <w:rFonts w:ascii="Calibri" w:cs="Calibri" w:hAnsi="Calibri"/>
        </w:rPr>
        <w:t xml:space="preserve"> suite de la</w:t>
      </w:r>
      <w:r w:rsidR="00122214" w:rsidRPr="009F69EB">
        <w:rPr>
          <w:rFonts w:ascii="Calibri" w:cs="Calibri" w:hAnsi="Calibri"/>
        </w:rPr>
        <w:t xml:space="preserve"> dernière réunion qui s’est déroulée le </w:t>
      </w:r>
      <w:r w:rsidR="00957C5A" w:rsidRPr="009F69EB">
        <w:rPr>
          <w:rFonts w:ascii="Calibri" w:cs="Calibri" w:hAnsi="Calibri"/>
        </w:rPr>
        <w:t>9</w:t>
      </w:r>
      <w:r w:rsidR="00950E35" w:rsidRPr="009F69EB">
        <w:rPr>
          <w:rFonts w:ascii="Calibri" w:cs="Calibri" w:hAnsi="Calibri"/>
        </w:rPr>
        <w:t xml:space="preserve"> novembre 2022</w:t>
      </w:r>
      <w:r w:rsidR="00122214" w:rsidRPr="009F69EB">
        <w:rPr>
          <w:rFonts w:ascii="Calibri" w:cs="Calibri" w:hAnsi="Calibri"/>
        </w:rPr>
        <w:t>, les parties ont conjointement tenu à arrêter le compte rendu de leurs échanges et l’aboutissement de leur négociation, comme ci-après.</w:t>
      </w:r>
    </w:p>
    <w:p w14:paraId="1A40CC47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2E970CC" w14:textId="77777777" w:rsidP="00122214" w:rsidR="00122214" w:rsidRDefault="00122214" w:rsidRPr="00753375">
      <w:pPr>
        <w:jc w:val="both"/>
        <w:rPr>
          <w:rFonts w:ascii="Calibri" w:cs="Calibri" w:hAnsi="Calibri"/>
          <w:color w:themeColor="accent1" w:themeShade="BF" w:val="2F5496"/>
        </w:rPr>
      </w:pPr>
    </w:p>
    <w:p w14:paraId="10991402" w14:textId="77777777" w:rsidP="00B04D57" w:rsidR="00122214" w:rsidRDefault="00122214" w:rsidRPr="00753375">
      <w:pPr>
        <w:pStyle w:val="Titre1"/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bookmarkStart w:id="1" w:name="_Toc120647597"/>
      <w:r w:rsidRPr="00753375"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t>OUVERTURE DES NEGOCIATIONS</w:t>
      </w:r>
      <w:bookmarkEnd w:id="1"/>
    </w:p>
    <w:p w14:paraId="5BA158A8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57D30D41" w14:textId="77777777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Les parties reconnaissent que l’intégralité des informations nécessaires à la tenue des négociations </w:t>
      </w:r>
      <w:r w:rsidR="002E2110">
        <w:rPr>
          <w:rFonts w:ascii="Calibri" w:cs="Calibri" w:hAnsi="Calibri"/>
        </w:rPr>
        <w:t>a</w:t>
      </w:r>
      <w:r>
        <w:rPr>
          <w:rFonts w:ascii="Calibri" w:cs="Calibri" w:hAnsi="Calibri"/>
        </w:rPr>
        <w:t xml:space="preserve"> été </w:t>
      </w:r>
      <w:r w:rsidR="002E2110">
        <w:rPr>
          <w:rFonts w:ascii="Calibri" w:cs="Calibri" w:hAnsi="Calibri"/>
        </w:rPr>
        <w:t>sérieuse</w:t>
      </w:r>
      <w:r>
        <w:rPr>
          <w:rFonts w:ascii="Calibri" w:cs="Calibri" w:hAnsi="Calibri"/>
        </w:rPr>
        <w:t>,</w:t>
      </w:r>
      <w:r w:rsidR="002E2110">
        <w:rPr>
          <w:rFonts w:ascii="Calibri" w:cs="Calibri" w:hAnsi="Calibri"/>
        </w:rPr>
        <w:t xml:space="preserve"> loyale</w:t>
      </w:r>
      <w:r>
        <w:rPr>
          <w:rFonts w:ascii="Calibri" w:cs="Calibri" w:hAnsi="Calibri"/>
        </w:rPr>
        <w:t xml:space="preserve"> et </w:t>
      </w:r>
      <w:r w:rsidR="002E2110">
        <w:rPr>
          <w:rFonts w:ascii="Calibri" w:cs="Calibri" w:hAnsi="Calibri"/>
        </w:rPr>
        <w:t>conforme</w:t>
      </w:r>
      <w:r w:rsidRPr="00E07D3A">
        <w:rPr>
          <w:rFonts w:ascii="Calibri" w:cs="Calibri" w:hAnsi="Calibri"/>
        </w:rPr>
        <w:t xml:space="preserve"> à la législation en vigueur.</w:t>
      </w:r>
    </w:p>
    <w:p w14:paraId="56B069DA" w14:textId="77777777" w:rsidP="00122214" w:rsidR="00122214" w:rsidRDefault="00122214" w:rsidRPr="00E07D3A">
      <w:pPr>
        <w:jc w:val="both"/>
        <w:rPr>
          <w:rFonts w:ascii="Calibri" w:cs="Calibri" w:hAnsi="Calibri"/>
        </w:rPr>
      </w:pPr>
    </w:p>
    <w:p w14:paraId="48D9B7F9" w14:textId="7C4D5C13" w:rsidP="00122214" w:rsidR="00122214" w:rsidRDefault="00122214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 xml:space="preserve">Au cours de </w:t>
      </w:r>
      <w:r w:rsidR="00F059F5">
        <w:rPr>
          <w:rFonts w:ascii="Calibri" w:cs="Calibri" w:hAnsi="Calibri"/>
        </w:rPr>
        <w:t xml:space="preserve">la réunion du </w:t>
      </w:r>
      <w:r w:rsidR="0094379E">
        <w:rPr>
          <w:rFonts w:ascii="Calibri" w:cs="Calibri" w:hAnsi="Calibri"/>
        </w:rPr>
        <w:t>9 novembre</w:t>
      </w:r>
      <w:r w:rsidR="00ED7577">
        <w:rPr>
          <w:rFonts w:ascii="Calibri" w:cs="Calibri" w:hAnsi="Calibri"/>
        </w:rPr>
        <w:t xml:space="preserve"> </w:t>
      </w:r>
      <w:r w:rsidR="00F46E1B">
        <w:rPr>
          <w:rFonts w:ascii="Calibri" w:cs="Calibri" w:hAnsi="Calibri"/>
        </w:rPr>
        <w:t>2022</w:t>
      </w:r>
      <w:r>
        <w:rPr>
          <w:rFonts w:ascii="Calibri" w:cs="Calibri" w:hAnsi="Calibri"/>
        </w:rPr>
        <w:t>, les parties se sont penchées sur l’analyse des points suivants qui ont été présentés à la délégation syndicale :</w:t>
      </w:r>
    </w:p>
    <w:p w14:paraId="637394E3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6423A29A" w14:textId="19CB6F93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effectifs</w:t>
      </w:r>
      <w:r>
        <w:rPr>
          <w:rFonts w:ascii="Calibri" w:cs="Arial" w:hAnsi="Calibri"/>
          <w:color w:val="000000"/>
        </w:rPr>
        <w:t> ;</w:t>
      </w:r>
    </w:p>
    <w:p w14:paraId="4621DB7E" w14:textId="3F02DDBC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salaires effectifs ;</w:t>
      </w:r>
      <w:bookmarkStart w:id="2" w:name="Z2M104-CMT5-C2"/>
      <w:bookmarkEnd w:id="2"/>
    </w:p>
    <w:p w14:paraId="1BEE39AE" w14:textId="0A2E98EA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47660A">
        <w:rPr>
          <w:rFonts w:ascii="Calibri" w:cs="Arial" w:hAnsi="Calibri"/>
          <w:color w:val="000000"/>
        </w:rPr>
        <w:t>La</w:t>
      </w:r>
      <w:r w:rsidR="00122214" w:rsidRPr="00F56AC5">
        <w:rPr>
          <w:rFonts w:ascii="Calibri" w:cs="Arial" w:hAnsi="Calibri"/>
          <w:color w:val="000000"/>
        </w:rPr>
        <w:t xml:space="preserve"> durée effective du travail</w:t>
      </w:r>
      <w:r w:rsidR="00CA00EB">
        <w:rPr>
          <w:rFonts w:ascii="Calibri" w:cs="Arial" w:hAnsi="Calibri"/>
          <w:color w:val="000000"/>
        </w:rPr>
        <w:t> ;</w:t>
      </w:r>
    </w:p>
    <w:p w14:paraId="1D2797F0" w14:textId="61085F94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L'organisation du temps de travail ;</w:t>
      </w:r>
    </w:p>
    <w:p w14:paraId="12FC8FDB" w14:textId="69216807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astreintes ;</w:t>
      </w:r>
    </w:p>
    <w:p w14:paraId="7E278AD6" w14:textId="525371F4" w:rsidP="00122214" w:rsidR="00122214" w:rsidRDefault="00B2563D" w:rsidRPr="00F56AC5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Les intérimaires ;</w:t>
      </w:r>
    </w:p>
    <w:p w14:paraId="4E06427B" w14:textId="2266F066" w:rsidP="00122214" w:rsidR="00122214" w:rsidRDefault="00B2563D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Le handicap ;</w:t>
      </w:r>
    </w:p>
    <w:p w14:paraId="02BA9B0F" w14:textId="374D1CD8" w:rsidP="000056F7" w:rsidR="00122214" w:rsidRDefault="00B2563D" w:rsidRPr="000056F7">
      <w:pPr>
        <w:ind w:left="72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 xml:space="preserve">- </w:t>
      </w:r>
      <w:r w:rsidR="00122214" w:rsidRPr="00F56AC5">
        <w:rPr>
          <w:rFonts w:ascii="Calibri" w:cs="Arial" w:hAnsi="Calibri"/>
          <w:color w:val="000000"/>
        </w:rPr>
        <w:t>L’égalité professionnelle</w:t>
      </w:r>
      <w:r w:rsidR="000056F7">
        <w:rPr>
          <w:rFonts w:ascii="Calibri" w:cs="Arial" w:hAnsi="Calibri"/>
          <w:color w:val="000000"/>
        </w:rPr>
        <w:t>.</w:t>
      </w:r>
    </w:p>
    <w:p w14:paraId="4BDB4F43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377C9BC1" w14:textId="77777777" w:rsidP="00122214" w:rsidR="00122214" w:rsidRDefault="00122214" w:rsidRPr="00E07D3A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br w:type="page"/>
      </w:r>
    </w:p>
    <w:p w14:paraId="4270007F" w14:textId="77777777" w:rsidP="00B04D57" w:rsidR="00122214" w:rsidRDefault="00122214" w:rsidRPr="00753375">
      <w:pPr>
        <w:pStyle w:val="Titre1"/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</w:pPr>
      <w:bookmarkStart w:id="3" w:name="_Toc120647598"/>
      <w:r w:rsidRPr="00753375">
        <w:rPr>
          <w:color w:themeColor="accent1" w:themeShade="BF" w:val="2F5496"/>
          <w14:shadow w14:algn="tl" w14:blurRad="50800" w14:dir="2700000" w14:dist="38100" w14:kx="0" w14:ky="0" w14:sx="100000" w14:sy="100000">
            <w14:srgbClr w14:val="000000">
              <w14:alpha w14:val="60000"/>
            </w14:srgbClr>
          </w14:shadow>
        </w:rPr>
        <w:lastRenderedPageBreak/>
        <w:t>POURSUITE DES NEGOCIATIONS</w:t>
      </w:r>
      <w:bookmarkEnd w:id="3"/>
    </w:p>
    <w:p w14:paraId="5DCFE99E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0C42384E" w14:textId="7BE28FAE" w:rsidP="00122214" w:rsidR="00122214" w:rsidRDefault="00122214" w:rsidRPr="00E07D3A">
      <w:pPr>
        <w:jc w:val="both"/>
        <w:rPr>
          <w:rFonts w:ascii="Calibri" w:cs="Calibri" w:hAnsi="Calibri"/>
        </w:rPr>
      </w:pPr>
      <w:r w:rsidRPr="008D01C4">
        <w:rPr>
          <w:rFonts w:ascii="Calibri" w:cs="Calibri" w:hAnsi="Calibri"/>
        </w:rPr>
        <w:t xml:space="preserve">Au cours </w:t>
      </w:r>
      <w:r w:rsidR="00ED7577" w:rsidRPr="008D01C4">
        <w:rPr>
          <w:rFonts w:ascii="Calibri" w:cs="Calibri" w:hAnsi="Calibri"/>
        </w:rPr>
        <w:t>de la</w:t>
      </w:r>
      <w:r w:rsidRPr="008D01C4">
        <w:rPr>
          <w:rFonts w:ascii="Calibri" w:cs="Calibri" w:hAnsi="Calibri"/>
        </w:rPr>
        <w:t xml:space="preserve"> réunion</w:t>
      </w:r>
      <w:r w:rsidR="00ED7577" w:rsidRPr="008D01C4">
        <w:rPr>
          <w:rFonts w:ascii="Calibri" w:cs="Calibri" w:hAnsi="Calibri"/>
        </w:rPr>
        <w:t xml:space="preserve"> </w:t>
      </w:r>
      <w:r w:rsidRPr="008D01C4">
        <w:rPr>
          <w:rFonts w:ascii="Calibri" w:cs="Calibri" w:hAnsi="Calibri"/>
        </w:rPr>
        <w:t>q</w:t>
      </w:r>
      <w:r w:rsidR="00115524" w:rsidRPr="008D01C4">
        <w:rPr>
          <w:rFonts w:ascii="Calibri" w:cs="Calibri" w:hAnsi="Calibri"/>
        </w:rPr>
        <w:t xml:space="preserve">ui </w:t>
      </w:r>
      <w:r w:rsidR="00ED7577" w:rsidRPr="008D01C4">
        <w:rPr>
          <w:rFonts w:ascii="Calibri" w:cs="Calibri" w:hAnsi="Calibri"/>
        </w:rPr>
        <w:t>s’est tenue</w:t>
      </w:r>
      <w:r w:rsidR="00115524" w:rsidRPr="008D01C4">
        <w:rPr>
          <w:rFonts w:ascii="Calibri" w:cs="Calibri" w:hAnsi="Calibri"/>
        </w:rPr>
        <w:t xml:space="preserve"> le </w:t>
      </w:r>
      <w:r w:rsidR="009F69EB" w:rsidRPr="008D01C4">
        <w:rPr>
          <w:rFonts w:ascii="Calibri" w:cs="Calibri" w:hAnsi="Calibri"/>
        </w:rPr>
        <w:t>9</w:t>
      </w:r>
      <w:r w:rsidR="007F5C3D" w:rsidRPr="008D01C4">
        <w:rPr>
          <w:rFonts w:ascii="Calibri" w:cs="Calibri" w:hAnsi="Calibri"/>
        </w:rPr>
        <w:t xml:space="preserve"> novembre 2022</w:t>
      </w:r>
      <w:r w:rsidRPr="008D01C4">
        <w:rPr>
          <w:rFonts w:ascii="Calibri" w:cs="Calibri" w:hAnsi="Calibri"/>
        </w:rPr>
        <w:t>, les parties se sont rencontrées pour échanger dans l’objectif d’aboutir à la signature d’un accord dont les dispositions suivantes ont été arrêtées conjointement :</w:t>
      </w:r>
    </w:p>
    <w:p w14:paraId="6376BD02" w14:textId="77777777" w:rsidP="00122214" w:rsidR="00122214" w:rsidRDefault="00122214" w:rsidRPr="00E07D3A">
      <w:pPr>
        <w:rPr>
          <w:rFonts w:ascii="Calibri" w:cs="Calibri" w:hAnsi="Calibri"/>
        </w:rPr>
      </w:pPr>
    </w:p>
    <w:p w14:paraId="5D3DEA2A" w14:textId="77777777" w:rsidP="00122214" w:rsidR="00122214" w:rsidRDefault="00122214" w:rsidRPr="00E07D3A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2B4D3170" w14:textId="77777777" w:rsidP="00B04D57" w:rsidR="00122214" w:rsidRDefault="00122214" w:rsidRPr="00753375">
      <w:pPr>
        <w:pStyle w:val="Titre1"/>
        <w:rPr>
          <w:i/>
          <w:color w:themeColor="accent5" w:val="5B9BD5"/>
        </w:rPr>
      </w:pPr>
      <w:bookmarkStart w:id="4" w:name="_Toc120647599"/>
      <w:r w:rsidRPr="00753375">
        <w:rPr>
          <w:i/>
          <w:color w:themeColor="accent5" w:val="5B9BD5"/>
        </w:rPr>
        <w:t>Article 1</w:t>
      </w:r>
      <w:r w:rsidRPr="00753375">
        <w:rPr>
          <w:i/>
          <w:color w:themeColor="accent5" w:val="5B9BD5"/>
          <w:vertAlign w:val="superscript"/>
        </w:rPr>
        <w:t>er</w:t>
      </w:r>
      <w:r w:rsidR="00F059F5" w:rsidRPr="00753375">
        <w:rPr>
          <w:i/>
          <w:color w:themeColor="accent5" w:val="5B9BD5"/>
        </w:rPr>
        <w:t xml:space="preserve"> – Salaires,</w:t>
      </w:r>
      <w:r w:rsidRPr="00753375">
        <w:rPr>
          <w:i/>
          <w:color w:themeColor="accent5" w:val="5B9BD5"/>
        </w:rPr>
        <w:t xml:space="preserve"> revalorisation des astreintes</w:t>
      </w:r>
      <w:r w:rsidR="00F059F5" w:rsidRPr="00753375">
        <w:rPr>
          <w:i/>
          <w:color w:themeColor="accent5" w:val="5B9BD5"/>
        </w:rPr>
        <w:t>, œuvres sociales</w:t>
      </w:r>
      <w:bookmarkEnd w:id="4"/>
    </w:p>
    <w:p w14:paraId="4B6E69E8" w14:textId="77777777" w:rsidP="00122214" w:rsidR="00122214" w:rsidRDefault="00122214">
      <w:pPr>
        <w:jc w:val="both"/>
        <w:rPr>
          <w:rFonts w:ascii="Calibri" w:cs="Calibri" w:hAnsi="Calibri"/>
        </w:rPr>
      </w:pPr>
    </w:p>
    <w:p w14:paraId="038744B5" w14:textId="686AAD2F" w:rsidP="000A5D15" w:rsidR="000056F7" w:rsidRDefault="00DA078A" w:rsidRPr="00F12254">
      <w:pPr>
        <w:jc w:val="both"/>
        <w:rPr>
          <w:rFonts w:ascii="Calibri" w:cs="Calibri" w:hAnsi="Calibri"/>
        </w:rPr>
      </w:pPr>
      <w:r w:rsidRPr="00F12254">
        <w:rPr>
          <w:rFonts w:ascii="Calibri" w:cs="Calibri" w:hAnsi="Calibri"/>
        </w:rPr>
        <w:t xml:space="preserve">La délégation syndicale </w:t>
      </w:r>
      <w:r w:rsidR="00553ECC" w:rsidRPr="00F12254">
        <w:rPr>
          <w:rFonts w:ascii="Calibri" w:cs="Calibri" w:hAnsi="Calibri"/>
        </w:rPr>
        <w:t>a</w:t>
      </w:r>
      <w:r w:rsidR="00F059F5" w:rsidRPr="00F12254">
        <w:rPr>
          <w:rFonts w:ascii="Calibri" w:cs="Calibri" w:hAnsi="Calibri"/>
        </w:rPr>
        <w:t xml:space="preserve"> initialement</w:t>
      </w:r>
      <w:r w:rsidR="00553ECC" w:rsidRPr="00F12254">
        <w:rPr>
          <w:rFonts w:ascii="Calibri" w:cs="Calibri" w:hAnsi="Calibri"/>
        </w:rPr>
        <w:t xml:space="preserve"> </w:t>
      </w:r>
      <w:r w:rsidR="00411AD6" w:rsidRPr="00F12254">
        <w:rPr>
          <w:rFonts w:ascii="Calibri" w:cs="Calibri" w:hAnsi="Calibri"/>
        </w:rPr>
        <w:t xml:space="preserve">demandé </w:t>
      </w:r>
      <w:r w:rsidR="00E1435D" w:rsidRPr="00F12254">
        <w:rPr>
          <w:rFonts w:ascii="Calibri" w:cs="Calibri" w:hAnsi="Calibri"/>
        </w:rPr>
        <w:t>que les sala</w:t>
      </w:r>
      <w:r w:rsidR="00115524" w:rsidRPr="00F12254">
        <w:rPr>
          <w:rFonts w:ascii="Calibri" w:cs="Calibri" w:hAnsi="Calibri"/>
        </w:rPr>
        <w:t xml:space="preserve">ires soient revalorisés de </w:t>
      </w:r>
      <w:r w:rsidR="008D01C4" w:rsidRPr="00F12254">
        <w:rPr>
          <w:rFonts w:ascii="Calibri" w:cs="Calibri" w:hAnsi="Calibri"/>
        </w:rPr>
        <w:t>7</w:t>
      </w:r>
      <w:r w:rsidR="00115524" w:rsidRPr="00F12254">
        <w:rPr>
          <w:rFonts w:ascii="Calibri" w:cs="Calibri" w:hAnsi="Calibri"/>
        </w:rPr>
        <w:t>%</w:t>
      </w:r>
      <w:r w:rsidR="000056F7" w:rsidRPr="00F12254">
        <w:rPr>
          <w:rFonts w:ascii="Calibri" w:cs="Calibri" w:hAnsi="Calibri"/>
        </w:rPr>
        <w:t xml:space="preserve">. </w:t>
      </w:r>
    </w:p>
    <w:p w14:paraId="4848F4E8" w14:textId="56E6216E" w:rsidP="000A5D15" w:rsidR="00A10384" w:rsidRDefault="000056F7" w:rsidRPr="00B57EB3">
      <w:pPr>
        <w:jc w:val="both"/>
        <w:rPr>
          <w:rFonts w:ascii="Calibri" w:cs="Calibri" w:hAnsi="Calibri"/>
        </w:rPr>
      </w:pPr>
      <w:r w:rsidRPr="00F12254">
        <w:rPr>
          <w:rFonts w:ascii="Calibri" w:cs="Calibri" w:hAnsi="Calibri"/>
        </w:rPr>
        <w:t xml:space="preserve">De surcroît, la délégation syndicale </w:t>
      </w:r>
      <w:r w:rsidR="00613959" w:rsidRPr="00F12254">
        <w:rPr>
          <w:rFonts w:ascii="Calibri" w:cs="Calibri" w:hAnsi="Calibri"/>
        </w:rPr>
        <w:t>demande que</w:t>
      </w:r>
      <w:r w:rsidRPr="00F12254">
        <w:rPr>
          <w:rFonts w:ascii="Calibri" w:cs="Calibri" w:hAnsi="Calibri"/>
        </w:rPr>
        <w:t xml:space="preserve"> la valeur de l’indemnité de grand déplacement </w:t>
      </w:r>
      <w:r w:rsidR="00613959" w:rsidRPr="00F12254">
        <w:rPr>
          <w:rFonts w:ascii="Calibri" w:cs="Calibri" w:hAnsi="Calibri"/>
        </w:rPr>
        <w:t xml:space="preserve">soit portée à </w:t>
      </w:r>
      <w:r w:rsidR="00B52D55" w:rsidRPr="00F12254">
        <w:rPr>
          <w:rFonts w:ascii="Calibri" w:cs="Calibri" w:hAnsi="Calibri"/>
        </w:rPr>
        <w:t>110</w:t>
      </w:r>
      <w:r w:rsidR="00613959" w:rsidRPr="00F12254">
        <w:rPr>
          <w:rFonts w:ascii="Calibri" w:cs="Calibri" w:hAnsi="Calibri"/>
        </w:rPr>
        <w:t xml:space="preserve"> €</w:t>
      </w:r>
      <w:r w:rsidR="00B52D55" w:rsidRPr="00F12254">
        <w:rPr>
          <w:rFonts w:ascii="Calibri" w:cs="Calibri" w:hAnsi="Calibri"/>
        </w:rPr>
        <w:t xml:space="preserve">, et que la </w:t>
      </w:r>
      <w:r w:rsidR="00A10384" w:rsidRPr="00F12254">
        <w:rPr>
          <w:rFonts w:ascii="Calibri" w:cs="Calibri" w:hAnsi="Calibri"/>
        </w:rPr>
        <w:t xml:space="preserve">valeur du ticket restaurant (TR) soit revue à la hausse à </w:t>
      </w:r>
      <w:r w:rsidR="00B52D55" w:rsidRPr="00F12254">
        <w:rPr>
          <w:rFonts w:ascii="Calibri" w:cs="Calibri" w:hAnsi="Calibri"/>
        </w:rPr>
        <w:t>10</w:t>
      </w:r>
      <w:r w:rsidR="00A10384" w:rsidRPr="00F12254">
        <w:rPr>
          <w:rFonts w:ascii="Calibri" w:cs="Calibri" w:hAnsi="Calibri"/>
        </w:rPr>
        <w:t xml:space="preserve"> €.</w:t>
      </w:r>
    </w:p>
    <w:p w14:paraId="03525340" w14:textId="77777777" w:rsidP="00DA078A" w:rsidR="00835F29" w:rsidRDefault="00835F29">
      <w:pPr>
        <w:jc w:val="both"/>
        <w:rPr>
          <w:rFonts w:ascii="Calibri" w:cs="Calibri" w:hAnsi="Calibri"/>
        </w:rPr>
      </w:pPr>
    </w:p>
    <w:p w14:paraId="1769C16D" w14:textId="693EFD64" w:rsidP="00835F29" w:rsidR="00253EB9" w:rsidRDefault="00835F29">
      <w:pPr>
        <w:jc w:val="both"/>
        <w:rPr>
          <w:rFonts w:ascii="Calibri" w:cs="Calibri" w:hAnsi="Calibri"/>
        </w:rPr>
      </w:pPr>
      <w:r w:rsidRPr="00F12254">
        <w:rPr>
          <w:rFonts w:ascii="Calibri" w:cs="Calibri" w:hAnsi="Calibri"/>
        </w:rPr>
        <w:t>En réponse à ces demandes</w:t>
      </w:r>
      <w:r w:rsidR="00F059F5" w:rsidRPr="00F12254">
        <w:rPr>
          <w:rFonts w:ascii="Calibri" w:cs="Calibri" w:hAnsi="Calibri"/>
        </w:rPr>
        <w:t>,</w:t>
      </w:r>
      <w:r w:rsidRPr="00F12254">
        <w:rPr>
          <w:rFonts w:ascii="Calibri" w:cs="Calibri" w:hAnsi="Calibri"/>
        </w:rPr>
        <w:t xml:space="preserve"> </w:t>
      </w:r>
      <w:r w:rsidR="00F059F5" w:rsidRPr="00F12254">
        <w:rPr>
          <w:rFonts w:ascii="Calibri" w:cs="Calibri" w:hAnsi="Calibri"/>
        </w:rPr>
        <w:t xml:space="preserve">la Direction </w:t>
      </w:r>
      <w:r w:rsidR="00253EB9" w:rsidRPr="00F12254">
        <w:rPr>
          <w:rFonts w:ascii="Calibri" w:cs="Calibri" w:hAnsi="Calibri"/>
        </w:rPr>
        <w:t xml:space="preserve">fait part de sa volonté de limiter le </w:t>
      </w:r>
      <w:r w:rsidR="00F059F5" w:rsidRPr="00F12254">
        <w:rPr>
          <w:rFonts w:ascii="Calibri" w:cs="Calibri" w:hAnsi="Calibri"/>
        </w:rPr>
        <w:t>budget</w:t>
      </w:r>
      <w:r w:rsidR="000A5D15" w:rsidRPr="00F12254">
        <w:rPr>
          <w:rFonts w:ascii="Calibri" w:cs="Calibri" w:hAnsi="Calibri"/>
        </w:rPr>
        <w:t xml:space="preserve"> moyen</w:t>
      </w:r>
      <w:r w:rsidR="00F059F5" w:rsidRPr="00F12254">
        <w:rPr>
          <w:rFonts w:ascii="Calibri" w:cs="Calibri" w:hAnsi="Calibri"/>
        </w:rPr>
        <w:t xml:space="preserve"> d’augmentation pour les salaires</w:t>
      </w:r>
      <w:r w:rsidR="0091052A" w:rsidRPr="00F12254">
        <w:rPr>
          <w:rFonts w:ascii="Calibri" w:cs="Calibri" w:hAnsi="Calibri"/>
        </w:rPr>
        <w:t xml:space="preserve"> à </w:t>
      </w:r>
      <w:r w:rsidR="005D2C76" w:rsidRPr="00F12254">
        <w:rPr>
          <w:rFonts w:ascii="Calibri" w:cs="Calibri" w:hAnsi="Calibri"/>
        </w:rPr>
        <w:t>4</w:t>
      </w:r>
      <w:r w:rsidR="006E3FF3" w:rsidRPr="00F12254">
        <w:rPr>
          <w:rFonts w:ascii="Calibri" w:cs="Calibri" w:hAnsi="Calibri"/>
        </w:rPr>
        <w:t>%</w:t>
      </w:r>
      <w:r w:rsidR="008B0FAA" w:rsidRPr="00F12254">
        <w:rPr>
          <w:rFonts w:ascii="Calibri" w:cs="Calibri" w:hAnsi="Calibri"/>
        </w:rPr>
        <w:t>.</w:t>
      </w:r>
      <w:r w:rsidR="00613959">
        <w:rPr>
          <w:rFonts w:ascii="Calibri" w:cs="Calibri" w:hAnsi="Calibri"/>
        </w:rPr>
        <w:t xml:space="preserve"> </w:t>
      </w:r>
    </w:p>
    <w:p w14:paraId="66FF5CC5" w14:textId="77777777" w:rsidP="00835F29" w:rsidR="001C36F5" w:rsidRDefault="001C36F5">
      <w:pPr>
        <w:jc w:val="both"/>
        <w:rPr>
          <w:rFonts w:ascii="Calibri" w:cs="Calibri" w:hAnsi="Calibri"/>
        </w:rPr>
      </w:pPr>
    </w:p>
    <w:p w14:paraId="44946F8F" w14:textId="62717683" w:rsidP="00A10384" w:rsidR="00A10384" w:rsidRDefault="00A10384">
      <w:pPr>
        <w:jc w:val="both"/>
        <w:rPr>
          <w:rFonts w:ascii="Calibri" w:cs="Calibri" w:hAnsi="Calibri"/>
        </w:rPr>
      </w:pPr>
      <w:r w:rsidRPr="002C71EA">
        <w:rPr>
          <w:rFonts w:ascii="Calibri" w:cs="Calibri" w:hAnsi="Calibri"/>
        </w:rPr>
        <w:t>S’agissant des tickets restaurants (TR)</w:t>
      </w:r>
      <w:r>
        <w:rPr>
          <w:rFonts w:ascii="Calibri" w:cs="Calibri" w:hAnsi="Calibri"/>
        </w:rPr>
        <w:t xml:space="preserve">, la Direction rappelle </w:t>
      </w:r>
      <w:r w:rsidR="00707CAD">
        <w:rPr>
          <w:rFonts w:ascii="Calibri" w:cs="Calibri" w:hAnsi="Calibri"/>
        </w:rPr>
        <w:t xml:space="preserve">tout </w:t>
      </w:r>
      <w:r w:rsidR="00553ECC">
        <w:rPr>
          <w:rFonts w:ascii="Calibri" w:cs="Calibri" w:hAnsi="Calibri"/>
        </w:rPr>
        <w:t xml:space="preserve">d’abord </w:t>
      </w:r>
      <w:r>
        <w:rPr>
          <w:rFonts w:ascii="Calibri" w:cs="Calibri" w:hAnsi="Calibri"/>
        </w:rPr>
        <w:t>qu’elle prend actuellement en charge 60 % de la valeur faciale du titre soit 5,40 €</w:t>
      </w:r>
      <w:r w:rsidR="00FD1C02">
        <w:rPr>
          <w:rFonts w:ascii="Calibri" w:cs="Calibri" w:hAnsi="Calibri"/>
        </w:rPr>
        <w:t xml:space="preserve">. Cette contribution patronale de 60% constitue la limite en-deçà de laquelle le titre bénéficie d’une exonération des cotisations de Sécurité sociale. </w:t>
      </w:r>
    </w:p>
    <w:p w14:paraId="67F25304" w14:textId="1EDE83DD" w:rsidP="00835F29" w:rsidR="001C36F5" w:rsidRDefault="007C497E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Aussi, la Direction rappelle que la valeur faciale du ticket restaurant a fait l’objet de plusieurs revalorisations ces dernières années : de 8,60 € à 8,80 € en 2019, puis de 8,80€ à 9 € en 2020</w:t>
      </w:r>
      <w:r w:rsidR="00FC3E61">
        <w:rPr>
          <w:rFonts w:ascii="Calibri" w:cs="Calibri" w:hAnsi="Calibri"/>
        </w:rPr>
        <w:t>, et 9,20€ en 2022</w:t>
      </w:r>
      <w:r>
        <w:rPr>
          <w:rFonts w:ascii="Calibri" w:cs="Calibri" w:hAnsi="Calibri"/>
        </w:rPr>
        <w:t>.</w:t>
      </w:r>
    </w:p>
    <w:p w14:paraId="0D4F9DB4" w14:textId="77777777" w:rsidP="00DA078A" w:rsidR="003957FB" w:rsidRDefault="003957FB">
      <w:pPr>
        <w:jc w:val="both"/>
        <w:rPr>
          <w:rFonts w:ascii="Calibri" w:cs="Calibri" w:hAnsi="Calibri"/>
        </w:rPr>
      </w:pPr>
    </w:p>
    <w:p w14:paraId="4261BFE8" w14:textId="0AF290F6" w:rsidP="00DA078A" w:rsidR="006E3FF3" w:rsidRDefault="00236881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À</w:t>
      </w:r>
      <w:r w:rsidR="006E3FF3">
        <w:rPr>
          <w:rFonts w:ascii="Calibri" w:cs="Calibri" w:hAnsi="Calibri"/>
        </w:rPr>
        <w:t xml:space="preserve"> l’issue de</w:t>
      </w:r>
      <w:r w:rsidR="00264FEB">
        <w:rPr>
          <w:rFonts w:ascii="Calibri" w:cs="Calibri" w:hAnsi="Calibri"/>
        </w:rPr>
        <w:t>s</w:t>
      </w:r>
      <w:r w:rsidR="006E3FF3">
        <w:rPr>
          <w:rFonts w:ascii="Calibri" w:cs="Calibri" w:hAnsi="Calibri"/>
        </w:rPr>
        <w:t xml:space="preserve"> négociation</w:t>
      </w:r>
      <w:r w:rsidR="00264FEB">
        <w:rPr>
          <w:rFonts w:ascii="Calibri" w:cs="Calibri" w:hAnsi="Calibri"/>
        </w:rPr>
        <w:t>s</w:t>
      </w:r>
      <w:r w:rsidR="006E3FF3">
        <w:rPr>
          <w:rFonts w:ascii="Calibri" w:cs="Calibri" w:hAnsi="Calibri"/>
        </w:rPr>
        <w:t xml:space="preserve">, chaque partie étant </w:t>
      </w:r>
      <w:r w:rsidR="00751A07">
        <w:rPr>
          <w:rFonts w:ascii="Calibri" w:cs="Calibri" w:hAnsi="Calibri"/>
        </w:rPr>
        <w:t>à l’écoute de l’autre et</w:t>
      </w:r>
      <w:r w:rsidR="006E3FF3">
        <w:rPr>
          <w:rFonts w:ascii="Calibri" w:cs="Calibri" w:hAnsi="Calibri"/>
        </w:rPr>
        <w:t xml:space="preserve"> recherchant le meilleur compromis qui soit, </w:t>
      </w:r>
      <w:r w:rsidR="00751A07">
        <w:rPr>
          <w:rFonts w:ascii="Calibri" w:cs="Calibri" w:hAnsi="Calibri"/>
        </w:rPr>
        <w:t>l’accord commun suivant a été trouvé :</w:t>
      </w:r>
    </w:p>
    <w:p w14:paraId="3B0C05FE" w14:textId="78DD0B66" w:rsidP="00236881" w:rsidR="00751A07" w:rsidRDefault="00751A07" w:rsidRPr="002C71EA">
      <w:pPr>
        <w:pStyle w:val="Paragraphedeliste"/>
        <w:numPr>
          <w:ilvl w:val="0"/>
          <w:numId w:val="13"/>
        </w:numPr>
        <w:jc w:val="both"/>
        <w:rPr>
          <w:rFonts w:cs="Calibri" w:eastAsia="Times New Roman"/>
          <w:sz w:val="20"/>
          <w:szCs w:val="20"/>
          <w:lang w:eastAsia="fr-FR"/>
        </w:rPr>
      </w:pPr>
      <w:r w:rsidRPr="002C71EA">
        <w:rPr>
          <w:rFonts w:cs="Calibri" w:eastAsia="Times New Roman"/>
          <w:sz w:val="20"/>
          <w:szCs w:val="20"/>
          <w:lang w:eastAsia="fr-FR"/>
        </w:rPr>
        <w:t>Augment</w:t>
      </w:r>
      <w:r w:rsidR="0091052A" w:rsidRPr="002C71EA">
        <w:rPr>
          <w:rFonts w:cs="Calibri" w:eastAsia="Times New Roman"/>
          <w:sz w:val="20"/>
          <w:szCs w:val="20"/>
          <w:lang w:eastAsia="fr-FR"/>
        </w:rPr>
        <w:t xml:space="preserve">ation moyenne des salaires de </w:t>
      </w:r>
      <w:r w:rsidR="00DE7050">
        <w:rPr>
          <w:rFonts w:cs="Calibri" w:eastAsia="Times New Roman"/>
          <w:sz w:val="20"/>
          <w:szCs w:val="20"/>
          <w:lang w:eastAsia="fr-FR"/>
        </w:rPr>
        <w:t>4</w:t>
      </w:r>
      <w:r w:rsidR="007C497E">
        <w:rPr>
          <w:rFonts w:cs="Calibri" w:eastAsia="Times New Roman"/>
          <w:sz w:val="20"/>
          <w:szCs w:val="20"/>
          <w:lang w:eastAsia="fr-FR"/>
        </w:rPr>
        <w:t>,75</w:t>
      </w:r>
      <w:r w:rsidRPr="002C71EA">
        <w:rPr>
          <w:rFonts w:cs="Calibri" w:eastAsia="Times New Roman"/>
          <w:sz w:val="20"/>
          <w:szCs w:val="20"/>
          <w:lang w:eastAsia="fr-FR"/>
        </w:rPr>
        <w:t>%</w:t>
      </w:r>
      <w:r w:rsidR="00ED2790">
        <w:rPr>
          <w:rFonts w:cs="Calibri" w:eastAsia="Times New Roman"/>
          <w:sz w:val="20"/>
          <w:szCs w:val="20"/>
          <w:lang w:eastAsia="fr-FR"/>
        </w:rPr>
        <w:t xml:space="preserve"> en 2023</w:t>
      </w:r>
    </w:p>
    <w:p w14:paraId="0D332F3D" w14:textId="1E892537" w:rsidP="002C71EA" w:rsidR="00620494" w:rsidRDefault="00620494" w:rsidRPr="00DE7050">
      <w:pPr>
        <w:pStyle w:val="Paragraphedeliste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  <w:sz w:val="20"/>
          <w:szCs w:val="20"/>
        </w:rPr>
        <w:t>Augmentation de la valeur faciale du ticket restaurant à 9,</w:t>
      </w:r>
      <w:r w:rsidR="00DE7050">
        <w:rPr>
          <w:rFonts w:cs="Calibri"/>
          <w:sz w:val="20"/>
          <w:szCs w:val="20"/>
        </w:rPr>
        <w:t>86</w:t>
      </w:r>
      <w:r>
        <w:rPr>
          <w:rFonts w:cs="Calibri"/>
          <w:sz w:val="20"/>
          <w:szCs w:val="20"/>
        </w:rPr>
        <w:t xml:space="preserve"> €</w:t>
      </w:r>
      <w:r w:rsidR="00F52907">
        <w:rPr>
          <w:rFonts w:cs="Calibri"/>
          <w:sz w:val="20"/>
          <w:szCs w:val="20"/>
        </w:rPr>
        <w:t xml:space="preserve"> au 1</w:t>
      </w:r>
      <w:r w:rsidR="00F52907" w:rsidRPr="00F52907">
        <w:rPr>
          <w:rFonts w:cs="Calibri"/>
          <w:sz w:val="20"/>
          <w:szCs w:val="20"/>
          <w:vertAlign w:val="superscript"/>
        </w:rPr>
        <w:t>er</w:t>
      </w:r>
      <w:r w:rsidR="00F52907">
        <w:rPr>
          <w:rFonts w:cs="Calibri"/>
          <w:sz w:val="20"/>
          <w:szCs w:val="20"/>
        </w:rPr>
        <w:t xml:space="preserve"> janvier 2023. Le montant pourra être porté à 10 € si le plafond d’exonération de l’URSSAF est revalorisé</w:t>
      </w:r>
      <w:r w:rsidR="00DB58A7">
        <w:rPr>
          <w:rFonts w:cs="Calibri"/>
          <w:sz w:val="20"/>
          <w:szCs w:val="20"/>
        </w:rPr>
        <w:t xml:space="preserve"> au 1</w:t>
      </w:r>
      <w:r w:rsidR="00DB58A7" w:rsidRPr="00DB58A7">
        <w:rPr>
          <w:rFonts w:cs="Calibri"/>
          <w:sz w:val="20"/>
          <w:szCs w:val="20"/>
          <w:vertAlign w:val="superscript"/>
        </w:rPr>
        <w:t>er</w:t>
      </w:r>
      <w:r w:rsidR="00DB58A7">
        <w:rPr>
          <w:rFonts w:cs="Calibri"/>
          <w:sz w:val="20"/>
          <w:szCs w:val="20"/>
        </w:rPr>
        <w:t xml:space="preserve"> janvier 2023 (si le plafond d’exonération maximal de la participation patronale est porté à </w:t>
      </w:r>
      <w:r w:rsidR="00730512">
        <w:rPr>
          <w:rFonts w:cs="Calibri"/>
          <w:sz w:val="20"/>
          <w:szCs w:val="20"/>
        </w:rPr>
        <w:t>6€ ou plus)</w:t>
      </w:r>
    </w:p>
    <w:p w14:paraId="578425E3" w14:textId="7FF8F5EA" w:rsidP="002C71EA" w:rsidR="00DE7050" w:rsidRDefault="00DE7050" w:rsidRPr="00327DBD">
      <w:pPr>
        <w:pStyle w:val="Paragraphedeliste"/>
        <w:numPr>
          <w:ilvl w:val="0"/>
          <w:numId w:val="13"/>
        </w:numPr>
        <w:jc w:val="both"/>
        <w:rPr>
          <w:rFonts w:cs="Calibri"/>
        </w:rPr>
      </w:pPr>
      <w:r>
        <w:rPr>
          <w:rFonts w:cs="Calibri"/>
          <w:sz w:val="20"/>
          <w:szCs w:val="20"/>
        </w:rPr>
        <w:t xml:space="preserve">Le forfait Grand déplacement est porté à 110 € au </w:t>
      </w:r>
      <w:r w:rsidR="00C8576E">
        <w:rPr>
          <w:rFonts w:cs="Calibri"/>
          <w:sz w:val="20"/>
          <w:szCs w:val="20"/>
        </w:rPr>
        <w:t>1</w:t>
      </w:r>
      <w:r w:rsidR="00C8576E" w:rsidRPr="00C8576E">
        <w:rPr>
          <w:rFonts w:cs="Calibri"/>
          <w:sz w:val="20"/>
          <w:szCs w:val="20"/>
          <w:vertAlign w:val="superscript"/>
        </w:rPr>
        <w:t>er</w:t>
      </w:r>
      <w:r w:rsidR="00C8576E">
        <w:rPr>
          <w:rFonts w:cs="Calibri"/>
          <w:sz w:val="20"/>
          <w:szCs w:val="20"/>
        </w:rPr>
        <w:t xml:space="preserve"> janvier 2023</w:t>
      </w:r>
      <w:r w:rsidR="001B1551">
        <w:rPr>
          <w:rFonts w:cs="Calibri"/>
          <w:sz w:val="20"/>
          <w:szCs w:val="20"/>
        </w:rPr>
        <w:t>.</w:t>
      </w:r>
    </w:p>
    <w:p w14:paraId="66D01324" w14:textId="47853886" w:rsidP="00122214" w:rsidR="00122214" w:rsidRDefault="00122214">
      <w:pPr>
        <w:jc w:val="both"/>
        <w:rPr>
          <w:rFonts w:ascii="Calibri" w:cs="Calibri" w:hAnsi="Calibri"/>
        </w:rPr>
      </w:pPr>
    </w:p>
    <w:p w14:paraId="5CD6453E" w14:textId="77777777" w:rsidP="00122214" w:rsidR="00EF10D1" w:rsidRDefault="00EF10D1" w:rsidRPr="00E07D3A">
      <w:pPr>
        <w:jc w:val="both"/>
        <w:rPr>
          <w:rFonts w:ascii="Calibri" w:cs="Calibri" w:hAnsi="Calibri"/>
        </w:rPr>
      </w:pPr>
    </w:p>
    <w:p w14:paraId="577B416A" w14:textId="77777777" w:rsidP="00B04D57" w:rsidR="00122214" w:rsidRDefault="00122214" w:rsidRPr="00753375">
      <w:pPr>
        <w:pStyle w:val="Titre1"/>
        <w:rPr>
          <w:i/>
          <w:color w:themeColor="accent5" w:val="5B9BD5"/>
        </w:rPr>
      </w:pPr>
      <w:bookmarkStart w:id="5" w:name="_Toc120647600"/>
      <w:r w:rsidRPr="00753375">
        <w:rPr>
          <w:i/>
          <w:color w:themeColor="accent5" w:val="5B9BD5"/>
        </w:rPr>
        <w:t>Article 2</w:t>
      </w:r>
      <w:r w:rsidRPr="00753375">
        <w:rPr>
          <w:i/>
          <w:color w:themeColor="accent5" w:val="5B9BD5"/>
          <w:vertAlign w:val="superscript"/>
        </w:rPr>
        <w:t>nd</w:t>
      </w:r>
      <w:r w:rsidRPr="00753375">
        <w:rPr>
          <w:i/>
          <w:color w:themeColor="accent5" w:val="5B9BD5"/>
        </w:rPr>
        <w:t xml:space="preserve"> – Durée &amp; Organisation du travail</w:t>
      </w:r>
      <w:bookmarkEnd w:id="5"/>
    </w:p>
    <w:p w14:paraId="64CF1BFF" w14:textId="77777777" w:rsidP="00835F29" w:rsidR="00F62730" w:rsidRDefault="00F62730">
      <w:pPr>
        <w:rPr>
          <w:rFonts w:ascii="Calibri" w:cs="Calibri" w:hAnsi="Calibri"/>
        </w:rPr>
      </w:pPr>
    </w:p>
    <w:p w14:paraId="68CA9F42" w14:textId="67AF5708" w:rsidP="00835F29" w:rsidR="00835F29" w:rsidRDefault="00122214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Le bilan </w:t>
      </w:r>
      <w:r w:rsidRPr="00332246">
        <w:rPr>
          <w:rFonts w:ascii="Calibri" w:cs="Calibri" w:hAnsi="Calibri"/>
        </w:rPr>
        <w:t>des</w:t>
      </w:r>
      <w:r>
        <w:rPr>
          <w:rFonts w:ascii="Calibri" w:cs="Calibri" w:hAnsi="Calibri"/>
        </w:rPr>
        <w:t xml:space="preserve"> heures de</w:t>
      </w:r>
      <w:r w:rsidRPr="00332246">
        <w:rPr>
          <w:rFonts w:ascii="Calibri" w:cs="Calibri" w:hAnsi="Calibri"/>
        </w:rPr>
        <w:t xml:space="preserve"> modulations à fin </w:t>
      </w:r>
      <w:r w:rsidR="00A64BB7">
        <w:rPr>
          <w:rFonts w:ascii="Calibri" w:cs="Calibri" w:hAnsi="Calibri"/>
        </w:rPr>
        <w:t>octobre 2022</w:t>
      </w:r>
      <w:r w:rsidR="0004350C" w:rsidRPr="00332246">
        <w:rPr>
          <w:rFonts w:ascii="Calibri" w:cs="Calibri" w:hAnsi="Calibri"/>
        </w:rPr>
        <w:t> </w:t>
      </w:r>
      <w:r>
        <w:rPr>
          <w:rFonts w:ascii="Calibri" w:cs="Calibri" w:hAnsi="Calibri"/>
        </w:rPr>
        <w:t xml:space="preserve">ressort comme suit </w:t>
      </w:r>
      <w:r w:rsidRPr="00332246">
        <w:rPr>
          <w:rFonts w:ascii="Calibri" w:cs="Calibri" w:hAnsi="Calibri"/>
        </w:rPr>
        <w:t>:</w:t>
      </w:r>
    </w:p>
    <w:p w14:paraId="404C8B9B" w14:textId="77777777" w:rsidP="00835F29" w:rsidR="00835F29" w:rsidRDefault="00835F29">
      <w:pPr>
        <w:rPr>
          <w:rFonts w:ascii="Calibri" w:cs="Calibri" w:hAnsi="Calibri"/>
        </w:rPr>
      </w:pPr>
    </w:p>
    <w:p w14:paraId="0C7F0881" w14:textId="73A83441" w:rsidP="00F62730" w:rsidR="00F62730" w:rsidRDefault="00B05560" w:rsidRPr="002C71EA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2C71EA">
        <w:rPr>
          <w:rFonts w:ascii="Calibri" w:cs="Calibri" w:hAnsi="Calibri"/>
          <w:b/>
          <w:bCs/>
          <w:i/>
          <w:iCs/>
        </w:rPr>
        <w:t>ASRF</w:t>
      </w:r>
    </w:p>
    <w:p w14:paraId="058A8E3B" w14:textId="1C8D363B" w:rsidP="00122214" w:rsidR="00122214" w:rsidRDefault="00613A15" w:rsidRPr="00BD4C7C">
      <w:pPr>
        <w:rPr>
          <w:rFonts w:ascii="Calibri" w:cs="Calibri" w:hAnsi="Calibri"/>
        </w:rPr>
      </w:pPr>
      <w:r>
        <w:rPr>
          <w:rFonts w:ascii="Calibri" w:cs="Calibri" w:hAnsi="Calibri"/>
        </w:rPr>
        <w:t>218</w:t>
      </w:r>
      <w:r w:rsidR="00F62730" w:rsidRPr="00F62730">
        <w:rPr>
          <w:rFonts w:ascii="Calibri" w:cs="Calibri" w:hAnsi="Calibri"/>
        </w:rPr>
        <w:t xml:space="preserve"> heures en modulation positive </w:t>
      </w:r>
      <w:r w:rsidR="00122214">
        <w:rPr>
          <w:rFonts w:ascii="Calibri" w:cs="Calibri" w:hAnsi="Calibri"/>
        </w:rPr>
        <w:t xml:space="preserve">et </w:t>
      </w:r>
      <w:r>
        <w:rPr>
          <w:rFonts w:ascii="Calibri" w:cs="Calibri" w:hAnsi="Calibri"/>
        </w:rPr>
        <w:t>211</w:t>
      </w:r>
      <w:r w:rsidR="00F62730" w:rsidRPr="00F62730">
        <w:rPr>
          <w:rFonts w:ascii="Calibri" w:cs="Calibri" w:hAnsi="Calibri"/>
        </w:rPr>
        <w:t xml:space="preserve"> heures en modulation négative</w:t>
      </w:r>
    </w:p>
    <w:p w14:paraId="2F7F24E2" w14:textId="77777777" w:rsidP="00835F29" w:rsidR="00835F29" w:rsidRDefault="00B05560" w:rsidRPr="002C71EA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2C71EA">
        <w:rPr>
          <w:rFonts w:ascii="Calibri" w:cs="Calibri" w:hAnsi="Calibri"/>
          <w:b/>
          <w:bCs/>
          <w:i/>
          <w:iCs/>
        </w:rPr>
        <w:t xml:space="preserve"> AIRIDF</w:t>
      </w:r>
    </w:p>
    <w:p w14:paraId="3BB6B576" w14:textId="14753579" w:rsidP="00835F29" w:rsidR="00835F29" w:rsidRDefault="00613A15" w:rsidRPr="00835F29">
      <w:pPr>
        <w:rPr>
          <w:rFonts w:ascii="Calibri" w:cs="Calibri" w:hAnsi="Calibri"/>
        </w:rPr>
      </w:pPr>
      <w:r>
        <w:rPr>
          <w:rFonts w:ascii="Calibri" w:cs="Calibri" w:hAnsi="Calibri"/>
        </w:rPr>
        <w:t>627,5 heures en modulation positive et 216,50 heures en modulation négative</w:t>
      </w:r>
    </w:p>
    <w:p w14:paraId="6B5C5505" w14:textId="5F91B67A" w:rsidP="00122214" w:rsidR="00122214" w:rsidRDefault="00B05560" w:rsidRPr="002C71EA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2C71EA">
        <w:rPr>
          <w:rFonts w:ascii="Calibri" w:cs="Calibri" w:hAnsi="Calibri"/>
          <w:b/>
          <w:bCs/>
          <w:i/>
          <w:iCs/>
        </w:rPr>
        <w:t xml:space="preserve">AMIN </w:t>
      </w:r>
    </w:p>
    <w:p w14:paraId="503682E6" w14:textId="4D097CC5" w:rsidP="00122214" w:rsidR="00122214" w:rsidRDefault="00613A15">
      <w:pPr>
        <w:rPr>
          <w:rFonts w:ascii="Calibri" w:cs="Calibri" w:hAnsi="Calibri"/>
        </w:rPr>
      </w:pPr>
      <w:r>
        <w:rPr>
          <w:rFonts w:ascii="Calibri" w:cs="Calibri" w:hAnsi="Calibri"/>
        </w:rPr>
        <w:t>1 270</w:t>
      </w:r>
      <w:r w:rsidR="0007339F" w:rsidRPr="00F62730">
        <w:rPr>
          <w:rFonts w:ascii="Calibri" w:cs="Calibri" w:hAnsi="Calibri"/>
        </w:rPr>
        <w:t xml:space="preserve"> </w:t>
      </w:r>
      <w:r w:rsidR="00F62730" w:rsidRPr="00F62730">
        <w:rPr>
          <w:rFonts w:ascii="Calibri" w:cs="Calibri" w:hAnsi="Calibri"/>
        </w:rPr>
        <w:t>heures en modulation positive</w:t>
      </w:r>
      <w:r>
        <w:rPr>
          <w:rFonts w:ascii="Calibri" w:cs="Calibri" w:hAnsi="Calibri"/>
        </w:rPr>
        <w:t xml:space="preserve"> et 1 615 heures</w:t>
      </w:r>
      <w:r w:rsidR="00F62730" w:rsidRPr="00F62730">
        <w:rPr>
          <w:rFonts w:ascii="Calibri" w:cs="Calibri" w:hAnsi="Calibri"/>
        </w:rPr>
        <w:t xml:space="preserve"> en modulation négative</w:t>
      </w:r>
    </w:p>
    <w:p w14:paraId="3EC0C7E7" w14:textId="71A07CFE" w:rsidP="0007339F" w:rsidR="0007339F" w:rsidRDefault="0007339F" w:rsidRPr="00E915AB">
      <w:pPr>
        <w:numPr>
          <w:ilvl w:val="0"/>
          <w:numId w:val="5"/>
        </w:numPr>
        <w:rPr>
          <w:rFonts w:ascii="Calibri" w:cs="Calibri" w:hAnsi="Calibri"/>
          <w:b/>
          <w:bCs/>
          <w:i/>
          <w:iCs/>
        </w:rPr>
      </w:pPr>
      <w:r w:rsidRPr="00E915AB">
        <w:rPr>
          <w:rFonts w:ascii="Calibri" w:cs="Calibri" w:hAnsi="Calibri"/>
          <w:b/>
          <w:bCs/>
          <w:i/>
          <w:iCs/>
        </w:rPr>
        <w:t>AMI</w:t>
      </w:r>
      <w:r>
        <w:rPr>
          <w:rFonts w:ascii="Calibri" w:cs="Calibri" w:hAnsi="Calibri"/>
          <w:b/>
          <w:bCs/>
          <w:i/>
          <w:iCs/>
        </w:rPr>
        <w:t>O</w:t>
      </w:r>
    </w:p>
    <w:p w14:paraId="04C1B75F" w14:textId="442DED0B" w:rsidP="0007339F" w:rsidR="0007339F" w:rsidRDefault="00613A15">
      <w:pPr>
        <w:rPr>
          <w:rFonts w:ascii="Calibri" w:cs="Calibri" w:hAnsi="Calibri"/>
        </w:rPr>
      </w:pPr>
      <w:r>
        <w:rPr>
          <w:rFonts w:ascii="Calibri" w:cs="Calibri" w:hAnsi="Calibri"/>
        </w:rPr>
        <w:t>751,21</w:t>
      </w:r>
      <w:r w:rsidR="0007339F" w:rsidRPr="00F62730">
        <w:rPr>
          <w:rFonts w:ascii="Calibri" w:cs="Calibri" w:hAnsi="Calibri"/>
        </w:rPr>
        <w:t xml:space="preserve"> heures en modulation positive </w:t>
      </w:r>
      <w:r w:rsidR="0007339F" w:rsidRPr="00BD4C7C">
        <w:rPr>
          <w:rFonts w:ascii="Calibri" w:cs="Calibri" w:hAnsi="Calibri"/>
        </w:rPr>
        <w:t xml:space="preserve">et </w:t>
      </w:r>
      <w:r>
        <w:rPr>
          <w:rFonts w:ascii="Calibri" w:cs="Calibri" w:hAnsi="Calibri"/>
        </w:rPr>
        <w:t>933,50 he</w:t>
      </w:r>
      <w:r w:rsidR="0007339F" w:rsidRPr="00F62730">
        <w:rPr>
          <w:rFonts w:ascii="Calibri" w:cs="Calibri" w:hAnsi="Calibri"/>
        </w:rPr>
        <w:t>ures en modulation négative</w:t>
      </w:r>
    </w:p>
    <w:p w14:paraId="4974ACE0" w14:textId="77777777" w:rsidP="00F62730" w:rsidR="000F47E4" w:rsidRDefault="000F47E4">
      <w:pPr>
        <w:jc w:val="both"/>
        <w:rPr>
          <w:rFonts w:ascii="Calibri" w:cs="Calibri" w:hAnsi="Calibri"/>
        </w:rPr>
      </w:pPr>
    </w:p>
    <w:p w14:paraId="484BC680" w14:textId="1E0AE7F5" w:rsidP="00F62730" w:rsidR="00620494" w:rsidRDefault="000F47E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Les variations les plus significatives concern</w:t>
      </w:r>
      <w:r w:rsidR="00495A02">
        <w:rPr>
          <w:rFonts w:ascii="Calibri" w:cs="Calibri" w:hAnsi="Calibri"/>
        </w:rPr>
        <w:t>e</w:t>
      </w:r>
      <w:r>
        <w:rPr>
          <w:rFonts w:ascii="Calibri" w:cs="Calibri" w:hAnsi="Calibri"/>
        </w:rPr>
        <w:t xml:space="preserve">nt Axians </w:t>
      </w:r>
      <w:r w:rsidR="00620494">
        <w:rPr>
          <w:rFonts w:ascii="Calibri" w:cs="Calibri" w:hAnsi="Calibri"/>
        </w:rPr>
        <w:t>Maintenance Infras Nord et Axians Maintenance Infras Ouest</w:t>
      </w:r>
      <w:r>
        <w:rPr>
          <w:rFonts w:ascii="Calibri" w:cs="Calibri" w:hAnsi="Calibri"/>
        </w:rPr>
        <w:t>.</w:t>
      </w:r>
    </w:p>
    <w:p w14:paraId="0F4487A0" w14:textId="77777777" w:rsidP="008F2466" w:rsidR="008F2466" w:rsidRDefault="00620494">
      <w:pPr>
        <w:jc w:val="both"/>
        <w:rPr>
          <w:rFonts w:ascii="Calibri" w:cs="Calibri" w:hAnsi="Calibri"/>
        </w:rPr>
      </w:pPr>
      <w:r w:rsidRPr="008F2466">
        <w:rPr>
          <w:rFonts w:ascii="Calibri" w:cs="Calibri" w:hAnsi="Calibri"/>
        </w:rPr>
        <w:t xml:space="preserve">On note chez Axians Maintenance Infras Nord une </w:t>
      </w:r>
      <w:r w:rsidR="00E227D6" w:rsidRPr="008F2466">
        <w:rPr>
          <w:rFonts w:ascii="Calibri" w:cs="Calibri" w:hAnsi="Calibri"/>
        </w:rPr>
        <w:t>baisse</w:t>
      </w:r>
      <w:r w:rsidRPr="008F2466">
        <w:rPr>
          <w:rFonts w:ascii="Calibri" w:cs="Calibri" w:hAnsi="Calibri"/>
        </w:rPr>
        <w:t xml:space="preserve"> des heures de modulation positive</w:t>
      </w:r>
      <w:r w:rsidR="00D20AD0" w:rsidRPr="008F2466">
        <w:rPr>
          <w:rFonts w:ascii="Calibri" w:cs="Calibri" w:hAnsi="Calibri"/>
        </w:rPr>
        <w:t>, revenant au niveau de 2020.</w:t>
      </w:r>
      <w:r w:rsidR="00580332" w:rsidRPr="008F2466">
        <w:rPr>
          <w:rFonts w:ascii="Calibri" w:cs="Calibri" w:hAnsi="Calibri"/>
        </w:rPr>
        <w:t xml:space="preserve"> </w:t>
      </w:r>
    </w:p>
    <w:p w14:paraId="34D16D00" w14:textId="5313D06D" w:rsidP="008F2466" w:rsidR="00620494" w:rsidRDefault="008F2466" w:rsidRPr="0062049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O</w:t>
      </w:r>
      <w:r w:rsidR="00D20AD0" w:rsidRPr="008F2466">
        <w:rPr>
          <w:rFonts w:ascii="Calibri" w:cs="Calibri" w:hAnsi="Calibri"/>
        </w:rPr>
        <w:t xml:space="preserve">n observe une </w:t>
      </w:r>
      <w:r w:rsidR="00B42C6C" w:rsidRPr="008F2466">
        <w:rPr>
          <w:rFonts w:ascii="Calibri" w:cs="Calibri" w:hAnsi="Calibri"/>
        </w:rPr>
        <w:t>hausse de la modulation positive chez Axians Maintenance Infras Ouest</w:t>
      </w:r>
      <w:r w:rsidR="0021666C" w:rsidRPr="008F2466">
        <w:rPr>
          <w:rFonts w:ascii="Calibri" w:cs="Calibri" w:hAnsi="Calibri"/>
        </w:rPr>
        <w:t>, ce qui souligne une hausse de l’activité au sein de cette entreprise</w:t>
      </w:r>
      <w:r w:rsidR="00620494" w:rsidRPr="008F2466">
        <w:rPr>
          <w:rFonts w:ascii="Calibri" w:cs="Calibri" w:hAnsi="Calibri"/>
        </w:rPr>
        <w:t>.</w:t>
      </w:r>
      <w:r w:rsidR="00620494">
        <w:rPr>
          <w:rFonts w:ascii="Calibri" w:cs="Calibri" w:hAnsi="Calibri"/>
        </w:rPr>
        <w:t xml:space="preserve"> </w:t>
      </w:r>
    </w:p>
    <w:p w14:paraId="361322E2" w14:textId="232B5030" w:rsidP="00F62730" w:rsidR="00122214" w:rsidRDefault="00122214">
      <w:pPr>
        <w:jc w:val="both"/>
        <w:rPr>
          <w:rFonts w:ascii="Cambria" w:hAnsi="Cambria"/>
          <w:i/>
          <w:iCs/>
          <w:color w:val="4F81BD"/>
          <w:spacing w:val="15"/>
          <w:lang w:eastAsia="x-none"/>
        </w:rPr>
      </w:pPr>
    </w:p>
    <w:p w14:paraId="48C4389C" w14:textId="77777777" w:rsidP="00F62730" w:rsidR="00EF10D1" w:rsidRDefault="00EF10D1">
      <w:pPr>
        <w:jc w:val="both"/>
        <w:rPr>
          <w:rFonts w:ascii="Cambria" w:hAnsi="Cambria"/>
          <w:i/>
          <w:iCs/>
          <w:color w:val="4F81BD"/>
          <w:spacing w:val="15"/>
          <w:lang w:eastAsia="x-none"/>
        </w:rPr>
      </w:pPr>
    </w:p>
    <w:p w14:paraId="172E12C5" w14:textId="45E38370" w:rsidP="00B04D57" w:rsidR="00122214" w:rsidRDefault="00122214">
      <w:pPr>
        <w:pStyle w:val="Titre1"/>
        <w:rPr>
          <w:i/>
          <w:color w:themeColor="accent5" w:val="5B9BD5"/>
        </w:rPr>
      </w:pPr>
      <w:bookmarkStart w:id="6" w:name="_Toc120647601"/>
      <w:r w:rsidRPr="00753375">
        <w:rPr>
          <w:i/>
          <w:color w:themeColor="accent5" w:val="5B9BD5"/>
        </w:rPr>
        <w:lastRenderedPageBreak/>
        <w:t>Article 3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Situation de l’emploi</w:t>
      </w:r>
      <w:bookmarkEnd w:id="6"/>
    </w:p>
    <w:p w14:paraId="44363196" w14:textId="77777777" w:rsidP="00F2288A" w:rsidR="00AE7E43" w:rsidRDefault="00AE7E43" w:rsidRPr="00F2288A"/>
    <w:p w14:paraId="5D92BACC" w14:textId="2C9C7244" w:rsidP="00F62730" w:rsidR="00122214" w:rsidRDefault="00CC2EB8">
      <w:pPr>
        <w:ind w:right="-142"/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Au</w:t>
      </w:r>
      <w:r w:rsidR="00122214">
        <w:rPr>
          <w:rFonts w:ascii="Calibri" w:cs="Calibri" w:hAnsi="Calibri"/>
        </w:rPr>
        <w:t xml:space="preserve"> 3</w:t>
      </w:r>
      <w:r w:rsidR="00F13A3C">
        <w:rPr>
          <w:rFonts w:ascii="Calibri" w:cs="Calibri" w:hAnsi="Calibri"/>
        </w:rPr>
        <w:t>1 octobre 2022</w:t>
      </w:r>
      <w:r w:rsidR="00CC68DA">
        <w:rPr>
          <w:rFonts w:ascii="Calibri" w:cs="Calibri" w:hAnsi="Calibri"/>
        </w:rPr>
        <w:t>,</w:t>
      </w:r>
      <w:r w:rsidR="00122214">
        <w:rPr>
          <w:rFonts w:ascii="Calibri" w:cs="Calibri" w:hAnsi="Calibri"/>
        </w:rPr>
        <w:t xml:space="preserve"> l’effectif d’</w:t>
      </w:r>
      <w:r w:rsidR="00F62730">
        <w:rPr>
          <w:rFonts w:ascii="Calibri" w:cs="Calibri" w:hAnsi="Calibri"/>
        </w:rPr>
        <w:t>INFRATEL</w:t>
      </w:r>
      <w:r w:rsidR="00122214">
        <w:rPr>
          <w:rFonts w:ascii="Calibri" w:cs="Calibri" w:hAnsi="Calibri"/>
        </w:rPr>
        <w:t xml:space="preserve"> Services </w:t>
      </w:r>
      <w:r w:rsidR="00553ECC">
        <w:rPr>
          <w:rFonts w:ascii="Calibri" w:cs="Calibri" w:hAnsi="Calibri"/>
        </w:rPr>
        <w:t>s’élève à</w:t>
      </w:r>
      <w:r w:rsidR="00122214">
        <w:rPr>
          <w:rFonts w:ascii="Calibri" w:cs="Calibri" w:hAnsi="Calibri"/>
        </w:rPr>
        <w:t xml:space="preserve"> </w:t>
      </w:r>
      <w:r w:rsidR="008B6C5D">
        <w:rPr>
          <w:rFonts w:ascii="Calibri" w:cs="Calibri" w:hAnsi="Calibri"/>
        </w:rPr>
        <w:t>212</w:t>
      </w:r>
      <w:r w:rsidR="00122214">
        <w:rPr>
          <w:rFonts w:ascii="Calibri" w:cs="Calibri" w:hAnsi="Calibri"/>
        </w:rPr>
        <w:t xml:space="preserve"> </w:t>
      </w:r>
      <w:r w:rsidR="00553ECC">
        <w:rPr>
          <w:rFonts w:ascii="Calibri" w:cs="Calibri" w:hAnsi="Calibri"/>
        </w:rPr>
        <w:t>salariés</w:t>
      </w:r>
      <w:r w:rsidR="00122214">
        <w:rPr>
          <w:rFonts w:ascii="Calibri" w:cs="Calibri" w:hAnsi="Calibri"/>
        </w:rPr>
        <w:t xml:space="preserve"> : </w:t>
      </w:r>
      <w:r w:rsidR="008B6C5D">
        <w:rPr>
          <w:rFonts w:ascii="Calibri" w:cs="Calibri" w:hAnsi="Calibri"/>
        </w:rPr>
        <w:t>55</w:t>
      </w:r>
      <w:r w:rsidR="00122214">
        <w:rPr>
          <w:rFonts w:ascii="Calibri" w:cs="Calibri" w:hAnsi="Calibri"/>
        </w:rPr>
        <w:t xml:space="preserve"> cadres, </w:t>
      </w:r>
      <w:r w:rsidR="008B6C5D">
        <w:rPr>
          <w:rFonts w:ascii="Calibri" w:cs="Calibri" w:hAnsi="Calibri"/>
        </w:rPr>
        <w:t>157</w:t>
      </w:r>
      <w:r w:rsidR="00122214">
        <w:rPr>
          <w:rFonts w:ascii="Calibri" w:cs="Calibri" w:hAnsi="Calibri"/>
        </w:rPr>
        <w:t xml:space="preserve"> ETAM.</w:t>
      </w:r>
    </w:p>
    <w:p w14:paraId="61151CE4" w14:textId="39B1ED36" w:rsidP="00F62730" w:rsidR="00CC2EB8" w:rsidRDefault="00CC2EB8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</w:t>
      </w:r>
      <w:r w:rsidR="00593B24">
        <w:rPr>
          <w:rFonts w:ascii="Calibri" w:cs="Calibri" w:hAnsi="Calibri"/>
        </w:rPr>
        <w:t xml:space="preserve">a société a </w:t>
      </w:r>
      <w:r>
        <w:rPr>
          <w:rFonts w:ascii="Calibri" w:cs="Calibri" w:hAnsi="Calibri"/>
        </w:rPr>
        <w:t>connu une croi</w:t>
      </w:r>
      <w:r w:rsidR="00590079">
        <w:rPr>
          <w:rFonts w:ascii="Calibri" w:cs="Calibri" w:hAnsi="Calibri"/>
        </w:rPr>
        <w:t>ssance de son effectif (</w:t>
      </w:r>
      <w:r w:rsidR="00D01655">
        <w:rPr>
          <w:rFonts w:ascii="Calibri" w:cs="Calibri" w:hAnsi="Calibri"/>
        </w:rPr>
        <w:t>11</w:t>
      </w:r>
      <w:r w:rsidR="009725D0">
        <w:rPr>
          <w:rFonts w:ascii="Calibri" w:cs="Calibri" w:hAnsi="Calibri"/>
        </w:rPr>
        <w:t xml:space="preserve"> salariés supplémentaires par rapport au 3</w:t>
      </w:r>
      <w:r w:rsidR="00D01655">
        <w:rPr>
          <w:rFonts w:ascii="Calibri" w:cs="Calibri" w:hAnsi="Calibri"/>
        </w:rPr>
        <w:t>1/10/2022</w:t>
      </w:r>
      <w:r>
        <w:rPr>
          <w:rFonts w:ascii="Calibri" w:cs="Calibri" w:hAnsi="Calibri"/>
        </w:rPr>
        <w:t>)</w:t>
      </w:r>
      <w:r w:rsidR="0055394D">
        <w:rPr>
          <w:rFonts w:ascii="Calibri" w:cs="Calibri" w:hAnsi="Calibri"/>
        </w:rPr>
        <w:t xml:space="preserve"> </w:t>
      </w:r>
      <w:r w:rsidR="00D01655">
        <w:rPr>
          <w:rFonts w:ascii="Calibri" w:cs="Calibri" w:hAnsi="Calibri"/>
        </w:rPr>
        <w:t>répartie au sein de toutes les entreprises</w:t>
      </w:r>
      <w:r w:rsidR="0055394D">
        <w:rPr>
          <w:rFonts w:ascii="Calibri" w:cs="Calibri" w:hAnsi="Calibri"/>
        </w:rPr>
        <w:t>.</w:t>
      </w:r>
    </w:p>
    <w:p w14:paraId="02024F8B" w14:textId="4909ED2E" w:rsidP="00122214" w:rsidR="00D457FC" w:rsidRDefault="00CC2EB8">
      <w:pPr>
        <w:rPr>
          <w:rFonts w:ascii="Cambria" w:hAnsi="Cambria"/>
          <w:i/>
          <w:iCs/>
          <w:color w:val="4F81BD"/>
          <w:spacing w:val="15"/>
          <w:lang w:eastAsia="x-none"/>
        </w:rPr>
      </w:pPr>
      <w:r>
        <w:rPr>
          <w:rFonts w:ascii="Cambria" w:hAnsi="Cambria"/>
          <w:i/>
          <w:iCs/>
          <w:color w:val="4F81BD"/>
          <w:spacing w:val="15"/>
          <w:lang w:eastAsia="x-none"/>
        </w:rPr>
        <w:t xml:space="preserve"> </w:t>
      </w:r>
    </w:p>
    <w:p w14:paraId="1CDCD860" w14:textId="77777777" w:rsidP="00122214" w:rsidR="00EF10D1" w:rsidRDefault="00EF10D1">
      <w:pPr>
        <w:rPr>
          <w:rFonts w:ascii="Cambria" w:hAnsi="Cambria"/>
          <w:i/>
          <w:iCs/>
          <w:color w:val="4F81BD"/>
          <w:spacing w:val="15"/>
          <w:lang w:eastAsia="x-none"/>
        </w:rPr>
      </w:pPr>
    </w:p>
    <w:p w14:paraId="704E2375" w14:textId="146F46D9" w:rsidP="00B04D57" w:rsidR="00122214" w:rsidRDefault="00122214">
      <w:pPr>
        <w:pStyle w:val="Titre1"/>
        <w:rPr>
          <w:i/>
          <w:color w:themeColor="accent5" w:val="5B9BD5"/>
        </w:rPr>
      </w:pPr>
      <w:bookmarkStart w:id="7" w:name="_Toc120647602"/>
      <w:r w:rsidRPr="00753375">
        <w:rPr>
          <w:i/>
          <w:color w:themeColor="accent5" w:val="5B9BD5"/>
        </w:rPr>
        <w:t xml:space="preserve">Article </w:t>
      </w:r>
      <w:r w:rsidR="00D67B5A">
        <w:rPr>
          <w:i/>
          <w:color w:themeColor="accent5" w:val="5B9BD5"/>
        </w:rPr>
        <w:t>4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Egalité Hommes – Femmes</w:t>
      </w:r>
      <w:bookmarkEnd w:id="7"/>
    </w:p>
    <w:p w14:paraId="55DD34DC" w14:textId="77777777" w:rsidP="00F2288A" w:rsidR="00AE7E43" w:rsidRDefault="00AE7E43" w:rsidRPr="00F2288A"/>
    <w:p w14:paraId="00B32FE7" w14:textId="77777777" w:rsidP="00F62730" w:rsidR="00E80696" w:rsidRDefault="00122214">
      <w:pPr>
        <w:jc w:val="both"/>
        <w:rPr>
          <w:rFonts w:ascii="Calibri" w:cs="Calibri" w:hAnsi="Calibri"/>
        </w:rPr>
      </w:pPr>
      <w:r w:rsidRPr="00EA6ECF">
        <w:rPr>
          <w:rFonts w:ascii="Calibri" w:cs="Calibri" w:hAnsi="Calibri"/>
        </w:rPr>
        <w:t>L’accord sur l’égalité professionnelle entr</w:t>
      </w:r>
      <w:r w:rsidR="00E80696">
        <w:rPr>
          <w:rFonts w:ascii="Calibri" w:cs="Calibri" w:hAnsi="Calibri"/>
        </w:rPr>
        <w:t>e les hommes et les femmes signé le 13 octobre 2014 et</w:t>
      </w:r>
      <w:r w:rsidRPr="00EA6ECF">
        <w:rPr>
          <w:rFonts w:ascii="Calibri" w:cs="Calibri" w:hAnsi="Calibri"/>
        </w:rPr>
        <w:t xml:space="preserve"> valable pour une durée de 3 ans</w:t>
      </w:r>
      <w:r w:rsidR="00E80696">
        <w:rPr>
          <w:rFonts w:ascii="Calibri" w:cs="Calibri" w:hAnsi="Calibri"/>
        </w:rPr>
        <w:t xml:space="preserve"> n’est plus en vigueur.</w:t>
      </w:r>
    </w:p>
    <w:p w14:paraId="75414FB6" w14:textId="05A26CC6" w:rsidP="00F62730" w:rsidR="00122214" w:rsidRDefault="00AE7E43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Un nouvel accord doit être renégocié</w:t>
      </w:r>
      <w:r w:rsidR="00E80696">
        <w:rPr>
          <w:rFonts w:ascii="Calibri" w:cs="Calibri" w:hAnsi="Calibri"/>
        </w:rPr>
        <w:t>.</w:t>
      </w:r>
    </w:p>
    <w:p w14:paraId="659BEC0E" w14:textId="77777777" w:rsidP="00F62730" w:rsidR="00E80696" w:rsidRDefault="00E80696">
      <w:pPr>
        <w:jc w:val="both"/>
        <w:rPr>
          <w:rFonts w:ascii="Calibri" w:cs="Calibri" w:hAnsi="Calibri"/>
        </w:rPr>
      </w:pPr>
    </w:p>
    <w:p w14:paraId="29BBD2E4" w14:textId="131C12DD" w:rsidP="00F62730" w:rsidR="00122214" w:rsidRDefault="0012221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Au-delà, les parties ne constatent aucune inégalité de traitement ou de gestion des carrières (formation et promotions) selon le sexe du salarié, sur des postes équivalent.</w:t>
      </w:r>
    </w:p>
    <w:p w14:paraId="4C2FA9F1" w14:textId="77777777" w:rsidP="00F62730" w:rsidR="006C1E14" w:rsidRDefault="006C1E14">
      <w:pPr>
        <w:jc w:val="both"/>
        <w:rPr>
          <w:rFonts w:ascii="Calibri" w:cs="Calibri" w:hAnsi="Calibri"/>
        </w:rPr>
      </w:pPr>
    </w:p>
    <w:p w14:paraId="3292E3BC" w14:textId="4F7946CC" w:rsidP="00F62730" w:rsidR="0055394D" w:rsidRDefault="0055394D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De surcroît, l’index de l’égalité professionnelle entre les femmes et les hommes a été déposé en février </w:t>
      </w:r>
      <w:r w:rsidR="00D67B5A">
        <w:rPr>
          <w:rFonts w:ascii="Calibri" w:cs="Calibri" w:hAnsi="Calibri"/>
        </w:rPr>
        <w:t>2022</w:t>
      </w:r>
      <w:r>
        <w:rPr>
          <w:rFonts w:ascii="Calibri" w:cs="Calibri" w:hAnsi="Calibri"/>
        </w:rPr>
        <w:t xml:space="preserve"> au titre de l’année </w:t>
      </w:r>
      <w:r w:rsidR="00D67B5A">
        <w:rPr>
          <w:rFonts w:ascii="Calibri" w:cs="Calibri" w:hAnsi="Calibri"/>
        </w:rPr>
        <w:t>2021</w:t>
      </w:r>
      <w:r>
        <w:rPr>
          <w:rFonts w:ascii="Calibri" w:cs="Calibri" w:hAnsi="Calibri"/>
        </w:rPr>
        <w:t>.</w:t>
      </w:r>
      <w:r w:rsidR="00FE0E87">
        <w:rPr>
          <w:rFonts w:ascii="Calibri" w:cs="Calibri" w:hAnsi="Calibri"/>
        </w:rPr>
        <w:t xml:space="preserve"> Cet index s’élève à </w:t>
      </w:r>
      <w:r w:rsidR="00465695">
        <w:rPr>
          <w:rFonts w:ascii="Calibri" w:cs="Calibri" w:hAnsi="Calibri"/>
        </w:rPr>
        <w:t>89</w:t>
      </w:r>
      <w:r w:rsidR="00FE0E87">
        <w:rPr>
          <w:rFonts w:ascii="Calibri" w:cs="Calibri" w:hAnsi="Calibri"/>
        </w:rPr>
        <w:t xml:space="preserve"> points ce qui met en exergue les actions menées afin d’assurer l’égalité professionnelle au sein de la société. </w:t>
      </w:r>
    </w:p>
    <w:p w14:paraId="5BC6B1D3" w14:textId="77777777" w:rsidP="00F62730" w:rsidR="00FE0E87" w:rsidRDefault="00FE0E87">
      <w:pPr>
        <w:jc w:val="both"/>
        <w:rPr>
          <w:rFonts w:ascii="Calibri" w:cs="Calibri" w:hAnsi="Calibri"/>
        </w:rPr>
      </w:pPr>
    </w:p>
    <w:p w14:paraId="25964DB2" w14:textId="69B2B0BC" w:rsidP="00F62730" w:rsidR="00122214" w:rsidRDefault="00FE0E87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Toutefois, s</w:t>
      </w:r>
      <w:r w:rsidR="00122214">
        <w:rPr>
          <w:rFonts w:ascii="Calibri" w:cs="Calibri" w:hAnsi="Calibri"/>
        </w:rPr>
        <w:t xml:space="preserve">i un salarié </w:t>
      </w:r>
      <w:r w:rsidR="001D746F">
        <w:rPr>
          <w:rFonts w:ascii="Calibri" w:cs="Calibri" w:hAnsi="Calibri"/>
        </w:rPr>
        <w:t>était amené à</w:t>
      </w:r>
      <w:r w:rsidR="00F5783F">
        <w:rPr>
          <w:rFonts w:ascii="Calibri" w:cs="Calibri" w:hAnsi="Calibri"/>
        </w:rPr>
        <w:t xml:space="preserve"> </w:t>
      </w:r>
      <w:r w:rsidR="00122214">
        <w:rPr>
          <w:rFonts w:ascii="Calibri" w:cs="Calibri" w:hAnsi="Calibri"/>
        </w:rPr>
        <w:t>constater un écart non pertinent, la Direction réaffirme la disponibilité de la hiérarchie pour tout échange.</w:t>
      </w:r>
    </w:p>
    <w:p w14:paraId="58B6951C" w14:textId="77777777" w:rsidP="00F62730" w:rsidR="00AE7E43" w:rsidRDefault="00AE7E43" w:rsidRPr="00EA6ECF">
      <w:pPr>
        <w:jc w:val="both"/>
        <w:rPr>
          <w:rFonts w:ascii="Calibri" w:cs="Calibri" w:hAnsi="Calibri"/>
        </w:rPr>
      </w:pPr>
    </w:p>
    <w:p w14:paraId="122F697A" w14:textId="77777777" w:rsidP="00F62730" w:rsidR="00122214" w:rsidRDefault="00122214" w:rsidRPr="00753375">
      <w:pPr>
        <w:jc w:val="both"/>
        <w:rPr>
          <w:rFonts w:ascii="Calibri" w:cs="Calibri" w:hAnsi="Calibri"/>
          <w:i/>
          <w:color w:themeColor="accent5" w:val="5B9BD5"/>
        </w:rPr>
      </w:pPr>
    </w:p>
    <w:p w14:paraId="3FEE2F8F" w14:textId="41E91F22" w:rsidP="00B04D57" w:rsidR="00122214" w:rsidRDefault="00122214">
      <w:pPr>
        <w:pStyle w:val="Titre1"/>
        <w:rPr>
          <w:i/>
          <w:color w:themeColor="accent5" w:val="5B9BD5"/>
        </w:rPr>
      </w:pPr>
      <w:bookmarkStart w:id="8" w:name="_Toc120647603"/>
      <w:r w:rsidRPr="00753375">
        <w:rPr>
          <w:i/>
          <w:color w:themeColor="accent5" w:val="5B9BD5"/>
        </w:rPr>
        <w:t xml:space="preserve">Article </w:t>
      </w:r>
      <w:r w:rsidR="001804D0">
        <w:rPr>
          <w:i/>
          <w:color w:themeColor="accent5" w:val="5B9BD5"/>
        </w:rPr>
        <w:t>5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Travailleurs handicapés</w:t>
      </w:r>
      <w:bookmarkEnd w:id="8"/>
    </w:p>
    <w:p w14:paraId="09D137AD" w14:textId="77777777" w:rsidP="00F2288A" w:rsidR="00AE7E43" w:rsidRDefault="00AE7E43" w:rsidRPr="00F2288A"/>
    <w:p w14:paraId="2FA34A4E" w14:textId="232CDA08" w:rsidP="00F62730" w:rsidR="00D457FC" w:rsidRDefault="00122214">
      <w:pPr>
        <w:jc w:val="both"/>
        <w:rPr>
          <w:rFonts w:ascii="Calibri" w:cs="Calibri" w:hAnsi="Calibri"/>
        </w:rPr>
      </w:pPr>
      <w:r w:rsidRPr="00EA6ECF">
        <w:rPr>
          <w:rFonts w:ascii="Calibri" w:cs="Calibri" w:hAnsi="Calibri"/>
        </w:rPr>
        <w:t>Au 3</w:t>
      </w:r>
      <w:r w:rsidR="001804D0">
        <w:rPr>
          <w:rFonts w:ascii="Calibri" w:cs="Calibri" w:hAnsi="Calibri"/>
        </w:rPr>
        <w:t>1 octobre 2022, la société compte quatre salariés bénéficiaires de l’obligation d’emploi des travailleurs handicapés</w:t>
      </w:r>
      <w:r w:rsidR="00465695">
        <w:rPr>
          <w:rFonts w:ascii="Calibri" w:cs="Calibri" w:hAnsi="Calibri"/>
        </w:rPr>
        <w:t>.</w:t>
      </w:r>
    </w:p>
    <w:p w14:paraId="26666582" w14:textId="26C16124" w:rsidP="00F62730" w:rsidR="00D457FC" w:rsidRDefault="00D457FC">
      <w:pPr>
        <w:jc w:val="both"/>
        <w:rPr>
          <w:rFonts w:ascii="Calibri" w:cs="Calibri" w:hAnsi="Calibri"/>
        </w:rPr>
      </w:pPr>
    </w:p>
    <w:p w14:paraId="63B8619E" w14:textId="77777777" w:rsidP="00F62730" w:rsidR="004E3099" w:rsidRDefault="004E3099">
      <w:pPr>
        <w:jc w:val="both"/>
        <w:rPr>
          <w:rFonts w:ascii="Calibri" w:cs="Calibri" w:hAnsi="Calibri"/>
        </w:rPr>
      </w:pPr>
    </w:p>
    <w:p w14:paraId="4150F788" w14:textId="5A967060" w:rsidP="00B04D57" w:rsidR="00122214" w:rsidRDefault="00122214">
      <w:pPr>
        <w:pStyle w:val="Titre1"/>
        <w:rPr>
          <w:i/>
          <w:color w:themeColor="accent5" w:val="5B9BD5"/>
        </w:rPr>
      </w:pPr>
      <w:bookmarkStart w:id="9" w:name="_Toc120647604"/>
      <w:r w:rsidRPr="00753375">
        <w:rPr>
          <w:i/>
          <w:color w:themeColor="accent5" w:val="5B9BD5"/>
        </w:rPr>
        <w:t xml:space="preserve">Article </w:t>
      </w:r>
      <w:r w:rsidR="00EF10D1">
        <w:rPr>
          <w:i/>
          <w:color w:themeColor="accent5" w:val="5B9BD5"/>
        </w:rPr>
        <w:t>6</w:t>
      </w:r>
      <w:r w:rsidRPr="00753375">
        <w:rPr>
          <w:i/>
          <w:color w:themeColor="accent5" w:val="5B9BD5"/>
          <w:vertAlign w:val="superscript"/>
        </w:rPr>
        <w:t>ème</w:t>
      </w:r>
      <w:r w:rsidRPr="00753375">
        <w:rPr>
          <w:i/>
          <w:color w:themeColor="accent5" w:val="5B9BD5"/>
        </w:rPr>
        <w:t xml:space="preserve"> – Conclusion</w:t>
      </w:r>
      <w:bookmarkEnd w:id="9"/>
    </w:p>
    <w:p w14:paraId="2A77695C" w14:textId="77777777" w:rsidP="00F2288A" w:rsidR="00AE7E43" w:rsidRDefault="00AE7E43" w:rsidRPr="00F2288A"/>
    <w:p w14:paraId="5A34E4F0" w14:textId="4942407C" w:rsidP="00122214" w:rsidR="00122214" w:rsidRDefault="0012221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Les </w:t>
      </w:r>
      <w:r w:rsidR="00095541">
        <w:rPr>
          <w:rFonts w:ascii="Calibri" w:cs="Calibri" w:hAnsi="Calibri"/>
        </w:rPr>
        <w:t>p</w:t>
      </w:r>
      <w:r>
        <w:rPr>
          <w:rFonts w:ascii="Calibri" w:cs="Calibri" w:hAnsi="Calibri"/>
        </w:rPr>
        <w:t xml:space="preserve">arties conviennent que l’ensemble des sujets à traiter lors de cette NAO </w:t>
      </w:r>
      <w:r w:rsidR="00CC68DA">
        <w:rPr>
          <w:rFonts w:ascii="Calibri" w:cs="Calibri" w:hAnsi="Calibri"/>
        </w:rPr>
        <w:t>l’</w:t>
      </w:r>
      <w:r w:rsidR="00095541">
        <w:rPr>
          <w:rFonts w:ascii="Calibri" w:cs="Calibri" w:hAnsi="Calibri"/>
        </w:rPr>
        <w:t>ont</w:t>
      </w:r>
      <w:r>
        <w:rPr>
          <w:rFonts w:ascii="Calibri" w:cs="Calibri" w:hAnsi="Calibri"/>
        </w:rPr>
        <w:t xml:space="preserve"> été.</w:t>
      </w:r>
    </w:p>
    <w:p w14:paraId="3A3F9E6F" w14:textId="77777777" w:rsidP="00122214" w:rsidR="00122214" w:rsidRDefault="00122214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>La négociation se conclut par un accord entre les deux parties.</w:t>
      </w:r>
    </w:p>
    <w:p w14:paraId="35ADDA99" w14:textId="77777777" w:rsidP="00122214" w:rsidR="00BE3500" w:rsidRDefault="00BE3500">
      <w:pPr>
        <w:jc w:val="both"/>
        <w:rPr>
          <w:rFonts w:ascii="Calibri" w:cs="Calibri" w:hAnsi="Calibri"/>
        </w:rPr>
      </w:pPr>
    </w:p>
    <w:p w14:paraId="69A7E3FD" w14:textId="77777777" w:rsidP="00122214" w:rsidR="00BE3500" w:rsidRDefault="00BE3500" w:rsidRPr="00753375">
      <w:pPr>
        <w:jc w:val="both"/>
        <w:rPr>
          <w:rFonts w:ascii="Calibri" w:cs="Calibri" w:hAnsi="Calibri"/>
          <w:i/>
          <w:color w:themeColor="accent5" w:val="5B9BD5"/>
        </w:rPr>
      </w:pPr>
    </w:p>
    <w:p w14:paraId="68E25AE4" w14:textId="7EFDB5E5" w:rsidP="00B04D57" w:rsidR="00122214" w:rsidRDefault="00122214">
      <w:pPr>
        <w:pStyle w:val="Titre1"/>
        <w:rPr>
          <w:i/>
          <w:color w:themeColor="accent5" w:val="5B9BD5"/>
        </w:rPr>
      </w:pPr>
      <w:bookmarkStart w:id="10" w:name="_Toc120647605"/>
      <w:r w:rsidRPr="00753375">
        <w:rPr>
          <w:i/>
          <w:color w:themeColor="accent5" w:val="5B9BD5"/>
        </w:rPr>
        <w:t xml:space="preserve">Article </w:t>
      </w:r>
      <w:r w:rsidR="004E3099">
        <w:rPr>
          <w:i/>
          <w:color w:themeColor="accent5" w:val="5B9BD5"/>
        </w:rPr>
        <w:t>7</w:t>
      </w:r>
      <w:r w:rsidR="004E3099" w:rsidRPr="004E3099">
        <w:rPr>
          <w:i/>
          <w:color w:themeColor="accent5" w:val="5B9BD5"/>
          <w:vertAlign w:val="superscript"/>
        </w:rPr>
        <w:t>ème</w:t>
      </w:r>
      <w:r w:rsidR="004E3099">
        <w:rPr>
          <w:i/>
          <w:color w:themeColor="accent5" w:val="5B9BD5"/>
        </w:rPr>
        <w:t xml:space="preserve"> </w:t>
      </w:r>
      <w:r w:rsidRPr="00753375">
        <w:rPr>
          <w:i/>
          <w:color w:themeColor="accent5" w:val="5B9BD5"/>
        </w:rPr>
        <w:t>– Dépôt</w:t>
      </w:r>
      <w:bookmarkEnd w:id="10"/>
    </w:p>
    <w:p w14:paraId="3A2C2CF5" w14:textId="77777777" w:rsidP="00F2288A" w:rsidR="00AE7E43" w:rsidRDefault="00AE7E43" w:rsidRPr="00F2288A"/>
    <w:p w14:paraId="4EC5D1F1" w14:textId="5E5DA4A6" w:rsidP="00122214" w:rsidR="00122214" w:rsidRDefault="00122214" w:rsidRPr="00E07D3A">
      <w:pPr>
        <w:jc w:val="both"/>
        <w:rPr>
          <w:rFonts w:ascii="Calibri" w:cs="Calibri" w:hAnsi="Calibri"/>
        </w:rPr>
      </w:pPr>
      <w:r w:rsidRPr="00E07D3A">
        <w:rPr>
          <w:rFonts w:ascii="Calibri" w:cs="Calibri" w:hAnsi="Calibri"/>
        </w:rPr>
        <w:t>Le présent accord a été soumis à l’information et la consultation des représentants du personnel au cours d</w:t>
      </w:r>
      <w:r>
        <w:rPr>
          <w:rFonts w:ascii="Calibri" w:cs="Calibri" w:hAnsi="Calibri"/>
        </w:rPr>
        <w:t xml:space="preserve">e la réunion en </w:t>
      </w:r>
      <w:r w:rsidRPr="00E15285">
        <w:rPr>
          <w:rFonts w:ascii="Calibri" w:cs="Calibri" w:hAnsi="Calibri"/>
        </w:rPr>
        <w:t xml:space="preserve">date du </w:t>
      </w:r>
      <w:r w:rsidR="00373144" w:rsidRPr="00E15285">
        <w:rPr>
          <w:rFonts w:ascii="Calibri" w:cs="Calibri" w:hAnsi="Calibri"/>
        </w:rPr>
        <w:t>15/12/2022</w:t>
      </w:r>
      <w:r w:rsidR="00D13B7D" w:rsidRPr="00E15285">
        <w:rPr>
          <w:rFonts w:ascii="Calibri" w:cs="Calibri" w:hAnsi="Calibri"/>
        </w:rPr>
        <w:t>.</w:t>
      </w:r>
    </w:p>
    <w:p w14:paraId="1613E0B9" w14:textId="77777777" w:rsidP="00122214" w:rsidR="00122214" w:rsidRDefault="00511F2A" w:rsidRPr="00E07D3A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13A0C857" w14:textId="714E8118" w:rsidP="00122214" w:rsidR="00122214" w:rsidRDefault="00122214" w:rsidRPr="00E07D3A">
      <w:pPr>
        <w:jc w:val="both"/>
        <w:rPr>
          <w:rFonts w:ascii="Calibri" w:cs="Calibri" w:hAnsi="Calibri"/>
        </w:rPr>
      </w:pPr>
      <w:r w:rsidRPr="00B4611B">
        <w:rPr>
          <w:rFonts w:ascii="Calibri" w:cs="Calibri" w:hAnsi="Calibri"/>
        </w:rPr>
        <w:t>Conformément à la législation en vigueur</w:t>
      </w:r>
      <w:r>
        <w:rPr>
          <w:rFonts w:ascii="Calibri" w:cs="Calibri" w:hAnsi="Calibri"/>
        </w:rPr>
        <w:t>, i</w:t>
      </w:r>
      <w:r w:rsidRPr="00E07D3A">
        <w:rPr>
          <w:rFonts w:ascii="Calibri" w:cs="Calibri" w:hAnsi="Calibri"/>
        </w:rPr>
        <w:t xml:space="preserve">l est établi en un nombre suffisant d’exemplaires aux fins de remise à chacune des parties contractantes et dépôt à la </w:t>
      </w:r>
      <w:r w:rsidR="00465695">
        <w:rPr>
          <w:rFonts w:ascii="Calibri" w:cs="Calibri" w:hAnsi="Calibri"/>
        </w:rPr>
        <w:t>DR</w:t>
      </w:r>
      <w:r w:rsidR="00C54DC9">
        <w:rPr>
          <w:rFonts w:ascii="Calibri" w:cs="Calibri" w:hAnsi="Calibri"/>
        </w:rPr>
        <w:t>I</w:t>
      </w:r>
      <w:r w:rsidR="00465695">
        <w:rPr>
          <w:rFonts w:ascii="Calibri" w:cs="Calibri" w:hAnsi="Calibri"/>
        </w:rPr>
        <w:t>EETS</w:t>
      </w:r>
      <w:r w:rsidRPr="00E07D3A">
        <w:rPr>
          <w:rFonts w:ascii="Calibri" w:cs="Calibri" w:hAnsi="Calibri"/>
        </w:rPr>
        <w:t xml:space="preserve"> (</w:t>
      </w:r>
      <w:r w:rsidR="00D13B7D">
        <w:rPr>
          <w:rFonts w:ascii="Calibri" w:cs="Calibri" w:hAnsi="Calibri"/>
        </w:rPr>
        <w:t xml:space="preserve">dépôt en ligne via </w:t>
      </w:r>
      <w:proofErr w:type="spellStart"/>
      <w:r w:rsidR="00D13B7D">
        <w:rPr>
          <w:rFonts w:ascii="Calibri" w:cs="Calibri" w:hAnsi="Calibri"/>
        </w:rPr>
        <w:t>TéléAccords</w:t>
      </w:r>
      <w:proofErr w:type="spellEnd"/>
      <w:r w:rsidRPr="00E07D3A">
        <w:rPr>
          <w:rFonts w:ascii="Calibri" w:cs="Calibri" w:hAnsi="Calibri"/>
        </w:rPr>
        <w:t>) ainsi qu’au secrétariat-greffe du conseil de prud’hommes.</w:t>
      </w:r>
    </w:p>
    <w:p w14:paraId="1A326EC0" w14:textId="77777777" w:rsidP="00122214" w:rsidR="00122214" w:rsidRDefault="00122214" w:rsidRPr="00E07D3A">
      <w:pPr>
        <w:rPr>
          <w:rFonts w:ascii="Calibri" w:cs="Calibri" w:hAnsi="Calibri"/>
        </w:rPr>
      </w:pPr>
    </w:p>
    <w:p w14:paraId="1BCF779F" w14:textId="77777777" w:rsidP="00122214" w:rsidR="00122214" w:rsidRDefault="00122214" w:rsidRPr="00E07D3A">
      <w:pPr>
        <w:rPr>
          <w:rFonts w:ascii="Calibri" w:cs="Calibri" w:hAnsi="Calibri"/>
        </w:rPr>
      </w:pPr>
    </w:p>
    <w:p w14:paraId="012CC743" w14:textId="45BEC6DB" w:rsidP="00511F2A" w:rsidR="00511F2A" w:rsidRDefault="001D746F">
      <w:pPr>
        <w:tabs>
          <w:tab w:pos="4962" w:val="left"/>
        </w:tabs>
      </w:pPr>
      <w:r w:rsidRPr="001D746F">
        <w:rPr>
          <w:rFonts w:ascii="Calibri" w:cs="Calibri" w:hAnsi="Calibri" w:hint="eastAsia"/>
        </w:rPr>
        <w:t>À</w:t>
      </w:r>
      <w:r w:rsidRPr="001D746F">
        <w:rPr>
          <w:rFonts w:ascii="Calibri" w:cs="Calibri" w:hAnsi="Calibri"/>
        </w:rPr>
        <w:t xml:space="preserve"> </w:t>
      </w:r>
      <w:r w:rsidR="00122214" w:rsidRPr="00E07D3A">
        <w:rPr>
          <w:rFonts w:ascii="Calibri" w:cs="Calibri" w:hAnsi="Calibri"/>
        </w:rPr>
        <w:t>Saint-Denis</w:t>
      </w:r>
      <w:r w:rsidR="00122214">
        <w:rPr>
          <w:rFonts w:ascii="Calibri" w:cs="Calibri" w:hAnsi="Calibri"/>
        </w:rPr>
        <w:t>, le</w:t>
      </w:r>
      <w:r w:rsidR="000F5EC4">
        <w:rPr>
          <w:rFonts w:ascii="Calibri" w:cs="Calibri" w:hAnsi="Calibri"/>
        </w:rPr>
        <w:t xml:space="preserve"> 15 </w:t>
      </w:r>
      <w:r w:rsidR="001E1277">
        <w:rPr>
          <w:rFonts w:ascii="Calibri" w:cs="Calibri" w:hAnsi="Calibri"/>
        </w:rPr>
        <w:t>décembre</w:t>
      </w:r>
      <w:r w:rsidR="00122214">
        <w:rPr>
          <w:rFonts w:ascii="Calibri" w:cs="Calibri" w:hAnsi="Calibri"/>
        </w:rPr>
        <w:t xml:space="preserve"> </w:t>
      </w:r>
      <w:r w:rsidR="00F77193">
        <w:rPr>
          <w:rFonts w:ascii="Calibri" w:cs="Calibri" w:hAnsi="Calibri"/>
        </w:rPr>
        <w:t>202</w:t>
      </w:r>
      <w:r w:rsidR="00465695">
        <w:rPr>
          <w:rFonts w:ascii="Calibri" w:cs="Calibri" w:hAnsi="Calibri"/>
        </w:rPr>
        <w:t>2</w:t>
      </w:r>
      <w:r w:rsidR="00122214">
        <w:rPr>
          <w:rFonts w:ascii="Calibri" w:cs="Calibri" w:hAnsi="Calibri"/>
        </w:rPr>
        <w:tab/>
      </w:r>
    </w:p>
    <w:p w14:paraId="730FE3ED" w14:textId="77777777" w:rsidP="00511F2A" w:rsidR="001D746F" w:rsidRDefault="001D746F">
      <w:pPr>
        <w:tabs>
          <w:tab w:pos="4962" w:val="left"/>
        </w:tabs>
        <w:rPr>
          <w:rFonts w:ascii="Calibri" w:cs="Calibri" w:hAnsi="Calibri"/>
        </w:rPr>
      </w:pPr>
    </w:p>
    <w:p w14:paraId="1AA635A9" w14:textId="77777777" w:rsidP="00511F2A" w:rsidR="001D746F" w:rsidRDefault="001D746F">
      <w:pPr>
        <w:tabs>
          <w:tab w:pos="4962" w:val="left"/>
        </w:tabs>
        <w:rPr>
          <w:rFonts w:ascii="Calibri" w:cs="Calibri" w:hAnsi="Calibri"/>
        </w:rPr>
      </w:pPr>
    </w:p>
    <w:p w14:paraId="4650CE72" w14:textId="2F5FE391" w:rsidP="00511F2A" w:rsidR="00335A50" w:rsidRDefault="00335A50" w:rsidRPr="001D746F">
      <w:pPr>
        <w:tabs>
          <w:tab w:pos="4962" w:val="left"/>
        </w:tabs>
        <w:rPr>
          <w:rFonts w:ascii="Calibri" w:cs="Calibri" w:hAnsi="Calibri"/>
        </w:rPr>
      </w:pPr>
      <w:r w:rsidRPr="001D746F">
        <w:rPr>
          <w:rFonts w:ascii="Calibri" w:cs="Calibri" w:hAnsi="Calibri"/>
        </w:rPr>
        <w:tab/>
      </w:r>
      <w:r w:rsidR="005148B5">
        <w:rPr>
          <w:rFonts w:ascii="Calibri" w:cs="Calibri" w:hAnsi="Calibri"/>
        </w:rPr>
        <w:t xml:space="preserve"> </w:t>
      </w:r>
    </w:p>
    <w:p w14:paraId="254288C3" w14:textId="326895FB" w:rsidP="00122214" w:rsidR="00122214" w:rsidRDefault="00511F2A" w:rsidRPr="00C54DC9">
      <w:pPr>
        <w:tabs>
          <w:tab w:pos="4962" w:val="left"/>
        </w:tabs>
        <w:rPr>
          <w:rFonts w:ascii="Calibri" w:cs="Calibri" w:hAnsi="Calibri"/>
        </w:rPr>
      </w:pPr>
      <w:r w:rsidRPr="001D746F">
        <w:rPr>
          <w:rFonts w:ascii="Calibri" w:cs="Calibri" w:hAnsi="Calibri"/>
        </w:rPr>
        <w:t>Délégué Syndical</w:t>
      </w:r>
      <w:r w:rsidR="00AE7E43">
        <w:rPr>
          <w:rFonts w:ascii="Calibri" w:cs="Calibri" w:hAnsi="Calibri"/>
        </w:rPr>
        <w:t>e</w:t>
      </w:r>
      <w:r w:rsidR="00C70A5F">
        <w:rPr>
          <w:rFonts w:ascii="Calibri" w:cs="Calibri" w:hAnsi="Calibri"/>
        </w:rPr>
        <w:t xml:space="preserve"> CFDT</w:t>
      </w:r>
      <w:r w:rsidRPr="001D746F">
        <w:rPr>
          <w:rFonts w:ascii="Calibri" w:cs="Calibri" w:hAnsi="Calibri"/>
        </w:rPr>
        <w:tab/>
      </w:r>
      <w:r w:rsidR="005148B5">
        <w:rPr>
          <w:rFonts w:ascii="Calibri" w:cs="Calibri" w:hAnsi="Calibri"/>
        </w:rPr>
        <w:t xml:space="preserve">Chef d’entreprise </w:t>
      </w:r>
    </w:p>
    <w:p w14:paraId="04855D9C" w14:textId="77777777" w:rsidP="00B2680B" w:rsidR="00144CFC" w:rsidRDefault="00144CFC" w:rsidRPr="00B2680B"/>
    <w:sectPr w:rsidR="00144CFC" w:rsidRPr="00B2680B" w:rsidSect="005033E4">
      <w:headerReference r:id="rId11" w:type="even"/>
      <w:headerReference r:id="rId12" w:type="default"/>
      <w:footerReference r:id="rId13" w:type="even"/>
      <w:footerReference r:id="rId14" w:type="default"/>
      <w:headerReference r:id="rId15" w:type="first"/>
      <w:footerReference r:id="rId16" w:type="first"/>
      <w:footnotePr>
        <w:numRestart w:val="eachSect"/>
      </w:footnotePr>
      <w:pgSz w:h="16840" w:w="11907"/>
      <w:pgMar w:bottom="2696" w:footer="720" w:gutter="0" w:header="720" w:left="1418" w:right="1418" w:top="143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4B28" w14:textId="77777777" w:rsidR="009329E0" w:rsidRDefault="009329E0">
      <w:r>
        <w:separator/>
      </w:r>
    </w:p>
  </w:endnote>
  <w:endnote w:type="continuationSeparator" w:id="0">
    <w:p w14:paraId="3320326D" w14:textId="77777777" w:rsidR="009329E0" w:rsidRDefault="0093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F60D142" w14:textId="77777777" w:rsidR="00231325" w:rsidRDefault="00231325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109198195"/>
      <w:docPartObj>
        <w:docPartGallery w:val="Page Numbers (Bottom of Page)"/>
        <w:docPartUnique/>
      </w:docPartObj>
    </w:sdtPr>
    <w:sdtEndPr/>
    <w:sdtContent>
      <w:p w14:paraId="357A426F" w14:textId="1452C34B" w:rsidP="009F152F" w:rsidR="00B04D57" w:rsidRDefault="009F152F">
        <w:pPr>
          <w:pStyle w:val="Pieddepage"/>
          <w:jc w:val="right"/>
        </w:pPr>
        <w:r w:rsidRPr="001A2D9A">
          <w:rPr>
            <w:noProof/>
          </w:rPr>
          <w:drawing>
            <wp:anchor allowOverlap="1" behindDoc="0" distB="0" distL="114300" distR="114300" distT="0" layoutInCell="1" locked="0" relativeHeight="251659264" simplePos="0" wp14:anchorId="461ABECF" wp14:editId="0B16DC46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954405" cy="251460"/>
              <wp:effectExtent b="0" l="0" r="0" t="0"/>
              <wp:wrapNone/>
              <wp:docPr id="9" name="Image 8">
                <a:extLst xmlns:a="http://schemas.openxmlformats.org/drawingml/2006/main">
                  <a:ext uri="{FF2B5EF4-FFF2-40B4-BE49-F238E27FC236}">
                    <a16:creationId xmlns:a16="http://schemas.microsoft.com/office/drawing/2014/main" id="{C99A7169-3233-48FE-BD5A-53FACDE5248C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8">
                        <a:extLst>
                          <a:ext uri="{FF2B5EF4-FFF2-40B4-BE49-F238E27FC236}">
                            <a16:creationId xmlns:a16="http://schemas.microsoft.com/office/drawing/2014/main" id="{C99A7169-3233-48FE-BD5A-53FACDE5248C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4405" cy="251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B04D57">
          <w:fldChar w:fldCharType="begin"/>
        </w:r>
        <w:r w:rsidR="00B04D57">
          <w:instrText>PAGE   \* MERGEFORMAT</w:instrText>
        </w:r>
        <w:r w:rsidR="00B04D57">
          <w:fldChar w:fldCharType="separate"/>
        </w:r>
        <w:r w:rsidR="00A7087C">
          <w:rPr>
            <w:noProof/>
          </w:rPr>
          <w:t>6</w:t>
        </w:r>
        <w:r w:rsidR="00B04D57">
          <w:fldChar w:fldCharType="end"/>
        </w:r>
      </w:p>
    </w:sdtContent>
  </w:sdt>
  <w:p w14:paraId="7B76C55F" w14:textId="63F47D5D" w:rsidR="009E4B28" w:rsidRDefault="009E4B28" w:rsidRPr="00094C93">
    <w:pPr>
      <w:pStyle w:val="Pieddepage"/>
      <w:rPr>
        <w:rFonts w:ascii="Calibri" w:hAnsi="Calibri"/>
        <w:color w:val="999999"/>
        <w:lang w:val="en-GB"/>
      </w:rPr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B30CD6B" w14:textId="77777777" w:rsidR="00231325" w:rsidRDefault="00231325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D3C3C02" w14:textId="77777777" w:rsidR="009329E0" w:rsidRDefault="009329E0">
      <w:r>
        <w:separator/>
      </w:r>
    </w:p>
  </w:footnote>
  <w:footnote w:id="0" w:type="continuationSeparator">
    <w:p w14:paraId="1F504273" w14:textId="77777777" w:rsidR="009329E0" w:rsidRDefault="009329E0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18FC401" w14:textId="1D7C3907" w:rsidR="00231325" w:rsidRDefault="00231325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AE7CABF" w14:textId="41A47D09" w:rsidR="009E4B28" w:rsidRDefault="009E4B28" w:rsidRPr="005D0BFF">
    <w:pPr>
      <w:pStyle w:val="En-tte"/>
      <w:rPr>
        <w:rFonts w:ascii="Calibri" w:hAnsi="Calibri"/>
        <w:color w:val="666699"/>
        <w:sz w:val="28"/>
        <w:szCs w:val="28"/>
      </w:rPr>
    </w:pPr>
    <w:r w:rsidRPr="005D0BFF">
      <w:rPr>
        <w:rFonts w:ascii="Calibri" w:hAnsi="Calibri"/>
        <w:b/>
        <w:color w:val="FF0000"/>
        <w:sz w:val="28"/>
        <w:szCs w:val="28"/>
      </w:rPr>
      <w:sym w:char="F0A2" w:font="Wingdings 2"/>
    </w:r>
    <w:r w:rsidRPr="005D0BFF">
      <w:rPr>
        <w:rFonts w:ascii="Calibri" w:hAnsi="Calibri"/>
        <w:sz w:val="28"/>
        <w:szCs w:val="28"/>
      </w:rPr>
      <w:t xml:space="preserve"> </w:t>
    </w:r>
    <w:r w:rsidRPr="005D0BFF">
      <w:rPr>
        <w:rFonts w:ascii="Calibri" w:hAnsi="Calibri"/>
        <w:color w:val="666699"/>
        <w:sz w:val="28"/>
        <w:szCs w:val="28"/>
      </w:rPr>
      <w:t>INFRATEL Services</w:t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4AA622A" w14:textId="0A73F49F" w:rsidR="00231325" w:rsidRDefault="00231325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A131E6F"/>
    <w:multiLevelType w:val="hybridMultilevel"/>
    <w:tmpl w:val="81726864"/>
    <w:lvl w:ilvl="0" w:tplc="1AD83248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B2A0652"/>
    <w:multiLevelType w:val="hybridMultilevel"/>
    <w:tmpl w:val="E4C039A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179077C"/>
    <w:multiLevelType w:val="hybridMultilevel"/>
    <w:tmpl w:val="9CD8A10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AEC7699"/>
    <w:multiLevelType w:val="hybridMultilevel"/>
    <w:tmpl w:val="14E612EA"/>
    <w:lvl w:ilvl="0" w:tplc="3A3206DA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EA42E94"/>
    <w:multiLevelType w:val="hybridMultilevel"/>
    <w:tmpl w:val="34087B3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37E4E7E"/>
    <w:multiLevelType w:val="hybridMultilevel"/>
    <w:tmpl w:val="1EA0217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4B279FD"/>
    <w:multiLevelType w:val="hybridMultilevel"/>
    <w:tmpl w:val="D540B398"/>
    <w:lvl w:ilvl="0" w:tplc="60F4EABC">
      <w:numFmt w:val="bullet"/>
      <w:lvlText w:val="-"/>
      <w:lvlJc w:val="left"/>
      <w:pPr>
        <w:ind w:hanging="360" w:left="1065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7">
    <w:nsid w:val="2A7F7B9F"/>
    <w:multiLevelType w:val="hybridMultilevel"/>
    <w:tmpl w:val="D4DEE400"/>
    <w:lvl w:ilvl="0" w:tplc="89FAA588">
      <w:start w:val="92"/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8">
    <w:nsid w:val="31CC2640"/>
    <w:multiLevelType w:val="hybridMultilevel"/>
    <w:tmpl w:val="9BF0B8A0"/>
    <w:lvl w:ilvl="0" w:tplc="0B562DC0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alibri" w:cs="Times New Roman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2C02134"/>
    <w:multiLevelType w:val="hybridMultilevel"/>
    <w:tmpl w:val="FD684D7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D74558E"/>
    <w:multiLevelType w:val="hybridMultilevel"/>
    <w:tmpl w:val="F674896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7DD2511"/>
    <w:multiLevelType w:val="hybridMultilevel"/>
    <w:tmpl w:val="C706B6FE"/>
    <w:lvl w:ilvl="0" w:tplc="040C0001">
      <w:start w:val="1"/>
      <w:numFmt w:val="bullet"/>
      <w:lvlText w:val=""/>
      <w:lvlJc w:val="left"/>
      <w:pPr>
        <w:ind w:hanging="360" w:left="142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5"/>
      </w:pPr>
      <w:rPr>
        <w:rFonts w:ascii="Wingdings" w:hAnsi="Wingdings" w:hint="default"/>
      </w:rPr>
    </w:lvl>
  </w:abstractNum>
  <w:abstractNum w15:restartNumberingAfterBreak="0" w:abstractNumId="12">
    <w:nsid w:val="6C181E83"/>
    <w:multiLevelType w:val="hybridMultilevel"/>
    <w:tmpl w:val="EF66D320"/>
    <w:lvl w:ilvl="0" w:tplc="92D2E864">
      <w:numFmt w:val="bullet"/>
      <w:lvlText w:val="-"/>
      <w:lvlJc w:val="left"/>
      <w:pPr>
        <w:ind w:hanging="360" w:left="1065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13">
    <w:nsid w:val="6E87709B"/>
    <w:multiLevelType w:val="hybridMultilevel"/>
    <w:tmpl w:val="86DC1AB4"/>
    <w:lvl w:ilvl="0" w:tplc="040C0001">
      <w:start w:val="1"/>
      <w:numFmt w:val="bullet"/>
      <w:lvlText w:val=""/>
      <w:lvlJc w:val="left"/>
      <w:pPr>
        <w:ind w:hanging="360" w:left="761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8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1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1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1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1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1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1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1"/>
      </w:pPr>
      <w:rPr>
        <w:rFonts w:ascii="Wingdings" w:hAnsi="Wingdings" w:hint="default"/>
      </w:rPr>
    </w:lvl>
  </w:abstractNum>
  <w:abstractNum w15:restartNumberingAfterBreak="0" w:abstractNumId="14">
    <w:nsid w:val="73E31242"/>
    <w:multiLevelType w:val="hybridMultilevel"/>
    <w:tmpl w:val="FD684D7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7D964660"/>
    <w:multiLevelType w:val="hybridMultilevel"/>
    <w:tmpl w:val="3B5A4BC2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2"/>
  </w:num>
  <w:num w:numId="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9"/>
  </w:num>
  <w:num w:numId="13">
    <w:abstractNumId w:val="11"/>
  </w:num>
  <w:num w:numId="14">
    <w:abstractNumId w:val="13"/>
  </w:num>
  <w:num w:numId="15">
    <w:abstractNumId w:val="5"/>
  </w:num>
  <w:num w:numId="16">
    <w:abstractNumId w:val="10"/>
  </w:num>
  <w:num w:numId="17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99"/>
    <w:rsid w:val="000056F7"/>
    <w:rsid w:val="0000651E"/>
    <w:rsid w:val="00024F40"/>
    <w:rsid w:val="0003031B"/>
    <w:rsid w:val="00041D23"/>
    <w:rsid w:val="0004350C"/>
    <w:rsid w:val="00044499"/>
    <w:rsid w:val="00045E52"/>
    <w:rsid w:val="0004655C"/>
    <w:rsid w:val="00051585"/>
    <w:rsid w:val="0007339F"/>
    <w:rsid w:val="000752F5"/>
    <w:rsid w:val="00094C93"/>
    <w:rsid w:val="00095541"/>
    <w:rsid w:val="000A45D5"/>
    <w:rsid w:val="000A5D15"/>
    <w:rsid w:val="000B7299"/>
    <w:rsid w:val="000C357B"/>
    <w:rsid w:val="000E4D03"/>
    <w:rsid w:val="000F47E4"/>
    <w:rsid w:val="000F5EC4"/>
    <w:rsid w:val="000F6337"/>
    <w:rsid w:val="001044BF"/>
    <w:rsid w:val="00105F0A"/>
    <w:rsid w:val="0011169C"/>
    <w:rsid w:val="00115524"/>
    <w:rsid w:val="00122214"/>
    <w:rsid w:val="00130A54"/>
    <w:rsid w:val="00133743"/>
    <w:rsid w:val="00144CFC"/>
    <w:rsid w:val="001804D0"/>
    <w:rsid w:val="00181715"/>
    <w:rsid w:val="00182502"/>
    <w:rsid w:val="001A08A0"/>
    <w:rsid w:val="001A2877"/>
    <w:rsid w:val="001A3A58"/>
    <w:rsid w:val="001B1551"/>
    <w:rsid w:val="001C36F5"/>
    <w:rsid w:val="001D1C65"/>
    <w:rsid w:val="001D1C84"/>
    <w:rsid w:val="001D746F"/>
    <w:rsid w:val="001E1277"/>
    <w:rsid w:val="00203900"/>
    <w:rsid w:val="0021666C"/>
    <w:rsid w:val="002202E4"/>
    <w:rsid w:val="002232B4"/>
    <w:rsid w:val="00231325"/>
    <w:rsid w:val="002325B2"/>
    <w:rsid w:val="00236881"/>
    <w:rsid w:val="00253EB9"/>
    <w:rsid w:val="00261649"/>
    <w:rsid w:val="00264FEB"/>
    <w:rsid w:val="002865FC"/>
    <w:rsid w:val="0029702B"/>
    <w:rsid w:val="002C71EA"/>
    <w:rsid w:val="002E2110"/>
    <w:rsid w:val="002E61A9"/>
    <w:rsid w:val="00325766"/>
    <w:rsid w:val="00327DBD"/>
    <w:rsid w:val="00335A50"/>
    <w:rsid w:val="0034483A"/>
    <w:rsid w:val="003549DA"/>
    <w:rsid w:val="00372D74"/>
    <w:rsid w:val="00373144"/>
    <w:rsid w:val="003912C6"/>
    <w:rsid w:val="003957FB"/>
    <w:rsid w:val="003B3558"/>
    <w:rsid w:val="003C1FB6"/>
    <w:rsid w:val="003C2E38"/>
    <w:rsid w:val="003D676B"/>
    <w:rsid w:val="003E3D3B"/>
    <w:rsid w:val="003F06D8"/>
    <w:rsid w:val="003F0BB4"/>
    <w:rsid w:val="003F43C7"/>
    <w:rsid w:val="003F7B20"/>
    <w:rsid w:val="00411AD6"/>
    <w:rsid w:val="004125E5"/>
    <w:rsid w:val="00423D52"/>
    <w:rsid w:val="00447FDD"/>
    <w:rsid w:val="004517A5"/>
    <w:rsid w:val="00451DF3"/>
    <w:rsid w:val="00453828"/>
    <w:rsid w:val="00465695"/>
    <w:rsid w:val="0047660A"/>
    <w:rsid w:val="0049164E"/>
    <w:rsid w:val="00492F23"/>
    <w:rsid w:val="00495A02"/>
    <w:rsid w:val="004E3099"/>
    <w:rsid w:val="004F171B"/>
    <w:rsid w:val="005033E4"/>
    <w:rsid w:val="00511F2A"/>
    <w:rsid w:val="005148B5"/>
    <w:rsid w:val="00524FBE"/>
    <w:rsid w:val="00533AAC"/>
    <w:rsid w:val="00540C26"/>
    <w:rsid w:val="0055394D"/>
    <w:rsid w:val="00553ECC"/>
    <w:rsid w:val="00580332"/>
    <w:rsid w:val="00586CEE"/>
    <w:rsid w:val="00590079"/>
    <w:rsid w:val="00590FC5"/>
    <w:rsid w:val="0059143C"/>
    <w:rsid w:val="00593B24"/>
    <w:rsid w:val="005A7F1A"/>
    <w:rsid w:val="005B1B4B"/>
    <w:rsid w:val="005B5497"/>
    <w:rsid w:val="005D0724"/>
    <w:rsid w:val="005D0BFF"/>
    <w:rsid w:val="005D2C76"/>
    <w:rsid w:val="005E41C3"/>
    <w:rsid w:val="00602B69"/>
    <w:rsid w:val="00613959"/>
    <w:rsid w:val="00613A15"/>
    <w:rsid w:val="00620494"/>
    <w:rsid w:val="00655558"/>
    <w:rsid w:val="0066027D"/>
    <w:rsid w:val="0066714E"/>
    <w:rsid w:val="006741BD"/>
    <w:rsid w:val="006830DF"/>
    <w:rsid w:val="0069291A"/>
    <w:rsid w:val="006C1E14"/>
    <w:rsid w:val="006C3786"/>
    <w:rsid w:val="006E3FF3"/>
    <w:rsid w:val="006E74BB"/>
    <w:rsid w:val="00707CAD"/>
    <w:rsid w:val="00730512"/>
    <w:rsid w:val="0074190F"/>
    <w:rsid w:val="00751A07"/>
    <w:rsid w:val="00753375"/>
    <w:rsid w:val="00795486"/>
    <w:rsid w:val="007C497E"/>
    <w:rsid w:val="007D1B87"/>
    <w:rsid w:val="007D435B"/>
    <w:rsid w:val="007F12B1"/>
    <w:rsid w:val="007F5C3D"/>
    <w:rsid w:val="00804173"/>
    <w:rsid w:val="008063CF"/>
    <w:rsid w:val="00810435"/>
    <w:rsid w:val="008156AE"/>
    <w:rsid w:val="00816EBE"/>
    <w:rsid w:val="00826969"/>
    <w:rsid w:val="00826BE6"/>
    <w:rsid w:val="00835F29"/>
    <w:rsid w:val="008379B9"/>
    <w:rsid w:val="008553AA"/>
    <w:rsid w:val="0087181A"/>
    <w:rsid w:val="00873FDE"/>
    <w:rsid w:val="00874693"/>
    <w:rsid w:val="008852C6"/>
    <w:rsid w:val="008A2E4F"/>
    <w:rsid w:val="008B0FAA"/>
    <w:rsid w:val="008B6C5D"/>
    <w:rsid w:val="008D01C4"/>
    <w:rsid w:val="008D6837"/>
    <w:rsid w:val="008E3317"/>
    <w:rsid w:val="008F213C"/>
    <w:rsid w:val="008F2466"/>
    <w:rsid w:val="008F26CB"/>
    <w:rsid w:val="00904872"/>
    <w:rsid w:val="0091052A"/>
    <w:rsid w:val="00927375"/>
    <w:rsid w:val="009314E8"/>
    <w:rsid w:val="009329E0"/>
    <w:rsid w:val="00942D6F"/>
    <w:rsid w:val="0094379E"/>
    <w:rsid w:val="00950E35"/>
    <w:rsid w:val="00951AC3"/>
    <w:rsid w:val="00957C5A"/>
    <w:rsid w:val="0097220E"/>
    <w:rsid w:val="009725D0"/>
    <w:rsid w:val="00993323"/>
    <w:rsid w:val="00997CDD"/>
    <w:rsid w:val="009A2A02"/>
    <w:rsid w:val="009B1146"/>
    <w:rsid w:val="009E3691"/>
    <w:rsid w:val="009E4B28"/>
    <w:rsid w:val="009F152F"/>
    <w:rsid w:val="009F4851"/>
    <w:rsid w:val="009F69EB"/>
    <w:rsid w:val="00A10384"/>
    <w:rsid w:val="00A249C0"/>
    <w:rsid w:val="00A2586A"/>
    <w:rsid w:val="00A63A2D"/>
    <w:rsid w:val="00A64BB7"/>
    <w:rsid w:val="00A7087C"/>
    <w:rsid w:val="00AA292F"/>
    <w:rsid w:val="00AA6CDD"/>
    <w:rsid w:val="00AB1130"/>
    <w:rsid w:val="00AC3E69"/>
    <w:rsid w:val="00AD4692"/>
    <w:rsid w:val="00AE57CD"/>
    <w:rsid w:val="00AE7E43"/>
    <w:rsid w:val="00AF1119"/>
    <w:rsid w:val="00AF1EC4"/>
    <w:rsid w:val="00B04D57"/>
    <w:rsid w:val="00B05560"/>
    <w:rsid w:val="00B23A6A"/>
    <w:rsid w:val="00B2563D"/>
    <w:rsid w:val="00B2594B"/>
    <w:rsid w:val="00B2680B"/>
    <w:rsid w:val="00B32FDB"/>
    <w:rsid w:val="00B42C6C"/>
    <w:rsid w:val="00B517E7"/>
    <w:rsid w:val="00B52D55"/>
    <w:rsid w:val="00B57EB3"/>
    <w:rsid w:val="00B70C51"/>
    <w:rsid w:val="00B73745"/>
    <w:rsid w:val="00B74619"/>
    <w:rsid w:val="00BB023F"/>
    <w:rsid w:val="00BD49C3"/>
    <w:rsid w:val="00BE3500"/>
    <w:rsid w:val="00BF4EE9"/>
    <w:rsid w:val="00C00961"/>
    <w:rsid w:val="00C0656A"/>
    <w:rsid w:val="00C21800"/>
    <w:rsid w:val="00C2406B"/>
    <w:rsid w:val="00C46696"/>
    <w:rsid w:val="00C54DC9"/>
    <w:rsid w:val="00C563A5"/>
    <w:rsid w:val="00C64437"/>
    <w:rsid w:val="00C70A5F"/>
    <w:rsid w:val="00C77E1B"/>
    <w:rsid w:val="00C8576E"/>
    <w:rsid w:val="00C91D3D"/>
    <w:rsid w:val="00CA00EB"/>
    <w:rsid w:val="00CA11DA"/>
    <w:rsid w:val="00CB240B"/>
    <w:rsid w:val="00CB781F"/>
    <w:rsid w:val="00CC08D6"/>
    <w:rsid w:val="00CC2EB8"/>
    <w:rsid w:val="00CC3922"/>
    <w:rsid w:val="00CC68DA"/>
    <w:rsid w:val="00CD5FB2"/>
    <w:rsid w:val="00CE1334"/>
    <w:rsid w:val="00CF7523"/>
    <w:rsid w:val="00D01655"/>
    <w:rsid w:val="00D13B7D"/>
    <w:rsid w:val="00D20AD0"/>
    <w:rsid w:val="00D2328D"/>
    <w:rsid w:val="00D371F2"/>
    <w:rsid w:val="00D44278"/>
    <w:rsid w:val="00D452D1"/>
    <w:rsid w:val="00D457FC"/>
    <w:rsid w:val="00D478DF"/>
    <w:rsid w:val="00D67B5A"/>
    <w:rsid w:val="00D711AE"/>
    <w:rsid w:val="00D85707"/>
    <w:rsid w:val="00D92D5C"/>
    <w:rsid w:val="00DA078A"/>
    <w:rsid w:val="00DB47DF"/>
    <w:rsid w:val="00DB58A7"/>
    <w:rsid w:val="00DC4E11"/>
    <w:rsid w:val="00DE7050"/>
    <w:rsid w:val="00DE7B00"/>
    <w:rsid w:val="00DF3A5C"/>
    <w:rsid w:val="00E0370E"/>
    <w:rsid w:val="00E1435D"/>
    <w:rsid w:val="00E15285"/>
    <w:rsid w:val="00E227D6"/>
    <w:rsid w:val="00E31C9C"/>
    <w:rsid w:val="00E35899"/>
    <w:rsid w:val="00E44956"/>
    <w:rsid w:val="00E516C1"/>
    <w:rsid w:val="00E80696"/>
    <w:rsid w:val="00E860B7"/>
    <w:rsid w:val="00EC2E83"/>
    <w:rsid w:val="00EC35C0"/>
    <w:rsid w:val="00EC36C6"/>
    <w:rsid w:val="00EC552C"/>
    <w:rsid w:val="00ED2283"/>
    <w:rsid w:val="00ED2790"/>
    <w:rsid w:val="00ED7577"/>
    <w:rsid w:val="00EF00E9"/>
    <w:rsid w:val="00EF10D1"/>
    <w:rsid w:val="00F059F5"/>
    <w:rsid w:val="00F12254"/>
    <w:rsid w:val="00F13A3C"/>
    <w:rsid w:val="00F2288A"/>
    <w:rsid w:val="00F335D5"/>
    <w:rsid w:val="00F36CD8"/>
    <w:rsid w:val="00F40E6B"/>
    <w:rsid w:val="00F40F0A"/>
    <w:rsid w:val="00F46E1B"/>
    <w:rsid w:val="00F52907"/>
    <w:rsid w:val="00F5783F"/>
    <w:rsid w:val="00F62730"/>
    <w:rsid w:val="00F62800"/>
    <w:rsid w:val="00F77193"/>
    <w:rsid w:val="00F77C71"/>
    <w:rsid w:val="00F87D78"/>
    <w:rsid w:val="00F905E2"/>
    <w:rsid w:val="00F92720"/>
    <w:rsid w:val="00F96BFE"/>
    <w:rsid w:val="00FA53BD"/>
    <w:rsid w:val="00FB73BA"/>
    <w:rsid w:val="00FC3E61"/>
    <w:rsid w:val="00FD1C02"/>
    <w:rsid w:val="00FE0E87"/>
    <w:rsid w:val="00FE1324"/>
    <w:rsid w:val="00FE49C8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6107CF9A"/>
  <w15:chartTrackingRefBased/>
  <w15:docId w15:val="{405D9581-BCFA-4D14-ADAE-F32828CC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044499"/>
    <w:rPr>
      <w:rFonts w:ascii="Times New Roman" w:eastAsia="Times New Roman" w:hAnsi="Times New Roman"/>
    </w:rPr>
  </w:style>
  <w:style w:styleId="Titre1" w:type="paragraph">
    <w:name w:val="heading 1"/>
    <w:basedOn w:val="Normal"/>
    <w:next w:val="Normal"/>
    <w:qFormat/>
    <w:rsid w:val="0069291A"/>
    <w:pPr>
      <w:keepNext/>
      <w:jc w:val="both"/>
      <w:outlineLvl w:val="0"/>
    </w:pPr>
    <w:rPr>
      <w:b/>
    </w:rPr>
  </w:style>
  <w:style w:styleId="Titre2" w:type="paragraph">
    <w:name w:val="heading 2"/>
    <w:basedOn w:val="Normal"/>
    <w:next w:val="Normal"/>
    <w:qFormat/>
    <w:rsid w:val="0069291A"/>
    <w:pPr>
      <w:keepNext/>
      <w:jc w:val="both"/>
      <w:outlineLvl w:val="1"/>
    </w:pPr>
    <w:rPr>
      <w:b/>
      <w:sz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rsid w:val="00044499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rsid w:val="00044499"/>
    <w:rPr>
      <w:rFonts w:ascii="Times New Roman" w:cs="Times New Roman" w:eastAsia="Times New Roman" w:hAnsi="Times New Roman"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44499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044499"/>
    <w:rPr>
      <w:rFonts w:ascii="Tahoma" w:cs="Tahoma" w:eastAsia="Times New Roman" w:hAnsi="Tahoma"/>
      <w:sz w:val="16"/>
      <w:szCs w:val="16"/>
      <w:lang w:eastAsia="fr-FR"/>
    </w:rPr>
  </w:style>
  <w:style w:styleId="Pieddepage" w:type="paragraph">
    <w:name w:val="footer"/>
    <w:basedOn w:val="Normal"/>
    <w:link w:val="PieddepageCar"/>
    <w:uiPriority w:val="99"/>
    <w:rsid w:val="00AF1EC4"/>
    <w:pPr>
      <w:tabs>
        <w:tab w:pos="4536" w:val="center"/>
        <w:tab w:pos="9072" w:val="right"/>
      </w:tabs>
    </w:pPr>
  </w:style>
  <w:style w:styleId="Titre" w:type="paragraph">
    <w:name w:val="Title"/>
    <w:basedOn w:val="Normal"/>
    <w:qFormat/>
    <w:rsid w:val="0069291A"/>
    <w:pPr>
      <w:pBdr>
        <w:top w:color="auto" w:space="1" w:sz="24" w:val="thinThickLargeGap"/>
        <w:left w:color="auto" w:space="4" w:sz="24" w:val="thinThickLargeGap"/>
        <w:bottom w:color="auto" w:space="1" w:sz="24" w:val="thickThinLargeGap"/>
        <w:right w:color="auto" w:space="4" w:sz="24" w:val="thickThinLargeGap"/>
      </w:pBdr>
      <w:jc w:val="center"/>
    </w:pPr>
    <w:rPr>
      <w:b/>
      <w:sz w:val="32"/>
    </w:rPr>
  </w:style>
  <w:style w:styleId="Corpsdetexte" w:type="paragraph">
    <w:name w:val="Body Text"/>
    <w:basedOn w:val="Normal"/>
    <w:semiHidden/>
    <w:rsid w:val="0069291A"/>
    <w:pPr>
      <w:jc w:val="both"/>
    </w:pPr>
    <w:rPr>
      <w:sz w:val="22"/>
    </w:rPr>
  </w:style>
  <w:style w:styleId="NormalWeb" w:type="paragraph">
    <w:name w:val="Normal (Web)"/>
    <w:basedOn w:val="Normal"/>
    <w:rsid w:val="00041D23"/>
    <w:pPr>
      <w:spacing w:after="100" w:afterAutospacing="1" w:before="100" w:beforeAutospacing="1"/>
    </w:pPr>
    <w:rPr>
      <w:sz w:val="24"/>
      <w:szCs w:val="24"/>
    </w:rPr>
  </w:style>
  <w:style w:customStyle="1" w:styleId="refdat" w:type="paragraph">
    <w:name w:val="refdat"/>
    <w:basedOn w:val="Normal"/>
    <w:rsid w:val="00041D23"/>
    <w:pPr>
      <w:spacing w:after="100" w:afterAutospacing="1" w:before="100" w:beforeAutospacing="1"/>
    </w:pPr>
    <w:rPr>
      <w:sz w:val="24"/>
      <w:szCs w:val="24"/>
    </w:rPr>
  </w:style>
  <w:style w:customStyle="1" w:styleId="typlet" w:type="character">
    <w:name w:val="typlet"/>
    <w:rsid w:val="00041D23"/>
  </w:style>
  <w:style w:customStyle="1" w:styleId="expdt" w:type="paragraph">
    <w:name w:val="expdt"/>
    <w:basedOn w:val="Normal"/>
    <w:rsid w:val="00041D23"/>
    <w:pPr>
      <w:spacing w:after="100" w:afterAutospacing="1" w:before="100" w:beforeAutospacing="1"/>
    </w:pPr>
    <w:rPr>
      <w:sz w:val="24"/>
      <w:szCs w:val="24"/>
    </w:rPr>
  </w:style>
  <w:style w:customStyle="1" w:styleId="pol" w:type="character">
    <w:name w:val="pol"/>
    <w:rsid w:val="00041D23"/>
  </w:style>
  <w:style w:styleId="Marquedecommentaire" w:type="character">
    <w:name w:val="annotation reference"/>
    <w:uiPriority w:val="99"/>
    <w:semiHidden/>
    <w:unhideWhenUsed/>
    <w:rsid w:val="002E2110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2E2110"/>
  </w:style>
  <w:style w:customStyle="1" w:styleId="CommentaireCar" w:type="character">
    <w:name w:val="Commentaire Car"/>
    <w:link w:val="Commentaire"/>
    <w:uiPriority w:val="99"/>
    <w:semiHidden/>
    <w:rsid w:val="002E2110"/>
    <w:rPr>
      <w:rFonts w:ascii="Times New Roman" w:eastAsia="Times New Roman" w:hAnsi="Times New Roman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2E2110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2E2110"/>
    <w:rPr>
      <w:rFonts w:ascii="Times New Roman" w:eastAsia="Times New Roman" w:hAnsi="Times New Roman"/>
      <w:b/>
      <w:bCs/>
    </w:rPr>
  </w:style>
  <w:style w:styleId="Paragraphedeliste" w:type="paragraph">
    <w:name w:val="List Paragraph"/>
    <w:basedOn w:val="Normal"/>
    <w:uiPriority w:val="34"/>
    <w:qFormat/>
    <w:rsid w:val="00F059F5"/>
    <w:pPr>
      <w:ind w:left="720"/>
    </w:pPr>
    <w:rPr>
      <w:rFonts w:ascii="Calibri" w:eastAsia="Calibri" w:hAnsi="Calibri"/>
      <w:sz w:val="22"/>
      <w:szCs w:val="22"/>
      <w:lang w:eastAsia="en-US"/>
    </w:rPr>
  </w:style>
  <w:style w:customStyle="1" w:styleId="PieddepageCar" w:type="character">
    <w:name w:val="Pied de page Car"/>
    <w:basedOn w:val="Policepardfaut"/>
    <w:link w:val="Pieddepage"/>
    <w:uiPriority w:val="99"/>
    <w:rsid w:val="00B04D57"/>
    <w:rPr>
      <w:rFonts w:ascii="Times New Roman" w:eastAsia="Times New Roman" w:hAnsi="Times New Roman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B04D57"/>
    <w:pPr>
      <w:keepLines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themeColor="accent1" w:themeShade="BF" w:val="2F5496"/>
      <w:sz w:val="32"/>
      <w:szCs w:val="32"/>
    </w:rPr>
  </w:style>
  <w:style w:styleId="TM1" w:type="paragraph">
    <w:name w:val="toc 1"/>
    <w:basedOn w:val="Normal"/>
    <w:next w:val="Normal"/>
    <w:autoRedefine/>
    <w:uiPriority w:val="39"/>
    <w:unhideWhenUsed/>
    <w:rsid w:val="00F2288A"/>
    <w:pPr>
      <w:tabs>
        <w:tab w:leader="dot" w:pos="9061" w:val="right"/>
      </w:tabs>
      <w:spacing w:after="100"/>
    </w:pPr>
  </w:style>
  <w:style w:styleId="Lienhypertexte" w:type="character">
    <w:name w:val="Hyperlink"/>
    <w:basedOn w:val="Policepardfaut"/>
    <w:uiPriority w:val="99"/>
    <w:unhideWhenUsed/>
    <w:rsid w:val="00B04D57"/>
    <w:rPr>
      <w:color w:themeColor="hyperlink" w:val="0563C1"/>
      <w:u w:val="single"/>
    </w:rPr>
  </w:style>
  <w:style w:styleId="Rvision" w:type="paragraph">
    <w:name w:val="Revision"/>
    <w:hidden/>
    <w:uiPriority w:val="99"/>
    <w:semiHidden/>
    <w:rsid w:val="00AE7E4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header1.xml" Type="http://schemas.openxmlformats.org/officeDocument/2006/relationships/header"/><Relationship Id="rId12" Target="header2.xml" Type="http://schemas.openxmlformats.org/officeDocument/2006/relationships/header"/><Relationship Id="rId13" Target="footer1.xml" Type="http://schemas.openxmlformats.org/officeDocument/2006/relationships/footer"/><Relationship Id="rId14" Target="footer2.xml" Type="http://schemas.openxmlformats.org/officeDocument/2006/relationships/footer"/><Relationship Id="rId15" Target="header3.xml" Type="http://schemas.openxmlformats.org/officeDocument/2006/relationships/header"/><Relationship Id="rId16" Target="footer3.xml" Type="http://schemas.openxmlformats.org/officeDocument/2006/relationships/footer"/><Relationship Id="rId17" Target="fontTable.xml" Type="http://schemas.openxmlformats.org/officeDocument/2006/relationships/fontTable"/><Relationship Id="rId18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BA34F0BD455479CFB696F584985E6" ma:contentTypeVersion="11" ma:contentTypeDescription="Crée un document." ma:contentTypeScope="" ma:versionID="f52933da464b3887d90d6e40438dcf1c">
  <xsd:schema xmlns:xsd="http://www.w3.org/2001/XMLSchema" xmlns:xs="http://www.w3.org/2001/XMLSchema" xmlns:p="http://schemas.microsoft.com/office/2006/metadata/properties" xmlns:ns3="e0bc034b-7fab-43cd-b16a-0be23a8e8d0b" xmlns:ns4="2592d140-d6f1-456b-8dc1-fd00bef4dc15" targetNamespace="http://schemas.microsoft.com/office/2006/metadata/properties" ma:root="true" ma:fieldsID="6307d6647a8bb05a687917384fbcc4ab" ns3:_="" ns4:_="">
    <xsd:import namespace="e0bc034b-7fab-43cd-b16a-0be23a8e8d0b"/>
    <xsd:import namespace="2592d140-d6f1-456b-8dc1-fd00bef4dc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c034b-7fab-43cd-b16a-0be23a8e8d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d140-d6f1-456b-8dc1-fd00bef4d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6F5F8-85E1-46BE-A9C6-418FE5860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8AD846-7FD6-4C48-9340-1A9E6C762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c034b-7fab-43cd-b16a-0be23a8e8d0b"/>
    <ds:schemaRef ds:uri="2592d140-d6f1-456b-8dc1-fd00bef4d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586A3E-48D4-4C92-B061-F6C49E198F06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2592d140-d6f1-456b-8dc1-fd00bef4dc15"/>
    <ds:schemaRef ds:uri="http://schemas.openxmlformats.org/package/2006/metadata/core-properties"/>
    <ds:schemaRef ds:uri="http://schemas.microsoft.com/office/2006/documentManagement/types"/>
    <ds:schemaRef ds:uri="e0bc034b-7fab-43cd-b16a-0be23a8e8d0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18A1733-4767-467A-B697-CA0AFA3E94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1166</Words>
  <Characters>6419</Characters>
  <Application>Microsoft Office Word</Application>
  <DocSecurity>0</DocSecurity>
  <Lines>53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Papier entête de la Société</vt:lpstr>
    </vt:vector>
  </TitlesOfParts>
  <Company>VINCI ENERGIES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2022-11-28T10:42:00Z</dcterms:created>
  <cp:lastPrinted>2022-12-13T10:59:00Z</cp:lastPrinted>
  <dcterms:modified xsi:type="dcterms:W3CDTF">2023-02-10T14:18:00Z</dcterms:modified>
  <cp:revision>53</cp:revision>
  <dc:title>Papier entête de la Société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0x010100D1EBA34F0BD455479CFB696F584985E6</vt:lpwstr>
  </property>
</Properties>
</file>