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73C1384B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b/>
          <w:color w:val="000000"/>
          <w:sz w:val="24"/>
          <w:szCs w:val="24"/>
        </w:rPr>
      </w:pPr>
    </w:p>
    <w:p w14:paraId="56997CF2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b/>
          <w:color w:val="000000"/>
          <w:sz w:val="24"/>
          <w:szCs w:val="24"/>
        </w:rPr>
      </w:pPr>
    </w:p>
    <w:p w14:paraId="595B38BD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b/>
          <w:color w:val="000000"/>
          <w:sz w:val="24"/>
          <w:szCs w:val="24"/>
        </w:rPr>
      </w:pPr>
    </w:p>
    <w:p w14:paraId="1B9C88EC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b/>
          <w:color w:val="000000"/>
          <w:sz w:val="24"/>
          <w:szCs w:val="24"/>
        </w:rPr>
      </w:pPr>
    </w:p>
    <w:p w14:paraId="5F3D8C8A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b/>
          <w:color w:val="000000"/>
          <w:sz w:val="24"/>
          <w:szCs w:val="24"/>
        </w:rPr>
      </w:pPr>
    </w:p>
    <w:p w14:paraId="57457CEC" w14:textId="77777777" w:rsidR="00CA21AC" w:rsidRDefault="00DC49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Arial" w:hAnsi="Arial"/>
          <w:b/>
          <w:color w:val="000000"/>
          <w:sz w:val="24"/>
          <w:szCs w:val="24"/>
        </w:rPr>
        <w:t xml:space="preserve">Négociations Annuelles </w:t>
      </w:r>
      <w:r>
        <w:rPr>
          <w:rFonts w:ascii="Arial" w:cs="Arial" w:eastAsia="Arial" w:hAnsi="Arial"/>
          <w:b/>
          <w:sz w:val="24"/>
          <w:szCs w:val="24"/>
        </w:rPr>
        <w:t xml:space="preserve">Obligatoire </w:t>
      </w:r>
      <w:r>
        <w:rPr>
          <w:rFonts w:ascii="Arial" w:cs="Arial" w:eastAsia="Arial" w:hAnsi="Arial"/>
          <w:b/>
          <w:color w:val="000000"/>
          <w:sz w:val="24"/>
          <w:szCs w:val="24"/>
        </w:rPr>
        <w:t>pour 202</w:t>
      </w:r>
      <w:r>
        <w:rPr>
          <w:rFonts w:ascii="Arial" w:cs="Arial" w:eastAsia="Arial" w:hAnsi="Arial"/>
          <w:b/>
          <w:sz w:val="24"/>
          <w:szCs w:val="24"/>
        </w:rPr>
        <w:t>3</w:t>
      </w:r>
    </w:p>
    <w:p w14:paraId="1FD64E11" w14:textId="77777777" w:rsidR="00CA21AC" w:rsidRDefault="00CA21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</w:p>
    <w:p w14:paraId="7B7D9DF7" w14:textId="77777777" w:rsidR="00CA21AC" w:rsidRDefault="00DC4904">
      <w:pPr>
        <w:spacing w:after="0" w:line="240" w:lineRule="auto"/>
        <w:jc w:val="center"/>
        <w:rPr>
          <w:rFonts w:ascii="Arial" w:cs="Arial" w:eastAsia="Arial" w:hAnsi="Arial"/>
          <w:b/>
          <w:color w:val="000000"/>
          <w:sz w:val="24"/>
          <w:szCs w:val="24"/>
        </w:rPr>
      </w:pPr>
      <w:r>
        <w:rPr>
          <w:rFonts w:ascii="Arial" w:cs="Arial" w:eastAsia="Arial" w:hAnsi="Arial"/>
          <w:b/>
          <w:color w:val="000000"/>
          <w:sz w:val="24"/>
          <w:szCs w:val="24"/>
        </w:rPr>
        <w:t xml:space="preserve">Accord d'entreprise du </w:t>
      </w:r>
      <w:r>
        <w:rPr>
          <w:rFonts w:ascii="Arial" w:cs="Arial" w:eastAsia="Arial" w:hAnsi="Arial"/>
          <w:b/>
          <w:sz w:val="24"/>
          <w:szCs w:val="24"/>
        </w:rPr>
        <w:t>2 février 2023</w:t>
      </w:r>
      <w:r>
        <w:rPr>
          <w:rFonts w:ascii="Arial" w:cs="Arial" w:eastAsia="Arial" w:hAnsi="Arial"/>
          <w:b/>
          <w:color w:val="000000"/>
          <w:sz w:val="24"/>
          <w:szCs w:val="24"/>
        </w:rPr>
        <w:t xml:space="preserve"> </w:t>
      </w:r>
    </w:p>
    <w:p w14:paraId="1D220AFD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b/>
          <w:sz w:val="24"/>
          <w:szCs w:val="24"/>
          <w:highlight w:val="yellow"/>
        </w:rPr>
      </w:pPr>
    </w:p>
    <w:p w14:paraId="3E0C41EF" w14:textId="77777777" w:rsidR="00CA21AC" w:rsidRDefault="00DC4904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Entre les soussignés :</w:t>
      </w:r>
    </w:p>
    <w:p w14:paraId="774A463D" w14:textId="44384E1C" w:rsidR="00CA21AC" w:rsidRDefault="00DC4904">
      <w:pPr>
        <w:spacing w:after="0" w:before="120" w:line="240" w:lineRule="auto"/>
        <w:jc w:val="both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Société d’Etudes, de Travaux Hydrauliq</w:t>
      </w:r>
      <w:r w:rsidR="009A2AF4">
        <w:rPr>
          <w:rFonts w:ascii="Arial" w:cs="Arial" w:eastAsia="Arial" w:hAnsi="Arial"/>
          <w:b/>
          <w:sz w:val="20"/>
          <w:szCs w:val="20"/>
        </w:rPr>
        <w:t xml:space="preserve">ues et d’Adduction d’Eau (SETHA SIRET </w:t>
      </w:r>
      <w:r w:rsidR="009A2AF4" w:rsidRPr="009A2AF4">
        <w:rPr>
          <w:rFonts w:ascii="Arial" w:cs="Arial" w:eastAsia="Arial" w:hAnsi="Arial"/>
          <w:sz w:val="20"/>
          <w:szCs w:val="20"/>
        </w:rPr>
        <w:t>30129173800021</w:t>
      </w:r>
      <w:r w:rsidR="009A2AF4">
        <w:rPr>
          <w:rFonts w:ascii="Arial" w:cs="Arial" w:eastAsia="Arial" w:hAnsi="Arial"/>
          <w:sz w:val="20"/>
          <w:szCs w:val="20"/>
        </w:rPr>
        <w:t xml:space="preserve">) SISE 114 AVENUE Henri BARBUSSE 93000 BOBIGNY, </w:t>
      </w:r>
      <w:r>
        <w:rPr>
          <w:rFonts w:ascii="Arial" w:cs="Arial" w:eastAsia="Arial" w:hAnsi="Arial"/>
          <w:sz w:val="20"/>
          <w:szCs w:val="20"/>
        </w:rPr>
        <w:t xml:space="preserve">représentée par </w:t>
      </w:r>
      <w:r>
        <w:rPr>
          <w:rFonts w:ascii="Arial" w:cs="Arial" w:eastAsia="Arial" w:hAnsi="Arial"/>
          <w:b/>
          <w:sz w:val="20"/>
          <w:szCs w:val="20"/>
        </w:rPr>
        <w:t xml:space="preserve">Mr </w:t>
      </w:r>
      <w:r w:rsidR="009A2AF4">
        <w:rPr>
          <w:rFonts w:ascii="Arial" w:cs="Arial" w:eastAsia="Arial" w:hAnsi="Arial"/>
          <w:b/>
          <w:sz w:val="20"/>
          <w:szCs w:val="20"/>
        </w:rPr>
        <w:t>X</w:t>
      </w:r>
      <w:r>
        <w:rPr>
          <w:rFonts w:ascii="Arial" w:cs="Arial" w:eastAsia="Arial" w:hAnsi="Arial"/>
          <w:sz w:val="20"/>
          <w:szCs w:val="20"/>
        </w:rPr>
        <w:t>, dûment habilité aux fins des présentes, en sa qualité de Directeur.</w:t>
      </w:r>
    </w:p>
    <w:p w14:paraId="777578E2" w14:textId="77777777" w:rsidR="00CA21AC" w:rsidRDefault="00DC4904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proofErr w:type="gramStart"/>
      <w:r>
        <w:rPr>
          <w:rFonts w:ascii="Arial" w:cs="Arial" w:eastAsia="Arial" w:hAnsi="Arial"/>
          <w:sz w:val="20"/>
          <w:szCs w:val="20"/>
        </w:rPr>
        <w:t>d’une</w:t>
      </w:r>
      <w:proofErr w:type="gramEnd"/>
      <w:r>
        <w:rPr>
          <w:rFonts w:ascii="Arial" w:cs="Arial" w:eastAsia="Arial" w:hAnsi="Arial"/>
          <w:sz w:val="20"/>
          <w:szCs w:val="20"/>
        </w:rPr>
        <w:t xml:space="preserve"> part, </w:t>
      </w:r>
    </w:p>
    <w:p w14:paraId="70AB7780" w14:textId="77777777" w:rsidR="00CA21AC" w:rsidRDefault="00DC4904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Et les organisations syndicales ci-après désignées :</w:t>
      </w:r>
    </w:p>
    <w:p w14:paraId="7D145E03" w14:textId="55CDD933" w:rsidR="00CA21AC" w:rsidRDefault="00DC4904">
      <w:pPr>
        <w:numPr>
          <w:ilvl w:val="0"/>
          <w:numId w:val="1"/>
        </w:numPr>
        <w:spacing w:after="0" w:before="120" w:line="240" w:lineRule="auto"/>
        <w:jc w:val="both"/>
        <w:rPr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CGT</w:t>
      </w:r>
      <w:r>
        <w:rPr>
          <w:rFonts w:ascii="Arial" w:cs="Arial" w:eastAsia="Arial" w:hAnsi="Arial"/>
          <w:sz w:val="20"/>
          <w:szCs w:val="20"/>
        </w:rPr>
        <w:t xml:space="preserve">, représentée par </w:t>
      </w:r>
      <w:r>
        <w:rPr>
          <w:rFonts w:ascii="Arial" w:cs="Arial" w:eastAsia="Arial" w:hAnsi="Arial"/>
          <w:b/>
          <w:sz w:val="20"/>
          <w:szCs w:val="20"/>
        </w:rPr>
        <w:t>Mr</w:t>
      </w:r>
      <w:r>
        <w:rPr>
          <w:rFonts w:ascii="Arial" w:cs="Arial" w:eastAsia="Arial" w:hAnsi="Arial"/>
          <w:sz w:val="20"/>
          <w:szCs w:val="20"/>
        </w:rPr>
        <w:t xml:space="preserve"> </w:t>
      </w:r>
      <w:r w:rsidR="009A2AF4">
        <w:rPr>
          <w:rFonts w:ascii="Arial" w:cs="Arial" w:eastAsia="Arial" w:hAnsi="Arial"/>
          <w:b/>
          <w:sz w:val="20"/>
          <w:szCs w:val="20"/>
        </w:rPr>
        <w:t>X</w:t>
      </w:r>
      <w:r>
        <w:rPr>
          <w:rFonts w:ascii="Arial" w:cs="Arial" w:eastAsia="Arial" w:hAnsi="Arial"/>
          <w:b/>
          <w:sz w:val="20"/>
          <w:szCs w:val="20"/>
        </w:rPr>
        <w:t xml:space="preserve"> </w:t>
      </w:r>
      <w:r>
        <w:rPr>
          <w:rFonts w:ascii="Arial" w:cs="Arial" w:eastAsia="Arial" w:hAnsi="Arial"/>
          <w:sz w:val="20"/>
          <w:szCs w:val="20"/>
        </w:rPr>
        <w:t>;</w:t>
      </w:r>
    </w:p>
    <w:p w14:paraId="11678451" w14:textId="3AEFB081" w:rsidR="00CA21AC" w:rsidRDefault="00DC4904">
      <w:pPr>
        <w:numPr>
          <w:ilvl w:val="0"/>
          <w:numId w:val="1"/>
        </w:numPr>
        <w:spacing w:after="0" w:before="120" w:line="240" w:lineRule="auto"/>
        <w:jc w:val="both"/>
        <w:rPr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CFTC</w:t>
      </w:r>
      <w:r>
        <w:rPr>
          <w:rFonts w:ascii="Arial" w:cs="Arial" w:eastAsia="Arial" w:hAnsi="Arial"/>
          <w:sz w:val="20"/>
          <w:szCs w:val="20"/>
        </w:rPr>
        <w:t xml:space="preserve">, représentée par </w:t>
      </w:r>
      <w:r>
        <w:rPr>
          <w:rFonts w:ascii="Arial" w:cs="Arial" w:eastAsia="Arial" w:hAnsi="Arial"/>
          <w:b/>
          <w:sz w:val="20"/>
          <w:szCs w:val="20"/>
        </w:rPr>
        <w:t xml:space="preserve">Mr </w:t>
      </w:r>
      <w:r w:rsidR="009A2AF4">
        <w:rPr>
          <w:rFonts w:ascii="Arial" w:cs="Arial" w:eastAsia="Arial" w:hAnsi="Arial"/>
          <w:b/>
          <w:sz w:val="20"/>
          <w:szCs w:val="20"/>
        </w:rPr>
        <w:t>X</w:t>
      </w:r>
      <w:r>
        <w:rPr>
          <w:rFonts w:ascii="Arial" w:cs="Arial" w:eastAsia="Arial" w:hAnsi="Arial"/>
          <w:sz w:val="20"/>
          <w:szCs w:val="20"/>
        </w:rPr>
        <w:t> ;</w:t>
      </w:r>
    </w:p>
    <w:p w14:paraId="4B4BC834" w14:textId="77777777" w:rsidR="00CA21AC" w:rsidRDefault="00DC4904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proofErr w:type="gramStart"/>
      <w:r>
        <w:rPr>
          <w:rFonts w:ascii="Arial" w:cs="Arial" w:eastAsia="Arial" w:hAnsi="Arial"/>
          <w:sz w:val="20"/>
          <w:szCs w:val="20"/>
        </w:rPr>
        <w:t>d’autre</w:t>
      </w:r>
      <w:proofErr w:type="gramEnd"/>
      <w:r>
        <w:rPr>
          <w:rFonts w:ascii="Arial" w:cs="Arial" w:eastAsia="Arial" w:hAnsi="Arial"/>
          <w:sz w:val="20"/>
          <w:szCs w:val="20"/>
        </w:rPr>
        <w:t xml:space="preserve"> part, </w:t>
      </w:r>
    </w:p>
    <w:p w14:paraId="354C563F" w14:textId="77777777" w:rsidR="00CA21AC" w:rsidRDefault="00CA21AC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</w:p>
    <w:p w14:paraId="4C95832E" w14:textId="77777777" w:rsidR="00CA21AC" w:rsidRDefault="00DC490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Il a été convenu ce qui suit.</w:t>
      </w:r>
    </w:p>
    <w:p w14:paraId="1ED662D1" w14:textId="77777777" w:rsidR="00CA21AC" w:rsidRDefault="00CA21AC">
      <w:pPr>
        <w:spacing w:after="0" w:line="240" w:lineRule="auto"/>
        <w:jc w:val="both"/>
        <w:rPr>
          <w:rFonts w:ascii="Arial" w:cs="Arial" w:eastAsia="Arial" w:hAnsi="Arial"/>
          <w:b/>
          <w:sz w:val="20"/>
          <w:szCs w:val="20"/>
          <w:highlight w:val="yellow"/>
        </w:rPr>
      </w:pPr>
    </w:p>
    <w:p w14:paraId="21999D02" w14:textId="77777777" w:rsidR="00CA21AC" w:rsidRDefault="00CA21AC">
      <w:pPr>
        <w:spacing w:after="0" w:line="240" w:lineRule="auto"/>
        <w:jc w:val="both"/>
        <w:rPr>
          <w:rFonts w:ascii="Arial" w:cs="Arial" w:eastAsia="Arial" w:hAnsi="Arial"/>
          <w:b/>
          <w:sz w:val="20"/>
          <w:szCs w:val="20"/>
          <w:highlight w:val="white"/>
        </w:rPr>
      </w:pPr>
    </w:p>
    <w:p w14:paraId="1D29083B" w14:textId="77777777" w:rsidR="00CA21AC" w:rsidRDefault="00DC490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color w:val="000000"/>
          <w:sz w:val="20"/>
          <w:szCs w:val="20"/>
        </w:rPr>
        <w:t xml:space="preserve">Au terme des réunions de négociations intervenues les </w:t>
      </w:r>
      <w:r>
        <w:rPr>
          <w:rFonts w:ascii="Arial" w:cs="Arial" w:eastAsia="Arial" w:hAnsi="Arial"/>
          <w:sz w:val="20"/>
          <w:szCs w:val="20"/>
        </w:rPr>
        <w:t>15 décembre 2022, 16 janvier et 30 janvier 2023</w:t>
      </w:r>
      <w:r>
        <w:rPr>
          <w:rFonts w:ascii="Arial" w:cs="Arial" w:eastAsia="Arial" w:hAnsi="Arial"/>
          <w:color w:val="000000"/>
          <w:sz w:val="20"/>
          <w:szCs w:val="20"/>
        </w:rPr>
        <w:t>, les</w:t>
      </w:r>
      <w:r>
        <w:rPr>
          <w:rFonts w:ascii="Arial" w:cs="Arial" w:eastAsia="Arial" w:hAnsi="Arial"/>
          <w:sz w:val="20"/>
          <w:szCs w:val="20"/>
        </w:rPr>
        <w:t xml:space="preserve"> </w:t>
      </w:r>
      <w:r>
        <w:rPr>
          <w:rFonts w:ascii="Arial" w:cs="Arial" w:eastAsia="Arial" w:hAnsi="Arial"/>
          <w:color w:val="000000"/>
          <w:sz w:val="20"/>
          <w:szCs w:val="20"/>
        </w:rPr>
        <w:t>dispositions suivantes sont arrêtées:</w:t>
      </w:r>
      <w:r>
        <w:rPr>
          <w:rFonts w:ascii="Arial" w:cs="Arial" w:eastAsia="Arial" w:hAnsi="Arial"/>
          <w:sz w:val="20"/>
          <w:szCs w:val="20"/>
        </w:rPr>
        <w:br/>
      </w:r>
    </w:p>
    <w:p w14:paraId="4A2D833E" w14:textId="77777777" w:rsidR="00CA21AC" w:rsidRDefault="00CA21AC">
      <w:pPr>
        <w:spacing w:after="0" w:line="240" w:lineRule="auto"/>
        <w:jc w:val="both"/>
        <w:rPr>
          <w:rFonts w:ascii="Arial" w:cs="Arial" w:eastAsia="Arial" w:hAnsi="Arial"/>
          <w:b/>
          <w:color w:val="000000"/>
          <w:sz w:val="20"/>
          <w:szCs w:val="20"/>
        </w:rPr>
      </w:pPr>
    </w:p>
    <w:p w14:paraId="4F10CA1F" w14:textId="77777777" w:rsidR="00CA21AC" w:rsidRDefault="00DC4904">
      <w:pPr>
        <w:numPr>
          <w:ilvl w:val="0"/>
          <w:numId w:val="3"/>
        </w:numPr>
        <w:spacing w:after="0" w:line="240" w:lineRule="auto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Rémunérations - Ouvriers, Etam et Cadres</w:t>
      </w:r>
    </w:p>
    <w:p w14:paraId="5226F6FB" w14:textId="77777777" w:rsidR="00CA21AC" w:rsidRDefault="00DC4904">
      <w:pPr>
        <w:numPr>
          <w:ilvl w:val="0"/>
          <w:numId w:val="3"/>
        </w:numPr>
        <w:spacing w:after="0" w:line="240" w:lineRule="auto"/>
        <w:jc w:val="both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Abonnement transports en commun</w:t>
      </w:r>
    </w:p>
    <w:p w14:paraId="3BDDCE5B" w14:textId="77777777" w:rsidR="00CA21AC" w:rsidRDefault="00DC4904">
      <w:pPr>
        <w:numPr>
          <w:ilvl w:val="0"/>
          <w:numId w:val="3"/>
        </w:numPr>
        <w:spacing w:after="0" w:line="240" w:lineRule="auto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Ticket restaurant des salariés bénéficiaires</w:t>
      </w:r>
    </w:p>
    <w:p w14:paraId="4742445D" w14:textId="77777777" w:rsidR="00CA21AC" w:rsidRDefault="00DC4904">
      <w:pPr>
        <w:numPr>
          <w:ilvl w:val="0"/>
          <w:numId w:val="3"/>
        </w:numPr>
        <w:spacing w:after="0" w:line="240" w:lineRule="auto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 xml:space="preserve">Astreinte </w:t>
      </w:r>
    </w:p>
    <w:p w14:paraId="54456C51" w14:textId="77777777" w:rsidR="00CA21AC" w:rsidRDefault="00DC4904">
      <w:pPr>
        <w:numPr>
          <w:ilvl w:val="0"/>
          <w:numId w:val="3"/>
        </w:numPr>
        <w:spacing w:after="0" w:line="240" w:lineRule="auto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Prime sécurité</w:t>
      </w:r>
    </w:p>
    <w:p w14:paraId="065932AD" w14:textId="77777777" w:rsidR="00CA21AC" w:rsidRDefault="00CA21AC">
      <w:pPr>
        <w:spacing w:after="0" w:line="240" w:lineRule="auto"/>
        <w:ind w:left="720"/>
        <w:rPr>
          <w:rFonts w:ascii="Arial" w:cs="Arial" w:eastAsia="Arial" w:hAnsi="Arial"/>
          <w:b/>
          <w:sz w:val="20"/>
          <w:szCs w:val="20"/>
          <w:u w:val="single"/>
        </w:rPr>
      </w:pPr>
    </w:p>
    <w:p w14:paraId="26F9C2C2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</w:p>
    <w:p w14:paraId="56B150E3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</w:p>
    <w:p w14:paraId="6B78E815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</w:p>
    <w:p w14:paraId="186C62BF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</w:p>
    <w:p w14:paraId="1114E945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</w:p>
    <w:p w14:paraId="6A45B22A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</w:p>
    <w:p w14:paraId="0ED0D4A5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</w:p>
    <w:p w14:paraId="7C7A7A2E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</w:p>
    <w:p w14:paraId="01AE386A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</w:p>
    <w:p w14:paraId="13B6FE2C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</w:p>
    <w:p w14:paraId="6E419249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</w:p>
    <w:p w14:paraId="6495E31E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</w:p>
    <w:p w14:paraId="6536E59D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</w:p>
    <w:p w14:paraId="0613B193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</w:p>
    <w:p w14:paraId="3C8FF958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</w:p>
    <w:p w14:paraId="7A5D6D7F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</w:p>
    <w:p w14:paraId="6D3E9ABE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</w:p>
    <w:p w14:paraId="15C363BC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</w:p>
    <w:p w14:paraId="03D5EEC1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</w:p>
    <w:p w14:paraId="41351238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</w:p>
    <w:p w14:paraId="2C08B959" w14:textId="77777777" w:rsidR="00CA21AC" w:rsidRDefault="00CA21A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</w:p>
    <w:p w14:paraId="65BB5E5A" w14:textId="77777777" w:rsidR="00CA21AC" w:rsidRDefault="00CA21A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</w:p>
    <w:p w14:paraId="601F866C" w14:textId="77777777" w:rsidR="00CA21AC" w:rsidRDefault="00CA21A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</w:p>
    <w:p w14:paraId="3474D45F" w14:textId="77777777" w:rsidR="00CA21AC" w:rsidRDefault="00DC4904">
      <w:pPr>
        <w:numPr>
          <w:ilvl w:val="0"/>
          <w:numId w:val="2"/>
        </w:numPr>
        <w:spacing w:after="0" w:line="240" w:lineRule="auto"/>
        <w:rPr>
          <w:rFonts w:ascii="Arial" w:cs="Arial" w:eastAsia="Arial" w:hAnsi="Arial"/>
          <w:b/>
          <w:color w:val="000000"/>
          <w:sz w:val="20"/>
          <w:szCs w:val="20"/>
        </w:rPr>
      </w:pPr>
      <w:r>
        <w:rPr>
          <w:rFonts w:ascii="Arial" w:cs="Arial" w:eastAsia="Arial" w:hAnsi="Arial"/>
          <w:b/>
          <w:color w:val="000000"/>
          <w:sz w:val="20"/>
          <w:szCs w:val="20"/>
          <w:u w:val="single"/>
        </w:rPr>
        <w:t>Rémunérations</w:t>
      </w:r>
      <w:r>
        <w:rPr>
          <w:rFonts w:ascii="Arial" w:cs="Arial" w:eastAsia="Arial" w:hAnsi="Arial"/>
          <w:b/>
          <w:sz w:val="20"/>
          <w:szCs w:val="20"/>
          <w:u w:val="single"/>
        </w:rPr>
        <w:t xml:space="preserve"> - </w:t>
      </w:r>
      <w:r>
        <w:rPr>
          <w:rFonts w:ascii="Arial" w:cs="Arial" w:eastAsia="Arial" w:hAnsi="Arial"/>
          <w:b/>
          <w:color w:val="000000"/>
          <w:sz w:val="20"/>
          <w:szCs w:val="20"/>
          <w:u w:val="single"/>
        </w:rPr>
        <w:t xml:space="preserve">Ouvriers, </w:t>
      </w:r>
      <w:r>
        <w:rPr>
          <w:rFonts w:ascii="Arial" w:cs="Arial" w:eastAsia="Arial" w:hAnsi="Arial"/>
          <w:b/>
          <w:sz w:val="20"/>
          <w:szCs w:val="20"/>
          <w:u w:val="single"/>
        </w:rPr>
        <w:t>Etam et Cadres</w:t>
      </w:r>
    </w:p>
    <w:p w14:paraId="01041303" w14:textId="77777777" w:rsidR="00CA21AC" w:rsidRDefault="00CA21AC">
      <w:pPr>
        <w:spacing w:after="0" w:line="240" w:lineRule="auto"/>
        <w:ind w:left="1440"/>
        <w:rPr>
          <w:rFonts w:ascii="Arial" w:cs="Arial" w:eastAsia="Arial" w:hAnsi="Arial"/>
          <w:b/>
          <w:sz w:val="20"/>
          <w:szCs w:val="20"/>
        </w:rPr>
      </w:pPr>
    </w:p>
    <w:p w14:paraId="145A0D0B" w14:textId="77777777" w:rsidR="00CA21AC" w:rsidRDefault="00DC4904">
      <w:pPr>
        <w:spacing w:after="0" w:before="240" w:line="240" w:lineRule="auto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Pour l’ensemble du personnel, il a été décidé de ne pas attribuer une augmentation générale.</w:t>
      </w:r>
    </w:p>
    <w:p w14:paraId="5DB32641" w14:textId="77777777" w:rsidR="00CA21AC" w:rsidRDefault="00DC4904">
      <w:pPr>
        <w:spacing w:after="0" w:before="240" w:line="240" w:lineRule="auto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De plus, il a été précisé que les salariés non augmentés seront reçus par leur responsable de service afin d'apporter les explications nécessaires.</w:t>
      </w:r>
    </w:p>
    <w:p w14:paraId="3CCF66FD" w14:textId="77777777" w:rsidR="00CA21AC" w:rsidRDefault="00DC4904">
      <w:pPr>
        <w:spacing w:after="0" w:before="240" w:line="240" w:lineRule="auto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 xml:space="preserve">Les augmentations individuelles sont octroyées sur proposition hiérarchique, en fonction des compétences individuelles du salarié, de son implication et de sa performance personnelle. </w:t>
      </w:r>
    </w:p>
    <w:p w14:paraId="7BAED21F" w14:textId="77777777" w:rsidR="00CA21AC" w:rsidRDefault="00CA21AC">
      <w:pPr>
        <w:spacing w:after="0" w:line="240" w:lineRule="auto"/>
        <w:rPr>
          <w:rFonts w:ascii="Arial" w:cs="Arial" w:eastAsia="Arial" w:hAnsi="Arial"/>
          <w:b/>
          <w:sz w:val="20"/>
          <w:szCs w:val="20"/>
        </w:rPr>
      </w:pPr>
    </w:p>
    <w:p w14:paraId="7CBFE3C6" w14:textId="77777777" w:rsidR="00CA21AC" w:rsidRDefault="00DC490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L’enveloppe globale allouée aux augmentations individuelles pour l’année 2023 est fixée au minimum 3,75 % pour l’ensemble des personnels de la SETHA à savoir les Ouvriers, Etam et Cadres ayant un temps de présence minimum de 80% sur l’année.</w:t>
      </w:r>
    </w:p>
    <w:p w14:paraId="68920E26" w14:textId="77777777" w:rsidR="00CA21AC" w:rsidRDefault="00DC490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L’enveloppe définie s’entend hors promotions individuelles.</w:t>
      </w:r>
    </w:p>
    <w:p w14:paraId="4635C54F" w14:textId="77777777" w:rsidR="00CA21AC" w:rsidRDefault="00CA21A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</w:p>
    <w:p w14:paraId="17DF4B0F" w14:textId="77777777" w:rsidR="00CA21AC" w:rsidRDefault="00DC490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color w:val="000000"/>
          <w:sz w:val="20"/>
          <w:szCs w:val="20"/>
        </w:rPr>
        <w:t>Augmentations : </w:t>
      </w:r>
    </w:p>
    <w:p w14:paraId="6C4F2C61" w14:textId="77777777" w:rsidR="00CA21AC" w:rsidRDefault="00CA21A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</w:p>
    <w:tbl>
      <w:tblPr>
        <w:tblStyle w:val="a"/>
        <w:tblW w:type="dxa" w:w="9026"/>
        <w:tblInd w:type="dxa" w:w="-100"/>
        <w:tblLayout w:type="fixed"/>
        <w:tblLook w:firstColumn="0" w:firstRow="0" w:lastColumn="0" w:lastRow="0" w:noHBand="0" w:noVBand="1" w:val="0400"/>
      </w:tblPr>
      <w:tblGrid>
        <w:gridCol w:w="4859"/>
        <w:gridCol w:w="4167"/>
      </w:tblGrid>
      <w:tr w14:paraId="6BB42AE1" w14:textId="77777777" w:rsidR="00CA21AC">
        <w:tc>
          <w:tcPr>
            <w:tcW w:type="dxa" w:w="485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4666C57" w14:textId="77777777" w:rsidR="00CA21AC" w:rsidRDefault="00DC4904">
            <w:pPr>
              <w:spacing w:after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>Ouvriers</w:t>
            </w:r>
          </w:p>
        </w:tc>
        <w:tc>
          <w:tcPr>
            <w:tcW w:type="dxa" w:w="416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8571D0C" w14:textId="77777777" w:rsidR="00CA21AC" w:rsidRDefault="00DC4904">
            <w:pPr>
              <w:spacing w:after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Moyenne 4.00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 xml:space="preserve"> %</w:t>
            </w:r>
          </w:p>
          <w:p w14:paraId="21022E3A" w14:textId="77777777" w:rsidR="00CA21AC" w:rsidRDefault="00DC4904">
            <w:pPr>
              <w:spacing w:after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Minimum 2.5 %</w:t>
            </w:r>
          </w:p>
        </w:tc>
      </w:tr>
      <w:tr w14:paraId="6186954E" w14:textId="77777777" w:rsidR="00CA21AC">
        <w:tc>
          <w:tcPr>
            <w:tcW w:type="dxa" w:w="485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9DDE256" w14:textId="77777777" w:rsidR="00CA21AC" w:rsidRDefault="00DC4904">
            <w:pPr>
              <w:spacing w:after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proofErr w:type="spellStart"/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>Etams</w:t>
            </w:r>
            <w:proofErr w:type="spellEnd"/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> &amp; Cadres</w:t>
            </w:r>
          </w:p>
        </w:tc>
        <w:tc>
          <w:tcPr>
            <w:tcW w:type="dxa" w:w="416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040ECF6" w14:textId="77777777" w:rsidR="00CA21AC" w:rsidRDefault="00DC4904">
            <w:pPr>
              <w:spacing w:after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Moyenne 3.5 %</w:t>
            </w:r>
          </w:p>
          <w:p w14:paraId="65CF6C9C" w14:textId="77777777" w:rsidR="00CA21AC" w:rsidRDefault="00DC4904">
            <w:pPr>
              <w:spacing w:after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Minimum 2 %</w:t>
            </w:r>
          </w:p>
        </w:tc>
      </w:tr>
    </w:tbl>
    <w:p w14:paraId="031ABC1D" w14:textId="77777777" w:rsidR="00CA21AC" w:rsidRDefault="00CA21A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</w:p>
    <w:p w14:paraId="33AF51CB" w14:textId="77777777" w:rsidR="00CA21AC" w:rsidRDefault="00DC490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Une attention particulière sera portée aux salaires les moins élevés et à la reconnaissance des compétences des collaborateurs par le biais de promotions individuelles.</w:t>
      </w:r>
    </w:p>
    <w:p w14:paraId="67E1A77F" w14:textId="77777777" w:rsidR="00CA21AC" w:rsidRDefault="00CA21A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</w:p>
    <w:p w14:paraId="56E3A04E" w14:textId="77777777" w:rsidR="00CA21AC" w:rsidRDefault="00DC490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Les augmentations sont calculées sur le taux horaire, pour les ouvriers et sur le salaire mensuel, pour les ETAM &amp; Cadres de décembre 2022, avec effet au 1er janvier 2023.</w:t>
      </w:r>
    </w:p>
    <w:p w14:paraId="7589C320" w14:textId="77777777" w:rsidR="00CA21AC" w:rsidRDefault="00CA21A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</w:p>
    <w:p w14:paraId="410F86F4" w14:textId="77777777" w:rsidR="00CA21AC" w:rsidRDefault="00DC4904">
      <w:pPr>
        <w:numPr>
          <w:ilvl w:val="0"/>
          <w:numId w:val="2"/>
        </w:numPr>
        <w:spacing w:after="0" w:line="240" w:lineRule="auto"/>
        <w:ind w:hanging="578"/>
        <w:jc w:val="both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Abonnement transports en commun</w:t>
      </w:r>
    </w:p>
    <w:p w14:paraId="0BB920E0" w14:textId="77777777" w:rsidR="00CA21AC" w:rsidRDefault="00CA21AC">
      <w:pPr>
        <w:spacing w:after="0" w:line="240" w:lineRule="auto"/>
        <w:jc w:val="both"/>
        <w:rPr>
          <w:rFonts w:ascii="Arial" w:cs="Arial" w:eastAsia="Arial" w:hAnsi="Arial"/>
          <w:b/>
          <w:sz w:val="20"/>
          <w:szCs w:val="20"/>
        </w:rPr>
      </w:pPr>
    </w:p>
    <w:p w14:paraId="582EE9DF" w14:textId="77777777" w:rsidR="00CA21AC" w:rsidRDefault="00DC490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A partir du 1er janvier 2023, la prise en charge par la SETHA du coût des titres d'abonnement des salariés aux transports publics urbains passera de 50% actuellement à 100%. Un justificatif sera à donner chaque mois au service RH.</w:t>
      </w:r>
    </w:p>
    <w:p w14:paraId="1ACEE834" w14:textId="77777777" w:rsidR="00CA21AC" w:rsidRDefault="00DC4904">
      <w:pPr>
        <w:spacing w:after="0" w:line="240" w:lineRule="auto"/>
        <w:jc w:val="both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A défaut de justificatif, l'abonnement ne sera pas remboursé.</w:t>
      </w:r>
    </w:p>
    <w:p w14:paraId="0EAEE4B7" w14:textId="77777777" w:rsidR="00CA21AC" w:rsidRDefault="00CA21A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</w:p>
    <w:p w14:paraId="66890171" w14:textId="77777777" w:rsidR="00CA21AC" w:rsidRDefault="00DC4904">
      <w:pPr>
        <w:spacing w:after="0" w:line="240" w:lineRule="auto"/>
        <w:jc w:val="both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 xml:space="preserve">III. </w:t>
      </w:r>
      <w:r>
        <w:rPr>
          <w:rFonts w:ascii="Arial" w:cs="Arial" w:eastAsia="Arial" w:hAnsi="Arial"/>
          <w:b/>
          <w:sz w:val="20"/>
          <w:szCs w:val="20"/>
        </w:rPr>
        <w:tab/>
        <w:t>Ticket Restaurant des salariés bénéficiaires</w:t>
      </w:r>
    </w:p>
    <w:p w14:paraId="31093866" w14:textId="77777777" w:rsidR="00CA21AC" w:rsidRDefault="00CA21AC">
      <w:pPr>
        <w:spacing w:after="0" w:line="240" w:lineRule="auto"/>
        <w:jc w:val="both"/>
        <w:rPr>
          <w:rFonts w:ascii="Arial" w:cs="Arial" w:eastAsia="Arial" w:hAnsi="Arial"/>
          <w:b/>
          <w:sz w:val="20"/>
          <w:szCs w:val="20"/>
          <w:u w:val="single"/>
        </w:rPr>
      </w:pPr>
    </w:p>
    <w:p w14:paraId="49C56D8E" w14:textId="77777777" w:rsidR="00CA21AC" w:rsidRDefault="00DC490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Le montant des tickets restaurants versés aux salariés bénéficiaires sera de 10,50€ par jour pris en charge par la SETHA à hauteur de 60 % (prise en charge maximum autorisée par l’URSSAF) soit 6.30 €, avec effet au 1er février 2023. La part salarié sera de 4.20€.</w:t>
      </w:r>
    </w:p>
    <w:p w14:paraId="3608CBE2" w14:textId="77777777" w:rsidR="00CA21AC" w:rsidRDefault="00CA21A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</w:p>
    <w:p w14:paraId="0A827B24" w14:textId="77777777" w:rsidR="00CA21AC" w:rsidRDefault="00DC4904">
      <w:pPr>
        <w:spacing w:after="0" w:line="240" w:lineRule="auto"/>
        <w:jc w:val="both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 xml:space="preserve">IV. </w:t>
      </w:r>
      <w:r>
        <w:rPr>
          <w:rFonts w:ascii="Arial" w:cs="Arial" w:eastAsia="Arial" w:hAnsi="Arial"/>
          <w:b/>
          <w:sz w:val="20"/>
          <w:szCs w:val="20"/>
        </w:rPr>
        <w:tab/>
        <w:t xml:space="preserve">Astreinte </w:t>
      </w:r>
    </w:p>
    <w:p w14:paraId="4ABAC5FB" w14:textId="77777777" w:rsidR="00CA21AC" w:rsidRDefault="00CA21AC">
      <w:pPr>
        <w:spacing w:after="0" w:line="240" w:lineRule="auto"/>
        <w:jc w:val="both"/>
        <w:rPr>
          <w:rFonts w:ascii="Arial" w:cs="Arial" w:eastAsia="Arial" w:hAnsi="Arial"/>
          <w:b/>
          <w:sz w:val="20"/>
          <w:szCs w:val="20"/>
          <w:u w:val="single"/>
        </w:rPr>
      </w:pPr>
    </w:p>
    <w:p w14:paraId="7A4A06F8" w14:textId="77777777" w:rsidR="00CA21AC" w:rsidRDefault="00DC490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 xml:space="preserve">La direction s’engage à négocier un accord avec les délégués syndicaux avant la fin du premier trimestre 2023. </w:t>
      </w:r>
    </w:p>
    <w:p w14:paraId="04FA61AB" w14:textId="77777777" w:rsidR="00CA21AC" w:rsidRDefault="00CA21A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  <w:highlight w:val="yellow"/>
        </w:rPr>
      </w:pPr>
    </w:p>
    <w:p w14:paraId="14817D1E" w14:textId="77777777" w:rsidR="00CA21AC" w:rsidRDefault="00DC490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V.</w:t>
      </w:r>
      <w:r>
        <w:rPr>
          <w:rFonts w:ascii="Arial" w:cs="Arial" w:eastAsia="Arial" w:hAnsi="Arial"/>
          <w:b/>
          <w:sz w:val="20"/>
          <w:szCs w:val="20"/>
        </w:rPr>
        <w:tab/>
        <w:t>Prime sécurité</w:t>
      </w:r>
    </w:p>
    <w:p w14:paraId="46A9B0E1" w14:textId="77777777" w:rsidR="00CA21AC" w:rsidRDefault="00DC4904">
      <w:pPr>
        <w:spacing w:after="0" w:before="240" w:line="240" w:lineRule="auto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La prime de sécurité mise en place en 2021 et modifiée en 2022 qui était éligible au personnel d'exploitation est modifiée comme suit à compter du 1er janvier 2023.</w:t>
      </w:r>
    </w:p>
    <w:p w14:paraId="76F37E6D" w14:textId="77777777" w:rsidR="00CA21AC" w:rsidRDefault="00DC4904">
      <w:pPr>
        <w:spacing w:after="0" w:before="240" w:line="240" w:lineRule="auto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Il est convenu de la valorisation de la prime de sécurité à 200€ brut pour l'ensemble du personnel si le taux de fréquence de la SETHA est inférieur ou égal à 10 et si les absences du salarié non assimilés à  du temps de travail effectif sont inférieures à 6 jours au 31/12/2023 (en jours calendaires), soit 5 maximum.</w:t>
      </w:r>
    </w:p>
    <w:p w14:paraId="764621DE" w14:textId="77777777" w:rsidR="00CA21AC" w:rsidRDefault="00DC4904">
      <w:pPr>
        <w:spacing w:after="0" w:before="240" w:line="240" w:lineRule="auto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lastRenderedPageBreak/>
        <w:t xml:space="preserve">Cette prime sera versée au mois de janvier N+1. </w:t>
      </w:r>
    </w:p>
    <w:p w14:paraId="7B8E2EAA" w14:textId="77777777" w:rsidR="00CA21AC" w:rsidRDefault="00CA21A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</w:p>
    <w:p w14:paraId="18A13B0D" w14:textId="77777777" w:rsidR="00CA21AC" w:rsidRDefault="00DC490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Durée de l’accord</w:t>
      </w:r>
    </w:p>
    <w:p w14:paraId="7C632EF8" w14:textId="77777777" w:rsidR="00CA21AC" w:rsidRDefault="00CA21A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</w:p>
    <w:p w14:paraId="040DEAB7" w14:textId="77777777" w:rsidR="00CA21AC" w:rsidRDefault="00DC490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Le présent document est conclu pour une durée déterminée de 1 an.</w:t>
      </w:r>
    </w:p>
    <w:p w14:paraId="24F22375" w14:textId="77777777" w:rsidR="00CA21AC" w:rsidRDefault="00CA21A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</w:p>
    <w:p w14:paraId="78470316" w14:textId="77777777" w:rsidR="00CA21AC" w:rsidRDefault="00DC490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  <w:highlight w:val="yellow"/>
        </w:rPr>
      </w:pPr>
      <w:r>
        <w:rPr>
          <w:rFonts w:ascii="Arial" w:cs="Arial" w:eastAsia="Arial" w:hAnsi="Arial"/>
          <w:sz w:val="20"/>
          <w:szCs w:val="20"/>
        </w:rPr>
        <w:t>Il prendra effet à compter du 1er janvier 2023 (excepté le point III)  et cessera de produire tout effet à l’arrivée de son terme et ce de plein droit.</w:t>
      </w:r>
    </w:p>
    <w:p w14:paraId="574E5D0D" w14:textId="77777777" w:rsidR="00CA21AC" w:rsidRDefault="00CA21AC">
      <w:pPr>
        <w:jc w:val="both"/>
      </w:pPr>
      <w:bookmarkStart w:id="0" w:name="_GoBack"/>
      <w:bookmarkEnd w:id="0"/>
    </w:p>
    <w:p w14:paraId="74549183" w14:textId="77777777" w:rsidR="00CA21AC" w:rsidRDefault="00DC4904">
      <w:pPr>
        <w:spacing w:after="0" w:before="240" w:line="240" w:lineRule="auto"/>
        <w:jc w:val="both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Date d’application, dépôt et publicité</w:t>
      </w:r>
    </w:p>
    <w:p w14:paraId="6B5F4DF7" w14:textId="77777777" w:rsidR="00CA21AC" w:rsidRDefault="00DC4904">
      <w:pPr>
        <w:tabs>
          <w:tab w:pos="9214" w:val="right"/>
        </w:tabs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 xml:space="preserve">Le présent procès-verbal  sera déposé, à la diligence de la Direction, auprès de la </w:t>
      </w:r>
      <w:proofErr w:type="spellStart"/>
      <w:r>
        <w:rPr>
          <w:rFonts w:ascii="Arial" w:cs="Arial" w:eastAsia="Arial" w:hAnsi="Arial"/>
          <w:sz w:val="20"/>
          <w:szCs w:val="20"/>
        </w:rPr>
        <w:t>Dreets</w:t>
      </w:r>
      <w:proofErr w:type="spellEnd"/>
      <w:r>
        <w:rPr>
          <w:rFonts w:ascii="Arial" w:cs="Arial" w:eastAsia="Arial" w:hAnsi="Arial"/>
          <w:sz w:val="20"/>
          <w:szCs w:val="20"/>
        </w:rPr>
        <w:t>.</w:t>
      </w:r>
    </w:p>
    <w:p w14:paraId="423EF4D7" w14:textId="77777777" w:rsidR="00CA21AC" w:rsidRDefault="00DC490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Il sera affiché par la Direction à l’emplacement réservé à la communication avec le personnel.</w:t>
      </w:r>
    </w:p>
    <w:p w14:paraId="0443BC8B" w14:textId="77777777" w:rsidR="00CA21AC" w:rsidRDefault="00CA21A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</w:p>
    <w:p w14:paraId="35A4CB35" w14:textId="77777777" w:rsidR="00CA21AC" w:rsidRDefault="00CA21A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</w:p>
    <w:p w14:paraId="0E147843" w14:textId="77777777" w:rsidR="00CA21AC" w:rsidRDefault="00DC490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color w:val="000000"/>
          <w:sz w:val="20"/>
          <w:szCs w:val="20"/>
        </w:rPr>
        <w:t xml:space="preserve">Fait à Bobigny, en 5 exemplaires originaux, le </w:t>
      </w:r>
      <w:r>
        <w:rPr>
          <w:rFonts w:ascii="Arial" w:cs="Arial" w:eastAsia="Arial" w:hAnsi="Arial"/>
          <w:sz w:val="20"/>
          <w:szCs w:val="20"/>
        </w:rPr>
        <w:t>2 février</w:t>
      </w:r>
      <w:r>
        <w:rPr>
          <w:rFonts w:ascii="Arial" w:cs="Arial" w:eastAsia="Arial" w:hAnsi="Arial"/>
          <w:color w:val="000000"/>
          <w:sz w:val="20"/>
          <w:szCs w:val="20"/>
        </w:rPr>
        <w:t xml:space="preserve"> 202</w:t>
      </w:r>
      <w:r>
        <w:rPr>
          <w:rFonts w:ascii="Arial" w:cs="Arial" w:eastAsia="Arial" w:hAnsi="Arial"/>
          <w:sz w:val="20"/>
          <w:szCs w:val="20"/>
        </w:rPr>
        <w:t>3</w:t>
      </w:r>
    </w:p>
    <w:p w14:paraId="42566B2C" w14:textId="77777777" w:rsidR="00CA21AC" w:rsidRDefault="00CA21A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</w:p>
    <w:p w14:paraId="085A3FBE" w14:textId="444439CD" w:rsidR="00CA21AC" w:rsidRDefault="00DC4904">
      <w:pPr>
        <w:spacing w:after="0" w:line="240" w:lineRule="auto"/>
        <w:jc w:val="both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color w:val="000000"/>
          <w:sz w:val="20"/>
          <w:szCs w:val="20"/>
        </w:rPr>
        <w:t>Pour la Direction</w:t>
      </w:r>
      <w:r>
        <w:rPr>
          <w:rFonts w:ascii="Arial" w:cs="Arial" w:eastAsia="Arial" w:hAnsi="Arial"/>
          <w:b/>
          <w:color w:val="000000"/>
          <w:sz w:val="20"/>
          <w:szCs w:val="20"/>
        </w:rPr>
        <w:tab/>
      </w:r>
      <w:r>
        <w:rPr>
          <w:rFonts w:ascii="Arial" w:cs="Arial" w:eastAsia="Arial" w:hAnsi="Arial"/>
          <w:b/>
          <w:color w:val="000000"/>
          <w:sz w:val="20"/>
          <w:szCs w:val="20"/>
        </w:rPr>
        <w:tab/>
      </w:r>
      <w:r>
        <w:rPr>
          <w:rFonts w:ascii="Arial" w:cs="Arial" w:eastAsia="Arial" w:hAnsi="Arial"/>
          <w:b/>
          <w:color w:val="000000"/>
          <w:sz w:val="20"/>
          <w:szCs w:val="20"/>
        </w:rPr>
        <w:tab/>
      </w:r>
      <w:r w:rsidR="009A2AF4">
        <w:rPr>
          <w:rFonts w:ascii="Arial" w:cs="Arial" w:eastAsia="Arial" w:hAnsi="Arial"/>
          <w:b/>
          <w:color w:val="000000"/>
          <w:sz w:val="20"/>
          <w:szCs w:val="20"/>
        </w:rPr>
        <w:t xml:space="preserve"> </w:t>
      </w:r>
      <w:r w:rsidR="009A2AF4">
        <w:rPr>
          <w:rFonts w:ascii="Arial" w:cs="Arial" w:eastAsia="Arial" w:hAnsi="Arial"/>
          <w:b/>
          <w:color w:val="000000"/>
          <w:sz w:val="20"/>
          <w:szCs w:val="20"/>
        </w:rPr>
        <w:tab/>
      </w:r>
      <w:r>
        <w:rPr>
          <w:rFonts w:ascii="Arial" w:cs="Arial" w:eastAsia="Arial" w:hAnsi="Arial"/>
          <w:b/>
          <w:color w:val="000000"/>
          <w:sz w:val="20"/>
          <w:szCs w:val="20"/>
        </w:rPr>
        <w:tab/>
      </w:r>
      <w:r>
        <w:rPr>
          <w:rFonts w:ascii="Arial" w:cs="Arial" w:eastAsia="Arial" w:hAnsi="Arial"/>
          <w:b/>
          <w:color w:val="000000"/>
          <w:sz w:val="20"/>
          <w:szCs w:val="20"/>
        </w:rPr>
        <w:tab/>
      </w:r>
      <w:r>
        <w:rPr>
          <w:rFonts w:ascii="Arial" w:cs="Arial" w:eastAsia="Arial" w:hAnsi="Arial"/>
          <w:b/>
          <w:color w:val="000000"/>
          <w:sz w:val="20"/>
          <w:szCs w:val="20"/>
        </w:rPr>
        <w:tab/>
      </w:r>
      <w:r>
        <w:rPr>
          <w:rFonts w:ascii="Arial" w:cs="Arial" w:eastAsia="Arial" w:hAnsi="Arial"/>
          <w:b/>
          <w:color w:val="000000"/>
          <w:sz w:val="20"/>
          <w:szCs w:val="20"/>
        </w:rPr>
        <w:tab/>
        <w:t>Pour la CFTC</w:t>
      </w:r>
    </w:p>
    <w:p w14:paraId="094C1DD0" w14:textId="77777777" w:rsidR="00CA21AC" w:rsidRDefault="00CA21AC">
      <w:pPr>
        <w:jc w:val="both"/>
        <w:rPr>
          <w:rFonts w:ascii="Arial" w:cs="Arial" w:eastAsia="Arial" w:hAnsi="Arial"/>
          <w:sz w:val="20"/>
          <w:szCs w:val="20"/>
        </w:rPr>
      </w:pPr>
    </w:p>
    <w:sectPr w:rsidR="00CA21AC">
      <w:headerReference r:id="rId8" w:type="default"/>
      <w:footerReference r:id="rId9" w:type="default"/>
      <w:pgSz w:h="16838" w:w="11906"/>
      <w:pgMar w:bottom="1417" w:footer="708" w:gutter="0" w:header="708" w:left="1417" w:right="1417" w:top="141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9025FD" w14:textId="77777777" w:rsidR="00C70691" w:rsidRDefault="00C70691">
      <w:pPr>
        <w:spacing w:after="0" w:line="240" w:lineRule="auto"/>
      </w:pPr>
      <w:r>
        <w:separator/>
      </w:r>
    </w:p>
  </w:endnote>
  <w:endnote w:type="continuationSeparator" w:id="0">
    <w:p w14:paraId="3AC6010E" w14:textId="77777777" w:rsidR="00C70691" w:rsidRDefault="00C70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1462FF2D" w14:textId="77777777" w:rsidR="00CA21AC" w:rsidRDefault="00DC4904">
    <w:r>
      <w:fldChar w:fldCharType="begin"/>
    </w:r>
    <w:r>
      <w:instrText>PAGE</w:instrText>
    </w:r>
    <w:r>
      <w:fldChar w:fldCharType="separate"/>
    </w:r>
    <w:r w:rsidR="009A2AF4">
      <w:rPr>
        <w:noProof/>
      </w:rPr>
      <w:t>3</w:t>
    </w:r>
    <w:r>
      <w:fldChar w:fldCharType="end"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263AEF5B" w14:textId="77777777" w:rsidR="00C70691" w:rsidRDefault="00C70691">
      <w:pPr>
        <w:spacing w:after="0" w:line="240" w:lineRule="auto"/>
      </w:pPr>
      <w:r>
        <w:separator/>
      </w:r>
    </w:p>
  </w:footnote>
  <w:footnote w:id="0" w:type="continuationSeparator">
    <w:p w14:paraId="37E0F3E5" w14:textId="77777777" w:rsidR="00C70691" w:rsidRDefault="00C70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703FC52E" w14:textId="77777777" w:rsidR="00CA21AC" w:rsidRDefault="00CA21AC"/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ECF538E"/>
    <w:multiLevelType w:val="multilevel"/>
    <w:tmpl w:val="553EA1D4"/>
    <w:lvl w:ilvl="0">
      <w:start w:val="1"/>
      <w:numFmt w:val="upperRoman"/>
      <w:lvlText w:val="%1."/>
      <w:lvlJc w:val="right"/>
      <w:pPr>
        <w:ind w:hanging="360" w:left="720"/>
      </w:pPr>
      <w:rPr>
        <w:u w:val="none"/>
      </w:rPr>
    </w:lvl>
    <w:lvl w:ilvl="1">
      <w:start w:val="1"/>
      <w:numFmt w:val="upp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decimal"/>
      <w:lvlText w:val="%3."/>
      <w:lvlJc w:val="left"/>
      <w:pPr>
        <w:ind w:hanging="360" w:left="2160"/>
      </w:pPr>
      <w:rPr>
        <w:u w:val="none"/>
      </w:rPr>
    </w:lvl>
    <w:lvl w:ilvl="3">
      <w:start w:val="1"/>
      <w:numFmt w:val="lowerLetter"/>
      <w:lvlText w:val="%4)"/>
      <w:lvlJc w:val="left"/>
      <w:pPr>
        <w:ind w:hanging="360" w:left="2880"/>
      </w:pPr>
      <w:rPr>
        <w:u w:val="none"/>
      </w:rPr>
    </w:lvl>
    <w:lvl w:ilvl="4">
      <w:start w:val="1"/>
      <w:numFmt w:val="decimal"/>
      <w:lvlText w:val="(%5)"/>
      <w:lvlJc w:val="left"/>
      <w:pPr>
        <w:ind w:hanging="360" w:left="3600"/>
      </w:pPr>
      <w:rPr>
        <w:u w:val="none"/>
      </w:rPr>
    </w:lvl>
    <w:lvl w:ilvl="5">
      <w:start w:val="1"/>
      <w:numFmt w:val="lowerLetter"/>
      <w:lvlText w:val="(%6)"/>
      <w:lvlJc w:val="left"/>
      <w:pPr>
        <w:ind w:hanging="360" w:left="4320"/>
      </w:pPr>
      <w:rPr>
        <w:u w:val="none"/>
      </w:rPr>
    </w:lvl>
    <w:lvl w:ilvl="6">
      <w:start w:val="1"/>
      <w:numFmt w:val="lowerRoman"/>
      <w:lvlText w:val="(%7)"/>
      <w:lvlJc w:val="right"/>
      <w:pPr>
        <w:ind w:hanging="360" w:left="5040"/>
      </w:pPr>
      <w:rPr>
        <w:u w:val="none"/>
      </w:rPr>
    </w:lvl>
    <w:lvl w:ilvl="7">
      <w:start w:val="1"/>
      <w:numFmt w:val="lowerLetter"/>
      <w:lvlText w:val="(%8)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(%9)"/>
      <w:lvlJc w:val="right"/>
      <w:pPr>
        <w:ind w:hanging="360" w:left="6480"/>
      </w:pPr>
      <w:rPr>
        <w:u w:val="none"/>
      </w:rPr>
    </w:lvl>
  </w:abstractNum>
  <w:abstractNum w:abstractNumId="1">
    <w:nsid w:val="5A523EC3"/>
    <w:multiLevelType w:val="multilevel"/>
    <w:tmpl w:val="E56845B6"/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:abstractNumId="2">
    <w:nsid w:val="618B67E9"/>
    <w:multiLevelType w:val="multilevel"/>
    <w:tmpl w:val="3DC667C2"/>
    <w:lvl w:ilvl="0">
      <w:start w:val="1"/>
      <w:numFmt w:val="upperRoman"/>
      <w:lvlText w:val="%1."/>
      <w:lvlJc w:val="right"/>
      <w:pPr>
        <w:ind w:hanging="360" w:left="720"/>
      </w:pPr>
      <w:rPr>
        <w:u w:val="none"/>
      </w:rPr>
    </w:lvl>
    <w:lvl w:ilvl="1">
      <w:start w:val="1"/>
      <w:numFmt w:val="upp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decimal"/>
      <w:lvlText w:val="%3."/>
      <w:lvlJc w:val="left"/>
      <w:pPr>
        <w:ind w:hanging="360" w:left="2160"/>
      </w:pPr>
      <w:rPr>
        <w:u w:val="none"/>
      </w:rPr>
    </w:lvl>
    <w:lvl w:ilvl="3">
      <w:start w:val="1"/>
      <w:numFmt w:val="lowerLetter"/>
      <w:lvlText w:val="%4)"/>
      <w:lvlJc w:val="left"/>
      <w:pPr>
        <w:ind w:hanging="360" w:left="2880"/>
      </w:pPr>
      <w:rPr>
        <w:u w:val="none"/>
      </w:rPr>
    </w:lvl>
    <w:lvl w:ilvl="4">
      <w:start w:val="1"/>
      <w:numFmt w:val="decimal"/>
      <w:lvlText w:val="(%5)"/>
      <w:lvlJc w:val="left"/>
      <w:pPr>
        <w:ind w:hanging="360" w:left="3600"/>
      </w:pPr>
      <w:rPr>
        <w:u w:val="none"/>
      </w:rPr>
    </w:lvl>
    <w:lvl w:ilvl="5">
      <w:start w:val="1"/>
      <w:numFmt w:val="lowerLetter"/>
      <w:lvlText w:val="(%6)"/>
      <w:lvlJc w:val="left"/>
      <w:pPr>
        <w:ind w:hanging="360" w:left="4320"/>
      </w:pPr>
      <w:rPr>
        <w:u w:val="none"/>
      </w:rPr>
    </w:lvl>
    <w:lvl w:ilvl="6">
      <w:start w:val="1"/>
      <w:numFmt w:val="lowerRoman"/>
      <w:lvlText w:val="(%7)"/>
      <w:lvlJc w:val="right"/>
      <w:pPr>
        <w:ind w:hanging="360" w:left="5040"/>
      </w:pPr>
      <w:rPr>
        <w:u w:val="none"/>
      </w:rPr>
    </w:lvl>
    <w:lvl w:ilvl="7">
      <w:start w:val="1"/>
      <w:numFmt w:val="lowerLetter"/>
      <w:lvlText w:val="(%8)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(%9)"/>
      <w:lvlJc w:val="right"/>
      <w:pPr>
        <w:ind w:hanging="360" w:left="64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70"/>
  <w:proofState w:grammar="clean"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1AC"/>
    <w:rsid w:val="009A2AF4"/>
    <w:rsid w:val="00A02AF2"/>
    <w:rsid w:val="00C70691"/>
    <w:rsid w:val="00CA21AC"/>
    <w:rsid w:val="00DC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D2A65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uiPriority w:val="9"/>
    <w:qFormat/>
    <w:pPr>
      <w:keepNext/>
      <w:keepLines/>
      <w:spacing w:after="120" w:before="480"/>
      <w:outlineLvl w:val="0"/>
    </w:pPr>
    <w:rPr>
      <w:b/>
      <w:sz w:val="48"/>
      <w:szCs w:val="48"/>
    </w:rPr>
  </w:style>
  <w:style w:styleId="Titre2" w:type="paragraph">
    <w:name w:val="heading 2"/>
    <w:basedOn w:val="Normal"/>
    <w:next w:val="Normal"/>
    <w:uiPriority w:val="9"/>
    <w:semiHidden/>
    <w:unhideWhenUsed/>
    <w:qFormat/>
    <w:pPr>
      <w:keepNext/>
      <w:keepLines/>
      <w:spacing w:after="80" w:before="360"/>
      <w:outlineLvl w:val="1"/>
    </w:pPr>
    <w:rPr>
      <w:b/>
      <w:sz w:val="36"/>
      <w:szCs w:val="36"/>
    </w:rPr>
  </w:style>
  <w:style w:styleId="Titre3" w:type="paragraph">
    <w:name w:val="heading 3"/>
    <w:basedOn w:val="Normal"/>
    <w:next w:val="Normal"/>
    <w:uiPriority w:val="9"/>
    <w:semiHidden/>
    <w:unhideWhenUsed/>
    <w:qFormat/>
    <w:pPr>
      <w:keepNext/>
      <w:keepLines/>
      <w:spacing w:after="80" w:before="280"/>
      <w:outlineLvl w:val="2"/>
    </w:pPr>
    <w:rPr>
      <w:b/>
      <w:sz w:val="28"/>
      <w:szCs w:val="28"/>
    </w:rPr>
  </w:style>
  <w:style w:styleId="Titre4" w:type="paragraph">
    <w:name w:val="heading 4"/>
    <w:basedOn w:val="Normal"/>
    <w:next w:val="Normal"/>
    <w:uiPriority w:val="9"/>
    <w:semiHidden/>
    <w:unhideWhenUsed/>
    <w:qFormat/>
    <w:pPr>
      <w:keepNext/>
      <w:keepLines/>
      <w:spacing w:after="40" w:before="240"/>
      <w:outlineLvl w:val="3"/>
    </w:pPr>
    <w:rPr>
      <w:b/>
      <w:sz w:val="24"/>
      <w:szCs w:val="24"/>
    </w:rPr>
  </w:style>
  <w:style w:styleId="Titre5" w:type="paragraph">
    <w:name w:val="heading 5"/>
    <w:basedOn w:val="Normal"/>
    <w:next w:val="Normal"/>
    <w:uiPriority w:val="9"/>
    <w:semiHidden/>
    <w:unhideWhenUsed/>
    <w:qFormat/>
    <w:pPr>
      <w:keepNext/>
      <w:keepLines/>
      <w:spacing w:after="40" w:before="220"/>
      <w:outlineLvl w:val="4"/>
    </w:pPr>
    <w:rPr>
      <w:b/>
    </w:rPr>
  </w:style>
  <w:style w:styleId="Titre6" w:type="paragraph">
    <w:name w:val="heading 6"/>
    <w:basedOn w:val="Normal"/>
    <w:next w:val="Normal"/>
    <w:uiPriority w:val="9"/>
    <w:semiHidden/>
    <w:unhideWhenUsed/>
    <w:qFormat/>
    <w:pPr>
      <w:keepNext/>
      <w:keepLines/>
      <w:spacing w:after="40" w:before="200"/>
      <w:outlineLvl w:val="5"/>
    </w:pPr>
    <w:rPr>
      <w:b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styleId="Titre" w:type="paragraph">
    <w:name w:val="Title"/>
    <w:basedOn w:val="Normal"/>
    <w:next w:val="Normal"/>
    <w:uiPriority w:val="10"/>
    <w:qFormat/>
    <w:pPr>
      <w:keepNext/>
      <w:keepLines/>
      <w:spacing w:after="120" w:before="480"/>
    </w:pPr>
    <w:rPr>
      <w:b/>
      <w:sz w:val="72"/>
      <w:szCs w:val="72"/>
    </w:rPr>
  </w:style>
  <w:style w:styleId="Sous-titre" w:type="paragraph">
    <w:name w:val="Subtitle"/>
    <w:basedOn w:val="Normal"/>
    <w:next w:val="Normal"/>
    <w:uiPriority w:val="11"/>
    <w:qFormat/>
    <w:pPr>
      <w:keepNext/>
      <w:keepLines/>
      <w:spacing w:after="80" w:before="360"/>
    </w:pPr>
    <w:rPr>
      <w:rFonts w:ascii="Georgia" w:cs="Georgia" w:eastAsia="Georgia" w:hAnsi="Georgia"/>
      <w:i/>
      <w:color w:val="666666"/>
      <w:sz w:val="48"/>
      <w:szCs w:val="48"/>
    </w:rPr>
  </w:style>
  <w:style w:customStyle="1" w:styleId="a" w:type="table">
    <w:basedOn w:val="TableNormal"/>
    <w:tblPr>
      <w:tblStyleRowBandSize w:val="1"/>
      <w:tblStyleColBandSize w:val="1"/>
      <w:tblCellMar>
        <w:top w:type="dxa" w:w="15"/>
        <w:left w:type="dxa" w:w="15"/>
        <w:bottom w:type="dxa" w:w="15"/>
        <w:right w:type="dxa" w:w="15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3333</Characters>
  <Application>Microsoft Office Word</Application>
  <DocSecurity>0</DocSecurity>
  <Lines>27</Lines>
  <Paragraphs>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Ministères Chargés des Affaires Sociales</Company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2023-02-17T10:25:00Z</dcterms:created>
  <dcterms:modified xsi:type="dcterms:W3CDTF">2023-02-17T10:25:00Z</dcterms:modified>
  <cp:revision>2</cp:revision>
</cp:coreProperties>
</file>