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12440D" w:rsidRDefault="00E6612B">
      <w:bookmarkStart w:id="0" w:name="_MailAutoSig"/>
      <w:bookmarkStart w:id="1" w:name="_GoBack"/>
      <w:bookmarkEnd w:id="1"/>
      <w:r w:rsidRPr="003C023E">
        <w:rPr>
          <w:noProof/>
          <w:sz w:val="21"/>
          <w:szCs w:val="21"/>
          <w:lang w:eastAsia="fr-FR"/>
        </w:rPr>
        <w:drawing>
          <wp:anchor allowOverlap="1" behindDoc="1" distB="0" distL="114300" distR="114300" distT="0" layoutInCell="1" locked="0" relativeHeight="251658240" simplePos="0" wp14:anchorId="13C381C2" wp14:editId="4E55BE00">
            <wp:simplePos x="0" y="0"/>
            <wp:positionH relativeFrom="column">
              <wp:posOffset>1290955</wp:posOffset>
            </wp:positionH>
            <wp:positionV relativeFrom="paragraph">
              <wp:posOffset>-518160</wp:posOffset>
            </wp:positionV>
            <wp:extent cx="3243065" cy="1022350"/>
            <wp:effectExtent b="0" l="0" r="0" t="0"/>
            <wp:wrapNone/>
            <wp:docPr descr="C:\Users\dfournier\AppData\Local\Microsoft\Windows\Temporary Internet Files\Content.Word\DF_MB_LOGO_CMYK_BC.PNG"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dfournier\AppData\Local\Microsoft\Windows\Temporary Internet Files\Content.Word\DF_MB_LOGO_CMYK_BC.PNG" id="0" name="Picture 7"/>
                    <pic:cNvPicPr>
                      <a:picLocks noChangeArrowheads="1" noChangeAspect="1"/>
                    </pic:cNvPicPr>
                  </pic:nvPicPr>
                  <pic:blipFill rotWithShape="1"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"/>
                    <a:stretch/>
                  </pic:blipFill>
                  <pic:spPr bwMode="auto">
                    <a:xfrm>
                      <a:off x="0" y="0"/>
                      <a:ext cx="324306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6612B" w:rsidRDefault="00E6612B"/>
    <w:p w:rsidP="00E6612B" w:rsidR="000469BE" w:rsidRDefault="000469BE" w:rsidRPr="000469BE">
      <w:pPr>
        <w:pBdr>
          <w:top w:color="auto" w:space="1" w:sz="4" w:val="single"/>
          <w:left w:color="auto" w:space="4" w:sz="4" w:val="single"/>
          <w:bottom w:color="auto" w:space="2" w:sz="4" w:val="single"/>
          <w:right w:color="auto" w:space="4" w:sz="4" w:val="single"/>
        </w:pBdr>
        <w:jc w:val="center"/>
        <w:rPr>
          <w:b/>
          <w:sz w:val="2"/>
        </w:rPr>
      </w:pPr>
    </w:p>
    <w:p w:rsidP="00E6612B" w:rsidR="0012440D" w:rsidRDefault="0012440D">
      <w:pPr>
        <w:pBdr>
          <w:top w:color="auto" w:space="1" w:sz="4" w:val="single"/>
          <w:left w:color="auto" w:space="4" w:sz="4" w:val="single"/>
          <w:bottom w:color="auto" w:space="2" w:sz="4" w:val="single"/>
          <w:right w:color="auto" w:space="4" w:sz="4" w:val="single"/>
        </w:pBdr>
        <w:jc w:val="center"/>
        <w:rPr>
          <w:b/>
          <w:sz w:val="28"/>
        </w:rPr>
      </w:pPr>
      <w:r w:rsidRPr="00E6612B">
        <w:rPr>
          <w:b/>
          <w:sz w:val="28"/>
        </w:rPr>
        <w:t>ACCORD SUR L’EVOLUTION DES REMUNERATIONS</w:t>
      </w:r>
      <w:r w:rsidR="0007665E">
        <w:rPr>
          <w:b/>
          <w:sz w:val="28"/>
        </w:rPr>
        <w:t xml:space="preserve"> 2022 </w:t>
      </w:r>
      <w:r w:rsidR="000469BE">
        <w:rPr>
          <w:b/>
          <w:sz w:val="28"/>
        </w:rPr>
        <w:t>AU SEIN DE LA SOCIETE DELIFRANCE</w:t>
      </w:r>
    </w:p>
    <w:p w:rsidP="00E6612B" w:rsidR="000469BE" w:rsidRDefault="000469BE" w:rsidRPr="000469BE">
      <w:pPr>
        <w:pBdr>
          <w:top w:color="auto" w:space="1" w:sz="4" w:val="single"/>
          <w:left w:color="auto" w:space="4" w:sz="4" w:val="single"/>
          <w:bottom w:color="auto" w:space="2" w:sz="4" w:val="single"/>
          <w:right w:color="auto" w:space="4" w:sz="4" w:val="single"/>
        </w:pBdr>
        <w:jc w:val="center"/>
        <w:rPr>
          <w:b/>
          <w:sz w:val="2"/>
          <w:szCs w:val="16"/>
        </w:rPr>
      </w:pPr>
    </w:p>
    <w:p w:rsidP="0012440D" w:rsidR="00401B86" w:rsidRDefault="00401B86">
      <w:pPr>
        <w:jc w:val="both"/>
      </w:pPr>
    </w:p>
    <w:p w:rsidP="0012440D" w:rsidR="0012440D" w:rsidRDefault="0012440D">
      <w:pPr>
        <w:jc w:val="both"/>
      </w:pPr>
      <w:r>
        <w:t>Suite aux réunions de N</w:t>
      </w:r>
      <w:r w:rsidR="00902D27">
        <w:t>égociation sur les évolutions de rémunération</w:t>
      </w:r>
      <w:r>
        <w:t xml:space="preserve"> tenues le </w:t>
      </w:r>
      <w:r w:rsidR="00A12443">
        <w:t>19 octobre</w:t>
      </w:r>
      <w:r w:rsidR="00EA00DB">
        <w:br/>
      </w:r>
      <w:r w:rsidR="000A0C78">
        <w:t xml:space="preserve">et le </w:t>
      </w:r>
      <w:r w:rsidR="00A12443">
        <w:t>02 novembre</w:t>
      </w:r>
      <w:r w:rsidR="002678CC">
        <w:t xml:space="preserve"> 2021</w:t>
      </w:r>
      <w:r>
        <w:t xml:space="preserve">, un </w:t>
      </w:r>
      <w:r w:rsidRPr="00367D74">
        <w:t>accord a été trouvé</w:t>
      </w:r>
      <w:r w:rsidR="00A12443">
        <w:t xml:space="preserve"> pour l’année 2022</w:t>
      </w:r>
      <w:r w:rsidR="005821BD">
        <w:t>.</w:t>
      </w:r>
    </w:p>
    <w:p w:rsidP="000469BE" w:rsidR="00401B86" w:rsidRDefault="00A54BC6">
      <w:pPr>
        <w:jc w:val="both"/>
      </w:pPr>
      <w:r>
        <w:t xml:space="preserve">Au terme de </w:t>
      </w:r>
      <w:r w:rsidRPr="009264D4">
        <w:t>ces 2 réunions</w:t>
      </w:r>
      <w:r>
        <w:t>, il a été convenu ce qui suit :</w:t>
      </w:r>
    </w:p>
    <w:p w:rsidP="00401B86" w:rsidR="00401B86" w:rsidRDefault="00401B86">
      <w:pPr>
        <w:spacing w:after="0"/>
        <w:jc w:val="both"/>
      </w:pPr>
    </w:p>
    <w:p w:rsidP="00565FA7" w:rsidR="00401B86" w:rsidRDefault="00A54BC6" w:rsidRPr="002A7467">
      <w:pPr>
        <w:jc w:val="both"/>
      </w:pPr>
      <w:r>
        <w:t xml:space="preserve">Entre la société </w:t>
      </w:r>
      <w:r w:rsidR="000A0C78">
        <w:t>DELIFRANCE</w:t>
      </w:r>
      <w:r>
        <w:t>, 99 rue Mirabeau, Ivry sur Seine (94), représentée par</w:t>
      </w:r>
      <w:r w:rsidR="00EA00DB">
        <w:br/>
      </w:r>
      <w:r w:rsidR="0046671C">
        <w:t>XXX</w:t>
      </w:r>
      <w:r>
        <w:t>, Direct</w:t>
      </w:r>
      <w:r w:rsidR="00AD7DF1">
        <w:t>eur</w:t>
      </w:r>
      <w:r w:rsidR="00C713D6">
        <w:t xml:space="preserve"> des Ressources </w:t>
      </w:r>
      <w:r w:rsidR="00AD7DF1">
        <w:t>Humaines</w:t>
      </w:r>
      <w:r w:rsidRPr="002A7467">
        <w:t>,</w:t>
      </w:r>
    </w:p>
    <w:p w:rsidP="00A54BC6" w:rsidR="00A54BC6" w:rsidRDefault="00A54BC6" w:rsidRPr="002A7467">
      <w:pPr>
        <w:jc w:val="right"/>
        <w:rPr>
          <w:b/>
        </w:rPr>
      </w:pPr>
      <w:r w:rsidRPr="002A7467">
        <w:rPr>
          <w:b/>
        </w:rPr>
        <w:t>d’une part,</w:t>
      </w:r>
    </w:p>
    <w:p w:rsidP="00565FA7" w:rsidR="00A54BC6" w:rsidRDefault="00A54BC6">
      <w:pPr>
        <w:jc w:val="both"/>
        <w:rPr>
          <w:b/>
        </w:rPr>
      </w:pPr>
      <w:r w:rsidRPr="002A7467">
        <w:rPr>
          <w:b/>
        </w:rPr>
        <w:t>et</w:t>
      </w:r>
    </w:p>
    <w:p w:rsidP="00565FA7" w:rsidR="00401B86" w:rsidRDefault="00401B86" w:rsidRPr="002A7467">
      <w:pPr>
        <w:jc w:val="both"/>
        <w:rPr>
          <w:b/>
        </w:rPr>
      </w:pPr>
    </w:p>
    <w:p w:rsidP="00A54BC6" w:rsidR="000A0C78" w:rsidRDefault="00A54BC6">
      <w:pPr>
        <w:pStyle w:val="Paragraphedeliste"/>
        <w:numPr>
          <w:ilvl w:val="0"/>
          <w:numId w:val="2"/>
        </w:numPr>
        <w:jc w:val="both"/>
      </w:pPr>
      <w:r w:rsidRPr="002A7467">
        <w:t>La Confédération Française Démocratique du Travail (C.F.D.T.)</w:t>
      </w:r>
      <w:r w:rsidR="00EA00DB">
        <w:t>,</w:t>
      </w:r>
      <w:r w:rsidRPr="002A7467">
        <w:t xml:space="preserve"> représentée</w:t>
      </w:r>
      <w:r w:rsidR="00052D7E">
        <w:t xml:space="preserve"> </w:t>
      </w:r>
      <w:r w:rsidR="00EA00DB">
        <w:t>par</w:t>
      </w:r>
      <w:r w:rsidR="00EA00DB">
        <w:br/>
      </w:r>
      <w:r w:rsidR="0046671C">
        <w:t>XXX</w:t>
      </w:r>
      <w:r w:rsidR="00EA00DB">
        <w:t>,</w:t>
      </w:r>
    </w:p>
    <w:p w:rsidP="00A54BC6" w:rsidR="003E107B" w:rsidRDefault="003E107B" w:rsidRPr="002A7467">
      <w:pPr>
        <w:pStyle w:val="Paragraphedeliste"/>
        <w:numPr>
          <w:ilvl w:val="0"/>
          <w:numId w:val="2"/>
        </w:numPr>
        <w:jc w:val="both"/>
      </w:pPr>
      <w:r>
        <w:t>La Confédération Française de l'Encadrement - Confédération Générale des C</w:t>
      </w:r>
      <w:r w:rsidRPr="003E107B">
        <w:t>adres</w:t>
      </w:r>
      <w:r>
        <w:t xml:space="preserve"> (C.F.E.-C.G.C.), représentée par </w:t>
      </w:r>
      <w:r w:rsidR="0046671C">
        <w:t>XXX</w:t>
      </w:r>
      <w:r>
        <w:t>,</w:t>
      </w:r>
    </w:p>
    <w:p w:rsidP="00A54BC6" w:rsidR="00A54BC6" w:rsidRDefault="00A54BC6">
      <w:pPr>
        <w:pStyle w:val="Paragraphedeliste"/>
        <w:numPr>
          <w:ilvl w:val="0"/>
          <w:numId w:val="2"/>
        </w:numPr>
        <w:jc w:val="both"/>
      </w:pPr>
      <w:r w:rsidRPr="002A7467">
        <w:t>La Confédération Générale du Travail (C.G.T.)</w:t>
      </w:r>
      <w:r w:rsidR="00EA00DB">
        <w:t>,</w:t>
      </w:r>
      <w:r w:rsidRPr="002A7467">
        <w:t xml:space="preserve"> représentée par </w:t>
      </w:r>
      <w:r w:rsidR="0046671C">
        <w:t>XXX</w:t>
      </w:r>
      <w:r w:rsidR="00EA00DB">
        <w:t>,</w:t>
      </w:r>
    </w:p>
    <w:p w:rsidP="00A54BC6" w:rsidR="003A306E" w:rsidRDefault="003A306E">
      <w:pPr>
        <w:pStyle w:val="Paragraphedeliste"/>
        <w:numPr>
          <w:ilvl w:val="0"/>
          <w:numId w:val="2"/>
        </w:numPr>
        <w:jc w:val="both"/>
      </w:pPr>
      <w:r>
        <w:t>Force Ouvrière (F.O.)</w:t>
      </w:r>
      <w:r w:rsidR="00EA00DB">
        <w:t>,</w:t>
      </w:r>
      <w:r>
        <w:t xml:space="preserve"> représentée par </w:t>
      </w:r>
      <w:r w:rsidR="0046671C">
        <w:t>XXX</w:t>
      </w:r>
      <w:r w:rsidR="00EA00DB">
        <w:t>,</w:t>
      </w:r>
    </w:p>
    <w:p w:rsidP="00401B86" w:rsidR="00401B86" w:rsidRDefault="00401B86" w:rsidRPr="002A7467">
      <w:pPr>
        <w:pStyle w:val="Paragraphedeliste"/>
        <w:jc w:val="both"/>
      </w:pPr>
    </w:p>
    <w:p w:rsidP="002A7F52" w:rsidR="00052D7E" w:rsidRDefault="00A54BC6">
      <w:pPr>
        <w:jc w:val="right"/>
        <w:rPr>
          <w:b/>
        </w:rPr>
      </w:pPr>
      <w:r w:rsidRPr="00A54BC6">
        <w:rPr>
          <w:b/>
        </w:rPr>
        <w:t>d’autre part.</w:t>
      </w:r>
    </w:p>
    <w:p w:rsidP="00401B86" w:rsidR="00401B86" w:rsidRDefault="00401B86" w:rsidRPr="002A7F52">
      <w:pPr>
        <w:spacing w:after="0"/>
        <w:jc w:val="right"/>
        <w:rPr>
          <w:b/>
        </w:rPr>
      </w:pPr>
    </w:p>
    <w:p w:rsidP="00A54BC6" w:rsidR="00A54BC6" w:rsidRDefault="00CE6E3E" w:rsidRPr="008B1BAA">
      <w:pPr>
        <w:jc w:val="both"/>
        <w:rPr>
          <w:b/>
          <w:u w:val="single"/>
        </w:rPr>
      </w:pPr>
      <w:r w:rsidRPr="008B1BAA">
        <w:rPr>
          <w:b/>
          <w:u w:val="single"/>
        </w:rPr>
        <w:t xml:space="preserve">ARTICLE 1 </w:t>
      </w:r>
      <w:r w:rsidR="00165424" w:rsidRPr="008B1BAA">
        <w:rPr>
          <w:b/>
          <w:u w:val="single"/>
        </w:rPr>
        <w:t xml:space="preserve">– Revalorisation </w:t>
      </w:r>
      <w:r w:rsidR="007A219F" w:rsidRPr="008B1BAA">
        <w:rPr>
          <w:b/>
          <w:u w:val="single"/>
        </w:rPr>
        <w:t>des salaires</w:t>
      </w:r>
      <w:r w:rsidR="00165424" w:rsidRPr="008B1BAA">
        <w:rPr>
          <w:b/>
          <w:u w:val="single"/>
        </w:rPr>
        <w:t xml:space="preserve"> de base</w:t>
      </w:r>
      <w:r w:rsidR="005821BD">
        <w:rPr>
          <w:b/>
          <w:u w:val="single"/>
        </w:rPr>
        <w:t xml:space="preserve"> pour </w:t>
      </w:r>
      <w:r w:rsidR="005821BD" w:rsidRPr="005821BD">
        <w:rPr>
          <w:b/>
          <w:u w:val="single"/>
        </w:rPr>
        <w:t>le</w:t>
      </w:r>
      <w:r w:rsidR="002A7F52">
        <w:rPr>
          <w:b/>
          <w:u w:val="single"/>
        </w:rPr>
        <w:t>s catégories Ouvriers, Employés,</w:t>
      </w:r>
      <w:r w:rsidR="005821BD" w:rsidRPr="005821BD">
        <w:rPr>
          <w:b/>
          <w:u w:val="single"/>
        </w:rPr>
        <w:t xml:space="preserve"> Tech</w:t>
      </w:r>
      <w:r w:rsidR="005821BD">
        <w:rPr>
          <w:b/>
          <w:u w:val="single"/>
        </w:rPr>
        <w:t>nicien</w:t>
      </w:r>
      <w:r w:rsidR="003B048A">
        <w:rPr>
          <w:b/>
          <w:u w:val="single"/>
        </w:rPr>
        <w:t>s</w:t>
      </w:r>
      <w:r w:rsidR="005821BD">
        <w:rPr>
          <w:b/>
          <w:u w:val="single"/>
        </w:rPr>
        <w:t xml:space="preserve"> </w:t>
      </w:r>
      <w:r w:rsidR="002A7F52">
        <w:rPr>
          <w:b/>
          <w:u w:val="single"/>
        </w:rPr>
        <w:t xml:space="preserve">et </w:t>
      </w:r>
      <w:r w:rsidR="005821BD">
        <w:rPr>
          <w:b/>
          <w:u w:val="single"/>
        </w:rPr>
        <w:t>Agents de Maîtrise</w:t>
      </w:r>
    </w:p>
    <w:p w:rsidP="0007665E" w:rsidR="00A12443" w:rsidRDefault="007E0921">
      <w:pPr>
        <w:jc w:val="both"/>
      </w:pPr>
      <w:r w:rsidRPr="008B1BAA">
        <w:t>Les salaires</w:t>
      </w:r>
      <w:r w:rsidR="005821BD">
        <w:t xml:space="preserve"> mensuels</w:t>
      </w:r>
      <w:r w:rsidRPr="008B1BAA">
        <w:t xml:space="preserve"> bruts de base sont </w:t>
      </w:r>
      <w:r w:rsidR="005821BD">
        <w:t>revalorisés</w:t>
      </w:r>
      <w:r w:rsidRPr="008B1BAA">
        <w:t xml:space="preserve"> </w:t>
      </w:r>
      <w:r w:rsidR="0007665E">
        <w:t>avec effet</w:t>
      </w:r>
      <w:r w:rsidRPr="008B1BAA">
        <w:t xml:space="preserve"> au 1</w:t>
      </w:r>
      <w:r w:rsidRPr="008B1BAA">
        <w:rPr>
          <w:vertAlign w:val="superscript"/>
        </w:rPr>
        <w:t>er</w:t>
      </w:r>
      <w:r w:rsidR="00A12443">
        <w:t xml:space="preserve"> janvier 2022</w:t>
      </w:r>
      <w:r w:rsidRPr="008B1BAA">
        <w:t xml:space="preserve">, pour les catégories de personnel Ouvriers, Employés, </w:t>
      </w:r>
      <w:r w:rsidR="00EA00DB" w:rsidRPr="008B1BAA">
        <w:t>T</w:t>
      </w:r>
      <w:r w:rsidR="000A0C78" w:rsidRPr="008B1BAA">
        <w:t>echnicien</w:t>
      </w:r>
      <w:r w:rsidR="003B048A">
        <w:t>s</w:t>
      </w:r>
      <w:r w:rsidR="000A0C78" w:rsidRPr="008B1BAA">
        <w:t xml:space="preserve"> et </w:t>
      </w:r>
      <w:r w:rsidR="00EA00DB" w:rsidRPr="008B1BAA">
        <w:t>A</w:t>
      </w:r>
      <w:r w:rsidRPr="008B1BAA">
        <w:t xml:space="preserve">gents de </w:t>
      </w:r>
      <w:r w:rsidR="00EA00DB" w:rsidRPr="008B1BAA">
        <w:t>M</w:t>
      </w:r>
      <w:r w:rsidR="000A0C78" w:rsidRPr="008B1BAA">
        <w:t>aîtrise</w:t>
      </w:r>
      <w:r w:rsidR="00AA09A0" w:rsidRPr="008B1BAA">
        <w:t xml:space="preserve"> </w:t>
      </w:r>
      <w:r w:rsidR="00A12443">
        <w:t>selon les critères suivants :</w:t>
      </w:r>
    </w:p>
    <w:p w:rsidP="00A12443" w:rsidR="002A7F52" w:rsidRDefault="002A7F52">
      <w:pPr>
        <w:pStyle w:val="Paragraphedeliste"/>
        <w:numPr>
          <w:ilvl w:val="0"/>
          <w:numId w:val="10"/>
        </w:numPr>
        <w:jc w:val="both"/>
        <w:sectPr w:rsidR="002A7F52" w:rsidSect="00C264D1">
          <w:footerReference r:id="rId9" w:type="default"/>
          <w:pgSz w:h="16838" w:w="11906"/>
          <w:pgMar w:bottom="1417" w:footer="708" w:gutter="0" w:header="708" w:left="1417" w:right="1417" w:top="1276"/>
          <w:cols w:space="708"/>
          <w:docGrid w:linePitch="360"/>
        </w:sectPr>
      </w:pPr>
    </w:p>
    <w:p w:rsidP="00A12443" w:rsidR="003A6AB5" w:rsidRDefault="003637BA">
      <w:pPr>
        <w:pStyle w:val="Paragraphedeliste"/>
        <w:numPr>
          <w:ilvl w:val="0"/>
          <w:numId w:val="10"/>
        </w:numPr>
        <w:jc w:val="both"/>
      </w:pPr>
      <w:r>
        <w:lastRenderedPageBreak/>
        <w:t xml:space="preserve">OE2 et OE3 : </w:t>
      </w:r>
      <w:r w:rsidR="002C5648">
        <w:t>3.20</w:t>
      </w:r>
      <w:r>
        <w:t>%</w:t>
      </w:r>
    </w:p>
    <w:p w:rsidP="00A12443" w:rsidR="00A12443" w:rsidRDefault="003637BA">
      <w:pPr>
        <w:pStyle w:val="Paragraphedeliste"/>
        <w:numPr>
          <w:ilvl w:val="0"/>
          <w:numId w:val="10"/>
        </w:numPr>
        <w:jc w:val="both"/>
      </w:pPr>
      <w:r>
        <w:t xml:space="preserve">OE4 : </w:t>
      </w:r>
      <w:r w:rsidR="005306E8">
        <w:t>2.</w:t>
      </w:r>
      <w:r w:rsidR="00401B86">
        <w:t>9</w:t>
      </w:r>
      <w:r w:rsidR="002C5648">
        <w:t>0</w:t>
      </w:r>
      <w:r>
        <w:t>%</w:t>
      </w:r>
    </w:p>
    <w:p w:rsidP="00A12443" w:rsidR="00A12443" w:rsidRDefault="003637BA">
      <w:pPr>
        <w:pStyle w:val="Paragraphedeliste"/>
        <w:numPr>
          <w:ilvl w:val="0"/>
          <w:numId w:val="10"/>
        </w:numPr>
        <w:jc w:val="both"/>
      </w:pPr>
      <w:r>
        <w:t xml:space="preserve">OE5 : </w:t>
      </w:r>
      <w:r w:rsidR="00401B86">
        <w:t>2.7</w:t>
      </w:r>
      <w:r w:rsidR="002C5648">
        <w:t>0</w:t>
      </w:r>
      <w:r>
        <w:t>%</w:t>
      </w:r>
    </w:p>
    <w:p w:rsidP="00A12443" w:rsidR="003637BA" w:rsidRDefault="003637BA">
      <w:pPr>
        <w:pStyle w:val="Paragraphedeliste"/>
        <w:numPr>
          <w:ilvl w:val="0"/>
          <w:numId w:val="10"/>
        </w:numPr>
        <w:jc w:val="both"/>
      </w:pPr>
      <w:r>
        <w:t xml:space="preserve">OE6 : </w:t>
      </w:r>
      <w:r w:rsidR="005306E8">
        <w:t>2.</w:t>
      </w:r>
      <w:r w:rsidR="00401B86">
        <w:t>6</w:t>
      </w:r>
      <w:r w:rsidR="002C5648">
        <w:t>0</w:t>
      </w:r>
      <w:r>
        <w:t>%</w:t>
      </w:r>
    </w:p>
    <w:p w:rsidP="00401B86" w:rsidR="003637BA" w:rsidRDefault="003637BA">
      <w:pPr>
        <w:pStyle w:val="Paragraphedeliste"/>
        <w:numPr>
          <w:ilvl w:val="0"/>
          <w:numId w:val="10"/>
        </w:numPr>
        <w:jc w:val="both"/>
      </w:pPr>
      <w:r>
        <w:t xml:space="preserve">OE7 : </w:t>
      </w:r>
      <w:r w:rsidR="00401B86">
        <w:t>2.3</w:t>
      </w:r>
      <w:r w:rsidR="002C5648">
        <w:t>0</w:t>
      </w:r>
      <w:r>
        <w:t>%</w:t>
      </w:r>
    </w:p>
    <w:p w:rsidP="00A12443" w:rsidR="003637BA" w:rsidRDefault="003637BA">
      <w:pPr>
        <w:pStyle w:val="Paragraphedeliste"/>
        <w:numPr>
          <w:ilvl w:val="0"/>
          <w:numId w:val="10"/>
        </w:numPr>
        <w:jc w:val="both"/>
      </w:pPr>
      <w:r>
        <w:lastRenderedPageBreak/>
        <w:t xml:space="preserve">TA1 : </w:t>
      </w:r>
      <w:r w:rsidR="00401B86">
        <w:t>1.9</w:t>
      </w:r>
      <w:r w:rsidR="002C5648">
        <w:t>0</w:t>
      </w:r>
      <w:r>
        <w:t>%</w:t>
      </w:r>
    </w:p>
    <w:p w:rsidP="00A12443" w:rsidR="003637BA" w:rsidRDefault="00401B86">
      <w:pPr>
        <w:pStyle w:val="Paragraphedeliste"/>
        <w:numPr>
          <w:ilvl w:val="0"/>
          <w:numId w:val="10"/>
        </w:numPr>
        <w:jc w:val="both"/>
      </w:pPr>
      <w:r>
        <w:t>TA2 : 1.75</w:t>
      </w:r>
      <w:r w:rsidR="003637BA">
        <w:t>%</w:t>
      </w:r>
    </w:p>
    <w:p w:rsidP="00A12443" w:rsidR="003637BA" w:rsidRDefault="003637BA">
      <w:pPr>
        <w:pStyle w:val="Paragraphedeliste"/>
        <w:numPr>
          <w:ilvl w:val="0"/>
          <w:numId w:val="10"/>
        </w:numPr>
        <w:jc w:val="both"/>
      </w:pPr>
      <w:r>
        <w:t xml:space="preserve">TA3 : </w:t>
      </w:r>
      <w:r w:rsidR="00401B86">
        <w:t>1.6</w:t>
      </w:r>
      <w:r w:rsidR="002C5648">
        <w:t>0</w:t>
      </w:r>
      <w:r>
        <w:t>%</w:t>
      </w:r>
    </w:p>
    <w:p w:rsidP="00A12443" w:rsidR="003637BA" w:rsidRDefault="003637BA">
      <w:pPr>
        <w:pStyle w:val="Paragraphedeliste"/>
        <w:numPr>
          <w:ilvl w:val="0"/>
          <w:numId w:val="10"/>
        </w:numPr>
        <w:jc w:val="both"/>
      </w:pPr>
      <w:r>
        <w:t xml:space="preserve">TA4 : </w:t>
      </w:r>
      <w:r w:rsidR="00401B86">
        <w:t>1.45</w:t>
      </w:r>
      <w:r>
        <w:t>%</w:t>
      </w:r>
    </w:p>
    <w:p w:rsidP="00A12443" w:rsidR="003637BA" w:rsidRDefault="003637BA" w:rsidRPr="0007665E">
      <w:pPr>
        <w:pStyle w:val="Paragraphedeliste"/>
        <w:numPr>
          <w:ilvl w:val="0"/>
          <w:numId w:val="10"/>
        </w:numPr>
        <w:jc w:val="both"/>
      </w:pPr>
      <w:r>
        <w:t xml:space="preserve">TA5 : </w:t>
      </w:r>
      <w:r w:rsidR="00401B86">
        <w:t>1.35</w:t>
      </w:r>
      <w:r>
        <w:t>%</w:t>
      </w:r>
    </w:p>
    <w:p w:rsidP="00E730AD" w:rsidR="002A7F52" w:rsidRDefault="002A7F52">
      <w:pPr>
        <w:spacing w:after="0"/>
        <w:jc w:val="both"/>
        <w:sectPr w:rsidR="002A7F52" w:rsidSect="002A7F52">
          <w:type w:val="continuous"/>
          <w:pgSz w:h="16838" w:w="11906"/>
          <w:pgMar w:bottom="1417" w:footer="708" w:gutter="0" w:header="708" w:left="1417" w:right="1417" w:top="1276"/>
          <w:cols w:num="2" w:space="708"/>
          <w:docGrid w:linePitch="360"/>
        </w:sectPr>
      </w:pPr>
    </w:p>
    <w:p w:rsidP="003A6AB5" w:rsidR="002A7F52" w:rsidRDefault="0007665E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ARTICLE 2</w:t>
      </w:r>
      <w:r w:rsidR="003A6AB5" w:rsidRPr="008B1BAA">
        <w:rPr>
          <w:b/>
          <w:u w:val="single"/>
        </w:rPr>
        <w:t xml:space="preserve"> – Prime </w:t>
      </w:r>
      <w:r>
        <w:rPr>
          <w:b/>
          <w:u w:val="single"/>
        </w:rPr>
        <w:t>d’ancienneté</w:t>
      </w:r>
      <w:r w:rsidR="005821BD">
        <w:rPr>
          <w:b/>
          <w:u w:val="single"/>
        </w:rPr>
        <w:t xml:space="preserve"> </w:t>
      </w:r>
      <w:r w:rsidR="002A7F52">
        <w:rPr>
          <w:b/>
          <w:u w:val="single"/>
        </w:rPr>
        <w:t xml:space="preserve">pour </w:t>
      </w:r>
      <w:r w:rsidR="002A7F52" w:rsidRPr="005821BD">
        <w:rPr>
          <w:b/>
          <w:u w:val="single"/>
        </w:rPr>
        <w:t>le</w:t>
      </w:r>
      <w:r w:rsidR="002A7F52">
        <w:rPr>
          <w:b/>
          <w:u w:val="single"/>
        </w:rPr>
        <w:t>s catégories Ouvriers, Employés,</w:t>
      </w:r>
      <w:r w:rsidR="002A7F52" w:rsidRPr="005821BD">
        <w:rPr>
          <w:b/>
          <w:u w:val="single"/>
        </w:rPr>
        <w:t xml:space="preserve"> Tech</w:t>
      </w:r>
      <w:r w:rsidR="002A7F52">
        <w:rPr>
          <w:b/>
          <w:u w:val="single"/>
        </w:rPr>
        <w:t>niciens et Agents de Maîtrise</w:t>
      </w:r>
    </w:p>
    <w:p w:rsidP="003A6AB5" w:rsidR="00F203CB" w:rsidRDefault="005306E8">
      <w:pPr>
        <w:jc w:val="both"/>
      </w:pPr>
      <w:r>
        <w:lastRenderedPageBreak/>
        <w:t>Au 1</w:t>
      </w:r>
      <w:r w:rsidRPr="005306E8">
        <w:rPr>
          <w:vertAlign w:val="superscript"/>
        </w:rPr>
        <w:t>er</w:t>
      </w:r>
      <w:r>
        <w:t xml:space="preserve"> janvier 2022, l</w:t>
      </w:r>
      <w:r w:rsidR="00A12443" w:rsidRPr="00A12443">
        <w:t xml:space="preserve">a </w:t>
      </w:r>
      <w:r w:rsidR="00A12443">
        <w:t>prime</w:t>
      </w:r>
      <w:r w:rsidR="00A12443" w:rsidRPr="00A12443">
        <w:t xml:space="preserve"> d’ancienneté </w:t>
      </w:r>
      <w:r w:rsidR="002A7F52" w:rsidRPr="002A7F52">
        <w:t>pour les catégories Ouvriers, Employés, Techniciens et Agents de Maîtrise</w:t>
      </w:r>
      <w:r w:rsidR="002A7F52">
        <w:t xml:space="preserve"> </w:t>
      </w:r>
      <w:r w:rsidR="00A12443" w:rsidRPr="00A12443">
        <w:t xml:space="preserve">est </w:t>
      </w:r>
      <w:r>
        <w:t xml:space="preserve">portée à : </w:t>
      </w:r>
    </w:p>
    <w:p w:rsidP="005306E8" w:rsidR="005306E8" w:rsidRDefault="005306E8">
      <w:pPr>
        <w:pStyle w:val="Paragraphedeliste"/>
        <w:numPr>
          <w:ilvl w:val="0"/>
          <w:numId w:val="2"/>
        </w:numPr>
        <w:jc w:val="both"/>
      </w:pPr>
      <w:r>
        <w:t>1% du salaire de base brut pour 1 an d’ancienneté ;</w:t>
      </w:r>
    </w:p>
    <w:p w:rsidP="003A6AB5" w:rsidR="00F203CB" w:rsidRDefault="005306E8" w:rsidRPr="005306E8">
      <w:pPr>
        <w:pStyle w:val="Paragraphedeliste"/>
        <w:numPr>
          <w:ilvl w:val="0"/>
          <w:numId w:val="2"/>
        </w:numPr>
        <w:jc w:val="both"/>
      </w:pPr>
      <w:r>
        <w:t>2% du salaire de base brut pour 2 ans d’ancienneté.</w:t>
      </w:r>
    </w:p>
    <w:p w:rsidP="003A6AB5" w:rsidR="003637BA" w:rsidRDefault="00F203CB">
      <w:pPr>
        <w:jc w:val="both"/>
      </w:pPr>
      <w:r w:rsidRPr="00F203CB">
        <w:t xml:space="preserve">La prime d'ancienneté est versée mensuellement </w:t>
      </w:r>
      <w:r w:rsidR="005821BD">
        <w:t xml:space="preserve">et </w:t>
      </w:r>
      <w:r w:rsidRPr="00F203CB">
        <w:t>est proportionnel</w:t>
      </w:r>
      <w:r w:rsidR="005306E8">
        <w:t>le</w:t>
      </w:r>
      <w:r w:rsidRPr="00F203CB">
        <w:t xml:space="preserve"> au salaire brut de base du mois. </w:t>
      </w:r>
    </w:p>
    <w:p w:rsidP="00401B86" w:rsidR="00401B86" w:rsidRDefault="00401B86">
      <w:pPr>
        <w:spacing w:after="0" w:line="240" w:lineRule="auto"/>
        <w:jc w:val="both"/>
      </w:pPr>
    </w:p>
    <w:p w:rsidP="00A12443" w:rsidR="00A12443" w:rsidRDefault="00A12443">
      <w:pPr>
        <w:jc w:val="both"/>
        <w:rPr>
          <w:b/>
          <w:u w:val="single"/>
        </w:rPr>
      </w:pPr>
      <w:r w:rsidRPr="008B1BAA">
        <w:rPr>
          <w:b/>
          <w:u w:val="single"/>
        </w:rPr>
        <w:t xml:space="preserve">ARTICLE </w:t>
      </w:r>
      <w:r w:rsidR="003637BA">
        <w:rPr>
          <w:b/>
          <w:u w:val="single"/>
        </w:rPr>
        <w:t>3</w:t>
      </w:r>
      <w:r>
        <w:rPr>
          <w:b/>
          <w:u w:val="single"/>
        </w:rPr>
        <w:t xml:space="preserve"> </w:t>
      </w:r>
      <w:r w:rsidRPr="008B1BAA">
        <w:rPr>
          <w:b/>
          <w:u w:val="single"/>
        </w:rPr>
        <w:t xml:space="preserve">– </w:t>
      </w:r>
      <w:r>
        <w:rPr>
          <w:b/>
          <w:u w:val="single"/>
        </w:rPr>
        <w:t>Mise en place d’</w:t>
      </w:r>
      <w:r w:rsidR="003637BA">
        <w:rPr>
          <w:b/>
          <w:u w:val="single"/>
        </w:rPr>
        <w:t>une participation employeur aux repas du personnel administratif des sites de production</w:t>
      </w:r>
    </w:p>
    <w:p w:rsidP="00D33EF3" w:rsidR="002D1E0D" w:rsidRDefault="003637BA">
      <w:pPr>
        <w:jc w:val="both"/>
      </w:pPr>
      <w:r w:rsidRPr="003637BA">
        <w:t xml:space="preserve">La Direction s’engage à étudier une solution </w:t>
      </w:r>
      <w:r w:rsidR="005306E8">
        <w:t>concernant la</w:t>
      </w:r>
      <w:r w:rsidRPr="003637BA">
        <w:t xml:space="preserve"> participation aux frais de repas du personnel administratif des sites de production </w:t>
      </w:r>
      <w:r w:rsidR="005821BD">
        <w:t>en vue d’</w:t>
      </w:r>
      <w:r w:rsidRPr="003637BA">
        <w:t>une mise en place au 1</w:t>
      </w:r>
      <w:r w:rsidRPr="003637BA">
        <w:rPr>
          <w:vertAlign w:val="superscript"/>
        </w:rPr>
        <w:t>er</w:t>
      </w:r>
      <w:r w:rsidRPr="003637BA">
        <w:t xml:space="preserve"> juillet 2022</w:t>
      </w:r>
      <w:r>
        <w:t>.</w:t>
      </w:r>
    </w:p>
    <w:p w:rsidP="00401B86" w:rsidR="00401B86" w:rsidRDefault="00401B86">
      <w:pPr>
        <w:spacing w:after="0"/>
        <w:jc w:val="both"/>
      </w:pPr>
    </w:p>
    <w:p w:rsidP="003637BA" w:rsidR="008C522F" w:rsidRDefault="003637BA">
      <w:pPr>
        <w:jc w:val="both"/>
        <w:rPr>
          <w:b/>
          <w:u w:val="single"/>
        </w:rPr>
      </w:pPr>
      <w:r>
        <w:rPr>
          <w:b/>
          <w:u w:val="single"/>
        </w:rPr>
        <w:t>ARTICL</w:t>
      </w:r>
      <w:r w:rsidR="00401B86">
        <w:rPr>
          <w:b/>
          <w:u w:val="single"/>
        </w:rPr>
        <w:t>E 4</w:t>
      </w:r>
      <w:r>
        <w:rPr>
          <w:b/>
          <w:u w:val="single"/>
        </w:rPr>
        <w:t xml:space="preserve"> </w:t>
      </w:r>
      <w:r w:rsidRPr="008B1BAA">
        <w:rPr>
          <w:b/>
          <w:u w:val="single"/>
        </w:rPr>
        <w:t xml:space="preserve">– </w:t>
      </w:r>
      <w:r>
        <w:rPr>
          <w:b/>
          <w:u w:val="single"/>
        </w:rPr>
        <w:t xml:space="preserve">Mise en place d’une revue des </w:t>
      </w:r>
      <w:r w:rsidR="00F203CB">
        <w:rPr>
          <w:b/>
          <w:u w:val="single"/>
        </w:rPr>
        <w:t xml:space="preserve">augmentations individuelles </w:t>
      </w:r>
      <w:r w:rsidR="005821BD">
        <w:rPr>
          <w:b/>
          <w:u w:val="single"/>
        </w:rPr>
        <w:t>des cadres</w:t>
      </w:r>
    </w:p>
    <w:p w:rsidP="003637BA" w:rsidR="008C522F" w:rsidRDefault="005821BD">
      <w:pPr>
        <w:jc w:val="both"/>
      </w:pPr>
      <w:r>
        <w:t>À compter du 1</w:t>
      </w:r>
      <w:r w:rsidRPr="005821BD">
        <w:rPr>
          <w:vertAlign w:val="superscript"/>
        </w:rPr>
        <w:t>er</w:t>
      </w:r>
      <w:r>
        <w:t xml:space="preserve"> janvier 2022,</w:t>
      </w:r>
      <w:r w:rsidR="008C522F">
        <w:t xml:space="preserve"> et ce lors de la période des révisions salariales :</w:t>
      </w:r>
    </w:p>
    <w:p w:rsidP="008C522F" w:rsidR="00C01205" w:rsidRDefault="008C522F">
      <w:pPr>
        <w:pStyle w:val="Paragraphedeliste"/>
        <w:numPr>
          <w:ilvl w:val="0"/>
          <w:numId w:val="2"/>
        </w:numPr>
        <w:jc w:val="both"/>
      </w:pPr>
      <w:r>
        <w:t xml:space="preserve"> La</w:t>
      </w:r>
      <w:r w:rsidR="003637BA" w:rsidRPr="003637BA">
        <w:t xml:space="preserve"> Direction s’engage à étudier la situation individuelle de chaque cadre n’ayant pas bénéficié d’une augmentation individuelle </w:t>
      </w:r>
      <w:r w:rsidR="00D843BF">
        <w:t xml:space="preserve">ou d’une promotion </w:t>
      </w:r>
      <w:r w:rsidR="003637BA">
        <w:t>au cours d’une période de deu</w:t>
      </w:r>
      <w:r w:rsidR="005306E8">
        <w:t>x années consécutives.</w:t>
      </w:r>
    </w:p>
    <w:p w:rsidP="008C522F" w:rsidR="00401B86" w:rsidRDefault="002C5648">
      <w:pPr>
        <w:pStyle w:val="Paragraphedeliste"/>
        <w:numPr>
          <w:ilvl w:val="0"/>
          <w:numId w:val="2"/>
        </w:numPr>
        <w:jc w:val="both"/>
      </w:pPr>
      <w:r>
        <w:t>La situation individuelle des cadres de degré CA1</w:t>
      </w:r>
      <w:r w:rsidR="008C522F">
        <w:t xml:space="preserve"> </w:t>
      </w:r>
      <w:r>
        <w:t>sera étudiée dès lors qu’ils n’ont</w:t>
      </w:r>
      <w:r w:rsidRPr="003637BA">
        <w:t xml:space="preserve"> pas bénéficié d’une augmentation individuelle </w:t>
      </w:r>
      <w:r w:rsidR="00D843BF">
        <w:t xml:space="preserve">ou d’une promotion </w:t>
      </w:r>
      <w:r>
        <w:t>au cours d’une période d’une année. Dans ce cadre, la première année dans l’entreprise n’est pas prise en compte.</w:t>
      </w:r>
    </w:p>
    <w:p w:rsidP="00401B86" w:rsidR="00401B86" w:rsidRDefault="00401B86">
      <w:pPr>
        <w:spacing w:after="0"/>
        <w:jc w:val="both"/>
      </w:pPr>
    </w:p>
    <w:p w:rsidP="00401B86" w:rsidR="00401B86" w:rsidRDefault="00401B86">
      <w:pPr>
        <w:jc w:val="both"/>
        <w:rPr>
          <w:b/>
          <w:u w:val="single"/>
        </w:rPr>
      </w:pPr>
      <w:r>
        <w:rPr>
          <w:b/>
          <w:u w:val="single"/>
        </w:rPr>
        <w:t xml:space="preserve">ARTICLE 5 </w:t>
      </w:r>
      <w:r w:rsidRPr="008B1BAA">
        <w:rPr>
          <w:b/>
          <w:u w:val="single"/>
        </w:rPr>
        <w:t xml:space="preserve">– </w:t>
      </w:r>
      <w:r>
        <w:rPr>
          <w:b/>
          <w:u w:val="single"/>
        </w:rPr>
        <w:t>Clause de r</w:t>
      </w:r>
      <w:r w:rsidR="002B4A72">
        <w:rPr>
          <w:b/>
          <w:u w:val="single"/>
        </w:rPr>
        <w:t>evoyure</w:t>
      </w:r>
    </w:p>
    <w:p w:rsidP="00CE6E3E" w:rsidR="00401B86" w:rsidRDefault="00401B86">
      <w:pPr>
        <w:jc w:val="both"/>
      </w:pPr>
      <w:r w:rsidRPr="00401B86">
        <w:t xml:space="preserve">La Direction s’engage à convoquer une nouvelle réunion de négociation </w:t>
      </w:r>
      <w:r w:rsidR="00A27F80">
        <w:t xml:space="preserve">avec les Délégués syndicaux centraux </w:t>
      </w:r>
      <w:r w:rsidRPr="00401B86">
        <w:t>si l’inflation selon l’indicateur IPCH</w:t>
      </w:r>
      <w:r w:rsidR="00063095">
        <w:t xml:space="preserve"> moyen annuel</w:t>
      </w:r>
      <w:r w:rsidRPr="00401B86">
        <w:t xml:space="preserve"> est supérieur</w:t>
      </w:r>
      <w:r>
        <w:t>e</w:t>
      </w:r>
      <w:r w:rsidRPr="00401B86">
        <w:t xml:space="preserve"> à 3%</w:t>
      </w:r>
      <w:r>
        <w:t xml:space="preserve"> à fin décembre 2021.</w:t>
      </w:r>
    </w:p>
    <w:p w:rsidP="00401B86" w:rsidR="00401B86" w:rsidRDefault="00401B86">
      <w:pPr>
        <w:spacing w:after="0"/>
        <w:jc w:val="both"/>
      </w:pPr>
    </w:p>
    <w:p w:rsidP="00CE6E3E" w:rsidR="00CE6E3E" w:rsidRDefault="00E237E9" w:rsidRPr="008B1BAA">
      <w:pPr>
        <w:jc w:val="both"/>
        <w:rPr>
          <w:b/>
          <w:u w:val="single"/>
        </w:rPr>
      </w:pPr>
      <w:r w:rsidRPr="008B1BAA">
        <w:rPr>
          <w:b/>
          <w:u w:val="single"/>
        </w:rPr>
        <w:t xml:space="preserve">ARTICLE </w:t>
      </w:r>
      <w:r w:rsidR="00401B86">
        <w:rPr>
          <w:b/>
          <w:u w:val="single"/>
        </w:rPr>
        <w:t>6</w:t>
      </w:r>
      <w:r w:rsidR="003637BA">
        <w:rPr>
          <w:b/>
          <w:u w:val="single"/>
        </w:rPr>
        <w:t xml:space="preserve"> </w:t>
      </w:r>
      <w:r w:rsidR="00766E01" w:rsidRPr="008B1BAA">
        <w:rPr>
          <w:b/>
          <w:u w:val="single"/>
        </w:rPr>
        <w:t>–</w:t>
      </w:r>
      <w:r w:rsidR="002A7467" w:rsidRPr="008B1BAA">
        <w:rPr>
          <w:b/>
          <w:u w:val="single"/>
        </w:rPr>
        <w:t xml:space="preserve"> </w:t>
      </w:r>
      <w:r w:rsidR="00C1593C" w:rsidRPr="008B1BAA">
        <w:rPr>
          <w:b/>
          <w:u w:val="single"/>
        </w:rPr>
        <w:t>Validité de l’accord</w:t>
      </w:r>
    </w:p>
    <w:p w:rsidP="00CE6E3E" w:rsidR="00401B86" w:rsidRDefault="00766E01">
      <w:pPr>
        <w:jc w:val="both"/>
      </w:pPr>
      <w:r w:rsidRPr="008B1BAA">
        <w:t xml:space="preserve">Le présent accord, d’une validité d’un an, sera </w:t>
      </w:r>
      <w:r w:rsidR="00A12443">
        <w:t>déposé</w:t>
      </w:r>
      <w:r w:rsidRPr="008B1BAA">
        <w:t xml:space="preserve"> à la DIRECCTE du Val de Marne et au greffe du Conseil de Prud’hommes de Créteil.</w:t>
      </w:r>
    </w:p>
    <w:p w:rsidP="00D843BF" w:rsidR="00F203CB" w:rsidRDefault="003476AE">
      <w:r w:rsidRPr="009F2840">
        <w:t xml:space="preserve">Fait à Ivry-sur-Seine, le </w:t>
      </w:r>
      <w:r w:rsidR="00A12443">
        <w:t>02 novembre 2021</w:t>
      </w:r>
      <w:r w:rsidR="00F203CB">
        <w:t>, en 6 exemplaires</w:t>
      </w:r>
    </w:p>
    <w:p w:rsidP="002A7F52" w:rsidR="00401B86" w:rsidRDefault="00401B86">
      <w:pPr>
        <w:tabs>
          <w:tab w:pos="288" w:val="left"/>
          <w:tab w:pos="5387" w:val="left"/>
        </w:tabs>
        <w:spacing w:after="0"/>
        <w:jc w:val="both"/>
        <w:rPr>
          <w:b/>
          <w:u w:val="single"/>
        </w:rPr>
      </w:pPr>
    </w:p>
    <w:p w:rsidP="002A7F52" w:rsidR="00401B86" w:rsidRDefault="00401B86">
      <w:pPr>
        <w:tabs>
          <w:tab w:pos="288" w:val="left"/>
          <w:tab w:pos="5387" w:val="left"/>
        </w:tabs>
        <w:spacing w:after="0"/>
        <w:jc w:val="both"/>
        <w:rPr>
          <w:b/>
          <w:u w:val="single"/>
        </w:rPr>
      </w:pPr>
    </w:p>
    <w:p w:rsidP="002A7F52" w:rsidR="00D843BF" w:rsidRDefault="00D843BF">
      <w:pPr>
        <w:tabs>
          <w:tab w:pos="288" w:val="left"/>
          <w:tab w:pos="5387" w:val="left"/>
        </w:tabs>
        <w:spacing w:after="0"/>
        <w:jc w:val="both"/>
        <w:rPr>
          <w:b/>
          <w:u w:val="single"/>
        </w:rPr>
      </w:pPr>
    </w:p>
    <w:p w:rsidP="002A7F52" w:rsidR="00D843BF" w:rsidRDefault="00D843BF">
      <w:pPr>
        <w:tabs>
          <w:tab w:pos="288" w:val="left"/>
          <w:tab w:pos="5387" w:val="left"/>
        </w:tabs>
        <w:spacing w:after="0"/>
        <w:jc w:val="both"/>
        <w:rPr>
          <w:b/>
          <w:u w:val="single"/>
        </w:rPr>
      </w:pPr>
    </w:p>
    <w:p w:rsidP="002A7F52" w:rsidR="00D843BF" w:rsidRDefault="00D843BF">
      <w:pPr>
        <w:tabs>
          <w:tab w:pos="288" w:val="left"/>
          <w:tab w:pos="5387" w:val="left"/>
        </w:tabs>
        <w:spacing w:after="0"/>
        <w:jc w:val="both"/>
        <w:rPr>
          <w:b/>
          <w:u w:val="single"/>
        </w:rPr>
      </w:pPr>
    </w:p>
    <w:p w:rsidP="002A7F52" w:rsidR="002A7F52" w:rsidRDefault="002A7F52" w:rsidRPr="003409D9">
      <w:pPr>
        <w:tabs>
          <w:tab w:pos="288" w:val="left"/>
          <w:tab w:pos="5387" w:val="left"/>
        </w:tabs>
        <w:spacing w:after="0"/>
        <w:jc w:val="both"/>
      </w:pPr>
      <w:r w:rsidRPr="003D4D1B">
        <w:rPr>
          <w:b/>
          <w:u w:val="single"/>
        </w:rPr>
        <w:t>Pour DELIFRANCE</w:t>
      </w:r>
      <w:r>
        <w:rPr>
          <w:b/>
          <w:u w:val="single"/>
        </w:rPr>
        <w:t> :</w:t>
      </w:r>
      <w:r w:rsidRPr="003409D9">
        <w:tab/>
      </w:r>
    </w:p>
    <w:p w:rsidP="002A7F52" w:rsidR="002A7F52" w:rsidRDefault="002A7F52">
      <w:pPr>
        <w:tabs>
          <w:tab w:pos="5387" w:val="left"/>
        </w:tabs>
        <w:spacing w:after="0"/>
        <w:contextualSpacing/>
        <w:jc w:val="both"/>
      </w:pPr>
    </w:p>
    <w:p w:rsidP="002A7F52" w:rsidR="002A7F52" w:rsidRDefault="00F13F4B">
      <w:pPr>
        <w:tabs>
          <w:tab w:pos="5387" w:val="left"/>
        </w:tabs>
        <w:spacing w:after="0"/>
        <w:contextualSpacing/>
        <w:jc w:val="both"/>
      </w:pPr>
      <w:r>
        <w:t>XXX</w:t>
      </w:r>
      <w:r w:rsidR="002A7F52">
        <w:tab/>
      </w:r>
      <w:r w:rsidR="002A7F52" w:rsidRPr="003D4D1B">
        <w:t xml:space="preserve"> </w:t>
      </w:r>
    </w:p>
    <w:p w:rsidP="002A7F52" w:rsidR="002A7F52" w:rsidRDefault="002A7F52">
      <w:r>
        <w:lastRenderedPageBreak/>
        <w:t xml:space="preserve">Directeur des Ressources Humaines </w:t>
      </w:r>
    </w:p>
    <w:p w:rsidP="002A7F52" w:rsidR="002A7F52" w:rsidRDefault="002A7F52">
      <w:pPr>
        <w:spacing w:after="0"/>
      </w:pPr>
    </w:p>
    <w:p w:rsidP="002A7F52" w:rsidR="002A7F52" w:rsidRDefault="002A7F52">
      <w:pPr>
        <w:spacing w:after="0"/>
      </w:pPr>
    </w:p>
    <w:p w:rsidP="002A7F52" w:rsidR="002A7F52" w:rsidRDefault="002A7F52">
      <w:pPr>
        <w:spacing w:after="0"/>
      </w:pPr>
    </w:p>
    <w:p w:rsidP="002A7F52" w:rsidR="00401B86" w:rsidRDefault="00401B86">
      <w:pPr>
        <w:spacing w:after="0"/>
      </w:pPr>
    </w:p>
    <w:p w:rsidP="002A7F52" w:rsidR="002A7F52" w:rsidRDefault="002A7F52">
      <w:pPr>
        <w:spacing w:after="0"/>
      </w:pPr>
    </w:p>
    <w:p w:rsidP="002A7F52" w:rsidR="002A7F52" w:rsidRDefault="002A7F52" w:rsidRPr="003409D9">
      <w:pPr>
        <w:tabs>
          <w:tab w:pos="288" w:val="left"/>
          <w:tab w:pos="5387" w:val="left"/>
        </w:tabs>
        <w:spacing w:after="0"/>
        <w:jc w:val="both"/>
      </w:pPr>
      <w:r w:rsidRPr="003D4D1B">
        <w:rPr>
          <w:b/>
          <w:u w:val="single"/>
        </w:rPr>
        <w:t>Pour les Organisations Syndicales :</w:t>
      </w:r>
    </w:p>
    <w:p w:rsidP="002A7F52" w:rsidR="002A7F52" w:rsidRDefault="002A7F52">
      <w:pPr>
        <w:tabs>
          <w:tab w:pos="5387" w:val="left"/>
        </w:tabs>
        <w:spacing w:after="0"/>
        <w:contextualSpacing/>
        <w:jc w:val="both"/>
      </w:pPr>
    </w:p>
    <w:p w:rsidP="002A7F52" w:rsidR="002A7F52" w:rsidRDefault="002A7F52">
      <w:pPr>
        <w:tabs>
          <w:tab w:pos="5387" w:val="left"/>
        </w:tabs>
        <w:spacing w:after="0"/>
        <w:contextualSpacing/>
        <w:jc w:val="both"/>
        <w:rPr>
          <w:u w:val="single"/>
        </w:rPr>
        <w:sectPr w:rsidR="002A7F52" w:rsidSect="002A7F52">
          <w:type w:val="continuous"/>
          <w:pgSz w:h="16838" w:w="11906"/>
          <w:pgMar w:bottom="1417" w:footer="708" w:gutter="0" w:header="708" w:left="1417" w:right="1417" w:top="1276"/>
          <w:cols w:space="708"/>
          <w:docGrid w:linePitch="360"/>
        </w:sectPr>
      </w:pPr>
    </w:p>
    <w:p w:rsidP="002A7F52" w:rsidR="002A7F52" w:rsidRDefault="002A7F52">
      <w:pPr>
        <w:tabs>
          <w:tab w:pos="5387" w:val="left"/>
        </w:tabs>
        <w:spacing w:after="0"/>
        <w:contextualSpacing/>
        <w:jc w:val="both"/>
      </w:pPr>
      <w:r w:rsidRPr="00FA3E68">
        <w:rPr>
          <w:u w:val="single"/>
        </w:rPr>
        <w:lastRenderedPageBreak/>
        <w:t>Pour la C.F.D.T.</w:t>
      </w:r>
      <w:r w:rsidRPr="003D4D1B">
        <w:t xml:space="preserve"> </w:t>
      </w:r>
    </w:p>
    <w:p w:rsidP="002A7F52" w:rsidR="002A7F52" w:rsidRDefault="0046671C">
      <w:pPr>
        <w:tabs>
          <w:tab w:pos="5387" w:val="left"/>
        </w:tabs>
        <w:spacing w:after="0"/>
        <w:contextualSpacing/>
        <w:jc w:val="both"/>
      </w:pPr>
      <w:r>
        <w:t>XXX</w:t>
      </w:r>
    </w:p>
    <w:p w:rsidP="002A7F52" w:rsidR="002A7F52" w:rsidRDefault="002A7F52">
      <w:pPr>
        <w:tabs>
          <w:tab w:pos="5387" w:val="left"/>
        </w:tabs>
        <w:spacing w:after="0"/>
        <w:contextualSpacing/>
        <w:jc w:val="both"/>
      </w:pPr>
    </w:p>
    <w:p w:rsidP="002A7F52" w:rsidR="002A7F52" w:rsidRDefault="002A7F52">
      <w:pPr>
        <w:tabs>
          <w:tab w:pos="5387" w:val="left"/>
        </w:tabs>
        <w:spacing w:after="0"/>
        <w:contextualSpacing/>
        <w:jc w:val="both"/>
      </w:pPr>
    </w:p>
    <w:p w:rsidP="002A7F52" w:rsidR="002A7F52" w:rsidRDefault="002A7F52">
      <w:pPr>
        <w:tabs>
          <w:tab w:pos="5387" w:val="left"/>
        </w:tabs>
        <w:spacing w:after="0"/>
        <w:contextualSpacing/>
        <w:jc w:val="both"/>
      </w:pPr>
    </w:p>
    <w:p w:rsidP="002A7F52" w:rsidR="002A7F52" w:rsidRDefault="002A7F52">
      <w:pPr>
        <w:tabs>
          <w:tab w:pos="5387" w:val="left"/>
        </w:tabs>
        <w:spacing w:after="0"/>
        <w:contextualSpacing/>
        <w:jc w:val="both"/>
      </w:pPr>
    </w:p>
    <w:p w:rsidP="002A7F52" w:rsidR="00401B86" w:rsidRDefault="00401B86">
      <w:pPr>
        <w:tabs>
          <w:tab w:pos="5387" w:val="left"/>
        </w:tabs>
        <w:spacing w:after="0"/>
        <w:contextualSpacing/>
        <w:jc w:val="both"/>
        <w:rPr>
          <w:u w:val="single"/>
        </w:rPr>
      </w:pPr>
    </w:p>
    <w:p w:rsidP="002A7F52" w:rsidR="00401B86" w:rsidRDefault="00401B86">
      <w:pPr>
        <w:tabs>
          <w:tab w:pos="5387" w:val="left"/>
        </w:tabs>
        <w:spacing w:after="0"/>
        <w:contextualSpacing/>
        <w:jc w:val="both"/>
        <w:rPr>
          <w:u w:val="single"/>
        </w:rPr>
      </w:pPr>
    </w:p>
    <w:p w:rsidP="002A7F52" w:rsidR="00401B86" w:rsidRDefault="00401B86">
      <w:pPr>
        <w:tabs>
          <w:tab w:pos="5387" w:val="left"/>
        </w:tabs>
        <w:spacing w:after="0"/>
        <w:contextualSpacing/>
        <w:jc w:val="both"/>
        <w:rPr>
          <w:u w:val="single"/>
        </w:rPr>
      </w:pPr>
    </w:p>
    <w:p w:rsidP="002A7F52" w:rsidR="00401B86" w:rsidRDefault="00401B86">
      <w:pPr>
        <w:tabs>
          <w:tab w:pos="5387" w:val="left"/>
        </w:tabs>
        <w:spacing w:after="0"/>
        <w:contextualSpacing/>
        <w:jc w:val="both"/>
        <w:rPr>
          <w:u w:val="single"/>
        </w:rPr>
      </w:pPr>
    </w:p>
    <w:p w:rsidP="002A7F52" w:rsidR="00401B86" w:rsidRDefault="00401B86">
      <w:pPr>
        <w:tabs>
          <w:tab w:pos="5387" w:val="left"/>
        </w:tabs>
        <w:spacing w:after="0"/>
        <w:contextualSpacing/>
        <w:jc w:val="both"/>
        <w:rPr>
          <w:u w:val="single"/>
        </w:rPr>
      </w:pPr>
    </w:p>
    <w:p w:rsidP="002A7F52" w:rsidR="002A7F52" w:rsidRDefault="002A7F52">
      <w:pPr>
        <w:tabs>
          <w:tab w:pos="5387" w:val="left"/>
        </w:tabs>
        <w:spacing w:after="0"/>
        <w:contextualSpacing/>
        <w:jc w:val="both"/>
        <w:rPr>
          <w:u w:val="single"/>
        </w:rPr>
      </w:pPr>
      <w:r w:rsidRPr="00FA3E68">
        <w:rPr>
          <w:u w:val="single"/>
        </w:rPr>
        <w:t xml:space="preserve">Pour la </w:t>
      </w:r>
      <w:r>
        <w:rPr>
          <w:u w:val="single"/>
        </w:rPr>
        <w:t>C.F.E. - C.G.C.</w:t>
      </w:r>
    </w:p>
    <w:p w:rsidP="002A7F52" w:rsidR="002A7F52" w:rsidRDefault="0046671C">
      <w:pPr>
        <w:tabs>
          <w:tab w:pos="5387" w:val="left"/>
        </w:tabs>
        <w:spacing w:after="0"/>
        <w:contextualSpacing/>
        <w:jc w:val="both"/>
      </w:pPr>
      <w:r>
        <w:t>XXX</w:t>
      </w:r>
    </w:p>
    <w:p w:rsidP="002A7F52" w:rsidR="002A7F52" w:rsidRDefault="002A7F52">
      <w:pPr>
        <w:tabs>
          <w:tab w:pos="5387" w:val="left"/>
        </w:tabs>
        <w:spacing w:after="0"/>
        <w:contextualSpacing/>
        <w:jc w:val="both"/>
      </w:pPr>
    </w:p>
    <w:p w:rsidP="002A7F52" w:rsidR="002A7F52" w:rsidRDefault="002A7F52">
      <w:pPr>
        <w:tabs>
          <w:tab w:pos="5387" w:val="left"/>
        </w:tabs>
        <w:spacing w:after="0"/>
        <w:contextualSpacing/>
        <w:jc w:val="both"/>
      </w:pPr>
      <w:r w:rsidRPr="003D4D1B">
        <w:rPr>
          <w:u w:val="single"/>
        </w:rPr>
        <w:lastRenderedPageBreak/>
        <w:t>Pour la C.G.T</w:t>
      </w:r>
      <w:r>
        <w:t>.</w:t>
      </w:r>
    </w:p>
    <w:p w:rsidP="002A7F52" w:rsidR="002A7F52" w:rsidRDefault="0046671C">
      <w:pPr>
        <w:tabs>
          <w:tab w:pos="284" w:val="left"/>
          <w:tab w:pos="5387" w:val="left"/>
          <w:tab w:pos="6663" w:val="left"/>
          <w:tab w:pos="6946" w:val="left"/>
        </w:tabs>
        <w:spacing w:after="0"/>
        <w:contextualSpacing/>
        <w:jc w:val="both"/>
      </w:pPr>
      <w:r>
        <w:t>XXX</w:t>
      </w:r>
    </w:p>
    <w:p w:rsidP="002A7F52" w:rsidR="002A7F52" w:rsidRDefault="002A7F52">
      <w:pPr>
        <w:tabs>
          <w:tab w:pos="284" w:val="left"/>
          <w:tab w:pos="5387" w:val="left"/>
          <w:tab w:pos="6663" w:val="left"/>
          <w:tab w:pos="6946" w:val="left"/>
        </w:tabs>
        <w:spacing w:after="0"/>
        <w:contextualSpacing/>
        <w:jc w:val="both"/>
      </w:pPr>
    </w:p>
    <w:p w:rsidP="002A7F52" w:rsidR="002A7F52" w:rsidRDefault="002A7F52">
      <w:pPr>
        <w:tabs>
          <w:tab w:pos="284" w:val="left"/>
          <w:tab w:pos="5387" w:val="left"/>
          <w:tab w:pos="6663" w:val="left"/>
          <w:tab w:pos="6946" w:val="left"/>
        </w:tabs>
        <w:spacing w:after="0"/>
        <w:contextualSpacing/>
        <w:jc w:val="both"/>
      </w:pPr>
    </w:p>
    <w:p w:rsidP="002A7F52" w:rsidR="002A7F52" w:rsidRDefault="002A7F52" w:rsidRPr="0046671C">
      <w:pPr>
        <w:tabs>
          <w:tab w:pos="284" w:val="left"/>
          <w:tab w:pos="5387" w:val="left"/>
          <w:tab w:pos="6663" w:val="left"/>
          <w:tab w:pos="6946" w:val="left"/>
        </w:tabs>
        <w:spacing w:after="0"/>
        <w:contextualSpacing/>
        <w:jc w:val="both"/>
        <w:rPr>
          <w:u w:val="single"/>
        </w:rPr>
      </w:pPr>
    </w:p>
    <w:p w:rsidP="002A7F52" w:rsidR="002A7F52" w:rsidRDefault="002A7F52" w:rsidRPr="0046671C">
      <w:pPr>
        <w:tabs>
          <w:tab w:pos="284" w:val="left"/>
          <w:tab w:pos="5387" w:val="left"/>
          <w:tab w:pos="6663" w:val="left"/>
          <w:tab w:pos="6946" w:val="left"/>
        </w:tabs>
        <w:spacing w:after="0"/>
        <w:contextualSpacing/>
        <w:jc w:val="both"/>
        <w:rPr>
          <w:u w:val="single"/>
        </w:rPr>
      </w:pPr>
    </w:p>
    <w:p w:rsidP="002A7F52" w:rsidR="00401B86" w:rsidRDefault="00401B86" w:rsidRPr="0046671C">
      <w:pPr>
        <w:tabs>
          <w:tab w:pos="284" w:val="left"/>
          <w:tab w:pos="5387" w:val="left"/>
          <w:tab w:pos="6663" w:val="left"/>
          <w:tab w:pos="6946" w:val="left"/>
        </w:tabs>
        <w:spacing w:after="0"/>
        <w:contextualSpacing/>
        <w:jc w:val="both"/>
        <w:rPr>
          <w:u w:val="single"/>
        </w:rPr>
      </w:pPr>
    </w:p>
    <w:p w:rsidP="002A7F52" w:rsidR="00401B86" w:rsidRDefault="00401B86" w:rsidRPr="0046671C">
      <w:pPr>
        <w:tabs>
          <w:tab w:pos="284" w:val="left"/>
          <w:tab w:pos="5387" w:val="left"/>
          <w:tab w:pos="6663" w:val="left"/>
          <w:tab w:pos="6946" w:val="left"/>
        </w:tabs>
        <w:spacing w:after="0"/>
        <w:contextualSpacing/>
        <w:jc w:val="both"/>
        <w:rPr>
          <w:u w:val="single"/>
        </w:rPr>
      </w:pPr>
    </w:p>
    <w:p w:rsidP="002A7F52" w:rsidR="00401B86" w:rsidRDefault="00401B86" w:rsidRPr="0046671C">
      <w:pPr>
        <w:tabs>
          <w:tab w:pos="284" w:val="left"/>
          <w:tab w:pos="5387" w:val="left"/>
          <w:tab w:pos="6663" w:val="left"/>
          <w:tab w:pos="6946" w:val="left"/>
        </w:tabs>
        <w:spacing w:after="0"/>
        <w:contextualSpacing/>
        <w:jc w:val="both"/>
        <w:rPr>
          <w:u w:val="single"/>
        </w:rPr>
      </w:pPr>
    </w:p>
    <w:p w:rsidP="002A7F52" w:rsidR="00401B86" w:rsidRDefault="00401B86" w:rsidRPr="0046671C">
      <w:pPr>
        <w:tabs>
          <w:tab w:pos="284" w:val="left"/>
          <w:tab w:pos="5387" w:val="left"/>
          <w:tab w:pos="6663" w:val="left"/>
          <w:tab w:pos="6946" w:val="left"/>
        </w:tabs>
        <w:spacing w:after="0"/>
        <w:contextualSpacing/>
        <w:jc w:val="both"/>
        <w:rPr>
          <w:u w:val="single"/>
        </w:rPr>
      </w:pPr>
    </w:p>
    <w:p w:rsidP="002A7F52" w:rsidR="002A7F52" w:rsidRDefault="002A7F52" w:rsidRPr="0046671C">
      <w:pPr>
        <w:tabs>
          <w:tab w:pos="284" w:val="left"/>
          <w:tab w:pos="5387" w:val="left"/>
          <w:tab w:pos="6663" w:val="left"/>
          <w:tab w:pos="6946" w:val="left"/>
        </w:tabs>
        <w:spacing w:after="0"/>
        <w:contextualSpacing/>
        <w:jc w:val="both"/>
        <w:rPr>
          <w:u w:val="single"/>
        </w:rPr>
      </w:pPr>
    </w:p>
    <w:p w:rsidP="002A7F52" w:rsidR="002A7F52" w:rsidRDefault="002A7F52" w:rsidRPr="0046671C">
      <w:pPr>
        <w:tabs>
          <w:tab w:pos="284" w:val="left"/>
          <w:tab w:pos="5387" w:val="left"/>
          <w:tab w:pos="6663" w:val="left"/>
          <w:tab w:pos="6946" w:val="left"/>
        </w:tabs>
        <w:spacing w:after="0"/>
        <w:contextualSpacing/>
        <w:jc w:val="both"/>
      </w:pPr>
      <w:r w:rsidRPr="0046671C">
        <w:rPr>
          <w:u w:val="single"/>
        </w:rPr>
        <w:t>Pour F.O.</w:t>
      </w:r>
    </w:p>
    <w:p w:rsidP="002A7F52" w:rsidR="002A7F52" w:rsidRDefault="0046671C" w:rsidRPr="002A7F52">
      <w:pPr>
        <w:tabs>
          <w:tab w:pos="284" w:val="left"/>
          <w:tab w:pos="5387" w:val="left"/>
          <w:tab w:pos="6663" w:val="left"/>
          <w:tab w:pos="6946" w:val="left"/>
        </w:tabs>
        <w:spacing w:after="0"/>
        <w:contextualSpacing/>
        <w:jc w:val="both"/>
        <w:rPr>
          <w:lang w:val="en-US"/>
        </w:rPr>
      </w:pPr>
      <w:r>
        <w:rPr>
          <w:lang w:val="en-US"/>
        </w:rPr>
        <w:t>XXX</w:t>
      </w:r>
    </w:p>
    <w:p w:rsidP="002A7F52" w:rsidR="002A7F52" w:rsidRDefault="002A7F52">
      <w:pPr>
        <w:tabs>
          <w:tab w:pos="284" w:val="left"/>
          <w:tab w:pos="5387" w:val="left"/>
          <w:tab w:pos="6663" w:val="left"/>
          <w:tab w:pos="6946" w:val="left"/>
        </w:tabs>
        <w:spacing w:after="0"/>
        <w:ind w:left="5664"/>
        <w:contextualSpacing/>
        <w:jc w:val="both"/>
        <w:rPr>
          <w:lang w:val="en-US"/>
        </w:rPr>
        <w:sectPr w:rsidR="002A7F52" w:rsidSect="002A7F52">
          <w:type w:val="continuous"/>
          <w:pgSz w:h="16838" w:w="11906"/>
          <w:pgMar w:bottom="1417" w:footer="708" w:gutter="0" w:header="708" w:left="1417" w:right="1417" w:top="1276"/>
          <w:cols w:num="2" w:space="708"/>
          <w:docGrid w:linePitch="360"/>
        </w:sectPr>
      </w:pPr>
    </w:p>
    <w:p w:rsidP="002A7F52" w:rsidR="002A7F52" w:rsidRDefault="002A7F52" w:rsidRPr="002A7F52">
      <w:pPr>
        <w:tabs>
          <w:tab w:pos="284" w:val="left"/>
          <w:tab w:pos="5387" w:val="left"/>
          <w:tab w:pos="6663" w:val="left"/>
          <w:tab w:pos="6946" w:val="left"/>
        </w:tabs>
        <w:spacing w:after="0"/>
        <w:ind w:left="5664"/>
        <w:contextualSpacing/>
        <w:jc w:val="both"/>
        <w:rPr>
          <w:lang w:val="en-US"/>
        </w:rPr>
      </w:pPr>
    </w:p>
    <w:p w:rsidP="002A7F52" w:rsidR="005821BD" w:rsidRDefault="005821BD" w:rsidRPr="002A7F52">
      <w:pPr>
        <w:rPr>
          <w:lang w:val="en-US"/>
        </w:rPr>
      </w:pPr>
    </w:p>
    <w:sectPr w:rsidR="005821BD" w:rsidRPr="002A7F52" w:rsidSect="002A7F52">
      <w:type w:val="continuous"/>
      <w:pgSz w:h="16838" w:w="11906"/>
      <w:pgMar w:bottom="1417" w:footer="708" w:gutter="0" w:header="708" w:left="1417" w:right="1417" w:top="12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1E5" w:rsidRDefault="00AA41E5" w:rsidP="004E342F">
      <w:pPr>
        <w:spacing w:after="0" w:line="240" w:lineRule="auto"/>
      </w:pPr>
      <w:r>
        <w:separator/>
      </w:r>
    </w:p>
  </w:endnote>
  <w:endnote w:type="continuationSeparator" w:id="0">
    <w:p w:rsidR="00AA41E5" w:rsidRDefault="00AA41E5" w:rsidP="004E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397789861"/>
      <w:docPartObj>
        <w:docPartGallery w:val="Page Numbers (Bottom of Page)"/>
        <w:docPartUnique/>
      </w:docPartObj>
    </w:sdtPr>
    <w:sdtEndPr/>
    <w:sdtContent>
      <w:p w:rsidR="00D843BF" w:rsidRDefault="00D843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AA5">
          <w:rPr>
            <w:noProof/>
          </w:rPr>
          <w:t>1</w:t>
        </w:r>
        <w:r>
          <w:fldChar w:fldCharType="end"/>
        </w:r>
      </w:p>
    </w:sdtContent>
  </w:sdt>
  <w:p w:rsidR="00D843BF" w:rsidRDefault="00D843BF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4E342F" w:rsidR="00AA41E5" w:rsidRDefault="00AA41E5">
      <w:pPr>
        <w:spacing w:after="0" w:line="240" w:lineRule="auto"/>
      </w:pPr>
      <w:r>
        <w:separator/>
      </w:r>
    </w:p>
  </w:footnote>
  <w:footnote w:id="0" w:type="continuationSeparator">
    <w:p w:rsidP="004E342F" w:rsidR="00AA41E5" w:rsidRDefault="00AA4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7" o:bullet="t" style="width:11.25pt;height:8.25pt" type="#_x0000_t75">
        <v:imagedata o:title="BD21299_" r:id="rId1"/>
      </v:shape>
    </w:pict>
  </w:numPicBullet>
  <w:abstractNum w:abstractNumId="0">
    <w:nsid w:val="0D995527"/>
    <w:multiLevelType w:val="hybridMultilevel"/>
    <w:tmpl w:val="F7F64D12"/>
    <w:lvl w:ilvl="0" w:tplc="D196F4A0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21446E27"/>
    <w:multiLevelType w:val="hybridMultilevel"/>
    <w:tmpl w:val="40BE083C"/>
    <w:lvl w:ilvl="0" w:tplc="D196F4A0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22D871B2"/>
    <w:multiLevelType w:val="hybridMultilevel"/>
    <w:tmpl w:val="7714975C"/>
    <w:lvl w:ilvl="0" w:tplc="A0AE9AE2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40F70BC1"/>
    <w:multiLevelType w:val="hybridMultilevel"/>
    <w:tmpl w:val="540CBF42"/>
    <w:lvl w:ilvl="0" w:tplc="D196F4A0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42CE1DBD"/>
    <w:multiLevelType w:val="multilevel"/>
    <w:tmpl w:val="419ECF82"/>
    <w:lvl w:ilvl="0">
      <w:numFmt w:val="bullet"/>
      <w:lvlText w:val="–"/>
      <w:lvlJc w:val="left"/>
      <w:rPr>
        <w:rFonts w:ascii="OpenSymbol" w:cs="OpenSymbol" w:eastAsia="OpenSymbol" w:hAnsi="OpenSymbol"/>
      </w:rPr>
    </w:lvl>
    <w:lvl w:ilvl="1">
      <w:numFmt w:val="bullet"/>
      <w:lvlText w:val="–"/>
      <w:lvlJc w:val="left"/>
      <w:rPr>
        <w:rFonts w:ascii="OpenSymbol" w:cs="OpenSymbol" w:eastAsia="OpenSymbol" w:hAnsi="OpenSymbol"/>
      </w:rPr>
    </w:lvl>
    <w:lvl w:ilvl="2">
      <w:numFmt w:val="bullet"/>
      <w:lvlText w:val="–"/>
      <w:lvlJc w:val="left"/>
      <w:rPr>
        <w:rFonts w:ascii="OpenSymbol" w:cs="OpenSymbol" w:eastAsia="OpenSymbol" w:hAnsi="OpenSymbol"/>
      </w:rPr>
    </w:lvl>
    <w:lvl w:ilvl="3">
      <w:numFmt w:val="bullet"/>
      <w:lvlText w:val="–"/>
      <w:lvlJc w:val="left"/>
      <w:rPr>
        <w:rFonts w:ascii="OpenSymbol" w:cs="OpenSymbol" w:eastAsia="OpenSymbol" w:hAnsi="OpenSymbol"/>
      </w:rPr>
    </w:lvl>
    <w:lvl w:ilvl="4">
      <w:numFmt w:val="bullet"/>
      <w:lvlText w:val="–"/>
      <w:lvlJc w:val="left"/>
      <w:rPr>
        <w:rFonts w:ascii="OpenSymbol" w:cs="OpenSymbol" w:eastAsia="OpenSymbol" w:hAnsi="OpenSymbol"/>
      </w:rPr>
    </w:lvl>
    <w:lvl w:ilvl="5">
      <w:numFmt w:val="bullet"/>
      <w:lvlText w:val="–"/>
      <w:lvlJc w:val="left"/>
      <w:rPr>
        <w:rFonts w:ascii="OpenSymbol" w:cs="OpenSymbol" w:eastAsia="OpenSymbol" w:hAnsi="OpenSymbol"/>
      </w:rPr>
    </w:lvl>
    <w:lvl w:ilvl="6">
      <w:numFmt w:val="bullet"/>
      <w:lvlText w:val="–"/>
      <w:lvlJc w:val="left"/>
      <w:rPr>
        <w:rFonts w:ascii="OpenSymbol" w:cs="OpenSymbol" w:eastAsia="OpenSymbol" w:hAnsi="OpenSymbol"/>
      </w:rPr>
    </w:lvl>
    <w:lvl w:ilvl="7">
      <w:numFmt w:val="bullet"/>
      <w:lvlText w:val="–"/>
      <w:lvlJc w:val="left"/>
      <w:rPr>
        <w:rFonts w:ascii="OpenSymbol" w:cs="OpenSymbol" w:eastAsia="OpenSymbol" w:hAnsi="OpenSymbol"/>
      </w:rPr>
    </w:lvl>
    <w:lvl w:ilvl="8">
      <w:numFmt w:val="bullet"/>
      <w:lvlText w:val="–"/>
      <w:lvlJc w:val="left"/>
      <w:rPr>
        <w:rFonts w:ascii="OpenSymbol" w:cs="OpenSymbol" w:eastAsia="OpenSymbol" w:hAnsi="OpenSymbol"/>
      </w:rPr>
    </w:lvl>
  </w:abstractNum>
  <w:abstractNum w:abstractNumId="5">
    <w:nsid w:val="52EA2455"/>
    <w:multiLevelType w:val="hybridMultilevel"/>
    <w:tmpl w:val="10F03BAE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6">
    <w:nsid w:val="752444A1"/>
    <w:multiLevelType w:val="hybridMultilevel"/>
    <w:tmpl w:val="500665AA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7">
    <w:nsid w:val="76282BBE"/>
    <w:multiLevelType w:val="hybridMultilevel"/>
    <w:tmpl w:val="AB8466E4"/>
    <w:lvl w:ilvl="0" w:tplc="040C0003">
      <w:start w:val="1"/>
      <w:numFmt w:val="bullet"/>
      <w:lvlText w:val="o"/>
      <w:lvlJc w:val="left"/>
      <w:pPr>
        <w:ind w:hanging="360" w:left="2844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35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42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50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7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4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71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8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604"/>
      </w:pPr>
      <w:rPr>
        <w:rFonts w:ascii="Wingdings" w:hAnsi="Wingdings" w:hint="default"/>
      </w:rPr>
    </w:lvl>
  </w:abstractNum>
  <w:abstractNum w:abstractNumId="8">
    <w:nsid w:val="78D42265"/>
    <w:multiLevelType w:val="hybridMultilevel"/>
    <w:tmpl w:val="8CA895F6"/>
    <w:lvl w:ilvl="0" w:tplc="D196F4A0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7F287358"/>
    <w:multiLevelType w:val="hybridMultilevel"/>
    <w:tmpl w:val="735C07C4"/>
    <w:lvl w:ilvl="0" w:tplc="040C0001">
      <w:start w:val="1"/>
      <w:numFmt w:val="bullet"/>
      <w:lvlText w:val=""/>
      <w:lvlJc w:val="left"/>
      <w:pPr>
        <w:ind w:hanging="360" w:left="76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28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0D"/>
    <w:rsid w:val="0001785F"/>
    <w:rsid w:val="000469BE"/>
    <w:rsid w:val="000527AE"/>
    <w:rsid w:val="00052D7E"/>
    <w:rsid w:val="00062384"/>
    <w:rsid w:val="00063095"/>
    <w:rsid w:val="0007665E"/>
    <w:rsid w:val="00095AEB"/>
    <w:rsid w:val="000A0C78"/>
    <w:rsid w:val="000D6174"/>
    <w:rsid w:val="0012440D"/>
    <w:rsid w:val="001334FD"/>
    <w:rsid w:val="00146B9D"/>
    <w:rsid w:val="00150587"/>
    <w:rsid w:val="00165424"/>
    <w:rsid w:val="001A31B6"/>
    <w:rsid w:val="001D64EE"/>
    <w:rsid w:val="00203659"/>
    <w:rsid w:val="00230718"/>
    <w:rsid w:val="00267470"/>
    <w:rsid w:val="002678CC"/>
    <w:rsid w:val="00270AEA"/>
    <w:rsid w:val="002825D9"/>
    <w:rsid w:val="002835D3"/>
    <w:rsid w:val="00285EB1"/>
    <w:rsid w:val="00293570"/>
    <w:rsid w:val="0029475E"/>
    <w:rsid w:val="002A7467"/>
    <w:rsid w:val="002A7F52"/>
    <w:rsid w:val="002B4A72"/>
    <w:rsid w:val="002C5648"/>
    <w:rsid w:val="002D1E0D"/>
    <w:rsid w:val="002D2C11"/>
    <w:rsid w:val="003476AE"/>
    <w:rsid w:val="00351D32"/>
    <w:rsid w:val="003527BF"/>
    <w:rsid w:val="00352E03"/>
    <w:rsid w:val="003637BA"/>
    <w:rsid w:val="00367D74"/>
    <w:rsid w:val="003917FB"/>
    <w:rsid w:val="0039419E"/>
    <w:rsid w:val="003A28B0"/>
    <w:rsid w:val="003A306E"/>
    <w:rsid w:val="003A3EC7"/>
    <w:rsid w:val="003A6AB5"/>
    <w:rsid w:val="003B048A"/>
    <w:rsid w:val="003E01BB"/>
    <w:rsid w:val="003E107B"/>
    <w:rsid w:val="003E360D"/>
    <w:rsid w:val="00401B86"/>
    <w:rsid w:val="004056D8"/>
    <w:rsid w:val="0042709A"/>
    <w:rsid w:val="004603DF"/>
    <w:rsid w:val="0046671C"/>
    <w:rsid w:val="00476813"/>
    <w:rsid w:val="0049059C"/>
    <w:rsid w:val="0049220C"/>
    <w:rsid w:val="004D096E"/>
    <w:rsid w:val="004D10DC"/>
    <w:rsid w:val="004E342F"/>
    <w:rsid w:val="00514A6D"/>
    <w:rsid w:val="00525E7E"/>
    <w:rsid w:val="005306E8"/>
    <w:rsid w:val="005347FE"/>
    <w:rsid w:val="00541935"/>
    <w:rsid w:val="00565FA7"/>
    <w:rsid w:val="00566217"/>
    <w:rsid w:val="00572228"/>
    <w:rsid w:val="005821BD"/>
    <w:rsid w:val="00584604"/>
    <w:rsid w:val="005B3952"/>
    <w:rsid w:val="005C18E1"/>
    <w:rsid w:val="005E0B2A"/>
    <w:rsid w:val="005E10F8"/>
    <w:rsid w:val="00600A7A"/>
    <w:rsid w:val="006015B7"/>
    <w:rsid w:val="00601DE4"/>
    <w:rsid w:val="00665158"/>
    <w:rsid w:val="00683778"/>
    <w:rsid w:val="006A427B"/>
    <w:rsid w:val="006B5318"/>
    <w:rsid w:val="0072667C"/>
    <w:rsid w:val="0073497A"/>
    <w:rsid w:val="00753F8A"/>
    <w:rsid w:val="00766E01"/>
    <w:rsid w:val="00782A85"/>
    <w:rsid w:val="007A219F"/>
    <w:rsid w:val="007B2EE4"/>
    <w:rsid w:val="007B3D82"/>
    <w:rsid w:val="007E0921"/>
    <w:rsid w:val="00811871"/>
    <w:rsid w:val="00815D34"/>
    <w:rsid w:val="008252F7"/>
    <w:rsid w:val="00835E48"/>
    <w:rsid w:val="00883CA4"/>
    <w:rsid w:val="00885DFD"/>
    <w:rsid w:val="008B1BAA"/>
    <w:rsid w:val="008C522F"/>
    <w:rsid w:val="008C6ED4"/>
    <w:rsid w:val="008D2670"/>
    <w:rsid w:val="00902D27"/>
    <w:rsid w:val="00912151"/>
    <w:rsid w:val="009264D4"/>
    <w:rsid w:val="00984F77"/>
    <w:rsid w:val="009932F3"/>
    <w:rsid w:val="009B7866"/>
    <w:rsid w:val="009E22DD"/>
    <w:rsid w:val="009F2840"/>
    <w:rsid w:val="009F6AC2"/>
    <w:rsid w:val="00A12443"/>
    <w:rsid w:val="00A24E4D"/>
    <w:rsid w:val="00A27F80"/>
    <w:rsid w:val="00A43DBE"/>
    <w:rsid w:val="00A477D3"/>
    <w:rsid w:val="00A54BC6"/>
    <w:rsid w:val="00A63866"/>
    <w:rsid w:val="00A7260F"/>
    <w:rsid w:val="00A9179A"/>
    <w:rsid w:val="00AA09A0"/>
    <w:rsid w:val="00AA41E5"/>
    <w:rsid w:val="00AC5D2E"/>
    <w:rsid w:val="00AD7DF1"/>
    <w:rsid w:val="00B0756D"/>
    <w:rsid w:val="00B20256"/>
    <w:rsid w:val="00B30638"/>
    <w:rsid w:val="00B772A3"/>
    <w:rsid w:val="00BC1ED4"/>
    <w:rsid w:val="00BC2107"/>
    <w:rsid w:val="00BD0A28"/>
    <w:rsid w:val="00BF1149"/>
    <w:rsid w:val="00BF2B67"/>
    <w:rsid w:val="00C01205"/>
    <w:rsid w:val="00C05475"/>
    <w:rsid w:val="00C1593C"/>
    <w:rsid w:val="00C264D1"/>
    <w:rsid w:val="00C50A4E"/>
    <w:rsid w:val="00C713D6"/>
    <w:rsid w:val="00C81B87"/>
    <w:rsid w:val="00CD2ECD"/>
    <w:rsid w:val="00CD457F"/>
    <w:rsid w:val="00CE6E3E"/>
    <w:rsid w:val="00D13386"/>
    <w:rsid w:val="00D33EF3"/>
    <w:rsid w:val="00D6520B"/>
    <w:rsid w:val="00D70982"/>
    <w:rsid w:val="00D843BF"/>
    <w:rsid w:val="00D86A6C"/>
    <w:rsid w:val="00DA6F6B"/>
    <w:rsid w:val="00DB45B1"/>
    <w:rsid w:val="00DC302B"/>
    <w:rsid w:val="00DD0AB9"/>
    <w:rsid w:val="00DD5DE5"/>
    <w:rsid w:val="00DE09B9"/>
    <w:rsid w:val="00DF577C"/>
    <w:rsid w:val="00DF6F43"/>
    <w:rsid w:val="00E13B9E"/>
    <w:rsid w:val="00E212AA"/>
    <w:rsid w:val="00E237E9"/>
    <w:rsid w:val="00E45037"/>
    <w:rsid w:val="00E6612B"/>
    <w:rsid w:val="00E678B6"/>
    <w:rsid w:val="00E730AD"/>
    <w:rsid w:val="00E8689D"/>
    <w:rsid w:val="00EA00DB"/>
    <w:rsid w:val="00ED648B"/>
    <w:rsid w:val="00EF3AA5"/>
    <w:rsid w:val="00EF5C79"/>
    <w:rsid w:val="00F13F4B"/>
    <w:rsid w:val="00F202F7"/>
    <w:rsid w:val="00F203CB"/>
    <w:rsid w:val="00F30A4D"/>
    <w:rsid w:val="00F413E3"/>
    <w:rsid w:val="00F44A7E"/>
    <w:rsid w:val="00F6435E"/>
    <w:rsid w:val="00F91651"/>
    <w:rsid w:val="00FA294F"/>
    <w:rsid w:val="00FA3E68"/>
    <w:rsid w:val="00FA7DDA"/>
    <w:rsid w:val="00FB16F2"/>
    <w:rsid w:val="00F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5C4C3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565FA7"/>
    <w:pPr>
      <w:ind w:left="720"/>
      <w:contextualSpacing/>
    </w:pPr>
  </w:style>
  <w:style w:customStyle="1" w:styleId="Standard" w:type="paragraph">
    <w:name w:val="Standard"/>
    <w:rsid w:val="008C6ED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cs="Arial" w:eastAsia="SimSun" w:hAnsi="Times New Roman"/>
      <w:kern w:val="3"/>
      <w:sz w:val="24"/>
      <w:szCs w:val="24"/>
      <w:lang w:bidi="hi-IN" w:eastAsia="zh-CN"/>
    </w:rPr>
  </w:style>
  <w:style w:styleId="Grilledutableau" w:type="table">
    <w:name w:val="Table Grid"/>
    <w:basedOn w:val="TableauNormal"/>
    <w:uiPriority w:val="59"/>
    <w:rsid w:val="008C6ED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link w:val="TextedebullesCar"/>
    <w:uiPriority w:val="99"/>
    <w:semiHidden/>
    <w:unhideWhenUsed/>
    <w:rsid w:val="00E6612B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E6612B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4E342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E342F"/>
  </w:style>
  <w:style w:styleId="Pieddepage" w:type="paragraph">
    <w:name w:val="footer"/>
    <w:basedOn w:val="Normal"/>
    <w:link w:val="PieddepageCar"/>
    <w:uiPriority w:val="99"/>
    <w:unhideWhenUsed/>
    <w:rsid w:val="004E342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E34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5FA7"/>
    <w:pPr>
      <w:ind w:left="720"/>
      <w:contextualSpacing/>
    </w:pPr>
  </w:style>
  <w:style w:type="paragraph" w:customStyle="1" w:styleId="Standard">
    <w:name w:val="Standard"/>
    <w:rsid w:val="008C6ED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59"/>
    <w:rsid w:val="008C6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612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E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342F"/>
  </w:style>
  <w:style w:type="paragraph" w:styleId="Pieddepage">
    <w:name w:val="footer"/>
    <w:basedOn w:val="Normal"/>
    <w:link w:val="PieddepageCar"/>
    <w:uiPriority w:val="99"/>
    <w:unhideWhenUsed/>
    <w:rsid w:val="004E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6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2.png" Type="http://schemas.openxmlformats.org/officeDocument/2006/relationships/image"/><Relationship Id="rId9" Target="footer1.xml" Type="http://schemas.openxmlformats.org/officeDocument/2006/relationships/footer"/></Relationships>
</file>

<file path=word/_rels/numbering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2779</Characters>
  <Application>Microsoft Office Word</Application>
  <DocSecurity>0</DocSecurity>
  <Lines>23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Nutrixo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2022-01-19T13:11:00Z</dcterms:created>
  <cp:lastPrinted>2021-11-02T15:43:00Z</cp:lastPrinted>
  <dcterms:modified xsi:type="dcterms:W3CDTF">2022-01-19T13:11:00Z</dcterms:modified>
  <cp:revision>2</cp:revision>
</cp:coreProperties>
</file>