
<file path=[Content_Types].xml><?xml version="1.0" encoding="utf-8"?>
<Types xmlns="http://schemas.openxmlformats.org/package/2006/content-types">
  <Default ContentType="application/vnd.openxmlformats-officedocument.oleObject" Extension="bin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D17214" w:rsidR="004C5FC2" w:rsidRDefault="00BC5BDB">
      <w:pPr>
        <w:tabs>
          <w:tab w:pos="0" w:val="left"/>
          <w:tab w:pos="851" w:val="left"/>
          <w:tab w:pos="5529" w:val="left"/>
          <w:tab w:pos="6096" w:val="left"/>
        </w:tabs>
        <w:ind w:firstLine="567" w:right="-1"/>
        <w:rPr>
          <w:sz w:val="18"/>
        </w:rPr>
        <w:sectPr w:rsidR="004C5FC2">
          <w:headerReference r:id="rId9" w:type="even"/>
          <w:headerReference r:id="rId10" w:type="default"/>
          <w:footerReference r:id="rId11" w:type="even"/>
          <w:footerReference r:id="rId12" w:type="default"/>
          <w:headerReference r:id="rId13" w:type="first"/>
          <w:footerReference r:id="rId14" w:type="first"/>
          <w:pgSz w:code="9" w:h="16840" w:w="11907"/>
          <w:pgMar w:bottom="2835" w:footer="340" w:gutter="0" w:header="720" w:left="1134" w:right="1134" w:top="3289"/>
          <w:paperSrc w:first="15" w:other="15"/>
          <w:cols w:space="720"/>
          <w:titlePg/>
        </w:sectPr>
      </w:pPr>
      <w:r>
        <w:rPr>
          <w:b/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7728" simplePos="0" wp14:anchorId="20CA05C6" wp14:editId="014C453D">
                <wp:simplePos x="0" y="0"/>
                <wp:positionH relativeFrom="column">
                  <wp:posOffset>1242060</wp:posOffset>
                </wp:positionH>
                <wp:positionV relativeFrom="paragraph">
                  <wp:posOffset>-1383030</wp:posOffset>
                </wp:positionV>
                <wp:extent cx="5095875" cy="514350"/>
                <wp:effectExtent b="0" l="0" r="9525" t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5FC2" w:rsidRDefault="004C5FC2" w:rsidRPr="000D1593">
                            <w:pPr>
                              <w:rPr>
                                <w:rFonts w:cs="Arial"/>
                                <w:color w:val="FF0000"/>
                                <w:sz w:val="18"/>
                              </w:rPr>
                            </w:pPr>
                            <w:r w:rsidRPr="000D1593">
                              <w:rPr>
                                <w:rFonts w:cs="Arial"/>
                                <w:color w:val="FF0000"/>
                                <w:sz w:val="18"/>
                              </w:rPr>
                              <w:t>P</w:t>
                            </w:r>
                            <w:r w:rsidR="00F05576">
                              <w:rPr>
                                <w:rFonts w:cs="Arial"/>
                                <w:color w:val="FF0000"/>
                                <w:sz w:val="18"/>
                              </w:rPr>
                              <w:t>ARIS</w:t>
                            </w:r>
                          </w:p>
                          <w:p w:rsidR="004C5FC2" w:rsidRDefault="004C5FC2">
                            <w:pPr>
                              <w:rPr>
                                <w:sz w:val="16"/>
                              </w:rPr>
                            </w:pPr>
                          </w:p>
                          <w:p w:rsidP="001E764E" w:rsidR="004C5FC2" w:rsidRDefault="001E764E">
                            <w:r>
                              <w:rPr>
                                <w:sz w:val="14"/>
                                <w:szCs w:val="14"/>
                              </w:rPr>
                              <w:t>ZA</w:t>
                            </w:r>
                            <w:r w:rsidRPr="001E764E">
                              <w:rPr>
                                <w:sz w:val="14"/>
                                <w:szCs w:val="14"/>
                              </w:rPr>
                              <w:t xml:space="preserve"> 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es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Grs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Marais – ZI Garosud Bât 3 -   </w:t>
                            </w:r>
                            <w:r w:rsidRPr="001E764E">
                              <w:rPr>
                                <w:sz w:val="14"/>
                                <w:szCs w:val="14"/>
                              </w:rPr>
                              <w:t>2, chemin des Marais – CS 30070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- </w:t>
                            </w:r>
                            <w:r w:rsidRPr="001E764E">
                              <w:rPr>
                                <w:sz w:val="14"/>
                                <w:szCs w:val="14"/>
                              </w:rPr>
                              <w:t>94046 Créteil Cedex (France</w:t>
                            </w:r>
                          </w:p>
                        </w:txbxContent>
                      </wps:txbx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>
            <w:pict>
              <v:shapetype coordsize="21600,21600" id="_x0000_t202" o:spt="202" path="m,l,21600r21600,l21600,xe" w14:anchorId="20CA05C6">
                <v:stroke joinstyle="miter"/>
                <v:path gradientshapeok="t" o:connecttype="rect"/>
              </v:shapetype>
              <v:shape id="Text Box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+4CkBwIAAO8DAAAOAAAAZHJzL2Uyb0RvYy54bWysU8tu2zAQvBfoPxC817Jdq0kEy0HqwEWB 9AEk/QCKoiSiFJdd0pbcr++SclwjuRXVgdByl8OZ2eX6duwNOyj0GmzJF7M5Z8pKqLVtS/7jaffu mjMfhK2FAatKflSe327evlkPrlBL6MDUChmBWF8MruRdCK7IMi871Qs/A6csJRvAXgQKsc1qFAOh 9yZbzucfsgGwdghSeU+791OSbxJ+0ygZvjWNV4GZkhO3kFZMaxXXbLMWRYvCdVqeaIh/YNELbenS M9S9CILtUb+C6rVE8NCEmYQ+g6bRUiUNpGYxf6HmsRNOJS1kjndnm/z/g5VfD9+R6Zp6x5kVPbXo SY2BfYSRLaM7g/MFFT06KgsjbcfKqNS7B5A/PbOw7YRt1R0iDJ0SNbFbxJPZxdEJx0eQavgCNV0j 9gES0NhgHwHJDEbo1KXjuTORiqTNfH6TX1/lnEnK5YvV+zy1LhPF82mHPnxS0LP4U3Kkzid0cXjw IbIRxXNJYg9G1zttTAqwrbYG2UHQlOzSlwSQyMsyY2OxhXhsQow7SWZUNmkMYzWebKugPpJghGnq 6JXQTwf4m7OBJq7k/tdeoOLMfLZk2s1itYojmoJVfrWkAC8z1WVGWElQJQ+cTb/bMI313qFuO7pp apOFOzK60cmD2JGJ1Yk3TVWy5vQC4thexqnq7zvd/AEAAP//AwBQSwMEFAAGAAgAAAAhAA0itHng AAAADQEAAA8AAABkcnMvZG93bnJldi54bWxMj81OwzAQhO9IvIO1SFxQ66TQ/BGnAiQQ15Y+wCbe JhGxHcVuk749ywmOM/tpdqbcLWYQF5p876yCeB2BINs43dtWwfHrfZWB8AGtxsFZUnAlD7vq9qbE QrvZ7ulyCK3gEOsLVNCFMBZS+qYjg37tRrJ8O7nJYGA5tVJPOHO4GeQmihJpsLf8ocOR3jpqvg9n o+D0OT9s87n+CMd0/5S8Yp/W7qrU/d3y8gwi0BL+YPitz9Wh4k61O1vtxcA63yaMKlht4pRHMJLn WQyiZit+TDKQVSn/r6h+AAAA//8DAFBLAQItABQABgAIAAAAIQC2gziS/gAAAOEBAAATAAAAAAAA AAAAAAAAAAAAAABbQ29udGVudF9UeXBlc10ueG1sUEsBAi0AFAAGAAgAAAAhADj9If/WAAAAlAEA AAsAAAAAAAAAAAAAAAAALwEAAF9yZWxzLy5yZWxzUEsBAi0AFAAGAAgAAAAhAI/7gKQHAgAA7wMA AA4AAAAAAAAAAAAAAAAALgIAAGRycy9lMm9Eb2MueG1sUEsBAi0AFAAGAAgAAAAhAA0itHngAAAA DQEAAA8AAAAAAAAAAAAAAAAAYQQAAGRycy9kb3ducmV2LnhtbFBLBQYAAAAABAAEAPMAAABuBQAA AAA= " o:spid="_x0000_s1026" stroked="f" style="position:absolute;left:0;text-align:left;margin-left:97.8pt;margin-top:-108.9pt;width:401.25pt;height:4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202">
                <v:textbox>
                  <w:txbxContent>
                    <w:p w14:paraId="7832481E" w14:textId="77777777" w:rsidR="004C5FC2" w:rsidRDefault="004C5FC2" w:rsidRPr="000D1593">
                      <w:pPr>
                        <w:rPr>
                          <w:rFonts w:cs="Arial"/>
                          <w:color w:val="FF0000"/>
                          <w:sz w:val="18"/>
                        </w:rPr>
                      </w:pPr>
                      <w:r w:rsidRPr="000D1593">
                        <w:rPr>
                          <w:rFonts w:cs="Arial"/>
                          <w:color w:val="FF0000"/>
                          <w:sz w:val="18"/>
                        </w:rPr>
                        <w:t>P</w:t>
                      </w:r>
                      <w:r w:rsidR="00F05576">
                        <w:rPr>
                          <w:rFonts w:cs="Arial"/>
                          <w:color w:val="FF0000"/>
                          <w:sz w:val="18"/>
                        </w:rPr>
                        <w:t>ARIS</w:t>
                      </w:r>
                    </w:p>
                    <w:p w14:paraId="3C05981E" w14:textId="77777777" w:rsidR="004C5FC2" w:rsidRDefault="004C5FC2">
                      <w:pPr>
                        <w:rPr>
                          <w:sz w:val="16"/>
                        </w:rPr>
                      </w:pPr>
                    </w:p>
                    <w:p w14:paraId="3DA97C0F" w14:textId="77777777" w:rsidP="001E764E" w:rsidR="004C5FC2" w:rsidRDefault="001E764E">
                      <w:r>
                        <w:rPr>
                          <w:sz w:val="14"/>
                          <w:szCs w:val="14"/>
                        </w:rPr>
                        <w:t>ZA</w:t>
                      </w:r>
                      <w:r w:rsidRPr="001E764E">
                        <w:rPr>
                          <w:sz w:val="14"/>
                          <w:szCs w:val="14"/>
                        </w:rPr>
                        <w:t xml:space="preserve"> d</w:t>
                      </w:r>
                      <w:r>
                        <w:rPr>
                          <w:sz w:val="14"/>
                          <w:szCs w:val="14"/>
                        </w:rPr>
                        <w:t xml:space="preserve">es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Grs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Marais – ZI Garosud Bât 3 -   </w:t>
                      </w:r>
                      <w:r w:rsidRPr="001E764E">
                        <w:rPr>
                          <w:sz w:val="14"/>
                          <w:szCs w:val="14"/>
                        </w:rPr>
                        <w:t>2, chemin des Marais – CS 30070</w:t>
                      </w:r>
                      <w:r>
                        <w:rPr>
                          <w:sz w:val="14"/>
                          <w:szCs w:val="14"/>
                        </w:rPr>
                        <w:t xml:space="preserve"> - </w:t>
                      </w:r>
                      <w:r w:rsidRPr="001E764E">
                        <w:rPr>
                          <w:sz w:val="14"/>
                          <w:szCs w:val="14"/>
                        </w:rPr>
                        <w:t>94046 Créteil Cedex (France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toname"/>
      <w:bookmarkStart w:id="1" w:name="business"/>
      <w:bookmarkStart w:id="2" w:name="street"/>
      <w:bookmarkEnd w:id="0"/>
      <w:bookmarkEnd w:id="1"/>
      <w:bookmarkEnd w:id="2"/>
    </w:p>
    <w:p w:rsidP="00561A38" w:rsidR="00561A38" w:rsidRDefault="00561A38">
      <w:pPr>
        <w:tabs>
          <w:tab w:pos="6237" w:val="left"/>
        </w:tabs>
        <w:ind w:right="-6"/>
        <w:jc w:val="center"/>
        <w:rPr>
          <w:rFonts w:ascii="Calibri" w:cs="Calibri" w:hAnsi="Calibri"/>
          <w:b/>
          <w:sz w:val="24"/>
          <w:szCs w:val="24"/>
        </w:rPr>
      </w:pPr>
      <w:bookmarkStart w:id="3" w:name="maintext"/>
      <w:bookmarkEnd w:id="3"/>
      <w:r>
        <w:rPr>
          <w:rFonts w:ascii="Calibri" w:cs="Calibri" w:hAnsi="Calibri"/>
          <w:b/>
          <w:sz w:val="24"/>
          <w:szCs w:val="24"/>
        </w:rPr>
        <w:lastRenderedPageBreak/>
        <w:t xml:space="preserve">ACCORD D’ENTREPRISE </w:t>
      </w:r>
    </w:p>
    <w:p w:rsidP="00561A38" w:rsidR="00561A38" w:rsidRDefault="00561A38">
      <w:pPr>
        <w:tabs>
          <w:tab w:pos="6237" w:val="left"/>
        </w:tabs>
        <w:ind w:right="-6"/>
        <w:jc w:val="center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 xml:space="preserve">DANS LE CADRE DES NEGOCIATIONS ANNUELLES OBLIGATOIRES </w:t>
      </w:r>
    </w:p>
    <w:p w:rsidP="00561A38" w:rsidR="00561A38" w:rsidRDefault="00561A38">
      <w:pPr>
        <w:tabs>
          <w:tab w:pos="6237" w:val="left"/>
        </w:tabs>
        <w:ind w:right="-6"/>
        <w:jc w:val="center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 xml:space="preserve">POUR L’ANNEE </w:t>
      </w:r>
      <w:r w:rsidR="00ED3CFB">
        <w:rPr>
          <w:rFonts w:ascii="Calibri" w:cs="Calibri" w:hAnsi="Calibri"/>
          <w:b/>
          <w:sz w:val="24"/>
          <w:szCs w:val="24"/>
        </w:rPr>
        <w:t>20</w:t>
      </w:r>
      <w:r w:rsidR="00532449">
        <w:rPr>
          <w:rFonts w:ascii="Calibri" w:cs="Calibri" w:hAnsi="Calibri"/>
          <w:b/>
          <w:sz w:val="24"/>
          <w:szCs w:val="24"/>
        </w:rPr>
        <w:t>2</w:t>
      </w:r>
      <w:r w:rsidR="009E7281">
        <w:rPr>
          <w:rFonts w:ascii="Calibri" w:cs="Calibri" w:hAnsi="Calibri"/>
          <w:b/>
          <w:sz w:val="24"/>
          <w:szCs w:val="24"/>
        </w:rPr>
        <w:t>2</w:t>
      </w:r>
    </w:p>
    <w:p w:rsidP="00561A38" w:rsidR="00561A38" w:rsidRDefault="00561A38" w:rsidRPr="005523EB">
      <w:pPr>
        <w:tabs>
          <w:tab w:pos="6237" w:val="left"/>
        </w:tabs>
        <w:ind w:right="-6"/>
        <w:jc w:val="center"/>
        <w:rPr>
          <w:rFonts w:ascii="Calibri" w:cs="Calibri" w:hAnsi="Calibri"/>
          <w:b/>
          <w:sz w:val="28"/>
          <w:szCs w:val="28"/>
        </w:rPr>
      </w:pPr>
      <w:r w:rsidRPr="005523EB">
        <w:rPr>
          <w:rFonts w:ascii="Calibri" w:cs="Calibri" w:hAnsi="Calibri"/>
          <w:b/>
          <w:sz w:val="28"/>
          <w:szCs w:val="28"/>
        </w:rPr>
        <w:t xml:space="preserve">SOCIETE CEGELEC PARIS </w:t>
      </w:r>
    </w:p>
    <w:p w:rsidP="00561A38" w:rsidR="00561A38" w:rsidRDefault="00561A38">
      <w:pPr>
        <w:tabs>
          <w:tab w:pos="6237" w:val="left"/>
        </w:tabs>
        <w:ind w:right="-6"/>
        <w:rPr>
          <w:rFonts w:ascii="Calibri" w:cs="Calibri" w:hAnsi="Calibri"/>
          <w:b/>
        </w:rPr>
      </w:pPr>
    </w:p>
    <w:p w:rsidP="00561A38" w:rsidR="00561A38" w:rsidRDefault="00561A38">
      <w:pPr>
        <w:tabs>
          <w:tab w:pos="6237" w:val="left"/>
        </w:tabs>
        <w:ind w:right="-6"/>
        <w:rPr>
          <w:rFonts w:ascii="Calibri" w:cs="Calibri" w:hAnsi="Calibri"/>
          <w:b/>
        </w:rPr>
      </w:pPr>
    </w:p>
    <w:p w:rsidP="00561A38" w:rsidR="00561A38" w:rsidRDefault="00561A38">
      <w:pPr>
        <w:tabs>
          <w:tab w:pos="6237" w:val="left"/>
        </w:tabs>
        <w:ind w:right="-6"/>
        <w:rPr>
          <w:rFonts w:ascii="Calibri" w:cs="Calibri" w:hAnsi="Calibri"/>
          <w:b/>
        </w:rPr>
      </w:pPr>
    </w:p>
    <w:p w:rsidP="00561A38" w:rsidR="00561A38" w:rsidRDefault="00561A38">
      <w:pPr>
        <w:tabs>
          <w:tab w:pos="6237" w:val="left"/>
        </w:tabs>
        <w:ind w:right="-6"/>
        <w:rPr>
          <w:rFonts w:ascii="Calibri" w:cs="Calibri" w:hAnsi="Calibri"/>
          <w:b/>
        </w:rPr>
      </w:pPr>
    </w:p>
    <w:p w:rsidP="00561A38" w:rsidR="00561A38" w:rsidRDefault="00561A38">
      <w:pPr>
        <w:tabs>
          <w:tab w:pos="6237" w:val="left"/>
        </w:tabs>
        <w:ind w:right="-6"/>
        <w:rPr>
          <w:rFonts w:ascii="Calibri" w:cs="Calibri" w:hAnsi="Calibri"/>
          <w:b/>
        </w:rPr>
      </w:pPr>
    </w:p>
    <w:p w:rsidP="00561A38" w:rsidR="00561A38" w:rsidRDefault="00561A38">
      <w:pPr>
        <w:tabs>
          <w:tab w:pos="6237" w:val="left"/>
        </w:tabs>
        <w:ind w:right="-6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Entre les soussignés</w:t>
      </w:r>
    </w:p>
    <w:p w:rsidP="00561A38" w:rsidR="00561A38" w:rsidRDefault="00561A38">
      <w:pPr>
        <w:tabs>
          <w:tab w:pos="6237" w:val="left"/>
        </w:tabs>
        <w:ind w:right="-6"/>
        <w:rPr>
          <w:rFonts w:ascii="Calibri" w:cs="Calibri" w:hAnsi="Calibri"/>
        </w:rPr>
      </w:pPr>
      <w:r>
        <w:rPr>
          <w:rFonts w:ascii="Calibri" w:cs="Calibri" w:hAnsi="Calibri"/>
        </w:rPr>
        <w:tab/>
      </w:r>
    </w:p>
    <w:p w:rsidP="00561A38" w:rsidR="00561A38" w:rsidRDefault="00561A38">
      <w:pPr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 xml:space="preserve">La Société CEGELEC PARIS, Société par Actions Simplifiée au capital social de 11 229 668 Euros enregistrée au RCS de Créteil sous le numéro de SIREN 537 915 936, </w:t>
      </w:r>
    </w:p>
    <w:p w:rsidP="00561A38" w:rsidR="00561A38" w:rsidRDefault="00561A38">
      <w:pPr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Dont le siège social, situé au 2 Chemin des Marais 94000 Créteil, est enregistré sous le numéro de  SIRET  537 915 936 00141,</w:t>
      </w:r>
    </w:p>
    <w:p w:rsidP="00561A38" w:rsidR="00561A38" w:rsidRDefault="00561A38">
      <w:pPr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NAF 4321A,</w:t>
      </w:r>
    </w:p>
    <w:p w:rsidP="00561A38" w:rsidR="00561A38" w:rsidRDefault="00561A38">
      <w:pPr>
        <w:tabs>
          <w:tab w:pos="6237" w:val="left"/>
        </w:tabs>
        <w:ind w:right="-6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Ci-après nommée CEGELEC PARIS ou La Société,</w:t>
      </w:r>
    </w:p>
    <w:p w:rsidP="00561A38" w:rsidR="00561A38" w:rsidRDefault="00561A38">
      <w:pPr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Représentée pa</w:t>
      </w:r>
      <w:r w:rsidR="003A2B45">
        <w:rPr>
          <w:rFonts w:ascii="Calibri" w:cs="Calibri" w:hAnsi="Calibri"/>
          <w:lang w:eastAsia="fr-FR"/>
        </w:rPr>
        <w:t xml:space="preserve">r  </w:t>
      </w:r>
      <w:r>
        <w:rPr>
          <w:rFonts w:ascii="Calibri" w:cs="Calibri" w:hAnsi="Calibri"/>
          <w:lang w:eastAsia="fr-FR"/>
        </w:rPr>
        <w:t>agissant en qualité de Président,</w:t>
      </w:r>
    </w:p>
    <w:p w:rsidP="00561A38" w:rsidR="00561A38" w:rsidRDefault="00561A38">
      <w:pPr>
        <w:jc w:val="both"/>
        <w:rPr>
          <w:rFonts w:ascii="Calibri" w:cs="Calibri" w:hAnsi="Calibri"/>
          <w:lang w:eastAsia="fr-FR"/>
        </w:rPr>
      </w:pPr>
    </w:p>
    <w:p w:rsidP="00561A38" w:rsidR="00561A38" w:rsidRDefault="00561A38">
      <w:pPr>
        <w:jc w:val="both"/>
        <w:rPr>
          <w:rFonts w:ascii="Calibri" w:cs="Calibri" w:hAnsi="Calibri"/>
          <w:lang w:eastAsia="fr-FR"/>
        </w:rPr>
      </w:pPr>
    </w:p>
    <w:p w:rsidP="00561A38" w:rsidR="00561A38" w:rsidRDefault="00561A38">
      <w:pPr>
        <w:jc w:val="right"/>
        <w:rPr>
          <w:rFonts w:ascii="Calibri" w:cs="Calibri" w:hAnsi="Calibri"/>
          <w:b/>
          <w:lang w:eastAsia="fr-FR"/>
        </w:rPr>
      </w:pP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b/>
          <w:lang w:eastAsia="fr-FR"/>
        </w:rPr>
        <w:t>D’UNE PART</w:t>
      </w:r>
    </w:p>
    <w:p w:rsidP="00561A38" w:rsidR="00561A38" w:rsidRDefault="00561A38">
      <w:pPr>
        <w:jc w:val="both"/>
        <w:rPr>
          <w:rFonts w:ascii="Calibri" w:cs="Calibri" w:hAnsi="Calibri"/>
          <w:lang w:eastAsia="fr-FR"/>
        </w:rPr>
      </w:pPr>
    </w:p>
    <w:p w:rsidP="00561A38" w:rsidR="00561A38" w:rsidRDefault="00561A38">
      <w:pPr>
        <w:jc w:val="both"/>
        <w:rPr>
          <w:rFonts w:ascii="Calibri" w:cs="Calibri" w:hAnsi="Calibri"/>
          <w:b/>
          <w:lang w:eastAsia="fr-FR"/>
        </w:rPr>
      </w:pPr>
      <w:r>
        <w:rPr>
          <w:rFonts w:ascii="Calibri" w:cs="Calibri" w:hAnsi="Calibri"/>
          <w:b/>
          <w:lang w:eastAsia="fr-FR"/>
        </w:rPr>
        <w:t xml:space="preserve">Et </w:t>
      </w:r>
    </w:p>
    <w:p w:rsidP="00561A38" w:rsidR="00561A38" w:rsidRDefault="00561A38">
      <w:pPr>
        <w:jc w:val="both"/>
        <w:rPr>
          <w:rFonts w:ascii="Calibri" w:cs="Calibri" w:hAnsi="Calibri"/>
          <w:i/>
          <w:lang w:eastAsia="fr-FR"/>
        </w:rPr>
      </w:pPr>
    </w:p>
    <w:p w:rsidP="00561A38" w:rsidR="00561A38" w:rsidRDefault="00561A38">
      <w:pPr>
        <w:jc w:val="both"/>
        <w:rPr>
          <w:rFonts w:ascii="Calibri" w:cs="Calibri" w:hAnsi="Calibri"/>
          <w:color w:val="0000FF"/>
          <w:lang w:eastAsia="fr-FR"/>
        </w:rPr>
      </w:pPr>
    </w:p>
    <w:p w:rsidP="00561A38" w:rsidR="00561A38" w:rsidRDefault="00561A38">
      <w:pPr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Les organisations syndicales représentatives dans l’entreprise au sens de l’article L.2122-1 du Code du travail, représentées respectivement par :</w:t>
      </w:r>
    </w:p>
    <w:p w:rsidP="00561A38" w:rsidR="00561A38" w:rsidRDefault="00561A38">
      <w:pPr>
        <w:jc w:val="both"/>
        <w:rPr>
          <w:rFonts w:ascii="Calibri" w:cs="Calibri" w:hAnsi="Calibri"/>
          <w:lang w:eastAsia="fr-FR"/>
        </w:rPr>
      </w:pPr>
    </w:p>
    <w:p w:rsidP="0081386E" w:rsidR="0081386E" w:rsidRDefault="0081386E">
      <w:pPr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 xml:space="preserve">L’organisation syndicale CFDT, représentée </w:t>
      </w:r>
      <w:proofErr w:type="gramStart"/>
      <w:r>
        <w:rPr>
          <w:rFonts w:ascii="Calibri" w:cs="Calibri" w:hAnsi="Calibri"/>
          <w:lang w:eastAsia="fr-FR"/>
        </w:rPr>
        <w:t xml:space="preserve">par </w:t>
      </w:r>
      <w:r w:rsidR="003A2B45">
        <w:rPr>
          <w:rFonts w:ascii="Calibri" w:cs="Calibri" w:hAnsi="Calibri"/>
          <w:lang w:eastAsia="fr-FR"/>
        </w:rPr>
        <w:t xml:space="preserve"> </w:t>
      </w:r>
      <w:r>
        <w:rPr>
          <w:rFonts w:ascii="Calibri" w:cs="Calibri" w:hAnsi="Calibri"/>
          <w:lang w:eastAsia="fr-FR"/>
        </w:rPr>
        <w:t>,</w:t>
      </w:r>
      <w:proofErr w:type="gramEnd"/>
      <w:r>
        <w:rPr>
          <w:rFonts w:ascii="Calibri" w:cs="Calibri" w:hAnsi="Calibri"/>
          <w:lang w:eastAsia="fr-FR"/>
        </w:rPr>
        <w:t xml:space="preserve"> délégué syndical,</w:t>
      </w:r>
    </w:p>
    <w:p w:rsidP="0081386E" w:rsidR="0081386E" w:rsidRDefault="0081386E">
      <w:pPr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 xml:space="preserve">L’organisation syndicale CGT, représentée par  et M. </w:t>
      </w:r>
      <w:r w:rsidR="003A2B45">
        <w:rPr>
          <w:rFonts w:ascii="Calibri" w:cs="Calibri" w:hAnsi="Calibri"/>
          <w:lang w:eastAsia="fr-FR"/>
        </w:rPr>
        <w:t xml:space="preserve"> </w:t>
      </w:r>
      <w:r>
        <w:rPr>
          <w:rFonts w:ascii="Calibri" w:cs="Calibri" w:hAnsi="Calibri"/>
          <w:lang w:eastAsia="fr-FR"/>
        </w:rPr>
        <w:t xml:space="preserve">, délégués Syndicaux, </w:t>
      </w:r>
    </w:p>
    <w:p w:rsidP="0081386E" w:rsidR="0081386E" w:rsidRDefault="0081386E">
      <w:pPr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L’</w:t>
      </w:r>
      <w:proofErr w:type="spellStart"/>
      <w:r>
        <w:rPr>
          <w:rFonts w:ascii="Calibri" w:cs="Calibri" w:hAnsi="Calibri"/>
          <w:lang w:eastAsia="fr-FR"/>
        </w:rPr>
        <w:t>organisatuion</w:t>
      </w:r>
      <w:proofErr w:type="spellEnd"/>
      <w:r>
        <w:rPr>
          <w:rFonts w:ascii="Calibri" w:cs="Calibri" w:hAnsi="Calibri"/>
          <w:lang w:eastAsia="fr-FR"/>
        </w:rPr>
        <w:t xml:space="preserve"> syndicale FO, représentée par </w:t>
      </w:r>
      <w:r w:rsidR="003A2B45">
        <w:rPr>
          <w:rFonts w:ascii="Calibri" w:cs="Calibri" w:hAnsi="Calibri"/>
          <w:lang w:eastAsia="fr-FR"/>
        </w:rPr>
        <w:t xml:space="preserve"> </w:t>
      </w:r>
      <w:bookmarkStart w:id="4" w:name="_GoBack"/>
      <w:bookmarkEnd w:id="4"/>
      <w:r w:rsidR="003A2B45">
        <w:rPr>
          <w:rFonts w:ascii="Calibri" w:cs="Calibri" w:hAnsi="Calibri"/>
          <w:lang w:eastAsia="fr-FR"/>
        </w:rPr>
        <w:t xml:space="preserve"> </w:t>
      </w:r>
      <w:r>
        <w:rPr>
          <w:rFonts w:ascii="Calibri" w:cs="Calibri" w:hAnsi="Calibri"/>
          <w:lang w:eastAsia="fr-FR"/>
        </w:rPr>
        <w:t>, délégué syndical.</w:t>
      </w:r>
    </w:p>
    <w:p w:rsidP="00561A38" w:rsidR="00561A38" w:rsidRDefault="00561A38">
      <w:pPr>
        <w:jc w:val="both"/>
        <w:rPr>
          <w:rFonts w:ascii="Calibri" w:cs="Calibri" w:hAnsi="Calibri"/>
          <w:lang w:eastAsia="fr-FR"/>
        </w:rPr>
      </w:pPr>
    </w:p>
    <w:p w:rsidP="00561A38" w:rsidR="00561A38" w:rsidRDefault="00561A38">
      <w:pPr>
        <w:jc w:val="both"/>
        <w:rPr>
          <w:rFonts w:ascii="Calibri" w:cs="Calibri" w:hAnsi="Calibri"/>
          <w:lang w:eastAsia="fr-FR"/>
        </w:rPr>
      </w:pPr>
    </w:p>
    <w:p w:rsidP="00561A38" w:rsidR="00561A38" w:rsidRDefault="00561A38">
      <w:pPr>
        <w:jc w:val="right"/>
        <w:rPr>
          <w:rFonts w:ascii="Calibri" w:cs="Calibri" w:hAnsi="Calibri"/>
          <w:b/>
          <w:lang w:eastAsia="fr-FR"/>
        </w:rPr>
      </w:pP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lang w:eastAsia="fr-FR"/>
        </w:rPr>
        <w:tab/>
      </w:r>
      <w:r>
        <w:rPr>
          <w:rFonts w:ascii="Calibri" w:cs="Calibri" w:hAnsi="Calibri"/>
          <w:b/>
          <w:lang w:eastAsia="fr-FR"/>
        </w:rPr>
        <w:t>D’AUTRE PART</w:t>
      </w:r>
    </w:p>
    <w:p w:rsidP="00561A38" w:rsidR="00561A38" w:rsidRDefault="00561A38">
      <w:pPr>
        <w:tabs>
          <w:tab w:pos="6237" w:val="left"/>
        </w:tabs>
        <w:ind w:right="-6"/>
        <w:rPr>
          <w:rFonts w:ascii="Calibri" w:cs="Calibri" w:hAnsi="Calibri"/>
          <w:b/>
        </w:rPr>
      </w:pPr>
    </w:p>
    <w:p w:rsidP="00561A38" w:rsidR="00561A38" w:rsidRDefault="00561A38">
      <w:pPr>
        <w:tabs>
          <w:tab w:pos="6237" w:val="left"/>
        </w:tabs>
        <w:ind w:right="-6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ab/>
      </w:r>
      <w:bookmarkStart w:id="5" w:name="yourref"/>
      <w:bookmarkEnd w:id="5"/>
    </w:p>
    <w:p w:rsidP="00561A38" w:rsidR="00561A38" w:rsidRDefault="00561A38">
      <w:pPr>
        <w:tabs>
          <w:tab w:pos="6237" w:val="left"/>
        </w:tabs>
        <w:ind w:right="-6"/>
        <w:rPr>
          <w:rFonts w:ascii="Calibri" w:cs="Calibri" w:hAnsi="Calibri"/>
          <w:b/>
        </w:rPr>
      </w:pPr>
    </w:p>
    <w:p w:rsidP="00561A38" w:rsidR="001F765B" w:rsidRDefault="001F765B">
      <w:pPr>
        <w:tabs>
          <w:tab w:pos="6237" w:val="left"/>
        </w:tabs>
        <w:ind w:right="-6"/>
        <w:rPr>
          <w:rFonts w:ascii="Calibri" w:cs="Calibri" w:hAnsi="Calibri"/>
          <w:b/>
        </w:rPr>
      </w:pPr>
    </w:p>
    <w:p w:rsidP="00561A38" w:rsidR="001F765B" w:rsidRDefault="001F765B">
      <w:pPr>
        <w:tabs>
          <w:tab w:pos="6237" w:val="left"/>
        </w:tabs>
        <w:ind w:right="-6"/>
        <w:rPr>
          <w:rFonts w:ascii="Calibri" w:cs="Calibri" w:hAnsi="Calibri"/>
          <w:b/>
        </w:rPr>
      </w:pPr>
    </w:p>
    <w:p w:rsidP="00561A38" w:rsidR="001F765B" w:rsidRDefault="001F765B">
      <w:pPr>
        <w:tabs>
          <w:tab w:pos="6237" w:val="left"/>
        </w:tabs>
        <w:ind w:right="-6"/>
        <w:rPr>
          <w:rFonts w:ascii="Calibri" w:cs="Calibri" w:hAnsi="Calibri"/>
          <w:b/>
        </w:rPr>
      </w:pPr>
    </w:p>
    <w:p w:rsidP="00561A38" w:rsidR="001F765B" w:rsidRDefault="001F765B">
      <w:pPr>
        <w:tabs>
          <w:tab w:pos="6237" w:val="left"/>
        </w:tabs>
        <w:ind w:right="-6"/>
        <w:rPr>
          <w:rFonts w:ascii="Calibri" w:cs="Calibri" w:hAnsi="Calibri"/>
          <w:b/>
        </w:rPr>
      </w:pPr>
    </w:p>
    <w:p w:rsidP="00561A38" w:rsidR="00561A38" w:rsidRDefault="00561A38">
      <w:pPr>
        <w:tabs>
          <w:tab w:pos="6237" w:val="left"/>
        </w:tabs>
        <w:spacing w:line="360" w:lineRule="auto"/>
        <w:ind w:right="-6"/>
        <w:rPr>
          <w:rFonts w:ascii="Calibri" w:cs="Calibri" w:hAnsi="Calibri"/>
          <w:b/>
        </w:rPr>
      </w:pPr>
    </w:p>
    <w:p w:rsidP="00561A38" w:rsidR="0081386E" w:rsidRDefault="0081386E">
      <w:pPr>
        <w:tabs>
          <w:tab w:pos="6237" w:val="left"/>
        </w:tabs>
        <w:spacing w:line="360" w:lineRule="auto"/>
        <w:ind w:right="-6"/>
        <w:rPr>
          <w:rFonts w:ascii="Calibri" w:cs="Calibri" w:hAnsi="Calibri"/>
          <w:b/>
          <w:u w:val="single"/>
        </w:rPr>
      </w:pPr>
    </w:p>
    <w:p w:rsidP="00561A38" w:rsidR="00561A38" w:rsidRDefault="00561A38" w:rsidRPr="00245DA1">
      <w:pPr>
        <w:tabs>
          <w:tab w:pos="6237" w:val="left"/>
        </w:tabs>
        <w:spacing w:line="360" w:lineRule="auto"/>
        <w:ind w:right="-6"/>
        <w:rPr>
          <w:rFonts w:ascii="Calibri" w:cs="Calibri" w:hAnsi="Calibri"/>
          <w:b/>
          <w:u w:val="single"/>
        </w:rPr>
      </w:pPr>
      <w:r w:rsidRPr="00245DA1">
        <w:rPr>
          <w:rFonts w:ascii="Calibri" w:cs="Calibri" w:hAnsi="Calibri"/>
          <w:b/>
          <w:u w:val="single"/>
        </w:rPr>
        <w:t>PREAMBULE</w:t>
      </w:r>
    </w:p>
    <w:p w:rsidP="00561A38" w:rsidR="001F765B" w:rsidRDefault="001F765B">
      <w:pPr>
        <w:tabs>
          <w:tab w:pos="6237" w:val="left"/>
        </w:tabs>
        <w:spacing w:line="360" w:lineRule="auto"/>
        <w:ind w:right="-6"/>
        <w:jc w:val="both"/>
        <w:rPr>
          <w:rFonts w:ascii="Calibri" w:cs="Calibri" w:hAnsi="Calibri"/>
        </w:rPr>
      </w:pPr>
    </w:p>
    <w:p w:rsidP="00561A38" w:rsidR="00B41B24" w:rsidRDefault="00561A38">
      <w:pPr>
        <w:tabs>
          <w:tab w:pos="6237" w:val="left"/>
        </w:tabs>
        <w:spacing w:line="360" w:lineRule="auto"/>
        <w:ind w:right="-6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En application de l’article L2242-1 du Code du Travail, </w:t>
      </w:r>
      <w:r w:rsidR="00B41B24">
        <w:rPr>
          <w:rFonts w:ascii="Calibri" w:cs="Calibri" w:hAnsi="Calibri"/>
        </w:rPr>
        <w:t xml:space="preserve">les </w:t>
      </w:r>
      <w:r>
        <w:rPr>
          <w:rFonts w:ascii="Calibri" w:cs="Calibri" w:hAnsi="Calibri"/>
        </w:rPr>
        <w:t xml:space="preserve"> négociation</w:t>
      </w:r>
      <w:r w:rsidR="00B41B24">
        <w:rPr>
          <w:rFonts w:ascii="Calibri" w:cs="Calibri" w:hAnsi="Calibri"/>
        </w:rPr>
        <w:t>s</w:t>
      </w:r>
      <w:r>
        <w:rPr>
          <w:rFonts w:ascii="Calibri" w:cs="Calibri" w:hAnsi="Calibri"/>
        </w:rPr>
        <w:t xml:space="preserve"> portant sur</w:t>
      </w:r>
      <w:r w:rsidR="00B41B24">
        <w:rPr>
          <w:rFonts w:ascii="Calibri" w:cs="Calibri" w:hAnsi="Calibri"/>
        </w:rPr>
        <w:t> :</w:t>
      </w:r>
    </w:p>
    <w:p w:rsidP="00707332" w:rsidR="001F765B" w:rsidRDefault="001F765B">
      <w:pPr>
        <w:pStyle w:val="Paragraphedeliste"/>
        <w:ind w:hanging="360"/>
        <w:jc w:val="both"/>
        <w:rPr>
          <w:rFonts w:asciiTheme="minorHAnsi" w:hAnsiTheme="minorHAnsi"/>
          <w:b/>
          <w:bCs/>
          <w:sz w:val="22"/>
          <w:szCs w:val="22"/>
        </w:rPr>
      </w:pPr>
    </w:p>
    <w:p w:rsidP="00707332" w:rsidR="00707332" w:rsidRDefault="00707332" w:rsidRPr="001F765B">
      <w:pPr>
        <w:pStyle w:val="Paragraphedeliste"/>
        <w:ind w:hanging="360"/>
        <w:jc w:val="both"/>
        <w:rPr>
          <w:rFonts w:asciiTheme="minorHAnsi" w:hAnsiTheme="minorHAnsi"/>
          <w:b/>
          <w:bCs/>
        </w:rPr>
      </w:pPr>
      <w:r w:rsidRPr="000D2ECB">
        <w:rPr>
          <w:rFonts w:asciiTheme="minorHAnsi" w:hAnsiTheme="minorHAnsi"/>
          <w:b/>
          <w:bCs/>
          <w:sz w:val="22"/>
          <w:szCs w:val="22"/>
        </w:rPr>
        <w:t xml:space="preserve">A </w:t>
      </w:r>
      <w:r w:rsidRPr="001F765B">
        <w:rPr>
          <w:rFonts w:asciiTheme="minorHAnsi" w:hAnsiTheme="minorHAnsi"/>
          <w:b/>
          <w:bCs/>
        </w:rPr>
        <w:t>- Rémunération, temps de travail et partage de la valeur ajoutée</w:t>
      </w:r>
      <w:r w:rsidRPr="001F765B">
        <w:rPr>
          <w:rFonts w:asciiTheme="minorHAnsi" w:hAnsiTheme="minorHAnsi"/>
        </w:rPr>
        <w:t>    </w:t>
      </w:r>
    </w:p>
    <w:p w:rsidP="00707332" w:rsidR="00707332" w:rsidRDefault="00707332" w:rsidRPr="001F765B">
      <w:pPr>
        <w:jc w:val="both"/>
        <w:rPr>
          <w:rFonts w:asciiTheme="minorHAnsi" w:hAnsiTheme="minorHAnsi"/>
        </w:rPr>
      </w:pPr>
    </w:p>
    <w:p w:rsidP="00707332" w:rsidR="00707332" w:rsidRDefault="00707332" w:rsidRPr="001F765B">
      <w:pPr>
        <w:pStyle w:val="Paragraphedeliste"/>
        <w:numPr>
          <w:ilvl w:val="0"/>
          <w:numId w:val="7"/>
        </w:numPr>
        <w:jc w:val="both"/>
        <w:rPr>
          <w:rFonts w:asciiTheme="minorHAnsi" w:hAnsiTheme="minorHAnsi"/>
        </w:rPr>
      </w:pPr>
      <w:r w:rsidRPr="001F765B">
        <w:rPr>
          <w:rFonts w:asciiTheme="minorHAnsi" w:hAnsiTheme="minorHAnsi"/>
        </w:rPr>
        <w:t xml:space="preserve">Salaires effectifs </w:t>
      </w:r>
    </w:p>
    <w:p w:rsidP="00707332" w:rsidR="00707332" w:rsidRDefault="00707332" w:rsidRPr="001F765B">
      <w:pPr>
        <w:pStyle w:val="Paragraphedeliste"/>
        <w:numPr>
          <w:ilvl w:val="0"/>
          <w:numId w:val="7"/>
        </w:numPr>
        <w:jc w:val="both"/>
        <w:rPr>
          <w:rFonts w:asciiTheme="minorHAnsi" w:hAnsiTheme="minorHAnsi"/>
        </w:rPr>
      </w:pPr>
      <w:r w:rsidRPr="001F765B">
        <w:rPr>
          <w:rFonts w:asciiTheme="minorHAnsi" w:hAnsiTheme="minorHAnsi"/>
        </w:rPr>
        <w:t xml:space="preserve">Durée effective et organisation du temps de travail </w:t>
      </w:r>
    </w:p>
    <w:p w:rsidP="00707332" w:rsidR="00707332" w:rsidRDefault="00950D14" w:rsidRPr="001F765B">
      <w:pPr>
        <w:pStyle w:val="Paragraphedeliste"/>
        <w:numPr>
          <w:ilvl w:val="0"/>
          <w:numId w:val="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</w:t>
      </w:r>
      <w:r w:rsidR="00707332" w:rsidRPr="001F765B">
        <w:rPr>
          <w:rFonts w:asciiTheme="minorHAnsi" w:hAnsiTheme="minorHAnsi"/>
        </w:rPr>
        <w:t xml:space="preserve">pargne salariale </w:t>
      </w:r>
    </w:p>
    <w:p w:rsidP="00707332" w:rsidR="00707332" w:rsidRDefault="00707332" w:rsidRPr="001F765B">
      <w:pPr>
        <w:pStyle w:val="Paragraphedeliste"/>
        <w:ind w:left="1080"/>
        <w:jc w:val="both"/>
        <w:rPr>
          <w:rFonts w:asciiTheme="minorHAnsi" w:hAnsiTheme="minorHAnsi"/>
        </w:rPr>
      </w:pPr>
    </w:p>
    <w:p w:rsidP="00707332" w:rsidR="00707332" w:rsidRDefault="00707332" w:rsidRPr="001F765B">
      <w:pPr>
        <w:jc w:val="both"/>
        <w:rPr>
          <w:rFonts w:asciiTheme="minorHAnsi" w:hAnsiTheme="minorHAnsi"/>
        </w:rPr>
      </w:pPr>
    </w:p>
    <w:p w:rsidP="00707332" w:rsidR="00707332" w:rsidRDefault="00707332" w:rsidRPr="001F765B">
      <w:pPr>
        <w:pStyle w:val="Paragraphedeliste"/>
        <w:ind w:hanging="360"/>
        <w:jc w:val="both"/>
        <w:rPr>
          <w:rFonts w:asciiTheme="minorHAnsi" w:hAnsiTheme="minorHAnsi"/>
          <w:b/>
          <w:bCs/>
        </w:rPr>
      </w:pPr>
      <w:r w:rsidRPr="001F765B">
        <w:rPr>
          <w:rFonts w:asciiTheme="minorHAnsi" w:hAnsiTheme="minorHAnsi"/>
          <w:b/>
          <w:bCs/>
        </w:rPr>
        <w:t xml:space="preserve">B - Egalité professionnelle </w:t>
      </w:r>
      <w:r w:rsidR="005A196C">
        <w:rPr>
          <w:rFonts w:asciiTheme="minorHAnsi" w:hAnsiTheme="minorHAnsi"/>
          <w:b/>
          <w:bCs/>
        </w:rPr>
        <w:t xml:space="preserve">Femmes et Hommes </w:t>
      </w:r>
      <w:r w:rsidRPr="001F765B">
        <w:rPr>
          <w:rFonts w:asciiTheme="minorHAnsi" w:hAnsiTheme="minorHAnsi"/>
          <w:b/>
          <w:bCs/>
        </w:rPr>
        <w:t>et qualité de vie au travail</w:t>
      </w:r>
    </w:p>
    <w:p w:rsidP="00707332" w:rsidR="00707332" w:rsidRDefault="00707332" w:rsidRPr="001F765B">
      <w:pPr>
        <w:jc w:val="both"/>
        <w:rPr>
          <w:rFonts w:asciiTheme="minorHAnsi" w:hAnsiTheme="minorHAnsi"/>
        </w:rPr>
      </w:pPr>
    </w:p>
    <w:p w:rsidP="00707332" w:rsidR="00707332" w:rsidRDefault="00707332" w:rsidRPr="001F765B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1F765B">
        <w:rPr>
          <w:rFonts w:asciiTheme="minorHAnsi" w:hAnsiTheme="minorHAnsi"/>
        </w:rPr>
        <w:t xml:space="preserve">Objectifs et mesures permettant d’atteindre l’égalité professionnelle entre les femmes et les hommes  </w:t>
      </w:r>
    </w:p>
    <w:p w:rsidP="008008F1" w:rsidR="00707332" w:rsidRDefault="00707332" w:rsidRPr="001F765B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1F765B">
        <w:rPr>
          <w:rFonts w:asciiTheme="minorHAnsi" w:hAnsiTheme="minorHAnsi"/>
        </w:rPr>
        <w:t>Discriminations </w:t>
      </w:r>
    </w:p>
    <w:p w:rsidP="00707332" w:rsidR="00707332" w:rsidRDefault="00707332" w:rsidRPr="001F765B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1F765B">
        <w:rPr>
          <w:rFonts w:asciiTheme="minorHAnsi" w:hAnsiTheme="minorHAnsi"/>
        </w:rPr>
        <w:t>Travailleurs handicapés </w:t>
      </w:r>
    </w:p>
    <w:p w:rsidP="00707332" w:rsidR="00707332" w:rsidRDefault="00707332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 w:rsidRPr="001F765B">
        <w:rPr>
          <w:rFonts w:asciiTheme="minorHAnsi" w:hAnsiTheme="minorHAnsi"/>
        </w:rPr>
        <w:t>Droit d’expression </w:t>
      </w:r>
    </w:p>
    <w:p w:rsidP="00707332" w:rsidR="001F212A" w:rsidRDefault="001F212A" w:rsidRPr="001F765B">
      <w:pPr>
        <w:pStyle w:val="Paragraphedeliste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Droit à la déconnexion</w:t>
      </w:r>
    </w:p>
    <w:p w:rsidP="00707332" w:rsidR="00B41B24" w:rsidRDefault="00B41B24" w:rsidRPr="001F765B">
      <w:pPr>
        <w:pStyle w:val="Paragraphedeliste"/>
        <w:tabs>
          <w:tab w:pos="6237" w:val="left"/>
        </w:tabs>
        <w:spacing w:line="360" w:lineRule="auto"/>
        <w:ind w:right="-6"/>
        <w:jc w:val="both"/>
        <w:rPr>
          <w:rFonts w:ascii="Calibri" w:cs="Calibri" w:hAnsi="Calibri"/>
        </w:rPr>
      </w:pPr>
    </w:p>
    <w:p w:rsidP="00561A38" w:rsidR="00561A38" w:rsidRDefault="00707332">
      <w:pPr>
        <w:tabs>
          <w:tab w:pos="6237" w:val="left"/>
        </w:tabs>
        <w:spacing w:line="360" w:lineRule="auto"/>
        <w:ind w:right="-6"/>
        <w:jc w:val="both"/>
        <w:rPr>
          <w:rFonts w:ascii="Calibri" w:cs="Calibri" w:hAnsi="Calibri"/>
        </w:rPr>
      </w:pPr>
      <w:proofErr w:type="gramStart"/>
      <w:r>
        <w:rPr>
          <w:rFonts w:ascii="Calibri" w:cs="Calibri" w:hAnsi="Calibri"/>
        </w:rPr>
        <w:t>ont</w:t>
      </w:r>
      <w:proofErr w:type="gramEnd"/>
      <w:r w:rsidR="00561A38">
        <w:rPr>
          <w:rFonts w:ascii="Calibri" w:cs="Calibri" w:hAnsi="Calibri"/>
        </w:rPr>
        <w:t xml:space="preserve"> été engagée</w:t>
      </w:r>
      <w:r>
        <w:rPr>
          <w:rFonts w:ascii="Calibri" w:cs="Calibri" w:hAnsi="Calibri"/>
        </w:rPr>
        <w:t>s</w:t>
      </w:r>
      <w:r w:rsidR="00561A38">
        <w:rPr>
          <w:rFonts w:ascii="Calibri" w:cs="Calibri" w:hAnsi="Calibri"/>
        </w:rPr>
        <w:t xml:space="preserve"> au sein de la Société CEGELEC PARIS. </w:t>
      </w:r>
    </w:p>
    <w:p w:rsidP="00561A38" w:rsidR="00561A38" w:rsidRDefault="00561A38">
      <w:pPr>
        <w:tabs>
          <w:tab w:pos="6237" w:val="left"/>
        </w:tabs>
        <w:spacing w:line="360" w:lineRule="auto"/>
        <w:ind w:right="-6"/>
        <w:jc w:val="both"/>
        <w:rPr>
          <w:rFonts w:ascii="Calibri" w:cs="Calibri" w:hAnsi="Calibri"/>
        </w:rPr>
      </w:pPr>
    </w:p>
    <w:p w:rsidP="009E7281" w:rsidR="009E7281" w:rsidRDefault="009E7281">
      <w:pPr>
        <w:tabs>
          <w:tab w:pos="6237" w:val="left"/>
        </w:tabs>
        <w:ind w:right="-6"/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Ces Négociations Annuelles Obligatoires Ouvriers, ETAM et Cadres se sont déroulées les 25 novembre et 15 décembre entre la Direction de  l’Entreprise et les organisations syndicales CFDT, CGT et FO.</w:t>
      </w:r>
    </w:p>
    <w:p w:rsidP="00950D14" w:rsidR="001F765B" w:rsidRDefault="001F765B">
      <w:pPr>
        <w:tabs>
          <w:tab w:pos="6237" w:val="left"/>
        </w:tabs>
        <w:ind w:right="-6"/>
        <w:jc w:val="both"/>
        <w:rPr>
          <w:rFonts w:ascii="Calibri" w:cs="Calibri" w:hAnsi="Calibri"/>
          <w:lang w:eastAsia="fr-FR"/>
        </w:rPr>
      </w:pP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 xml:space="preserve">Ces négociations concernent </w:t>
      </w:r>
      <w:r w:rsidR="00950D14">
        <w:rPr>
          <w:rFonts w:ascii="Calibri" w:cs="Calibri" w:hAnsi="Calibri"/>
          <w:lang w:eastAsia="fr-FR"/>
        </w:rPr>
        <w:t xml:space="preserve">les Ouvriers, </w:t>
      </w:r>
      <w:r>
        <w:rPr>
          <w:rFonts w:ascii="Calibri" w:cs="Calibri" w:hAnsi="Calibri"/>
          <w:lang w:eastAsia="fr-FR"/>
        </w:rPr>
        <w:t>ETAM et Cadres.</w:t>
      </w: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  <w:lang w:eastAsia="fr-FR"/>
        </w:rPr>
      </w:pPr>
    </w:p>
    <w:p w:rsidP="00561A38" w:rsidR="00D5313E" w:rsidRDefault="008008F1">
      <w:pPr>
        <w:tabs>
          <w:tab w:pos="6237" w:val="left"/>
        </w:tabs>
        <w:ind w:right="-6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Elles</w:t>
      </w:r>
      <w:r w:rsidR="00561A38">
        <w:rPr>
          <w:rFonts w:ascii="Calibri" w:cs="Calibri" w:hAnsi="Calibri"/>
          <w:lang w:eastAsia="fr-FR"/>
        </w:rPr>
        <w:t xml:space="preserve"> se sont déroulées sur la base des documents </w:t>
      </w:r>
      <w:r w:rsidR="00D5313E">
        <w:rPr>
          <w:rFonts w:ascii="Calibri" w:cs="Calibri" w:hAnsi="Calibri"/>
          <w:lang w:eastAsia="fr-FR"/>
        </w:rPr>
        <w:t xml:space="preserve">suivants </w:t>
      </w:r>
      <w:r w:rsidR="00561A38">
        <w:rPr>
          <w:rFonts w:ascii="Calibri" w:cs="Calibri" w:hAnsi="Calibri"/>
          <w:lang w:eastAsia="fr-FR"/>
        </w:rPr>
        <w:t>communiqués par la Direction</w:t>
      </w:r>
      <w:r w:rsidR="00D5313E">
        <w:rPr>
          <w:rFonts w:ascii="Calibri" w:cs="Calibri" w:hAnsi="Calibri"/>
          <w:lang w:eastAsia="fr-FR"/>
        </w:rPr>
        <w:t> :</w:t>
      </w:r>
    </w:p>
    <w:p w:rsidP="00561A38" w:rsidR="00271CCF" w:rsidRDefault="00271CCF">
      <w:pPr>
        <w:tabs>
          <w:tab w:pos="6237" w:val="left"/>
        </w:tabs>
        <w:ind w:right="-6"/>
        <w:rPr>
          <w:rFonts w:ascii="Calibri" w:cs="Calibri" w:hAnsi="Calibri"/>
          <w:lang w:eastAsia="fr-FR"/>
        </w:rPr>
      </w:pPr>
    </w:p>
    <w:p w:rsidP="00950D14" w:rsidR="00950D14" w:rsidRDefault="00950D14">
      <w:pPr>
        <w:pStyle w:val="Paragraphedeliste"/>
        <w:tabs>
          <w:tab w:pos="6237" w:val="left"/>
        </w:tabs>
        <w:ind w:right="-6"/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Effectifs par sexe, CSP et type de contrat</w:t>
      </w:r>
    </w:p>
    <w:p w:rsidP="00950D14" w:rsidR="00950D14" w:rsidRDefault="00950D14">
      <w:pPr>
        <w:pStyle w:val="Paragraphedeliste"/>
        <w:tabs>
          <w:tab w:pos="6237" w:val="left"/>
        </w:tabs>
        <w:ind w:right="-6"/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Mouvements du personnel</w:t>
      </w:r>
    </w:p>
    <w:p w:rsidP="00950D14" w:rsidR="00950D14" w:rsidRDefault="00950D14">
      <w:pPr>
        <w:pStyle w:val="Paragraphedeliste"/>
        <w:tabs>
          <w:tab w:pos="6237" w:val="left"/>
        </w:tabs>
        <w:ind w:right="-6"/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Pyramide des âges par CSP</w:t>
      </w:r>
    </w:p>
    <w:p w:rsidP="00950D14" w:rsidR="00950D14" w:rsidRDefault="00950D14">
      <w:pPr>
        <w:pStyle w:val="Paragraphedeliste"/>
        <w:tabs>
          <w:tab w:pos="6237" w:val="left"/>
        </w:tabs>
        <w:ind w:right="-6"/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Salaires effectifs (par sexe, mini, maxi moyenne par échelon)</w:t>
      </w:r>
    </w:p>
    <w:p w:rsidP="00950D14" w:rsidR="00950D14" w:rsidRDefault="00950D14">
      <w:pPr>
        <w:pStyle w:val="Paragraphedeliste"/>
        <w:tabs>
          <w:tab w:pos="6237" w:val="left"/>
        </w:tabs>
        <w:ind w:right="-6"/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Temps de travail : liste des différents accords sur le temps de travail mis en place dans les différentes entreprises ; suivi des heures supplémentaires / heures de nuit par CSP</w:t>
      </w:r>
    </w:p>
    <w:p w:rsidP="00950D14" w:rsidR="00950D14" w:rsidRDefault="00950D14">
      <w:pPr>
        <w:pStyle w:val="Paragraphedeliste"/>
        <w:tabs>
          <w:tab w:pos="6237" w:val="left"/>
        </w:tabs>
        <w:ind w:right="-6"/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Partage de la valeur ajoutée : rappel sur l’épargne salariale en vigueur au sein de la société, liste des différents accords d’intéressement conclus dans les entreprises suite à la signature d’un accord cadre pour la société</w:t>
      </w:r>
    </w:p>
    <w:p w:rsidP="00950D14" w:rsidR="00950D14" w:rsidRDefault="00950D14">
      <w:pPr>
        <w:pStyle w:val="Paragraphedeliste"/>
        <w:tabs>
          <w:tab w:pos="6237" w:val="left"/>
        </w:tabs>
        <w:ind w:right="-6"/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 xml:space="preserve">Egalité Hommes/Femmes : liste des accords et plans d’actions mis en place en et modalités de suivi des indicateurs correspondants, </w:t>
      </w:r>
      <w:r w:rsidR="00967589">
        <w:rPr>
          <w:rFonts w:ascii="Calibri" w:cs="Calibri" w:hAnsi="Calibri"/>
          <w:lang w:eastAsia="fr-FR"/>
        </w:rPr>
        <w:t>mesure des écarts de salaires,</w:t>
      </w:r>
    </w:p>
    <w:p w:rsidP="00950D14" w:rsidR="00950D14" w:rsidRDefault="00950D14">
      <w:pPr>
        <w:pStyle w:val="Paragraphedeliste"/>
        <w:tabs>
          <w:tab w:pos="6237" w:val="left"/>
        </w:tabs>
        <w:ind w:right="-6"/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Discrimination : rappel des articles L225-1 et L225-1-1 du code pénal</w:t>
      </w:r>
    </w:p>
    <w:p w:rsidP="00950D14" w:rsidR="00950D14" w:rsidRDefault="00950D14">
      <w:pPr>
        <w:pStyle w:val="Paragraphedeliste"/>
        <w:tabs>
          <w:tab w:pos="6237" w:val="left"/>
        </w:tabs>
        <w:ind w:right="-6"/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 xml:space="preserve">Eléments relatifs aux travailleurs handicapés et contributions </w:t>
      </w:r>
      <w:r w:rsidR="0081386E">
        <w:rPr>
          <w:rFonts w:ascii="Calibri" w:cs="Calibri" w:hAnsi="Calibri"/>
          <w:lang w:eastAsia="fr-FR"/>
        </w:rPr>
        <w:t>financières</w:t>
      </w:r>
    </w:p>
    <w:p w:rsidP="00950D14" w:rsidR="00950D14" w:rsidRDefault="00950D14">
      <w:pPr>
        <w:pStyle w:val="Paragraphedeliste"/>
        <w:tabs>
          <w:tab w:pos="6237" w:val="left"/>
        </w:tabs>
        <w:ind w:right="-6"/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Droit d’expression : rappel article L2281-1 du code du travail</w:t>
      </w:r>
    </w:p>
    <w:p w:rsidP="00950D14" w:rsidR="00950D14" w:rsidRDefault="00950D14">
      <w:pPr>
        <w:pStyle w:val="Paragraphedeliste"/>
        <w:tabs>
          <w:tab w:pos="6237" w:val="left"/>
        </w:tabs>
        <w:ind w:right="-6"/>
        <w:jc w:val="both"/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Rappel sur le droit à la déconnexion</w:t>
      </w:r>
    </w:p>
    <w:p w:rsidP="001F765B" w:rsidR="00561A38" w:rsidRDefault="00561A38">
      <w:pPr>
        <w:tabs>
          <w:tab w:pos="6237" w:val="left"/>
        </w:tabs>
        <w:ind w:right="-6"/>
        <w:rPr>
          <w:rFonts w:ascii="Calibri" w:cs="Calibri" w:hAnsi="Calibri"/>
          <w:lang w:eastAsia="fr-FR"/>
        </w:rPr>
      </w:pPr>
    </w:p>
    <w:p w:rsidP="001F765B" w:rsidR="0081386E" w:rsidRDefault="0081386E">
      <w:pPr>
        <w:tabs>
          <w:tab w:pos="6237" w:val="left"/>
        </w:tabs>
        <w:ind w:right="-6"/>
        <w:rPr>
          <w:rFonts w:ascii="Calibri" w:cs="Calibri" w:hAnsi="Calibri"/>
          <w:lang w:eastAsia="fr-FR"/>
        </w:rPr>
      </w:pPr>
    </w:p>
    <w:p w:rsidP="001F765B" w:rsidR="0081386E" w:rsidRDefault="0081386E">
      <w:pPr>
        <w:tabs>
          <w:tab w:pos="6237" w:val="left"/>
        </w:tabs>
        <w:ind w:right="-6"/>
        <w:rPr>
          <w:rFonts w:ascii="Calibri" w:cs="Calibri" w:hAnsi="Calibri"/>
          <w:lang w:eastAsia="fr-FR"/>
        </w:rPr>
      </w:pPr>
    </w:p>
    <w:p w:rsidP="00561A38" w:rsidR="001F765B" w:rsidRDefault="001F765B">
      <w:pPr>
        <w:tabs>
          <w:tab w:pos="6237" w:val="left"/>
        </w:tabs>
        <w:spacing w:line="360" w:lineRule="auto"/>
        <w:ind w:right="-6"/>
        <w:jc w:val="both"/>
        <w:rPr>
          <w:rFonts w:ascii="Calibri" w:cs="Calibri" w:hAnsi="Calibri"/>
          <w:lang w:eastAsia="fr-FR"/>
        </w:rPr>
      </w:pPr>
    </w:p>
    <w:p w:rsidP="00561A38" w:rsidR="0081386E" w:rsidRDefault="0081386E">
      <w:pPr>
        <w:tabs>
          <w:tab w:pos="6237" w:val="left"/>
        </w:tabs>
        <w:spacing w:line="360" w:lineRule="auto"/>
        <w:ind w:right="-6"/>
        <w:jc w:val="both"/>
        <w:rPr>
          <w:rFonts w:ascii="Calibri" w:cs="Calibri" w:hAnsi="Calibri"/>
        </w:rPr>
      </w:pP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lastRenderedPageBreak/>
        <w:t xml:space="preserve">Les </w:t>
      </w:r>
      <w:r w:rsidR="005A3B9F">
        <w:rPr>
          <w:rFonts w:ascii="Calibri" w:cs="Calibri" w:hAnsi="Calibri"/>
        </w:rPr>
        <w:t>deux</w:t>
      </w:r>
      <w:r>
        <w:rPr>
          <w:rFonts w:ascii="Calibri" w:cs="Calibri" w:hAnsi="Calibri"/>
        </w:rPr>
        <w:t xml:space="preserve"> réunions de négociation au cours desquelles les organisations représentées ont pu faire valoir leurs revendications ont permis d’aboutir, après échanges et négociations avec la Direction, au présent accord d’entreprise.</w:t>
      </w:r>
    </w:p>
    <w:p w:rsidP="00950D14" w:rsidR="001F765B" w:rsidRDefault="001F765B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950D14" w:rsidR="00967589" w:rsidRDefault="00967589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 xml:space="preserve">ARTICLE 1 CHAMPS D’APPLICATION </w:t>
      </w: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Les dispositions du présent accord concernent l’ensemble des salariés embauchés à contrat à durée indéterminée présents au 1</w:t>
      </w:r>
      <w:r>
        <w:rPr>
          <w:rFonts w:ascii="Calibri" w:cs="Calibri" w:hAnsi="Calibri"/>
          <w:vertAlign w:val="superscript"/>
        </w:rPr>
        <w:t>er</w:t>
      </w:r>
      <w:r>
        <w:rPr>
          <w:rFonts w:ascii="Calibri" w:cs="Calibri" w:hAnsi="Calibri"/>
        </w:rPr>
        <w:t xml:space="preserve"> janvier 20</w:t>
      </w:r>
      <w:r w:rsidR="0081386E">
        <w:rPr>
          <w:rFonts w:ascii="Calibri" w:cs="Calibri" w:hAnsi="Calibri"/>
        </w:rPr>
        <w:t>2</w:t>
      </w:r>
      <w:r w:rsidR="00AB03D9">
        <w:rPr>
          <w:rFonts w:ascii="Calibri" w:cs="Calibri" w:hAnsi="Calibri"/>
        </w:rPr>
        <w:t>1</w:t>
      </w:r>
      <w:r>
        <w:rPr>
          <w:rFonts w:ascii="Calibri" w:cs="Calibri" w:hAnsi="Calibri"/>
        </w:rPr>
        <w:t xml:space="preserve"> ainsi qu’au 31 décembre 20</w:t>
      </w:r>
      <w:r w:rsidR="0081386E">
        <w:rPr>
          <w:rFonts w:ascii="Calibri" w:cs="Calibri" w:hAnsi="Calibri"/>
        </w:rPr>
        <w:t>2</w:t>
      </w:r>
      <w:r w:rsidR="00AB03D9">
        <w:rPr>
          <w:rFonts w:ascii="Calibri" w:cs="Calibri" w:hAnsi="Calibri"/>
        </w:rPr>
        <w:t>1</w:t>
      </w:r>
      <w:r>
        <w:rPr>
          <w:rFonts w:ascii="Calibri" w:cs="Calibri" w:hAnsi="Calibri"/>
        </w:rPr>
        <w:t xml:space="preserve">. </w:t>
      </w:r>
    </w:p>
    <w:p w:rsidP="00950D14" w:rsidR="001F765B" w:rsidRDefault="001F765B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ARTICLE 2</w:t>
      </w:r>
      <w:r w:rsidR="005A3B9F">
        <w:rPr>
          <w:rFonts w:ascii="Calibri" w:cs="Calibri" w:hAnsi="Calibri"/>
          <w:b/>
        </w:rPr>
        <w:t> :</w:t>
      </w:r>
      <w:r>
        <w:rPr>
          <w:rFonts w:ascii="Calibri" w:cs="Calibri" w:hAnsi="Calibri"/>
          <w:b/>
        </w:rPr>
        <w:t xml:space="preserve"> LES MESURES </w:t>
      </w:r>
      <w:r w:rsidR="0056462B">
        <w:rPr>
          <w:rFonts w:ascii="Calibri" w:cs="Calibri" w:hAnsi="Calibri"/>
          <w:b/>
        </w:rPr>
        <w:t>20</w:t>
      </w:r>
      <w:r w:rsidR="00967589">
        <w:rPr>
          <w:rFonts w:ascii="Calibri" w:cs="Calibri" w:hAnsi="Calibri"/>
          <w:b/>
        </w:rPr>
        <w:t>2</w:t>
      </w:r>
      <w:r w:rsidR="00AB03D9">
        <w:rPr>
          <w:rFonts w:ascii="Calibri" w:cs="Calibri" w:hAnsi="Calibri"/>
          <w:b/>
        </w:rPr>
        <w:t>2</w:t>
      </w:r>
    </w:p>
    <w:p w:rsidP="00950D14" w:rsidR="00245DA1" w:rsidRDefault="00245DA1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Après négociation, ont été décidées les mesures suivantes :</w:t>
      </w:r>
    </w:p>
    <w:p w:rsidP="00950D14" w:rsidR="00561A38" w:rsidRDefault="00561A38" w:rsidRPr="001F212A">
      <w:pPr>
        <w:tabs>
          <w:tab w:pos="6237" w:val="left"/>
        </w:tabs>
        <w:ind w:right="-6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</w:rPr>
        <w:t>-</w:t>
      </w:r>
      <w:r w:rsidR="001F765B">
        <w:rPr>
          <w:rFonts w:ascii="Calibri" w:cs="Calibri" w:hAnsi="Calibri"/>
        </w:rPr>
        <w:t xml:space="preserve"> </w:t>
      </w:r>
      <w:r w:rsidR="002B6972">
        <w:rPr>
          <w:rFonts w:ascii="Calibri" w:cs="Calibri" w:hAnsi="Calibri"/>
          <w:b/>
        </w:rPr>
        <w:t xml:space="preserve">une enveloppe de </w:t>
      </w:r>
      <w:r w:rsidR="00AB03D9">
        <w:rPr>
          <w:rFonts w:ascii="Calibri" w:cs="Calibri" w:hAnsi="Calibri"/>
          <w:b/>
        </w:rPr>
        <w:t>3</w:t>
      </w:r>
      <w:r w:rsidRPr="001F212A">
        <w:rPr>
          <w:rFonts w:ascii="Calibri" w:cs="Calibri" w:hAnsi="Calibri"/>
          <w:b/>
        </w:rPr>
        <w:t>% de la Masse Salariale des éligibles pour l’année 20</w:t>
      </w:r>
      <w:r w:rsidR="00967589">
        <w:rPr>
          <w:rFonts w:ascii="Calibri" w:cs="Calibri" w:hAnsi="Calibri"/>
          <w:b/>
        </w:rPr>
        <w:t>2</w:t>
      </w:r>
      <w:r w:rsidR="00AB03D9">
        <w:rPr>
          <w:rFonts w:ascii="Calibri" w:cs="Calibri" w:hAnsi="Calibri"/>
          <w:b/>
        </w:rPr>
        <w:t>2</w:t>
      </w:r>
      <w:r w:rsidRPr="001F212A">
        <w:rPr>
          <w:rFonts w:ascii="Calibri" w:cs="Calibri" w:hAnsi="Calibri"/>
          <w:b/>
        </w:rPr>
        <w:t xml:space="preserve"> sera dédiée </w:t>
      </w:r>
      <w:r w:rsidR="00245DA1">
        <w:rPr>
          <w:rFonts w:ascii="Calibri" w:cs="Calibri" w:hAnsi="Calibri"/>
          <w:b/>
        </w:rPr>
        <w:t>aux augmentations individuelles</w:t>
      </w:r>
      <w:r w:rsidR="00AB03D9">
        <w:rPr>
          <w:rFonts w:ascii="Calibri" w:cs="Calibri" w:hAnsi="Calibri"/>
          <w:b/>
        </w:rPr>
        <w:t>.</w:t>
      </w:r>
    </w:p>
    <w:p w:rsidP="00950D14" w:rsidR="001F212A" w:rsidRDefault="001F212A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950D14" w:rsidR="001F212A" w:rsidRDefault="001F212A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La Direction s’engage également à veiller à la suppression des écarts de rémunération entre les femmes et les hommes, à promouvoir la mixité des emplois et à faciliter l’organisation du temps partiel à la demande des salariés dans le cadre de la conciliation vie privée-vie professionnelle.</w:t>
      </w:r>
    </w:p>
    <w:p w:rsidP="00950D14" w:rsidR="001F212A" w:rsidRDefault="001F212A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Par ailleurs, sauf cas exceptionnel, la Direction s’engage </w:t>
      </w:r>
      <w:r w:rsidR="0056462B">
        <w:rPr>
          <w:rFonts w:ascii="Calibri" w:cs="Calibri" w:hAnsi="Calibri"/>
        </w:rPr>
        <w:t xml:space="preserve">à ce </w:t>
      </w:r>
      <w:r>
        <w:rPr>
          <w:rFonts w:ascii="Calibri" w:cs="Calibri" w:hAnsi="Calibri"/>
        </w:rPr>
        <w:t>que les notifications d’augmentation soient remises dans la mesure du possible, en main propre à chaque collaborateur par sa hiérarchie.</w:t>
      </w:r>
    </w:p>
    <w:p w:rsidP="00950D14" w:rsidR="001F212A" w:rsidRDefault="001F212A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De p</w:t>
      </w:r>
      <w:r w:rsidR="00B212D5">
        <w:rPr>
          <w:rFonts w:ascii="Calibri" w:cs="Calibri" w:hAnsi="Calibri"/>
        </w:rPr>
        <w:t>lus, en cas d’absence d’augmentation pour un salarié</w:t>
      </w:r>
      <w:r>
        <w:rPr>
          <w:rFonts w:ascii="Calibri" w:cs="Calibri" w:hAnsi="Calibri"/>
        </w:rPr>
        <w:t>, un entretien devra</w:t>
      </w:r>
      <w:r w:rsidR="00B212D5">
        <w:rPr>
          <w:rFonts w:ascii="Calibri" w:cs="Calibri" w:hAnsi="Calibri"/>
        </w:rPr>
        <w:t xml:space="preserve"> être mis en place entre le </w:t>
      </w:r>
      <w:r w:rsidR="0056462B">
        <w:rPr>
          <w:rFonts w:ascii="Calibri" w:cs="Calibri" w:hAnsi="Calibri"/>
        </w:rPr>
        <w:t>Chef d’Entreprise</w:t>
      </w:r>
      <w:r>
        <w:rPr>
          <w:rFonts w:ascii="Calibri" w:cs="Calibri" w:hAnsi="Calibri"/>
        </w:rPr>
        <w:t xml:space="preserve"> et le collaborateur concerné</w:t>
      </w:r>
      <w:r w:rsidR="00B212D5">
        <w:rPr>
          <w:rFonts w:ascii="Calibri" w:cs="Calibri" w:hAnsi="Calibri"/>
        </w:rPr>
        <w:t>.</w:t>
      </w:r>
    </w:p>
    <w:p w:rsidP="00950D14" w:rsidR="001F212A" w:rsidRDefault="001F212A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950D14" w:rsidR="001F212A" w:rsidRDefault="001F212A">
      <w:pPr>
        <w:tabs>
          <w:tab w:pos="6237" w:val="left"/>
        </w:tabs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Les augmentations de salaire seront mises en œ</w:t>
      </w:r>
      <w:r w:rsidR="00B212D5">
        <w:rPr>
          <w:rFonts w:ascii="Calibri" w:cs="Calibri" w:hAnsi="Calibri"/>
        </w:rPr>
        <w:t xml:space="preserve">uvre </w:t>
      </w:r>
      <w:r w:rsidR="00AB03D9">
        <w:rPr>
          <w:rFonts w:ascii="Calibri" w:cs="Calibri" w:hAnsi="Calibri"/>
        </w:rPr>
        <w:t xml:space="preserve">au plus tard </w:t>
      </w:r>
      <w:r w:rsidR="00B212D5">
        <w:rPr>
          <w:rFonts w:ascii="Calibri" w:cs="Calibri" w:hAnsi="Calibri"/>
        </w:rPr>
        <w:t>sur la paie de février 20</w:t>
      </w:r>
      <w:r w:rsidR="00967589">
        <w:rPr>
          <w:rFonts w:ascii="Calibri" w:cs="Calibri" w:hAnsi="Calibri"/>
        </w:rPr>
        <w:t>2</w:t>
      </w:r>
      <w:r w:rsidR="00AB03D9">
        <w:rPr>
          <w:rFonts w:ascii="Calibri" w:cs="Calibri" w:hAnsi="Calibri"/>
        </w:rPr>
        <w:t>2</w:t>
      </w:r>
      <w:r>
        <w:rPr>
          <w:rFonts w:ascii="Calibri" w:cs="Calibri" w:hAnsi="Calibri"/>
        </w:rPr>
        <w:t>, avec application rétroactive au 1</w:t>
      </w:r>
      <w:r>
        <w:rPr>
          <w:rFonts w:ascii="Calibri" w:cs="Calibri" w:hAnsi="Calibri"/>
          <w:vertAlign w:val="superscript"/>
        </w:rPr>
        <w:t>er</w:t>
      </w:r>
      <w:r w:rsidR="00B212D5">
        <w:rPr>
          <w:rFonts w:ascii="Calibri" w:cs="Calibri" w:hAnsi="Calibri"/>
        </w:rPr>
        <w:t xml:space="preserve">  janvier 20</w:t>
      </w:r>
      <w:r w:rsidR="00967589">
        <w:rPr>
          <w:rFonts w:ascii="Calibri" w:cs="Calibri" w:hAnsi="Calibri"/>
        </w:rPr>
        <w:t>2</w:t>
      </w:r>
      <w:r w:rsidR="00AB03D9">
        <w:rPr>
          <w:rFonts w:ascii="Calibri" w:cs="Calibri" w:hAnsi="Calibri"/>
        </w:rPr>
        <w:t>2</w:t>
      </w:r>
      <w:r>
        <w:rPr>
          <w:rFonts w:ascii="Calibri" w:cs="Calibri" w:hAnsi="Calibri"/>
        </w:rPr>
        <w:t>. Ces dernières auront lieu sur le mois de mars pour la population suivante : Chef</w:t>
      </w:r>
      <w:r w:rsidR="0081386E">
        <w:rPr>
          <w:rFonts w:ascii="Calibri" w:cs="Calibri" w:hAnsi="Calibri"/>
        </w:rPr>
        <w:t>s</w:t>
      </w:r>
      <w:r>
        <w:rPr>
          <w:rFonts w:ascii="Calibri" w:cs="Calibri" w:hAnsi="Calibri"/>
        </w:rPr>
        <w:t xml:space="preserve"> d’entreprise</w:t>
      </w:r>
      <w:r w:rsidR="0081386E">
        <w:rPr>
          <w:rFonts w:ascii="Calibri" w:cs="Calibri" w:hAnsi="Calibri"/>
        </w:rPr>
        <w:t>s</w:t>
      </w:r>
      <w:r>
        <w:rPr>
          <w:rFonts w:ascii="Calibri" w:cs="Calibri" w:hAnsi="Calibri"/>
        </w:rPr>
        <w:t xml:space="preserve"> et chefs de service. </w:t>
      </w:r>
    </w:p>
    <w:p w:rsidP="00950D14" w:rsidR="001F212A" w:rsidRDefault="001F212A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950D14" w:rsidR="001F765B" w:rsidRDefault="00AB03D9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Une réflexion sur une mise en place future d’un 13</w:t>
      </w:r>
      <w:r w:rsidRPr="00AB03D9">
        <w:rPr>
          <w:rFonts w:ascii="Calibri" w:cs="Calibri" w:hAnsi="Calibri"/>
          <w:vertAlign w:val="superscript"/>
        </w:rPr>
        <w:t>ème</w:t>
      </w:r>
      <w:r>
        <w:rPr>
          <w:rFonts w:ascii="Calibri" w:cs="Calibri" w:hAnsi="Calibri"/>
        </w:rPr>
        <w:t xml:space="preserve"> mois en replacement du système actuel d</w:t>
      </w:r>
      <w:r w:rsidR="00DC54EF">
        <w:rPr>
          <w:rFonts w:ascii="Calibri" w:cs="Calibri" w:hAnsi="Calibri"/>
        </w:rPr>
        <w:t>e</w:t>
      </w:r>
      <w:r>
        <w:rPr>
          <w:rFonts w:ascii="Calibri" w:cs="Calibri" w:hAnsi="Calibri"/>
        </w:rPr>
        <w:t xml:space="preserve"> PFA (Primes de Fin d’Année)  sera initiée,</w:t>
      </w:r>
    </w:p>
    <w:p w:rsidP="00950D14" w:rsidR="00AB03D9" w:rsidRDefault="00AB03D9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950D14" w:rsidR="001F765B" w:rsidRDefault="001F765B" w:rsidRPr="00245DA1">
      <w:pPr>
        <w:tabs>
          <w:tab w:pos="6237" w:val="left"/>
        </w:tabs>
        <w:ind w:right="-6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</w:rPr>
        <w:t xml:space="preserve">- </w:t>
      </w:r>
      <w:r w:rsidRPr="005D0D67">
        <w:rPr>
          <w:rFonts w:ascii="Calibri" w:cs="Calibri" w:hAnsi="Calibri"/>
          <w:bCs/>
        </w:rPr>
        <w:t>les indicateurs annuels de suivi des plans d’action ou accords égalité professionnelle mis en place dans les différentes entreprises seront incorporés dans la BDES.</w:t>
      </w:r>
    </w:p>
    <w:p w:rsidP="00B212D5" w:rsidR="000347D6" w:rsidRDefault="000347D6">
      <w:pPr>
        <w:jc w:val="both"/>
        <w:rPr>
          <w:rFonts w:ascii="Calibri" w:hAnsi="Calibri"/>
          <w:color w:val="000000"/>
        </w:rPr>
      </w:pPr>
      <w:r w:rsidRPr="000347D6">
        <w:rPr>
          <w:rFonts w:ascii="Calibri" w:cs="Calibri" w:hAnsi="Calibri"/>
        </w:rPr>
        <w:t>Dans les accords ou dans les plans d’action</w:t>
      </w:r>
      <w:r w:rsidR="00245DA1">
        <w:rPr>
          <w:rFonts w:ascii="Calibri" w:cs="Calibri" w:hAnsi="Calibri"/>
        </w:rPr>
        <w:t>,</w:t>
      </w:r>
      <w:r w:rsidRPr="000347D6">
        <w:rPr>
          <w:rFonts w:ascii="Calibri" w:cs="Calibri" w:hAnsi="Calibri"/>
        </w:rPr>
        <w:t xml:space="preserve"> des indicateurs permettant </w:t>
      </w:r>
      <w:r w:rsidRPr="000347D6">
        <w:rPr>
          <w:rFonts w:ascii="Calibri" w:hAnsi="Calibri"/>
          <w:color w:val="000000"/>
        </w:rPr>
        <w:t>de mesurer qu’il n’y a pas de discrimination en matière de recrutement, d'emploi et d'accès à la formation professionnelle sont mis en place.</w:t>
      </w:r>
    </w:p>
    <w:p w:rsidP="00B212D5" w:rsidR="00245DA1" w:rsidRDefault="00245DA1" w:rsidRPr="000347D6">
      <w:pPr>
        <w:jc w:val="both"/>
        <w:rPr>
          <w:rFonts w:ascii="Calibri" w:hAnsi="Calibri"/>
          <w:color w:val="000000"/>
        </w:rPr>
      </w:pPr>
    </w:p>
    <w:p w:rsidP="00B212D5" w:rsidR="000347D6" w:rsidRDefault="000347D6" w:rsidRPr="000347D6">
      <w:pPr>
        <w:jc w:val="both"/>
        <w:rPr>
          <w:rFonts w:ascii="Calibri" w:hAnsi="Calibri"/>
          <w:color w:val="000000"/>
        </w:rPr>
      </w:pPr>
      <w:r w:rsidRPr="000347D6">
        <w:rPr>
          <w:rFonts w:ascii="Calibri" w:hAnsi="Calibri"/>
          <w:color w:val="000000"/>
        </w:rPr>
        <w:t xml:space="preserve">Concernant le maintien dans l’emploi des travailleurs handicapés, la Direction s’engage à travailler avec </w:t>
      </w:r>
      <w:proofErr w:type="spellStart"/>
      <w:r w:rsidRPr="000347D6">
        <w:rPr>
          <w:rFonts w:ascii="Calibri" w:hAnsi="Calibri"/>
          <w:color w:val="000000"/>
        </w:rPr>
        <w:t>Trajeo’h</w:t>
      </w:r>
      <w:proofErr w:type="spellEnd"/>
      <w:r w:rsidRPr="000347D6">
        <w:rPr>
          <w:rFonts w:ascii="Calibri" w:hAnsi="Calibri"/>
          <w:color w:val="000000"/>
        </w:rPr>
        <w:t>. Par ailleurs, elle sollicitera régulièrement les ESAT.</w:t>
      </w:r>
    </w:p>
    <w:p w:rsidP="00B212D5" w:rsidR="000347D6" w:rsidRDefault="000347D6" w:rsidRPr="000347D6">
      <w:pPr>
        <w:jc w:val="both"/>
        <w:rPr>
          <w:rFonts w:ascii="Calibri" w:hAnsi="Calibri"/>
          <w:color w:val="000000"/>
        </w:rPr>
      </w:pPr>
    </w:p>
    <w:p w:rsidP="00B212D5" w:rsidR="000347D6" w:rsidRDefault="000347D6" w:rsidRPr="000347D6">
      <w:pPr>
        <w:jc w:val="both"/>
        <w:rPr>
          <w:rFonts w:ascii="Calibri" w:hAnsi="Calibri"/>
          <w:color w:val="000000"/>
          <w:lang w:eastAsia="fr-FR"/>
        </w:rPr>
      </w:pPr>
      <w:r w:rsidRPr="000347D6">
        <w:rPr>
          <w:rFonts w:ascii="Calibri" w:hAnsi="Calibri"/>
          <w:color w:val="000000"/>
        </w:rPr>
        <w:t>Pour permettre aux salariés d’exercer son droit à la déconnexion, et compte-tenu des différentes activités des entreprises et de l’autonomie de celle</w:t>
      </w:r>
      <w:r w:rsidR="00245DA1">
        <w:rPr>
          <w:rFonts w:ascii="Calibri" w:hAnsi="Calibri"/>
          <w:color w:val="000000"/>
        </w:rPr>
        <w:t>s</w:t>
      </w:r>
      <w:r w:rsidRPr="000347D6">
        <w:rPr>
          <w:rFonts w:ascii="Calibri" w:hAnsi="Calibri"/>
          <w:color w:val="000000"/>
        </w:rPr>
        <w:t>-ci</w:t>
      </w:r>
      <w:r w:rsidR="00245DA1">
        <w:rPr>
          <w:rFonts w:ascii="Calibri" w:hAnsi="Calibri"/>
          <w:color w:val="000000"/>
        </w:rPr>
        <w:t>,</w:t>
      </w:r>
      <w:r w:rsidRPr="000347D6">
        <w:rPr>
          <w:rFonts w:ascii="Calibri" w:hAnsi="Calibri"/>
          <w:color w:val="000000"/>
        </w:rPr>
        <w:t xml:space="preserve"> un accord ou une charte relative à la déconnexion </w:t>
      </w:r>
      <w:r w:rsidR="00B212D5">
        <w:rPr>
          <w:rFonts w:ascii="Calibri" w:hAnsi="Calibri"/>
          <w:color w:val="000000"/>
        </w:rPr>
        <w:t xml:space="preserve">a été mise </w:t>
      </w:r>
      <w:r w:rsidRPr="000347D6">
        <w:rPr>
          <w:rFonts w:ascii="Calibri" w:hAnsi="Calibri"/>
          <w:color w:val="000000"/>
        </w:rPr>
        <w:t xml:space="preserve">en place dans chaque entreprise. </w:t>
      </w:r>
    </w:p>
    <w:p w:rsidP="00950D14" w:rsidR="000347D6" w:rsidRDefault="000347D6">
      <w:pPr>
        <w:rPr>
          <w:rFonts w:ascii="Calibri" w:hAnsi="Calibri"/>
          <w:color w:val="000000"/>
          <w:sz w:val="22"/>
          <w:szCs w:val="22"/>
          <w:lang w:eastAsia="fr-FR"/>
        </w:rPr>
      </w:pP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ARTICLE 3</w:t>
      </w:r>
      <w:r w:rsidR="001F765B">
        <w:rPr>
          <w:rFonts w:ascii="Calibri" w:cs="Calibri" w:hAnsi="Calibri"/>
          <w:b/>
        </w:rPr>
        <w:t xml:space="preserve"> : </w:t>
      </w:r>
      <w:r>
        <w:rPr>
          <w:rFonts w:ascii="Calibri" w:cs="Calibri" w:hAnsi="Calibri"/>
          <w:b/>
        </w:rPr>
        <w:t>DISPOSITIONS FINALES</w:t>
      </w:r>
    </w:p>
    <w:p w:rsidP="00950D14" w:rsidR="001F765B" w:rsidRDefault="001F765B">
      <w:pPr>
        <w:tabs>
          <w:tab w:pos="6237" w:val="left"/>
        </w:tabs>
        <w:ind w:right="-6"/>
        <w:jc w:val="both"/>
        <w:rPr>
          <w:rFonts w:ascii="Calibri" w:cs="Calibri" w:hAnsi="Calibri"/>
          <w:b/>
        </w:rPr>
      </w:pP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  <w:u w:val="single"/>
        </w:rPr>
      </w:pPr>
      <w:r>
        <w:rPr>
          <w:rFonts w:ascii="Calibri" w:cs="Calibri" w:hAnsi="Calibri"/>
          <w:u w:val="single"/>
        </w:rPr>
        <w:t>3-1 Conditions de validité de l’accord</w:t>
      </w: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La validité du présent accord sera subordonnée à sa signature par une ou plusieurs organisations syndicales représentatives, conformément aux dispositions de l’article L2232-12 du Code du Travail.</w:t>
      </w: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  <w:u w:val="single"/>
        </w:rPr>
      </w:pPr>
      <w:r>
        <w:rPr>
          <w:rFonts w:ascii="Calibri" w:cs="Calibri" w:hAnsi="Calibri"/>
          <w:u w:val="single"/>
        </w:rPr>
        <w:t xml:space="preserve"> 3-2 Révision, Dénonciation et Adhésion</w:t>
      </w: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Le présent accord pourra être révisé ou dénoncé dans le respect des dispositions légales en vigueur. </w:t>
      </w: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Conformément aux dispositions légales en vigueur, une organisation syndicale représentative non signataire pourra adhérer au présent accord. </w:t>
      </w:r>
    </w:p>
    <w:p w:rsidP="00950D14" w:rsidR="00AB03D9" w:rsidRDefault="00AB03D9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950D14" w:rsidR="00AB03D9" w:rsidRDefault="00AB03D9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  <w:u w:val="single"/>
        </w:rPr>
      </w:pP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  <w:u w:val="single"/>
        </w:rPr>
      </w:pPr>
      <w:r>
        <w:rPr>
          <w:rFonts w:ascii="Calibri" w:cs="Calibri" w:hAnsi="Calibri"/>
          <w:u w:val="single"/>
        </w:rPr>
        <w:lastRenderedPageBreak/>
        <w:t>3-3 Opposition, Publicité et Dépôt</w:t>
      </w: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L’Entreprise procèdera à sa diligence à son dépôt, à l’issue du délai de huit jours et en l’absence d’opposition</w:t>
      </w:r>
      <w:r w:rsidR="00B14018">
        <w:rPr>
          <w:rFonts w:ascii="Calibri" w:cs="Calibri" w:hAnsi="Calibri"/>
        </w:rPr>
        <w:t xml:space="preserve">, par le biais de la plateforme </w:t>
      </w:r>
      <w:hyperlink r:id="rId15" w:history="1">
        <w:r w:rsidR="00B14018" w:rsidRPr="00B14018">
          <w:rPr>
            <w:rStyle w:val="Lienhypertexte"/>
            <w:color w:val="0070C0"/>
          </w:rPr>
          <w:t>https://www.teleaccords.travail-emploi.gouv.fr/PortailTeleprocedures/</w:t>
        </w:r>
      </w:hyperlink>
      <w:r w:rsidRPr="00B14018">
        <w:rPr>
          <w:rFonts w:ascii="Calibri" w:cs="Calibri" w:hAnsi="Calibri"/>
          <w:color w:val="0070C0"/>
        </w:rPr>
        <w:t>,</w:t>
      </w:r>
      <w:r w:rsidR="00B14018">
        <w:rPr>
          <w:rFonts w:ascii="Calibri" w:cs="Calibri" w:hAnsi="Calibri"/>
          <w:color w:val="0070C0"/>
        </w:rPr>
        <w:t xml:space="preserve"> </w:t>
      </w:r>
      <w:r w:rsidR="00B14018" w:rsidRPr="00B14018">
        <w:rPr>
          <w:rFonts w:ascii="Calibri" w:cs="Calibri" w:hAnsi="Calibri"/>
          <w:color w:themeColor="text1" w:val="000000"/>
        </w:rPr>
        <w:t xml:space="preserve">et déposera un </w:t>
      </w:r>
      <w:r w:rsidRPr="00B14018">
        <w:rPr>
          <w:rFonts w:ascii="Calibri" w:cs="Calibri" w:hAnsi="Calibri"/>
          <w:color w:themeColor="text1" w:val="000000"/>
        </w:rPr>
        <w:t>exemplaire</w:t>
      </w:r>
      <w:r w:rsidR="00B14018">
        <w:rPr>
          <w:rFonts w:ascii="Calibri" w:cs="Calibri" w:hAnsi="Calibri"/>
          <w:color w:themeColor="text1" w:val="000000"/>
        </w:rPr>
        <w:t xml:space="preserve"> papier</w:t>
      </w:r>
      <w:r w:rsidRPr="00B14018">
        <w:rPr>
          <w:rFonts w:ascii="Calibri" w:cs="Calibri" w:hAnsi="Calibri"/>
          <w:color w:themeColor="text1" w:val="000000"/>
        </w:rPr>
        <w:t xml:space="preserve"> au Conseil de Prud’hommes compétent. </w:t>
      </w: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Un exemplaire signé du présent accord sera remis à chaque organisation syndicale représentative au niveau de la Société. </w:t>
      </w:r>
    </w:p>
    <w:p w:rsidP="00950D14" w:rsidR="00561A38" w:rsidRDefault="00561A38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Le présent accord entrera en vigueur à compter du jour suivant son dépôt, pour une durée déterminée d’une année dans le cadre </w:t>
      </w:r>
      <w:r w:rsidR="00271CCF">
        <w:rPr>
          <w:rFonts w:ascii="Calibri" w:cs="Calibri" w:hAnsi="Calibri"/>
        </w:rPr>
        <w:t>des négociations annuelles obligatoires</w:t>
      </w:r>
      <w:r>
        <w:rPr>
          <w:rFonts w:ascii="Calibri" w:cs="Calibri" w:hAnsi="Calibri"/>
        </w:rPr>
        <w:t xml:space="preserve"> pour 20</w:t>
      </w:r>
      <w:r w:rsidR="00967589">
        <w:rPr>
          <w:rFonts w:ascii="Calibri" w:cs="Calibri" w:hAnsi="Calibri"/>
        </w:rPr>
        <w:t>2</w:t>
      </w:r>
      <w:r w:rsidR="005D0D67">
        <w:rPr>
          <w:rFonts w:ascii="Calibri" w:cs="Calibri" w:hAnsi="Calibri"/>
        </w:rPr>
        <w:t>2</w:t>
      </w:r>
      <w:r>
        <w:rPr>
          <w:rFonts w:ascii="Calibri" w:cs="Calibri" w:hAnsi="Calibri"/>
        </w:rPr>
        <w:t>.</w:t>
      </w:r>
    </w:p>
    <w:p w:rsidP="00950D14" w:rsidR="001F765B" w:rsidRDefault="001F765B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950D14" w:rsidR="001F765B" w:rsidRDefault="001F765B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950D14" w:rsidR="00561A38" w:rsidRDefault="00561A38">
      <w:pPr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 xml:space="preserve">Fait à </w:t>
      </w:r>
      <w:r w:rsidR="005A3B9F">
        <w:rPr>
          <w:rFonts w:ascii="Calibri" w:cs="Calibri" w:hAnsi="Calibri"/>
          <w:lang w:eastAsia="fr-FR"/>
        </w:rPr>
        <w:t>Créteil</w:t>
      </w:r>
      <w:r>
        <w:rPr>
          <w:rFonts w:ascii="Calibri" w:cs="Calibri" w:hAnsi="Calibri"/>
          <w:lang w:eastAsia="fr-FR"/>
        </w:rPr>
        <w:t xml:space="preserve">, le </w:t>
      </w:r>
      <w:r w:rsidR="00AB03D9">
        <w:rPr>
          <w:rFonts w:ascii="Calibri" w:cs="Calibri" w:hAnsi="Calibri"/>
          <w:lang w:eastAsia="fr-FR"/>
        </w:rPr>
        <w:t>15 décembre</w:t>
      </w:r>
      <w:r w:rsidR="005A3B9F">
        <w:rPr>
          <w:rFonts w:ascii="Calibri" w:cs="Calibri" w:hAnsi="Calibri"/>
          <w:lang w:eastAsia="fr-FR"/>
        </w:rPr>
        <w:t xml:space="preserve"> 20</w:t>
      </w:r>
      <w:r w:rsidR="0081386E">
        <w:rPr>
          <w:rFonts w:ascii="Calibri" w:cs="Calibri" w:hAnsi="Calibri"/>
          <w:lang w:eastAsia="fr-FR"/>
        </w:rPr>
        <w:t>2</w:t>
      </w:r>
      <w:r w:rsidR="00AB03D9">
        <w:rPr>
          <w:rFonts w:ascii="Calibri" w:cs="Calibri" w:hAnsi="Calibri"/>
          <w:lang w:eastAsia="fr-FR"/>
        </w:rPr>
        <w:t>1</w:t>
      </w:r>
    </w:p>
    <w:p w:rsidP="00950D14" w:rsidR="00561A38" w:rsidRDefault="00763B3C">
      <w:pPr>
        <w:rPr>
          <w:rFonts w:ascii="Calibri" w:cs="Calibri" w:hAnsi="Calibri"/>
          <w:lang w:eastAsia="fr-FR"/>
        </w:rPr>
      </w:pPr>
      <w:r>
        <w:rPr>
          <w:rFonts w:ascii="Calibri" w:cs="Calibri" w:hAnsi="Calibri"/>
          <w:lang w:eastAsia="fr-FR"/>
        </w:rPr>
        <w:t>En 5</w:t>
      </w:r>
      <w:r w:rsidR="00561A38">
        <w:rPr>
          <w:rFonts w:ascii="Calibri" w:cs="Calibri" w:hAnsi="Calibri"/>
          <w:lang w:eastAsia="fr-FR"/>
        </w:rPr>
        <w:t xml:space="preserve"> exemplaires </w:t>
      </w:r>
    </w:p>
    <w:p w:rsidP="00950D14" w:rsidR="001F765B" w:rsidRDefault="001F765B">
      <w:pPr>
        <w:rPr>
          <w:rFonts w:ascii="Calibri" w:cs="Calibri" w:hAnsi="Calibri"/>
          <w:lang w:eastAsia="fr-FR"/>
        </w:rPr>
      </w:pPr>
    </w:p>
    <w:p w:rsidP="00950D14" w:rsidR="001F765B" w:rsidRDefault="001F765B">
      <w:pPr>
        <w:rPr>
          <w:rFonts w:ascii="Calibri" w:cs="Calibri" w:hAnsi="Calibri"/>
          <w:lang w:eastAsia="fr-FR"/>
        </w:rPr>
      </w:pPr>
    </w:p>
    <w:p w:rsidP="00950D14" w:rsidR="001F765B" w:rsidRDefault="001F765B">
      <w:pPr>
        <w:rPr>
          <w:rFonts w:ascii="Calibri" w:cs="Calibri" w:hAnsi="Calibri"/>
          <w:lang w:eastAsia="fr-FR"/>
        </w:rPr>
      </w:pPr>
    </w:p>
    <w:p w:rsidP="00950D14" w:rsidR="00561A38" w:rsidRDefault="00561A38">
      <w:pPr>
        <w:rPr>
          <w:rFonts w:ascii="Calibri" w:cs="Calibri" w:hAnsi="Calibri"/>
          <w:lang w:eastAsia="fr-FR"/>
        </w:rPr>
      </w:pPr>
    </w:p>
    <w:p w:rsidP="0081386E" w:rsidR="0081386E" w:rsidRDefault="0081386E">
      <w:pPr>
        <w:tabs>
          <w:tab w:pos="6237" w:val="left"/>
        </w:tabs>
        <w:ind w:right="-6"/>
        <w:rPr>
          <w:rFonts w:ascii="Calibri" w:cs="Calibri" w:hAnsi="Calibri"/>
        </w:rPr>
      </w:pPr>
      <w:r>
        <w:rPr>
          <w:rFonts w:ascii="Calibri" w:cs="Calibri" w:hAnsi="Calibri"/>
          <w:b/>
        </w:rPr>
        <w:t>Pour La Société</w:t>
      </w:r>
      <w:r>
        <w:rPr>
          <w:rFonts w:ascii="Calibri" w:cs="Calibri" w:hAnsi="Calibri"/>
        </w:rPr>
        <w:tab/>
      </w:r>
      <w:r>
        <w:rPr>
          <w:rFonts w:ascii="Calibri" w:cs="Calibri" w:hAnsi="Calibri"/>
          <w:b/>
        </w:rPr>
        <w:t>Pour la CGT</w:t>
      </w:r>
    </w:p>
    <w:p w:rsidP="0081386E" w:rsidR="0081386E" w:rsidRDefault="003A2B45">
      <w:pPr>
        <w:tabs>
          <w:tab w:pos="6237" w:val="left"/>
        </w:tabs>
        <w:ind w:right="-6"/>
        <w:rPr>
          <w:rFonts w:ascii="Calibri" w:cs="Calibri" w:hAnsi="Calibri"/>
        </w:rPr>
      </w:pPr>
      <w:r w:rsidRPr="003A2B45">
        <w:rPr>
          <w:rFonts w:ascii="Calibri" w:cs="Calibri" w:hAnsi="Calibri"/>
          <w:highlight w:val="black"/>
        </w:rPr>
        <w:t>______________________</w:t>
      </w:r>
      <w:r w:rsidR="0081386E" w:rsidRPr="005C2E89">
        <w:rPr>
          <w:rFonts w:ascii="Calibri" w:cs="Calibri" w:hAnsi="Calibri"/>
        </w:rPr>
        <w:t xml:space="preserve"> </w:t>
      </w:r>
      <w:r w:rsidR="0081386E">
        <w:rPr>
          <w:rFonts w:ascii="Calibri" w:cs="Calibri" w:hAnsi="Calibri"/>
        </w:rPr>
        <w:tab/>
      </w:r>
      <w:r w:rsidRPr="003A2B45">
        <w:rPr>
          <w:rFonts w:ascii="Calibri" w:cs="Calibri" w:hAnsi="Calibri"/>
          <w:highlight w:val="black"/>
          <w:lang w:eastAsia="fr-FR"/>
        </w:rPr>
        <w:t>_______________________</w:t>
      </w:r>
    </w:p>
    <w:p w:rsidP="0081386E" w:rsidR="0081386E" w:rsidRDefault="0081386E">
      <w:pPr>
        <w:tabs>
          <w:tab w:pos="6237" w:val="left"/>
        </w:tabs>
        <w:ind w:right="-6"/>
        <w:rPr>
          <w:rFonts w:ascii="Calibri" w:cs="Calibri" w:hAnsi="Calibri"/>
        </w:rPr>
      </w:pPr>
      <w:r>
        <w:rPr>
          <w:rFonts w:ascii="Calibri" w:cs="Calibri" w:hAnsi="Calibri"/>
        </w:rPr>
        <w:t>Président</w:t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 w:rsidR="003A2B45" w:rsidRPr="003A2B45">
        <w:rPr>
          <w:rFonts w:ascii="Calibri" w:cs="Calibri" w:hAnsi="Calibri"/>
          <w:highlight w:val="black"/>
          <w:lang w:eastAsia="fr-FR"/>
        </w:rPr>
        <w:t>_______________________</w:t>
      </w:r>
    </w:p>
    <w:p w:rsidP="0081386E" w:rsidR="0081386E" w:rsidRDefault="0081386E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81386E" w:rsidR="0081386E" w:rsidRDefault="0081386E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81386E" w:rsidR="0081386E" w:rsidRDefault="0081386E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81386E" w:rsidR="0081386E" w:rsidRDefault="0081386E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81386E" w:rsidR="0081386E" w:rsidRDefault="0081386E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81386E" w:rsidR="0081386E" w:rsidRDefault="0081386E">
      <w:pPr>
        <w:tabs>
          <w:tab w:pos="6237" w:val="left"/>
        </w:tabs>
        <w:ind w:right="-6"/>
        <w:jc w:val="both"/>
        <w:rPr>
          <w:rFonts w:ascii="Calibri" w:cs="Calibri" w:hAnsi="Calibri"/>
        </w:rPr>
      </w:pPr>
    </w:p>
    <w:p w:rsidP="0081386E" w:rsidR="0081386E" w:rsidRDefault="0081386E">
      <w:pPr>
        <w:tabs>
          <w:tab w:pos="6237" w:val="left"/>
        </w:tabs>
        <w:ind w:right="-6"/>
        <w:rPr>
          <w:rFonts w:ascii="Calibri" w:cs="Calibri" w:hAnsi="Calibri"/>
          <w:b/>
        </w:rPr>
      </w:pPr>
      <w:r>
        <w:rPr>
          <w:rFonts w:ascii="Calibri" w:cs="Calibri" w:hAnsi="Calibri"/>
          <w:b/>
        </w:rPr>
        <w:t>Pour la CFDT</w:t>
      </w:r>
      <w:r>
        <w:rPr>
          <w:rFonts w:ascii="Calibri" w:cs="Calibri" w:hAnsi="Calibri"/>
          <w:b/>
        </w:rPr>
        <w:tab/>
        <w:t>Pour FO</w:t>
      </w:r>
    </w:p>
    <w:p w:rsidP="0081386E" w:rsidR="0081386E" w:rsidRDefault="003A2B45">
      <w:pPr>
        <w:tabs>
          <w:tab w:pos="6237" w:val="left"/>
        </w:tabs>
        <w:ind w:right="-6"/>
        <w:rPr>
          <w:rFonts w:ascii="Calibri" w:cs="Calibri" w:hAnsi="Calibri"/>
        </w:rPr>
      </w:pPr>
      <w:r w:rsidRPr="003A2B45">
        <w:rPr>
          <w:rFonts w:ascii="Calibri" w:cs="Calibri" w:hAnsi="Calibri"/>
          <w:highlight w:val="black"/>
        </w:rPr>
        <w:t>_______________________</w:t>
      </w:r>
      <w:r w:rsidR="0081386E">
        <w:rPr>
          <w:rFonts w:ascii="Calibri" w:cs="Calibri" w:hAnsi="Calibri"/>
        </w:rPr>
        <w:tab/>
      </w:r>
      <w:r w:rsidRPr="003A2B45">
        <w:rPr>
          <w:rFonts w:ascii="Calibri" w:cs="Calibri" w:hAnsi="Calibri"/>
          <w:highlight w:val="black"/>
        </w:rPr>
        <w:t>_______________________</w:t>
      </w:r>
    </w:p>
    <w:p w:rsidP="0081386E" w:rsidR="00967589" w:rsidRDefault="00967589">
      <w:pPr>
        <w:tabs>
          <w:tab w:pos="6237" w:val="left"/>
        </w:tabs>
        <w:ind w:right="-6"/>
        <w:rPr>
          <w:rFonts w:ascii="Calibri" w:cs="Calibri" w:hAnsi="Calibri"/>
        </w:rPr>
      </w:pPr>
    </w:p>
    <w:sectPr w:rsidR="00967589">
      <w:type w:val="continuous"/>
      <w:pgSz w:code="9" w:h="16840" w:w="11907"/>
      <w:pgMar w:bottom="1276" w:footer="340" w:gutter="0" w:header="720" w:left="1134" w:right="1134" w:top="2269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B83" w:rsidRDefault="00133B83">
      <w:r>
        <w:separator/>
      </w:r>
    </w:p>
  </w:endnote>
  <w:endnote w:type="continuationSeparator" w:id="0">
    <w:p w:rsidR="00133B83" w:rsidRDefault="0013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611937" w:rsidRDefault="0061193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611937" w:rsidRDefault="00611937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CA70ED" w:rsidR="00CA70ED" w:rsidRDefault="004C5FC2" w:rsidRPr="002C4BD2">
    <w:pPr>
      <w:pStyle w:val="Pieddepage"/>
      <w:tabs>
        <w:tab w:pos="5954" w:val="left"/>
        <w:tab w:pos="6521" w:val="left"/>
      </w:tabs>
      <w:spacing w:after="40"/>
    </w:pPr>
    <w:r>
      <w:rPr>
        <w:b/>
        <w:i/>
      </w:rPr>
      <w:tab/>
    </w:r>
    <w:r>
      <w:tab/>
    </w:r>
    <w:r w:rsidR="006D1B11">
      <w:tab/>
    </w:r>
    <w:r w:rsidR="00CA70ED" w:rsidRPr="002C4BD2">
      <w:t xml:space="preserve">Cegelec Paris </w:t>
    </w:r>
  </w:p>
  <w:p w:rsidP="00CA70ED" w:rsidR="00CA70ED" w:rsidRDefault="00CA70ED" w:rsidRPr="002C4BD2">
    <w:pPr>
      <w:pStyle w:val="Pieddepage"/>
      <w:tabs>
        <w:tab w:pos="5954" w:val="left"/>
        <w:tab w:pos="6521" w:val="left"/>
      </w:tabs>
      <w:spacing w:after="40"/>
    </w:pPr>
    <w:r w:rsidRPr="002C4BD2">
      <w:tab/>
    </w:r>
    <w:r>
      <w:tab/>
    </w:r>
    <w:r>
      <w:tab/>
    </w:r>
    <w:r w:rsidRPr="002C4BD2">
      <w:t>Société par Actions Simplifiée au capital  de 11 229 668 €</w:t>
    </w:r>
  </w:p>
  <w:p w:rsidP="00CA70ED" w:rsidR="00CA70ED" w:rsidRDefault="00CA70ED" w:rsidRPr="002C4BD2">
    <w:pPr>
      <w:pStyle w:val="Pieddepage"/>
      <w:tabs>
        <w:tab w:pos="5954" w:val="left"/>
        <w:tab w:pos="6521" w:val="left"/>
      </w:tabs>
      <w:spacing w:after="40"/>
    </w:pPr>
    <w:r w:rsidRPr="002C4BD2">
      <w:tab/>
    </w:r>
    <w:r>
      <w:tab/>
    </w:r>
    <w:r>
      <w:tab/>
    </w:r>
    <w:r w:rsidRPr="002C4BD2">
      <w:t xml:space="preserve">Siège social </w:t>
    </w:r>
    <w:r>
      <w:t xml:space="preserve">ZA des </w:t>
    </w:r>
    <w:proofErr w:type="spellStart"/>
    <w:r>
      <w:t>Grs</w:t>
    </w:r>
    <w:proofErr w:type="spellEnd"/>
    <w:r>
      <w:t xml:space="preserve"> Marais – ZI Garosud Bât 3</w:t>
    </w:r>
  </w:p>
  <w:p w:rsidP="00CA70ED" w:rsidR="00CA70ED" w:rsidRDefault="00CA70ED" w:rsidRPr="002C4BD2">
    <w:pPr>
      <w:pStyle w:val="Pieddepage"/>
      <w:tabs>
        <w:tab w:pos="5954" w:val="left"/>
        <w:tab w:pos="6521" w:val="left"/>
      </w:tabs>
      <w:spacing w:after="40"/>
    </w:pPr>
    <w:r w:rsidRPr="002C4BD2">
      <w:tab/>
    </w:r>
    <w:r>
      <w:tab/>
    </w:r>
    <w:r>
      <w:tab/>
    </w:r>
    <w:r w:rsidRPr="002C4BD2">
      <w:t>2, chemin des Marais</w:t>
    </w:r>
    <w:r>
      <w:t xml:space="preserve"> – CS 30070</w:t>
    </w:r>
  </w:p>
  <w:p w:rsidP="00CA70ED" w:rsidR="00CA70ED" w:rsidRDefault="00CA70ED" w:rsidRPr="002C4BD2">
    <w:pPr>
      <w:pStyle w:val="Pieddepage"/>
      <w:tabs>
        <w:tab w:pos="5954" w:val="left"/>
        <w:tab w:pos="6521" w:val="left"/>
      </w:tabs>
      <w:spacing w:after="40"/>
    </w:pPr>
    <w:r>
      <w:tab/>
    </w:r>
    <w:r>
      <w:tab/>
    </w:r>
    <w:r>
      <w:tab/>
      <w:t>94046</w:t>
    </w:r>
    <w:r w:rsidRPr="002C4BD2">
      <w:t xml:space="preserve"> Créteil </w:t>
    </w:r>
    <w:r>
      <w:t xml:space="preserve">Cedex </w:t>
    </w:r>
    <w:r w:rsidRPr="002C4BD2">
      <w:t>(France)</w:t>
    </w:r>
  </w:p>
  <w:p w:rsidP="00CA70ED" w:rsidR="00CA70ED" w:rsidRDefault="00CA70ED" w:rsidRPr="002C4BD2">
    <w:pPr>
      <w:pStyle w:val="Pieddepage"/>
      <w:tabs>
        <w:tab w:pos="5954" w:val="left"/>
        <w:tab w:pos="6521" w:val="left"/>
      </w:tabs>
      <w:spacing w:after="40"/>
    </w:pPr>
    <w:r w:rsidRPr="002C4BD2">
      <w:tab/>
    </w:r>
    <w:r>
      <w:tab/>
    </w:r>
    <w:r>
      <w:tab/>
    </w:r>
    <w:r w:rsidRPr="002C4BD2">
      <w:t>R.C.S. Créteil 537 915 936</w:t>
    </w:r>
  </w:p>
  <w:p w:rsidP="00CA70ED" w:rsidR="00CA70ED" w:rsidRDefault="00CA70ED" w:rsidRPr="002C4BD2">
    <w:pPr>
      <w:pStyle w:val="Pieddepage"/>
      <w:tabs>
        <w:tab w:pos="5954" w:val="left"/>
        <w:tab w:pos="6521" w:val="left"/>
      </w:tabs>
      <w:spacing w:after="40"/>
    </w:pPr>
    <w:r w:rsidRPr="002C4BD2">
      <w:tab/>
    </w:r>
    <w:r>
      <w:tab/>
    </w:r>
    <w:r>
      <w:tab/>
    </w:r>
    <w:r w:rsidRPr="002C4BD2">
      <w:t>Code APE : 4321 A</w:t>
    </w:r>
  </w:p>
  <w:p w:rsidP="00CA70ED" w:rsidR="00F05576" w:rsidRDefault="00CA70ED" w:rsidRPr="006D1B11">
    <w:pPr>
      <w:pStyle w:val="Pieddepage"/>
      <w:tabs>
        <w:tab w:pos="5954" w:val="left"/>
        <w:tab w:pos="6521" w:val="left"/>
      </w:tabs>
      <w:spacing w:after="40"/>
      <w:ind w:left="284"/>
      <w:rPr>
        <w:szCs w:val="14"/>
      </w:rPr>
    </w:pPr>
    <w:r w:rsidRPr="002C4BD2">
      <w:tab/>
    </w:r>
    <w:r>
      <w:tab/>
    </w:r>
    <w:r>
      <w:tab/>
    </w:r>
    <w:r w:rsidRPr="002C4BD2">
      <w:t>TVA FR 45 537 915 936</w:t>
    </w:r>
  </w:p>
  <w:p w:rsidR="004C5FC2" w:rsidRDefault="004C5FC2">
    <w:pPr>
      <w:pStyle w:val="Pieddepage"/>
      <w:tabs>
        <w:tab w:pos="5954" w:val="left"/>
        <w:tab w:pos="6521" w:val="left"/>
      </w:tabs>
      <w:spacing w:after="40"/>
      <w:ind w:left="284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133B83" w:rsidRDefault="00133B83">
      <w:r>
        <w:separator/>
      </w:r>
    </w:p>
  </w:footnote>
  <w:footnote w:id="0" w:type="continuationSeparator">
    <w:p w:rsidR="00133B83" w:rsidRDefault="00133B83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611937" w:rsidRDefault="0061193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4C5FC2" w:rsidRDefault="00133B83">
    <w:pPr>
      <w:pStyle w:val="En-tte"/>
      <w:tabs>
        <w:tab w:pos="2835" w:val="left"/>
      </w:tabs>
    </w:pPr>
    <w:r>
      <w:rPr>
        <w:b/>
        <w:noProof/>
        <w:color w:val="FF0000"/>
        <w:sz w:val="18"/>
      </w:rPr>
      <w:pict w14:anchorId="2A0A9C12"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_x0000_s2052" o:allowincell="f" style="position:absolute;margin-left:-35.1pt;margin-top:22.15pt;width:88.45pt;height:36.2pt;z-index:251657216" type="#_x0000_t75">
          <v:imagedata o:title="" r:id="rId1"/>
          <w10:wrap type="topAndBottom"/>
        </v:shape>
        <o:OLEObject DrawAspect="Content" ObjectID="_1704177560" ProgID="Photoshop.Image.5" ShapeID="_x0000_s2052" Type="Embed" r:id="rId2">
          <o:FieldCodes>\s</o:FieldCodes>
        </o:OLEObject>
      </w:pict>
    </w:r>
    <w:r w:rsidR="004C5FC2">
      <w:rPr>
        <w:b/>
        <w:color w:val="FF0000"/>
        <w:sz w:val="18"/>
      </w:rPr>
      <w:tab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4C5FC2" w:rsidRDefault="00133B83">
    <w:pPr>
      <w:pStyle w:val="En-tte"/>
      <w:tabs>
        <w:tab w:pos="2835" w:val="left"/>
      </w:tabs>
      <w:rPr>
        <w:sz w:val="14"/>
      </w:rPr>
    </w:pPr>
    <w:r>
      <w:rPr>
        <w:noProof/>
      </w:rPr>
      <w:pict w14:anchorId="74122C16"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_x0000_s2053" o:allowincell="f" style="position:absolute;margin-left:-38.6pt;margin-top:46.2pt;width:136.7pt;height:56pt;z-index:251658240;mso-position-vertical-relative:page" type="#_x0000_t75">
          <v:imagedata o:title="" r:id="rId1"/>
          <w10:wrap anchory="page" type="topAndBottom"/>
        </v:shape>
        <o:OLEObject DrawAspect="Content" ObjectID="_1704177561" ProgID="Photoshop.Image.5" ShapeID="_x0000_s2053" Type="Embed" r:id="rId2">
          <o:FieldCodes>\s</o:FieldCodes>
        </o:OLEObject>
      </w:pict>
    </w:r>
  </w:p>
  <w:p w:rsidR="004C5FC2" w:rsidRDefault="004C5FC2">
    <w:pPr>
      <w:pStyle w:val="En-tte"/>
      <w:tabs>
        <w:tab w:pos="2835" w:val="left"/>
      </w:tabs>
      <w:rPr>
        <w:b/>
        <w:color w:val="FF0000"/>
        <w:sz w:val="18"/>
      </w:rPr>
    </w:pPr>
  </w:p>
  <w:p w:rsidR="004C5FC2" w:rsidRDefault="004C5FC2">
    <w:pPr>
      <w:pStyle w:val="En-tte"/>
      <w:tabs>
        <w:tab w:pos="2835" w:val="left"/>
      </w:tabs>
    </w:pPr>
    <w:r>
      <w:rPr>
        <w:b/>
        <w:color w:val="FF0000"/>
        <w:sz w:val="18"/>
      </w:rPr>
      <w:tab/>
    </w:r>
  </w:p>
  <w:p w:rsidR="004C5FC2" w:rsidRDefault="004C5FC2" w:rsidRPr="006D1B11">
    <w:pPr>
      <w:pStyle w:val="En-tte"/>
      <w:rPr>
        <w:i/>
        <w:sz w:val="22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28" o:bullet="t" style="width:3in;height:3in" type="#_x0000_t75"/>
    </w:pict>
  </w:numPicBullet>
  <w:numPicBullet w:numPicBulletId="1">
    <w:pict>
      <v:shape id="_x0000_i1029" o:bullet="t" style="width:3in;height:3in" type="#_x0000_t75"/>
    </w:pict>
  </w:numPicBullet>
  <w:abstractNum w:abstractNumId="0">
    <w:nsid w:val="0E6320BC"/>
    <w:multiLevelType w:val="hybridMultilevel"/>
    <w:tmpl w:val="B5B4309C"/>
    <w:lvl w:ilvl="0" w:tplc="9970FD1C">
      <w:numFmt w:val="bullet"/>
      <w:lvlText w:val="-"/>
      <w:lvlJc w:val="left"/>
      <w:pPr>
        <w:ind w:hanging="360" w:left="5316"/>
      </w:pPr>
      <w:rPr>
        <w:rFonts w:ascii="Arial" w:cs="Arial" w:eastAsia="Times New Roman" w:hAnsi="Arial" w:hint="default"/>
      </w:rPr>
    </w:lvl>
    <w:lvl w:ilvl="1" w:tentative="1" w:tplc="04090003">
      <w:start w:val="1"/>
      <w:numFmt w:val="bullet"/>
      <w:lvlText w:val="o"/>
      <w:lvlJc w:val="left"/>
      <w:pPr>
        <w:ind w:hanging="360" w:left="6036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6756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7476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8196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8916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9636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10356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11076"/>
      </w:pPr>
      <w:rPr>
        <w:rFonts w:ascii="Wingdings" w:hAnsi="Wingdings" w:hint="default"/>
      </w:rPr>
    </w:lvl>
  </w:abstractNum>
  <w:abstractNum w:abstractNumId="1">
    <w:nsid w:val="25C8125F"/>
    <w:multiLevelType w:val="hybridMultilevel"/>
    <w:tmpl w:val="19202B90"/>
    <w:lvl w:ilvl="0" w:tplc="C786F822">
      <w:start w:val="1"/>
      <w:numFmt w:val="bullet"/>
      <w:lvlText w:val="-"/>
      <w:lvlJc w:val="left"/>
      <w:pPr>
        <w:tabs>
          <w:tab w:pos="2148" w:val="num"/>
        </w:tabs>
        <w:ind w:hanging="360" w:left="2148"/>
      </w:pPr>
      <w:rPr>
        <w:rFonts w:ascii="Times New Roman" w:cs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">
    <w:nsid w:val="27D019A6"/>
    <w:multiLevelType w:val="hybridMultilevel"/>
    <w:tmpl w:val="75D25B44"/>
    <w:lvl w:ilvl="0" w:tplc="483C9818">
      <w:numFmt w:val="bullet"/>
      <w:lvlText w:val="-"/>
      <w:lvlJc w:val="left"/>
      <w:pPr>
        <w:ind w:hanging="360" w:left="720"/>
      </w:pPr>
      <w:rPr>
        <w:rFonts w:ascii="Calibri" w:cs="Arial" w:eastAsia="Times New Roman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395813BF"/>
    <w:multiLevelType w:val="multilevel"/>
    <w:tmpl w:val="8DB620D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4">
    <w:nsid w:val="3AB871AA"/>
    <w:multiLevelType w:val="multilevel"/>
    <w:tmpl w:val="947266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0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5">
    <w:nsid w:val="3DDB32CF"/>
    <w:multiLevelType w:val="hybridMultilevel"/>
    <w:tmpl w:val="35A08530"/>
    <w:lvl w:ilvl="0" w:tplc="5B38EE72">
      <w:numFmt w:val="bullet"/>
      <w:lvlText w:val="-"/>
      <w:lvlJc w:val="left"/>
      <w:pPr>
        <w:ind w:hanging="360" w:left="360"/>
      </w:pPr>
      <w:rPr>
        <w:rFonts w:ascii="Comic Sans MS" w:cs="Times New Roman" w:eastAsia="Times New Roman" w:hAnsi="Comic Sans MS" w:hint="default"/>
      </w:rPr>
    </w:lvl>
    <w:lvl w:ilvl="1" w:tentative="1" w:tplc="040C0003">
      <w:start w:val="1"/>
      <w:numFmt w:val="bullet"/>
      <w:pStyle w:val="NormalTIRETLISTE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6">
    <w:nsid w:val="3FD043A2"/>
    <w:multiLevelType w:val="hybridMultilevel"/>
    <w:tmpl w:val="C1EAC46E"/>
    <w:lvl w:ilvl="0" w:tplc="D562BC98">
      <w:start w:val="1"/>
      <w:numFmt w:val="lowerLetter"/>
      <w:lvlText w:val="(%1)"/>
      <w:lvlJc w:val="left"/>
      <w:pPr>
        <w:tabs>
          <w:tab w:pos="1065" w:val="num"/>
        </w:tabs>
        <w:ind w:hanging="705" w:left="1065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7">
    <w:nsid w:val="484D6C87"/>
    <w:multiLevelType w:val="hybridMultilevel"/>
    <w:tmpl w:val="AD3A3D0C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8">
    <w:nsid w:val="48743EA5"/>
    <w:multiLevelType w:val="hybridMultilevel"/>
    <w:tmpl w:val="F7ECDF5A"/>
    <w:lvl w:ilvl="0" w:tplc="AF90D5A8">
      <w:numFmt w:val="bullet"/>
      <w:lvlText w:val="-"/>
      <w:lvlJc w:val="left"/>
      <w:pPr>
        <w:ind w:hanging="360" w:left="1185"/>
      </w:pPr>
      <w:rPr>
        <w:rFonts w:ascii="Arial" w:cs="Arial" w:eastAsia="Times New Roman" w:hAnsi="Aria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9">
    <w:nsid w:val="4C0823E0"/>
    <w:multiLevelType w:val="hybridMultilevel"/>
    <w:tmpl w:val="E5467222"/>
    <w:lvl w:ilvl="0" w:tplc="981256A6">
      <w:start w:val="1"/>
      <w:numFmt w:val="bullet"/>
      <w:lvlText w:val="."/>
      <w:lvlJc w:val="left"/>
      <w:pPr>
        <w:ind w:hanging="360" w:left="720"/>
      </w:pPr>
      <w:rPr>
        <w:rFonts w:ascii="Courier New" w:hAnsi="Courier New" w:hint="default"/>
        <w:sz w:val="2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0">
    <w:nsid w:val="50F043CF"/>
    <w:multiLevelType w:val="multilevel"/>
    <w:tmpl w:val="E348BD2C"/>
    <w:lvl w:ilvl="0">
      <w:start w:val="1"/>
      <w:numFmt w:val="bullet"/>
      <w:lvlText w:val="-"/>
      <w:lvlJc w:val="left"/>
      <w:pPr>
        <w:tabs>
          <w:tab w:pos="2741" w:val="num"/>
        </w:tabs>
        <w:ind w:hanging="114" w:left="2495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pos="1040" w:val="num"/>
        </w:tabs>
        <w:ind w:hanging="114" w:left="794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pos="3294" w:val="num"/>
        </w:tabs>
        <w:ind w:hanging="360" w:left="3294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014" w:val="num"/>
        </w:tabs>
        <w:ind w:hanging="360" w:left="4014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4734" w:val="num"/>
        </w:tabs>
        <w:ind w:hanging="360" w:left="4734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5454" w:val="num"/>
        </w:tabs>
        <w:ind w:hanging="360" w:left="5454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174" w:val="num"/>
        </w:tabs>
        <w:ind w:hanging="360" w:left="6174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6894" w:val="num"/>
        </w:tabs>
        <w:ind w:hanging="360" w:left="6894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614" w:val="num"/>
        </w:tabs>
        <w:ind w:hanging="360" w:left="7614"/>
      </w:pPr>
      <w:rPr>
        <w:rFonts w:ascii="Wingdings" w:cs="Wingdings" w:hAnsi="Wingdings" w:hint="default"/>
      </w:rPr>
    </w:lvl>
  </w:abstractNum>
  <w:abstractNum w:abstractNumId="11">
    <w:nsid w:val="52A1402A"/>
    <w:multiLevelType w:val="hybridMultilevel"/>
    <w:tmpl w:val="249A9B06"/>
    <w:lvl w:ilvl="0" w:tplc="B7C46990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2">
    <w:nsid w:val="557C4A54"/>
    <w:multiLevelType w:val="hybridMultilevel"/>
    <w:tmpl w:val="3E886F3E"/>
    <w:lvl w:ilvl="0" w:tplc="AF90D5A8">
      <w:numFmt w:val="bullet"/>
      <w:lvlText w:val="-"/>
      <w:lvlJc w:val="left"/>
      <w:pPr>
        <w:ind w:hanging="360" w:left="825"/>
      </w:pPr>
      <w:rPr>
        <w:rFonts w:ascii="Arial" w:cs="Arial" w:eastAsia="Times New Roman" w:hAnsi="Aria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4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6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8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0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2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4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6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85"/>
      </w:pPr>
      <w:rPr>
        <w:rFonts w:ascii="Wingdings" w:hAnsi="Wingdings" w:hint="default"/>
      </w:rPr>
    </w:lvl>
  </w:abstractNum>
  <w:abstractNum w:abstractNumId="13">
    <w:nsid w:val="5A6352B8"/>
    <w:multiLevelType w:val="hybridMultilevel"/>
    <w:tmpl w:val="4C64EC94"/>
    <w:lvl w:ilvl="0" w:tplc="18EEE87A"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5F701599"/>
    <w:multiLevelType w:val="hybridMultilevel"/>
    <w:tmpl w:val="97182082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5">
    <w:nsid w:val="7B0C561B"/>
    <w:multiLevelType w:val="hybridMultilevel"/>
    <w:tmpl w:val="4EC0AD76"/>
    <w:lvl w:ilvl="0" w:tplc="2CB4556A">
      <w:numFmt w:val="bullet"/>
      <w:lvlText w:val="-"/>
      <w:lvlJc w:val="left"/>
      <w:pPr>
        <w:ind w:hanging="360" w:left="720"/>
      </w:pPr>
      <w:rPr>
        <w:rFonts w:ascii="Calibri" w:cs="Arial" w:eastAsia="Times New Roman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6">
    <w:nsid w:val="7B872C7B"/>
    <w:multiLevelType w:val="hybridMultilevel"/>
    <w:tmpl w:val="0B4A8EB8"/>
    <w:lvl w:ilvl="0" w:tplc="A6827C7C"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5"/>
  </w:num>
  <w:num w:numId="13">
    <w:abstractNumId w:val="2"/>
  </w:num>
  <w:num w:numId="14">
    <w:abstractNumId w:val="16"/>
  </w:num>
  <w:num w:numId="15">
    <w:abstractNumId w:val="13"/>
  </w:num>
  <w:num w:numId="16">
    <w:abstractNumId w:val="4"/>
  </w:num>
  <w:num w:numId="17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intFractionalCharacterWidth/>
  <w:hideSpellingErrors/>
  <w:hideGrammaticalErrors/>
  <w:proofState w:grammar="clean" w:spelling="clean"/>
  <w:attachedTemplate r:id="rId1"/>
  <w:defaultTabStop w:val="56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spidmax="2054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D5"/>
    <w:rsid w:val="000347D6"/>
    <w:rsid w:val="0005735A"/>
    <w:rsid w:val="00071CFA"/>
    <w:rsid w:val="00092BEF"/>
    <w:rsid w:val="00092E8D"/>
    <w:rsid w:val="000B5D2B"/>
    <w:rsid w:val="000C0B68"/>
    <w:rsid w:val="000D1593"/>
    <w:rsid w:val="000D2A42"/>
    <w:rsid w:val="000D2ECB"/>
    <w:rsid w:val="000E37F2"/>
    <w:rsid w:val="00133B83"/>
    <w:rsid w:val="001B22DD"/>
    <w:rsid w:val="001E764E"/>
    <w:rsid w:val="001F212A"/>
    <w:rsid w:val="001F65AB"/>
    <w:rsid w:val="001F765B"/>
    <w:rsid w:val="0020277D"/>
    <w:rsid w:val="00221946"/>
    <w:rsid w:val="0022532A"/>
    <w:rsid w:val="00245DA1"/>
    <w:rsid w:val="0026034B"/>
    <w:rsid w:val="00271CCF"/>
    <w:rsid w:val="00282F0D"/>
    <w:rsid w:val="00284044"/>
    <w:rsid w:val="002A4FB0"/>
    <w:rsid w:val="002B6972"/>
    <w:rsid w:val="00313C96"/>
    <w:rsid w:val="00315CD0"/>
    <w:rsid w:val="0033717C"/>
    <w:rsid w:val="0034091C"/>
    <w:rsid w:val="00342D11"/>
    <w:rsid w:val="003A2B45"/>
    <w:rsid w:val="003C1815"/>
    <w:rsid w:val="003C6BCB"/>
    <w:rsid w:val="0040793B"/>
    <w:rsid w:val="00423669"/>
    <w:rsid w:val="004272BF"/>
    <w:rsid w:val="00480B1F"/>
    <w:rsid w:val="004C5FC2"/>
    <w:rsid w:val="00514653"/>
    <w:rsid w:val="00532449"/>
    <w:rsid w:val="00534867"/>
    <w:rsid w:val="00540AE4"/>
    <w:rsid w:val="005523EB"/>
    <w:rsid w:val="005604A1"/>
    <w:rsid w:val="00561019"/>
    <w:rsid w:val="00561A38"/>
    <w:rsid w:val="0056462B"/>
    <w:rsid w:val="005A196C"/>
    <w:rsid w:val="005A3B9F"/>
    <w:rsid w:val="005A61CF"/>
    <w:rsid w:val="005D0D67"/>
    <w:rsid w:val="00603990"/>
    <w:rsid w:val="00611937"/>
    <w:rsid w:val="00614E1C"/>
    <w:rsid w:val="00624BDF"/>
    <w:rsid w:val="006A1274"/>
    <w:rsid w:val="006D1B11"/>
    <w:rsid w:val="007022C5"/>
    <w:rsid w:val="00707332"/>
    <w:rsid w:val="0072072E"/>
    <w:rsid w:val="007318FC"/>
    <w:rsid w:val="00733145"/>
    <w:rsid w:val="0075307D"/>
    <w:rsid w:val="00763B3C"/>
    <w:rsid w:val="0077243A"/>
    <w:rsid w:val="007833D4"/>
    <w:rsid w:val="00787A81"/>
    <w:rsid w:val="007B308F"/>
    <w:rsid w:val="007E6F83"/>
    <w:rsid w:val="008008F1"/>
    <w:rsid w:val="0081386E"/>
    <w:rsid w:val="008656D2"/>
    <w:rsid w:val="00892A50"/>
    <w:rsid w:val="008C330A"/>
    <w:rsid w:val="008C79D5"/>
    <w:rsid w:val="008F6DF4"/>
    <w:rsid w:val="009167FC"/>
    <w:rsid w:val="00924399"/>
    <w:rsid w:val="00950D14"/>
    <w:rsid w:val="00967589"/>
    <w:rsid w:val="009A4A5E"/>
    <w:rsid w:val="009A68A5"/>
    <w:rsid w:val="009B79CD"/>
    <w:rsid w:val="009D2F61"/>
    <w:rsid w:val="009E7281"/>
    <w:rsid w:val="009F0F27"/>
    <w:rsid w:val="00A00DE4"/>
    <w:rsid w:val="00A04495"/>
    <w:rsid w:val="00A130C2"/>
    <w:rsid w:val="00A92769"/>
    <w:rsid w:val="00A964F3"/>
    <w:rsid w:val="00AB03D9"/>
    <w:rsid w:val="00AD6C29"/>
    <w:rsid w:val="00B14018"/>
    <w:rsid w:val="00B212D5"/>
    <w:rsid w:val="00B41B24"/>
    <w:rsid w:val="00B66299"/>
    <w:rsid w:val="00BC5BDB"/>
    <w:rsid w:val="00BC712C"/>
    <w:rsid w:val="00BE320E"/>
    <w:rsid w:val="00C233C5"/>
    <w:rsid w:val="00CA70ED"/>
    <w:rsid w:val="00CF3854"/>
    <w:rsid w:val="00D17214"/>
    <w:rsid w:val="00D513F7"/>
    <w:rsid w:val="00D5313E"/>
    <w:rsid w:val="00D57ADC"/>
    <w:rsid w:val="00D701E3"/>
    <w:rsid w:val="00D93D15"/>
    <w:rsid w:val="00DA231D"/>
    <w:rsid w:val="00DA5CE1"/>
    <w:rsid w:val="00DC54EF"/>
    <w:rsid w:val="00DD62E9"/>
    <w:rsid w:val="00DE6395"/>
    <w:rsid w:val="00DE7F12"/>
    <w:rsid w:val="00E70DC9"/>
    <w:rsid w:val="00E76732"/>
    <w:rsid w:val="00EA527C"/>
    <w:rsid w:val="00EA56FE"/>
    <w:rsid w:val="00ED3CFB"/>
    <w:rsid w:val="00F05576"/>
    <w:rsid w:val="00F173C5"/>
    <w:rsid w:val="00F67DE9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4" v:ext="edit"/>
    <o:shapelayout v:ext="edit">
      <o:idmap data="1" v:ext="edit"/>
    </o:shapelayout>
  </w:shapeDefaults>
  <w:decimalSymbol w:val=","/>
  <w:listSeparator w:val=";"/>
  <w14:docId w14:val="267EB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qFormat="1" w:uiPriority="35"/>
    <w:lsdException w:name="annotation reference" w:uiPriority="0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Pr>
      <w:rFonts w:ascii="Arial" w:hAnsi="Arial"/>
      <w:lang w:eastAsia="en-US" w:val="fr-FR"/>
    </w:rPr>
  </w:style>
  <w:style w:styleId="Titre1" w:type="paragraph">
    <w:name w:val="heading 1"/>
    <w:basedOn w:val="Normal"/>
    <w:next w:val="Normal"/>
    <w:qFormat/>
    <w:pPr>
      <w:keepNext/>
      <w:spacing w:after="60" w:before="240"/>
      <w:outlineLvl w:val="0"/>
    </w:pPr>
    <w:rPr>
      <w:b/>
      <w:kern w:val="28"/>
      <w:sz w:val="24"/>
      <w:u w:val="single"/>
    </w:rPr>
  </w:style>
  <w:style w:styleId="Titre2" w:type="paragraph">
    <w:name w:val="heading 2"/>
    <w:basedOn w:val="Normal"/>
    <w:next w:val="Normal"/>
    <w:qFormat/>
    <w:pPr>
      <w:keepNext/>
      <w:spacing w:after="60" w:before="240"/>
      <w:outlineLvl w:val="1"/>
    </w:pPr>
    <w:rPr>
      <w:b/>
      <w:i/>
      <w:sz w:val="24"/>
      <w:u w:val="single"/>
    </w:rPr>
  </w:style>
  <w:style w:styleId="Titre3" w:type="paragraph">
    <w:name w:val="heading 3"/>
    <w:basedOn w:val="Normal"/>
    <w:next w:val="Normal"/>
    <w:qFormat/>
    <w:pPr>
      <w:keepNext/>
      <w:spacing w:after="60" w:before="240"/>
      <w:outlineLvl w:val="2"/>
    </w:pPr>
    <w:rPr>
      <w:b/>
      <w:sz w:val="28"/>
    </w:rPr>
  </w:style>
  <w:style w:styleId="Titre4" w:type="paragraph">
    <w:name w:val="heading 4"/>
    <w:basedOn w:val="Normal"/>
    <w:next w:val="Normal"/>
    <w:qFormat/>
    <w:pPr>
      <w:keepNext/>
      <w:spacing w:after="60" w:before="240"/>
      <w:outlineLvl w:val="3"/>
    </w:pPr>
    <w:rPr>
      <w:b/>
      <w:i/>
      <w:sz w:val="24"/>
    </w:rPr>
  </w:style>
  <w:style w:styleId="Titre5" w:type="paragraph">
    <w:name w:val="heading 5"/>
    <w:basedOn w:val="Normal"/>
    <w:next w:val="Normal"/>
    <w:qFormat/>
    <w:pPr>
      <w:spacing w:after="60" w:before="240"/>
      <w:outlineLvl w:val="4"/>
    </w:pPr>
    <w:rPr>
      <w:sz w:val="22"/>
    </w:rPr>
  </w:style>
  <w:style w:styleId="Titre6" w:type="paragraph">
    <w:name w:val="heading 6"/>
    <w:basedOn w:val="Normal"/>
    <w:next w:val="Normal"/>
    <w:qFormat/>
    <w:pPr>
      <w:spacing w:after="60" w:before="240"/>
      <w:outlineLvl w:val="5"/>
    </w:pPr>
    <w:rPr>
      <w:i/>
      <w:sz w:val="22"/>
    </w:rPr>
  </w:style>
  <w:style w:styleId="Titre7" w:type="paragraph">
    <w:name w:val="heading 7"/>
    <w:basedOn w:val="Normal"/>
    <w:next w:val="Normal"/>
    <w:qFormat/>
    <w:pPr>
      <w:spacing w:after="60" w:before="240"/>
      <w:outlineLvl w:val="6"/>
    </w:pPr>
  </w:style>
  <w:style w:styleId="Titre8" w:type="paragraph">
    <w:name w:val="heading 8"/>
    <w:basedOn w:val="Normal"/>
    <w:next w:val="Normal"/>
    <w:qFormat/>
    <w:pPr>
      <w:spacing w:after="60" w:before="240"/>
      <w:outlineLvl w:val="7"/>
    </w:pPr>
    <w:rPr>
      <w:i/>
    </w:rPr>
  </w:style>
  <w:style w:styleId="Titre9" w:type="paragraph">
    <w:name w:val="heading 9"/>
    <w:basedOn w:val="Normal"/>
    <w:next w:val="Normal"/>
    <w:qFormat/>
    <w:pPr>
      <w:spacing w:after="60" w:before="240"/>
      <w:outlineLvl w:val="8"/>
    </w:pPr>
    <w:rPr>
      <w:i/>
      <w:sz w:val="1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ieddepage" w:type="paragraph">
    <w:name w:val="footer"/>
    <w:basedOn w:val="Normal"/>
    <w:pPr>
      <w:tabs>
        <w:tab w:pos="4819" w:val="center"/>
        <w:tab w:pos="9071" w:val="right"/>
      </w:tabs>
      <w:ind w:left="-1134" w:right="-574"/>
    </w:pPr>
    <w:rPr>
      <w:sz w:val="14"/>
    </w:rPr>
  </w:style>
  <w:style w:styleId="Marquedecommentaire" w:type="character">
    <w:name w:val="annotation reference"/>
    <w:semiHidden/>
    <w:rPr>
      <w:rFonts w:ascii="Arial" w:hAnsi="Arial"/>
      <w:sz w:val="16"/>
    </w:rPr>
  </w:style>
  <w:style w:styleId="Appeldenotedefin" w:type="character">
    <w:name w:val="endnote reference"/>
    <w:semiHidden/>
    <w:rPr>
      <w:rFonts w:ascii="Arial" w:hAnsi="Arial"/>
      <w:sz w:val="20"/>
      <w:vertAlign w:val="superscript"/>
    </w:rPr>
  </w:style>
  <w:style w:styleId="Appelnotedebasdep" w:type="character">
    <w:name w:val="footnote reference"/>
    <w:semiHidden/>
    <w:rPr>
      <w:rFonts w:ascii="Arial" w:hAnsi="Arial"/>
      <w:sz w:val="20"/>
      <w:vertAlign w:val="superscript"/>
    </w:rPr>
  </w:style>
  <w:style w:styleId="Numrodeligne" w:type="character">
    <w:name w:val="line number"/>
    <w:semiHidden/>
    <w:rPr>
      <w:rFonts w:ascii="Arial" w:hAnsi="Arial"/>
    </w:rPr>
  </w:style>
  <w:style w:styleId="Textedemacro" w:type="paragraph">
    <w:name w:val="macro"/>
    <w:semiHidden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Arial" w:hAnsi="Arial"/>
      <w:lang w:eastAsia="en-US" w:val="en-GB"/>
    </w:rPr>
  </w:style>
  <w:style w:styleId="En-ttedemessage" w:type="paragraph">
    <w:name w:val="Message Header"/>
    <w:basedOn w:val="Normal"/>
    <w:semiHidden/>
    <w:pPr>
      <w:ind w:hanging="1134" w:left="1134"/>
    </w:pPr>
    <w:rPr>
      <w:sz w:val="24"/>
    </w:rPr>
  </w:style>
  <w:style w:styleId="Numrodepage" w:type="character">
    <w:name w:val="page number"/>
    <w:semiHidden/>
    <w:rPr>
      <w:rFonts w:ascii="Arial" w:hAnsi="Arial"/>
      <w:sz w:val="20"/>
    </w:rPr>
  </w:style>
  <w:style w:styleId="Sous-titre" w:type="paragraph">
    <w:name w:val="Subtitle"/>
    <w:basedOn w:val="Normal"/>
    <w:qFormat/>
    <w:pPr>
      <w:spacing w:after="60"/>
      <w:jc w:val="center"/>
    </w:pPr>
    <w:rPr>
      <w:i/>
      <w:sz w:val="24"/>
    </w:rPr>
  </w:style>
  <w:style w:styleId="Titre" w:type="paragraph">
    <w:name w:val="Title"/>
    <w:basedOn w:val="Normal"/>
    <w:qFormat/>
    <w:pPr>
      <w:spacing w:after="60" w:before="240"/>
      <w:jc w:val="center"/>
    </w:pPr>
    <w:rPr>
      <w:b/>
      <w:kern w:val="28"/>
      <w:sz w:val="28"/>
      <w:u w:val="single"/>
    </w:rPr>
  </w:style>
  <w:style w:styleId="TitreTR" w:type="paragraph">
    <w:name w:val="toa heading"/>
    <w:basedOn w:val="Normal"/>
    <w:next w:val="Normal"/>
    <w:semiHidden/>
    <w:pPr>
      <w:spacing w:before="120"/>
    </w:pPr>
    <w:rPr>
      <w:b/>
      <w:sz w:val="24"/>
    </w:rPr>
  </w:style>
  <w:style w:styleId="TM8" w:type="paragraph">
    <w:name w:val="toc 8"/>
    <w:basedOn w:val="Normal"/>
    <w:next w:val="Normal"/>
    <w:semiHidden/>
    <w:pPr>
      <w:tabs>
        <w:tab w:leader="dot" w:pos="8306" w:val="right"/>
      </w:tabs>
      <w:ind w:left="1400"/>
    </w:pPr>
  </w:style>
  <w:style w:styleId="En-tte" w:type="paragraph">
    <w:name w:val="header"/>
    <w:basedOn w:val="Normal"/>
    <w:semiHidden/>
    <w:pPr>
      <w:tabs>
        <w:tab w:pos="4153" w:val="center"/>
        <w:tab w:pos="8306" w:val="right"/>
      </w:tabs>
    </w:pPr>
  </w:style>
  <w:style w:styleId="Retraitcorpsdetexte" w:type="paragraph">
    <w:name w:val="Body Text Indent"/>
    <w:basedOn w:val="Normal"/>
    <w:semiHidden/>
    <w:pPr>
      <w:ind w:left="6237"/>
    </w:pPr>
    <w:rPr>
      <w:rFonts w:ascii="FuturaA Bk BT" w:hAnsi="FuturaA Bk BT"/>
      <w:b/>
      <w:lang w:eastAsia="fr-FR"/>
    </w:rPr>
  </w:style>
  <w:style w:styleId="Paragraphedeliste" w:type="paragraph">
    <w:name w:val="List Paragraph"/>
    <w:basedOn w:val="Normal"/>
    <w:uiPriority w:val="34"/>
    <w:qFormat/>
    <w:rsid w:val="000E37F2"/>
    <w:pPr>
      <w:ind w:left="720"/>
      <w:contextualSpacing/>
    </w:pPr>
  </w:style>
  <w:style w:styleId="Grilledutableau" w:type="table">
    <w:name w:val="Table Grid"/>
    <w:basedOn w:val="TableauNormal"/>
    <w:uiPriority w:val="59"/>
    <w:rsid w:val="00BC712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Corpsdetexte2" w:type="paragraph">
    <w:name w:val="Body Text 2"/>
    <w:basedOn w:val="Normal"/>
    <w:link w:val="Corpsdetexte2Car"/>
    <w:uiPriority w:val="99"/>
    <w:unhideWhenUsed/>
    <w:rsid w:val="00F67DE9"/>
    <w:pPr>
      <w:spacing w:after="120" w:line="480" w:lineRule="auto"/>
    </w:pPr>
  </w:style>
  <w:style w:customStyle="1" w:styleId="Corpsdetexte2Car" w:type="character">
    <w:name w:val="Corps de texte 2 Car"/>
    <w:basedOn w:val="Policepardfaut"/>
    <w:link w:val="Corpsdetexte2"/>
    <w:uiPriority w:val="99"/>
    <w:rsid w:val="00F67DE9"/>
    <w:rPr>
      <w:rFonts w:ascii="Arial" w:hAnsi="Arial"/>
      <w:lang w:eastAsia="en-US" w:val="fr-FR"/>
    </w:rPr>
  </w:style>
  <w:style w:customStyle="1" w:styleId="Objet" w:type="paragraph">
    <w:name w:val="Objet"/>
    <w:basedOn w:val="Normal"/>
    <w:uiPriority w:val="99"/>
    <w:rsid w:val="00F67DE9"/>
    <w:pPr>
      <w:autoSpaceDE w:val="0"/>
      <w:autoSpaceDN w:val="0"/>
      <w:spacing w:before="60"/>
      <w:ind w:left="397"/>
      <w:jc w:val="both"/>
    </w:pPr>
    <w:rPr>
      <w:rFonts w:ascii="Helvetica" w:cs="Helvetica" w:hAnsi="Helvetica"/>
      <w:b/>
      <w:bCs/>
      <w:sz w:val="22"/>
      <w:szCs w:val="22"/>
      <w:lang w:eastAsia="fr-FR"/>
    </w:rPr>
  </w:style>
  <w:style w:customStyle="1" w:styleId="Monsieur" w:type="paragraph">
    <w:name w:val="Monsieur"/>
    <w:basedOn w:val="Normal"/>
    <w:autoRedefine/>
    <w:uiPriority w:val="99"/>
    <w:rsid w:val="00F67DE9"/>
    <w:pPr>
      <w:tabs>
        <w:tab w:leader="dot" w:pos="7088" w:val="right"/>
      </w:tabs>
      <w:autoSpaceDE w:val="0"/>
      <w:autoSpaceDN w:val="0"/>
      <w:spacing w:before="240"/>
      <w:ind w:right="567"/>
    </w:pPr>
    <w:rPr>
      <w:rFonts w:ascii="Helvetica" w:cs="Helvetica" w:hAnsi="Helvetica"/>
      <w:i/>
      <w:iCs/>
      <w:sz w:val="22"/>
      <w:szCs w:val="22"/>
      <w:lang w:eastAsia="fr-FR"/>
    </w:rPr>
  </w:style>
  <w:style w:customStyle="1" w:styleId="Normalital" w:type="character">
    <w:name w:val="Normal ital"/>
    <w:uiPriority w:val="99"/>
    <w:rsid w:val="00F67DE9"/>
    <w:rPr>
      <w:i/>
      <w:iCs/>
    </w:rPr>
  </w:style>
  <w:style w:customStyle="1" w:styleId="NormalTIRETLISTE" w:type="paragraph">
    <w:name w:val="Normal TIRET LISTE"/>
    <w:basedOn w:val="Normal"/>
    <w:uiPriority w:val="99"/>
    <w:rsid w:val="00F67DE9"/>
    <w:pPr>
      <w:numPr>
        <w:ilvl w:val="1"/>
        <w:numId w:val="4"/>
      </w:numPr>
      <w:tabs>
        <w:tab w:pos="397" w:val="left"/>
        <w:tab w:pos="1440" w:val="num"/>
      </w:tabs>
      <w:autoSpaceDE w:val="0"/>
      <w:autoSpaceDN w:val="0"/>
      <w:ind w:left="1440" w:right="567"/>
      <w:jc w:val="both"/>
    </w:pPr>
    <w:rPr>
      <w:rFonts w:ascii="Helvetica" w:cs="Helvetica" w:hAnsi="Helvetica"/>
      <w:sz w:val="22"/>
      <w:szCs w:val="22"/>
      <w:lang w:eastAsia="fr-FR"/>
    </w:rPr>
  </w:style>
  <w:style w:styleId="Lienhypertexte" w:type="character">
    <w:name w:val="Hyperlink"/>
    <w:basedOn w:val="Policepardfaut"/>
    <w:uiPriority w:val="99"/>
    <w:semiHidden/>
    <w:unhideWhenUsed/>
    <w:rsid w:val="001F765B"/>
    <w:rPr>
      <w:strike w:val="0"/>
      <w:dstrike w:val="0"/>
      <w:color w:val="FF6900"/>
      <w:u w:val="none"/>
      <w:effect w:val="none"/>
      <w:shd w:color="auto" w:fill="auto" w:val="clear"/>
    </w:rPr>
  </w:style>
  <w:style w:styleId="lev" w:type="character">
    <w:name w:val="Strong"/>
    <w:basedOn w:val="Policepardfaut"/>
    <w:uiPriority w:val="22"/>
    <w:qFormat/>
    <w:rsid w:val="001F765B"/>
    <w:rPr>
      <w:b/>
      <w:bCs/>
    </w:rPr>
  </w:style>
  <w:style w:styleId="NormalWeb" w:type="paragraph">
    <w:name w:val="Normal (Web)"/>
    <w:basedOn w:val="Normal"/>
    <w:uiPriority w:val="99"/>
    <w:semiHidden/>
    <w:unhideWhenUsed/>
    <w:rsid w:val="001F765B"/>
    <w:pPr>
      <w:spacing w:after="150"/>
    </w:pPr>
    <w:rPr>
      <w:rFonts w:ascii="Times New Roman" w:hAnsi="Times New Roman"/>
      <w:sz w:val="24"/>
      <w:szCs w:val="24"/>
      <w:lang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5A61CF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5A61CF"/>
    <w:rPr>
      <w:rFonts w:ascii="Segoe UI" w:cs="Segoe UI" w:hAnsi="Segoe UI"/>
      <w:sz w:val="18"/>
      <w:szCs w:val="18"/>
      <w:lang w:eastAsia="en-US"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val="fr-FR" w:eastAsia="en-US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  <w:u w:val="single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8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819"/>
        <w:tab w:val="right" w:pos="9071"/>
      </w:tabs>
      <w:ind w:left="-1134" w:right="-574"/>
    </w:pPr>
    <w:rPr>
      <w:sz w:val="14"/>
    </w:rPr>
  </w:style>
  <w:style w:type="character" w:styleId="Marquedecommentaire">
    <w:name w:val="annotation reference"/>
    <w:semiHidden/>
    <w:rPr>
      <w:rFonts w:ascii="Arial" w:hAnsi="Arial"/>
      <w:sz w:val="16"/>
    </w:rPr>
  </w:style>
  <w:style w:type="character" w:styleId="Appeldenotedefin">
    <w:name w:val="endnote reference"/>
    <w:semiHidden/>
    <w:rPr>
      <w:rFonts w:ascii="Arial" w:hAnsi="Arial"/>
      <w:sz w:val="20"/>
      <w:vertAlign w:val="superscript"/>
    </w:rPr>
  </w:style>
  <w:style w:type="character" w:styleId="Appelnotedebasdep">
    <w:name w:val="footnote reference"/>
    <w:semiHidden/>
    <w:rPr>
      <w:rFonts w:ascii="Arial" w:hAnsi="Arial"/>
      <w:sz w:val="20"/>
      <w:vertAlign w:val="superscript"/>
    </w:rPr>
  </w:style>
  <w:style w:type="character" w:styleId="Numrodeligne">
    <w:name w:val="line number"/>
    <w:semiHidden/>
    <w:rPr>
      <w:rFonts w:ascii="Arial" w:hAnsi="Arial"/>
    </w:rPr>
  </w:style>
  <w:style w:type="paragraph" w:styleId="Texte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val="en-GB" w:eastAsia="en-US"/>
    </w:rPr>
  </w:style>
  <w:style w:type="paragraph" w:styleId="En-ttedemessage">
    <w:name w:val="Message Header"/>
    <w:basedOn w:val="Normal"/>
    <w:semiHidden/>
    <w:pPr>
      <w:ind w:left="1134" w:hanging="1134"/>
    </w:pPr>
    <w:rPr>
      <w:sz w:val="24"/>
    </w:rPr>
  </w:style>
  <w:style w:type="character" w:styleId="Numrodepage">
    <w:name w:val="page number"/>
    <w:semiHidden/>
    <w:rPr>
      <w:rFonts w:ascii="Arial" w:hAnsi="Arial"/>
      <w:sz w:val="20"/>
    </w:rPr>
  </w:style>
  <w:style w:type="paragraph" w:styleId="Sous-titre">
    <w:name w:val="Subtitle"/>
    <w:basedOn w:val="Normal"/>
    <w:qFormat/>
    <w:pPr>
      <w:spacing w:after="60"/>
      <w:jc w:val="center"/>
    </w:pPr>
    <w:rPr>
      <w:i/>
      <w:sz w:val="24"/>
    </w:rPr>
  </w:style>
  <w:style w:type="paragraph" w:styleId="Titre">
    <w:name w:val="Title"/>
    <w:basedOn w:val="Normal"/>
    <w:qFormat/>
    <w:pPr>
      <w:spacing w:before="240" w:after="60"/>
      <w:jc w:val="center"/>
    </w:pPr>
    <w:rPr>
      <w:b/>
      <w:kern w:val="28"/>
      <w:sz w:val="28"/>
      <w:u w:val="single"/>
    </w:rPr>
  </w:style>
  <w:style w:type="paragraph" w:styleId="TitreTR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M8">
    <w:name w:val="toc 8"/>
    <w:basedOn w:val="Normal"/>
    <w:next w:val="Normal"/>
    <w:semiHidden/>
    <w:pPr>
      <w:tabs>
        <w:tab w:val="right" w:leader="dot" w:pos="8306"/>
      </w:tabs>
      <w:ind w:left="1400"/>
    </w:pPr>
  </w:style>
  <w:style w:type="paragraph" w:styleId="En-tte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Retraitcorpsdetexte">
    <w:name w:val="Body Text Indent"/>
    <w:basedOn w:val="Normal"/>
    <w:semiHidden/>
    <w:pPr>
      <w:ind w:left="6237"/>
    </w:pPr>
    <w:rPr>
      <w:rFonts w:ascii="FuturaA Bk BT" w:hAnsi="FuturaA Bk BT"/>
      <w:b/>
      <w:lang w:eastAsia="fr-FR"/>
    </w:rPr>
  </w:style>
  <w:style w:type="paragraph" w:styleId="Paragraphedeliste">
    <w:name w:val="List Paragraph"/>
    <w:basedOn w:val="Normal"/>
    <w:uiPriority w:val="34"/>
    <w:qFormat/>
    <w:rsid w:val="000E37F2"/>
    <w:pPr>
      <w:ind w:left="720"/>
      <w:contextualSpacing/>
    </w:pPr>
  </w:style>
  <w:style w:type="table" w:styleId="Grilledutableau">
    <w:name w:val="Table Grid"/>
    <w:basedOn w:val="TableauNormal"/>
    <w:uiPriority w:val="59"/>
    <w:rsid w:val="00BC7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2">
    <w:name w:val="Body Text 2"/>
    <w:basedOn w:val="Normal"/>
    <w:link w:val="Corpsdetexte2Car"/>
    <w:uiPriority w:val="99"/>
    <w:unhideWhenUsed/>
    <w:rsid w:val="00F67DE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F67DE9"/>
    <w:rPr>
      <w:rFonts w:ascii="Arial" w:hAnsi="Arial"/>
      <w:lang w:val="fr-FR" w:eastAsia="en-US"/>
    </w:rPr>
  </w:style>
  <w:style w:type="paragraph" w:customStyle="1" w:styleId="Objet">
    <w:name w:val="Objet"/>
    <w:basedOn w:val="Normal"/>
    <w:uiPriority w:val="99"/>
    <w:rsid w:val="00F67DE9"/>
    <w:pPr>
      <w:autoSpaceDE w:val="0"/>
      <w:autoSpaceDN w:val="0"/>
      <w:spacing w:before="60"/>
      <w:ind w:left="397"/>
      <w:jc w:val="both"/>
    </w:pPr>
    <w:rPr>
      <w:rFonts w:ascii="Helvetica" w:hAnsi="Helvetica" w:cs="Helvetica"/>
      <w:b/>
      <w:bCs/>
      <w:sz w:val="22"/>
      <w:szCs w:val="22"/>
      <w:lang w:eastAsia="fr-FR"/>
    </w:rPr>
  </w:style>
  <w:style w:type="paragraph" w:customStyle="1" w:styleId="Monsieur">
    <w:name w:val="Monsieur"/>
    <w:basedOn w:val="Normal"/>
    <w:autoRedefine/>
    <w:uiPriority w:val="99"/>
    <w:rsid w:val="00F67DE9"/>
    <w:pPr>
      <w:tabs>
        <w:tab w:val="right" w:leader="dot" w:pos="7088"/>
      </w:tabs>
      <w:autoSpaceDE w:val="0"/>
      <w:autoSpaceDN w:val="0"/>
      <w:spacing w:before="240"/>
      <w:ind w:right="567"/>
    </w:pPr>
    <w:rPr>
      <w:rFonts w:ascii="Helvetica" w:hAnsi="Helvetica" w:cs="Helvetica"/>
      <w:i/>
      <w:iCs/>
      <w:sz w:val="22"/>
      <w:szCs w:val="22"/>
      <w:lang w:eastAsia="fr-FR"/>
    </w:rPr>
  </w:style>
  <w:style w:type="character" w:customStyle="1" w:styleId="Normalital">
    <w:name w:val="Normal ital"/>
    <w:uiPriority w:val="99"/>
    <w:rsid w:val="00F67DE9"/>
    <w:rPr>
      <w:i/>
      <w:iCs/>
    </w:rPr>
  </w:style>
  <w:style w:type="paragraph" w:customStyle="1" w:styleId="NormalTIRETLISTE">
    <w:name w:val="Normal TIRET LISTE"/>
    <w:basedOn w:val="Normal"/>
    <w:uiPriority w:val="99"/>
    <w:rsid w:val="00F67DE9"/>
    <w:pPr>
      <w:numPr>
        <w:ilvl w:val="1"/>
        <w:numId w:val="4"/>
      </w:numPr>
      <w:tabs>
        <w:tab w:val="left" w:pos="397"/>
        <w:tab w:val="num" w:pos="1440"/>
      </w:tabs>
      <w:autoSpaceDE w:val="0"/>
      <w:autoSpaceDN w:val="0"/>
      <w:ind w:left="1440" w:right="567"/>
      <w:jc w:val="both"/>
    </w:pPr>
    <w:rPr>
      <w:rFonts w:ascii="Helvetica" w:hAnsi="Helvetica" w:cs="Helvetica"/>
      <w:sz w:val="22"/>
      <w:szCs w:val="22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F765B"/>
    <w:rPr>
      <w:strike w:val="0"/>
      <w:dstrike w:val="0"/>
      <w:color w:val="FF6900"/>
      <w:u w:val="none"/>
      <w:effect w:val="none"/>
      <w:shd w:val="clear" w:color="auto" w:fill="auto"/>
    </w:rPr>
  </w:style>
  <w:style w:type="character" w:styleId="lev">
    <w:name w:val="Strong"/>
    <w:basedOn w:val="Policepardfaut"/>
    <w:uiPriority w:val="22"/>
    <w:qFormat/>
    <w:rsid w:val="001F76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765B"/>
    <w:pPr>
      <w:spacing w:after="150"/>
    </w:pPr>
    <w:rPr>
      <w:rFonts w:ascii="Times New Roman" w:hAnsi="Times New Roman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61C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1CF"/>
    <w:rPr>
      <w:rFonts w:ascii="Segoe UI" w:hAnsi="Segoe UI" w:cs="Segoe UI"/>
      <w:sz w:val="18"/>
      <w:szCs w:val="18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501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0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2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https://www.teleaccords.travail-emploi.gouv.fr/PortailTeleprocedures/" TargetMode="External" Type="http://schemas.openxmlformats.org/officeDocument/2006/relationships/hyperlink"/><Relationship Id="rId16" Target="fontTable.xml" Type="http://schemas.openxmlformats.org/officeDocument/2006/relationships/fontTable"/><Relationship Id="rId17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embeddings/oleObject1.bin" Type="http://schemas.openxmlformats.org/officeDocument/2006/relationships/oleObject"/></Relationships>
</file>

<file path=word/_rels/header3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embeddings/oleObject2.bin" Type="http://schemas.openxmlformats.org/officeDocument/2006/relationships/oleObject"/></Relationships>
</file>

<file path=word/_rels/settings.xml.rels><?xml version="1.0" encoding="UTF-8" standalone="no"?><Relationships xmlns="http://schemas.openxmlformats.org/package/2006/relationships"><Relationship Id="rId1" Target="file:///C:/program%20files/microsoft%20office/office/newcegelec/ALETLOG.dot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BC471-8EDE-42B1-8592-FE8F9080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ALETLOG.dot</Template>
  <TotalTime>1</TotalTime>
  <Pages>4</Pages>
  <Words>1058</Words>
  <Characters>5825</Characters>
  <Application>Microsoft Office Word</Application>
  <DocSecurity>0</DocSecurity>
  <Lines>48</Lines>
  <Paragraphs>13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Titre</vt:lpstr>
    </vt:vector>
  </TitlesOfParts>
  <Company>ALSTOM UK Ltd</Company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2022-01-20T08:53:00Z</dcterms:created>
  <cp:lastPrinted>2021-12-15T09:17:00Z</cp:lastPrinted>
  <dcterms:modified xsi:type="dcterms:W3CDTF">2022-01-20T08:53:00Z</dcterms:modified>
  <cp:revision>2</cp:revision>
  <dc:title>Titre</dc:title>
</cp:coreProperties>
</file>