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5DBCA7E6" w14:textId="77777777" w:rsidP="008F7D89" w:rsidR="00FD0358" w:rsidRDefault="00FD0358">
      <w:pPr>
        <w:jc w:val="both"/>
        <w:rPr>
          <w:rFonts w:cstheme="minorHAnsi"/>
        </w:rPr>
      </w:pPr>
      <w:bookmarkStart w:id="0" w:name="_GoBack"/>
      <w:bookmarkEnd w:id="0"/>
    </w:p>
    <w:p w14:paraId="4281464B" w14:textId="77777777" w:rsidP="00FD0358" w:rsidR="00FD0358" w:rsidRDefault="00FD0358" w:rsidRPr="00E5751F">
      <w:pPr>
        <w:pBdr>
          <w:top w:color="auto" w:space="0" w:sz="4" w:val="single"/>
          <w:left w:color="auto" w:space="4" w:sz="4" w:val="single"/>
          <w:bottom w:color="auto" w:space="1" w:sz="4" w:val="single"/>
          <w:right w:color="auto" w:space="4" w:sz="4" w:val="single"/>
        </w:pBdr>
        <w:jc w:val="both"/>
        <w:rPr>
          <w:rFonts w:cstheme="minorHAnsi"/>
          <w:b/>
        </w:rPr>
      </w:pPr>
    </w:p>
    <w:p w14:paraId="74728B00" w14:textId="59AC726B" w:rsidP="00FD0358" w:rsidR="00FD0358" w:rsidRDefault="00FD0358" w:rsidRPr="00E5751F">
      <w:pPr>
        <w:pBdr>
          <w:top w:color="auto" w:space="0" w:sz="4" w:val="single"/>
          <w:left w:color="auto" w:space="4" w:sz="4" w:val="single"/>
          <w:bottom w:color="auto" w:space="1" w:sz="4" w:val="single"/>
          <w:right w:color="auto" w:space="4" w:sz="4" w:val="single"/>
        </w:pBdr>
        <w:jc w:val="center"/>
        <w:rPr>
          <w:rFonts w:cstheme="minorHAnsi"/>
          <w:b/>
        </w:rPr>
      </w:pPr>
      <w:r w:rsidRPr="00E5751F">
        <w:rPr>
          <w:rFonts w:cstheme="minorHAnsi"/>
          <w:b/>
        </w:rPr>
        <w:t xml:space="preserve">ACCORD DU </w:t>
      </w:r>
      <w:r w:rsidR="008A75D1" w:rsidRPr="004B6319">
        <w:rPr>
          <w:rFonts w:cstheme="minorHAnsi"/>
          <w:b/>
        </w:rPr>
        <w:t>17</w:t>
      </w:r>
      <w:r w:rsidRPr="004B6319">
        <w:rPr>
          <w:rFonts w:cstheme="minorHAnsi"/>
          <w:b/>
        </w:rPr>
        <w:t xml:space="preserve"> JANVIER</w:t>
      </w:r>
      <w:r w:rsidRPr="006B7D5D">
        <w:rPr>
          <w:rFonts w:cstheme="minorHAnsi"/>
          <w:b/>
        </w:rPr>
        <w:t xml:space="preserve"> 202</w:t>
      </w:r>
      <w:r>
        <w:rPr>
          <w:rFonts w:cstheme="minorHAnsi"/>
          <w:b/>
        </w:rPr>
        <w:t>2</w:t>
      </w:r>
    </w:p>
    <w:p w14:paraId="694B8472" w14:textId="77777777" w:rsidP="00FD0358" w:rsidR="00FD0358" w:rsidRDefault="00FD0358" w:rsidRPr="00E5751F">
      <w:pPr>
        <w:pBdr>
          <w:top w:color="auto" w:space="0" w:sz="4" w:val="single"/>
          <w:left w:color="auto" w:space="4" w:sz="4" w:val="single"/>
          <w:bottom w:color="auto" w:space="1" w:sz="4" w:val="single"/>
          <w:right w:color="auto" w:space="4" w:sz="4" w:val="single"/>
        </w:pBdr>
        <w:jc w:val="center"/>
        <w:rPr>
          <w:rFonts w:cstheme="minorHAnsi"/>
          <w:b/>
        </w:rPr>
      </w:pPr>
      <w:r w:rsidRPr="00E5751F">
        <w:rPr>
          <w:rFonts w:cstheme="minorHAnsi"/>
          <w:b/>
        </w:rPr>
        <w:t>NEGOCIATIONS ANNUELLES OBLIGATOIRES</w:t>
      </w:r>
      <w:r>
        <w:rPr>
          <w:rFonts w:cstheme="minorHAnsi"/>
          <w:b/>
        </w:rPr>
        <w:t xml:space="preserve"> 2022</w:t>
      </w:r>
    </w:p>
    <w:p w14:paraId="1124F696" w14:textId="77777777" w:rsidP="00FD0358" w:rsidR="00FD0358" w:rsidRDefault="00FD0358" w:rsidRPr="00E5751F">
      <w:pPr>
        <w:pBdr>
          <w:top w:color="auto" w:space="0" w:sz="4" w:val="single"/>
          <w:left w:color="auto" w:space="4" w:sz="4" w:val="single"/>
          <w:bottom w:color="auto" w:space="1" w:sz="4" w:val="single"/>
          <w:right w:color="auto" w:space="4" w:sz="4" w:val="single"/>
        </w:pBdr>
        <w:jc w:val="both"/>
        <w:rPr>
          <w:rFonts w:cstheme="minorHAnsi"/>
          <w:b/>
        </w:rPr>
      </w:pPr>
    </w:p>
    <w:p w14:paraId="04CCDE85" w14:textId="77777777" w:rsidP="008F7D89" w:rsidR="00FD0358" w:rsidRDefault="00FD0358" w:rsidRPr="00E5751F">
      <w:pPr>
        <w:jc w:val="both"/>
        <w:rPr>
          <w:rFonts w:cstheme="minorHAnsi"/>
        </w:rPr>
      </w:pPr>
    </w:p>
    <w:p w14:paraId="7452ECBC" w14:textId="77777777" w:rsidP="008F7D89" w:rsidR="00C1073E" w:rsidRDefault="00C1073E" w:rsidRPr="00E5751F">
      <w:pPr>
        <w:pStyle w:val="Default"/>
        <w:jc w:val="both"/>
        <w:rPr>
          <w:rFonts w:asciiTheme="minorHAnsi" w:cstheme="minorHAnsi" w:hAnsiTheme="minorHAnsi"/>
          <w:sz w:val="22"/>
          <w:szCs w:val="22"/>
        </w:rPr>
      </w:pPr>
    </w:p>
    <w:p w14:paraId="2C50EA26" w14:textId="4490EF9A" w:rsidP="008F7D89" w:rsidR="00C1073E" w:rsidRDefault="00C1073E" w:rsidRPr="00E5751F">
      <w:pPr>
        <w:pStyle w:val="Default"/>
        <w:jc w:val="both"/>
        <w:rPr>
          <w:rFonts w:asciiTheme="minorHAnsi" w:cstheme="minorHAnsi" w:hAnsiTheme="minorHAnsi"/>
          <w:b/>
          <w:bCs/>
          <w:sz w:val="22"/>
          <w:szCs w:val="22"/>
        </w:rPr>
      </w:pPr>
      <w:r w:rsidRPr="00E5751F">
        <w:rPr>
          <w:rFonts w:asciiTheme="minorHAnsi" w:cstheme="minorHAnsi" w:hAnsiTheme="minorHAnsi"/>
          <w:b/>
          <w:bCs/>
          <w:sz w:val="22"/>
          <w:szCs w:val="22"/>
        </w:rPr>
        <w:t xml:space="preserve">ENTRE </w:t>
      </w:r>
    </w:p>
    <w:p w14:paraId="3855DA5E" w14:textId="77777777" w:rsidP="008F7D89" w:rsidR="00112D1F" w:rsidRDefault="00112D1F" w:rsidRPr="00E5751F">
      <w:pPr>
        <w:pStyle w:val="Default"/>
        <w:jc w:val="both"/>
        <w:rPr>
          <w:rFonts w:asciiTheme="minorHAnsi" w:cstheme="minorHAnsi" w:hAnsiTheme="minorHAnsi"/>
          <w:sz w:val="22"/>
          <w:szCs w:val="22"/>
        </w:rPr>
      </w:pPr>
    </w:p>
    <w:p w14:paraId="0744B566" w14:textId="77777777" w:rsidP="008F7D89" w:rsidR="00C1073E" w:rsidRDefault="00C1073E" w:rsidRPr="00E5751F">
      <w:pPr>
        <w:pStyle w:val="Default"/>
        <w:jc w:val="both"/>
        <w:rPr>
          <w:rFonts w:asciiTheme="minorHAnsi" w:cstheme="minorHAnsi" w:hAnsiTheme="minorHAnsi"/>
          <w:b/>
          <w:bCs/>
          <w:sz w:val="22"/>
          <w:szCs w:val="22"/>
        </w:rPr>
      </w:pPr>
    </w:p>
    <w:p w14:paraId="37338567" w14:textId="77777777" w:rsidP="008F7D89" w:rsidR="00C1073E" w:rsidRDefault="00C1073E" w:rsidRPr="00E5751F">
      <w:pPr>
        <w:pStyle w:val="Default"/>
        <w:jc w:val="both"/>
        <w:rPr>
          <w:rFonts w:asciiTheme="minorHAnsi" w:cstheme="minorHAnsi" w:hAnsiTheme="minorHAnsi"/>
          <w:sz w:val="22"/>
          <w:szCs w:val="22"/>
        </w:rPr>
      </w:pPr>
      <w:r w:rsidRPr="00E5751F">
        <w:rPr>
          <w:rFonts w:asciiTheme="minorHAnsi" w:cstheme="minorHAnsi" w:hAnsiTheme="minorHAnsi"/>
          <w:b/>
          <w:bCs/>
          <w:sz w:val="22"/>
          <w:szCs w:val="22"/>
        </w:rPr>
        <w:t xml:space="preserve">La société COOPÉRATIVE U ENSEIGNE </w:t>
      </w:r>
      <w:r w:rsidRPr="00E5751F">
        <w:rPr>
          <w:rFonts w:asciiTheme="minorHAnsi" w:cstheme="minorHAnsi" w:hAnsiTheme="minorHAnsi"/>
          <w:sz w:val="22"/>
          <w:szCs w:val="22"/>
        </w:rPr>
        <w:t xml:space="preserve">; </w:t>
      </w:r>
    </w:p>
    <w:p w14:paraId="52A35F8F" w14:textId="77777777" w:rsidP="008F7D89" w:rsidR="00C630FB" w:rsidRDefault="00C630FB" w:rsidRPr="00E5751F">
      <w:pPr>
        <w:pStyle w:val="Default"/>
        <w:jc w:val="both"/>
        <w:rPr>
          <w:rFonts w:asciiTheme="minorHAnsi" w:cstheme="minorHAnsi" w:hAnsiTheme="minorHAnsi"/>
          <w:sz w:val="22"/>
          <w:szCs w:val="22"/>
        </w:rPr>
      </w:pPr>
    </w:p>
    <w:p w14:paraId="4E9192D7" w14:textId="530551AE" w:rsidP="008F7D89" w:rsidR="00C1073E" w:rsidRDefault="00165DF6" w:rsidRPr="00E5751F">
      <w:pPr>
        <w:pStyle w:val="Default"/>
        <w:jc w:val="both"/>
        <w:rPr>
          <w:rFonts w:asciiTheme="minorHAnsi" w:cstheme="minorHAnsi" w:hAnsiTheme="minorHAnsi"/>
          <w:sz w:val="22"/>
          <w:szCs w:val="22"/>
        </w:rPr>
      </w:pPr>
      <w:r>
        <w:rPr>
          <w:rFonts w:asciiTheme="minorHAnsi" w:cstheme="minorHAnsi" w:hAnsiTheme="minorHAnsi"/>
          <w:sz w:val="22"/>
          <w:szCs w:val="22"/>
        </w:rPr>
        <w:t>Représentée par</w:t>
      </w:r>
      <w:r w:rsidR="00B607E7">
        <w:rPr>
          <w:rFonts w:asciiTheme="minorHAnsi" w:cstheme="minorHAnsi" w:hAnsiTheme="minorHAnsi"/>
          <w:sz w:val="22"/>
          <w:szCs w:val="22"/>
        </w:rPr>
        <w:t xml:space="preserve">                                            </w:t>
      </w:r>
      <w:r>
        <w:rPr>
          <w:rFonts w:asciiTheme="minorHAnsi" w:cstheme="minorHAnsi" w:hAnsiTheme="minorHAnsi"/>
          <w:sz w:val="22"/>
          <w:szCs w:val="22"/>
        </w:rPr>
        <w:t>, Directrice</w:t>
      </w:r>
      <w:r w:rsidR="00C1073E" w:rsidRPr="00E5751F">
        <w:rPr>
          <w:rFonts w:asciiTheme="minorHAnsi" w:cstheme="minorHAnsi" w:hAnsiTheme="minorHAnsi"/>
          <w:sz w:val="22"/>
          <w:szCs w:val="22"/>
        </w:rPr>
        <w:t xml:space="preserve"> des Ressources Humaines </w:t>
      </w:r>
    </w:p>
    <w:p w14:paraId="31106C79" w14:textId="77777777" w:rsidP="008F7D89" w:rsidR="00C1073E" w:rsidRDefault="00C1073E" w:rsidRPr="00E5751F">
      <w:pPr>
        <w:pStyle w:val="Default"/>
        <w:jc w:val="both"/>
        <w:rPr>
          <w:rFonts w:asciiTheme="minorHAnsi" w:cstheme="minorHAnsi" w:hAnsiTheme="minorHAnsi"/>
          <w:sz w:val="22"/>
          <w:szCs w:val="22"/>
        </w:rPr>
      </w:pPr>
    </w:p>
    <w:p w14:paraId="41BB1474" w14:textId="36F7F6C6" w:rsidP="008F7D89" w:rsidR="00C1073E" w:rsidRDefault="00112D1F" w:rsidRPr="00E5751F">
      <w:pPr>
        <w:pStyle w:val="Default"/>
        <w:jc w:val="both"/>
        <w:rPr>
          <w:rFonts w:asciiTheme="minorHAnsi" w:cstheme="minorHAnsi" w:hAnsiTheme="minorHAnsi"/>
          <w:sz w:val="22"/>
          <w:szCs w:val="22"/>
        </w:rPr>
      </w:pPr>
      <w:r w:rsidRPr="00E5751F">
        <w:rPr>
          <w:rFonts w:asciiTheme="minorHAnsi" w:cstheme="minorHAnsi" w:hAnsiTheme="minorHAnsi"/>
          <w:sz w:val="22"/>
          <w:szCs w:val="22"/>
        </w:rPr>
        <w:t>C</w:t>
      </w:r>
      <w:r w:rsidR="00C1073E" w:rsidRPr="00E5751F">
        <w:rPr>
          <w:rFonts w:asciiTheme="minorHAnsi" w:cstheme="minorHAnsi" w:hAnsiTheme="minorHAnsi"/>
          <w:sz w:val="22"/>
          <w:szCs w:val="22"/>
        </w:rPr>
        <w:t xml:space="preserve">i-après dénommée "la Société" </w:t>
      </w:r>
    </w:p>
    <w:p w14:paraId="164C7050" w14:textId="77777777" w:rsidP="008F7D89" w:rsidR="00C1073E" w:rsidRDefault="00C1073E" w:rsidRPr="00E5751F">
      <w:pPr>
        <w:pStyle w:val="Default"/>
        <w:jc w:val="both"/>
        <w:rPr>
          <w:rFonts w:asciiTheme="minorHAnsi" w:cstheme="minorHAnsi" w:hAnsiTheme="minorHAnsi"/>
          <w:sz w:val="22"/>
          <w:szCs w:val="22"/>
        </w:rPr>
      </w:pPr>
    </w:p>
    <w:p w14:paraId="410C7185" w14:textId="77777777" w:rsidP="008F7D89" w:rsidR="00C1073E" w:rsidRDefault="00C1073E" w:rsidRPr="00E5751F">
      <w:pPr>
        <w:pStyle w:val="Default"/>
        <w:ind w:firstLine="708" w:left="5664"/>
        <w:jc w:val="both"/>
        <w:rPr>
          <w:rFonts w:asciiTheme="minorHAnsi" w:cstheme="minorHAnsi" w:hAnsiTheme="minorHAnsi"/>
          <w:sz w:val="22"/>
          <w:szCs w:val="22"/>
        </w:rPr>
      </w:pPr>
      <w:r w:rsidRPr="00E5751F">
        <w:rPr>
          <w:rFonts w:asciiTheme="minorHAnsi" w:cstheme="minorHAnsi" w:hAnsiTheme="minorHAnsi"/>
          <w:sz w:val="22"/>
          <w:szCs w:val="22"/>
        </w:rPr>
        <w:t xml:space="preserve">D'une part, </w:t>
      </w:r>
    </w:p>
    <w:p w14:paraId="71EFC459" w14:textId="77777777" w:rsidP="008F7D89" w:rsidR="00C1073E" w:rsidRDefault="00C1073E" w:rsidRPr="00E5751F">
      <w:pPr>
        <w:pStyle w:val="Default"/>
        <w:jc w:val="both"/>
        <w:rPr>
          <w:rFonts w:asciiTheme="minorHAnsi" w:cstheme="minorHAnsi" w:hAnsiTheme="minorHAnsi"/>
          <w:b/>
          <w:bCs/>
          <w:sz w:val="22"/>
          <w:szCs w:val="22"/>
        </w:rPr>
      </w:pPr>
    </w:p>
    <w:p w14:paraId="156BCAD1" w14:textId="77777777" w:rsidP="008F7D89" w:rsidR="00C1073E" w:rsidRDefault="00C1073E" w:rsidRPr="00E5751F">
      <w:pPr>
        <w:pStyle w:val="Default"/>
        <w:jc w:val="both"/>
        <w:rPr>
          <w:rFonts w:asciiTheme="minorHAnsi" w:cstheme="minorHAnsi" w:hAnsiTheme="minorHAnsi"/>
          <w:b/>
          <w:bCs/>
          <w:sz w:val="22"/>
          <w:szCs w:val="22"/>
        </w:rPr>
      </w:pPr>
      <w:r w:rsidRPr="00E5751F">
        <w:rPr>
          <w:rFonts w:asciiTheme="minorHAnsi" w:cstheme="minorHAnsi" w:hAnsiTheme="minorHAnsi"/>
          <w:b/>
          <w:bCs/>
          <w:sz w:val="22"/>
          <w:szCs w:val="22"/>
        </w:rPr>
        <w:t xml:space="preserve">ET </w:t>
      </w:r>
    </w:p>
    <w:p w14:paraId="1FC8EB8C" w14:textId="77777777" w:rsidP="008F7D89" w:rsidR="00C1073E" w:rsidRDefault="00C1073E" w:rsidRPr="00E5751F">
      <w:pPr>
        <w:pStyle w:val="Default"/>
        <w:jc w:val="both"/>
        <w:rPr>
          <w:rFonts w:asciiTheme="minorHAnsi" w:cstheme="minorHAnsi" w:hAnsiTheme="minorHAnsi"/>
          <w:sz w:val="22"/>
          <w:szCs w:val="22"/>
        </w:rPr>
      </w:pPr>
    </w:p>
    <w:p w14:paraId="0D7D68C9" w14:textId="77777777" w:rsidP="008F7D89" w:rsidR="00C1073E" w:rsidRDefault="00C1073E" w:rsidRPr="00E5751F">
      <w:pPr>
        <w:pStyle w:val="Default"/>
        <w:jc w:val="both"/>
        <w:rPr>
          <w:rFonts w:asciiTheme="minorHAnsi" w:cstheme="minorHAnsi" w:hAnsiTheme="minorHAnsi"/>
          <w:b/>
          <w:bCs/>
          <w:sz w:val="22"/>
          <w:szCs w:val="22"/>
        </w:rPr>
      </w:pPr>
    </w:p>
    <w:p w14:paraId="6350830C" w14:textId="77777777" w:rsidP="008F7D89" w:rsidR="00C1073E" w:rsidRDefault="00C1073E" w:rsidRPr="00E5751F">
      <w:pPr>
        <w:pStyle w:val="Default"/>
        <w:jc w:val="both"/>
        <w:rPr>
          <w:rFonts w:asciiTheme="minorHAnsi" w:cstheme="minorHAnsi" w:hAnsiTheme="minorHAnsi"/>
          <w:b/>
          <w:bCs/>
          <w:sz w:val="22"/>
          <w:szCs w:val="22"/>
        </w:rPr>
      </w:pPr>
      <w:r w:rsidRPr="00E5751F">
        <w:rPr>
          <w:rFonts w:asciiTheme="minorHAnsi" w:cstheme="minorHAnsi" w:hAnsiTheme="minorHAnsi"/>
          <w:b/>
          <w:bCs/>
          <w:sz w:val="22"/>
          <w:szCs w:val="22"/>
        </w:rPr>
        <w:t xml:space="preserve">Les Organisations Syndicales Représentatives ci-dessous désignées : </w:t>
      </w:r>
    </w:p>
    <w:p w14:paraId="7A010E4E" w14:textId="77777777" w:rsidP="008F7D89" w:rsidR="00C1073E" w:rsidRDefault="00C1073E" w:rsidRPr="00E5751F">
      <w:pPr>
        <w:pStyle w:val="Default"/>
        <w:jc w:val="both"/>
        <w:rPr>
          <w:rFonts w:asciiTheme="minorHAnsi" w:cstheme="minorHAnsi" w:hAnsiTheme="minorHAnsi"/>
          <w:b/>
          <w:bCs/>
          <w:sz w:val="22"/>
          <w:szCs w:val="22"/>
        </w:rPr>
      </w:pPr>
    </w:p>
    <w:p w14:paraId="64C999F2" w14:textId="77777777" w:rsidP="008F7D89" w:rsidR="00C1073E" w:rsidRDefault="00C1073E" w:rsidRPr="00E5751F">
      <w:pPr>
        <w:pStyle w:val="Default"/>
        <w:jc w:val="both"/>
        <w:rPr>
          <w:rFonts w:asciiTheme="minorHAnsi" w:cstheme="minorHAnsi" w:hAnsiTheme="minorHAnsi"/>
          <w:b/>
          <w:bCs/>
          <w:sz w:val="22"/>
          <w:szCs w:val="22"/>
        </w:rPr>
      </w:pPr>
    </w:p>
    <w:p w14:paraId="2523C3D7" w14:textId="4D4E7462" w:rsidP="008F7D89" w:rsidR="00C1073E" w:rsidRDefault="00C1073E" w:rsidRPr="00E5751F">
      <w:pPr>
        <w:pStyle w:val="Default"/>
        <w:jc w:val="both"/>
        <w:rPr>
          <w:rFonts w:asciiTheme="minorHAnsi" w:cstheme="minorHAnsi" w:hAnsiTheme="minorHAnsi"/>
          <w:sz w:val="22"/>
          <w:szCs w:val="22"/>
        </w:rPr>
      </w:pPr>
      <w:r w:rsidRPr="00E5751F">
        <w:rPr>
          <w:rFonts w:asciiTheme="minorHAnsi" w:cstheme="minorHAnsi" w:hAnsiTheme="minorHAnsi"/>
          <w:sz w:val="22"/>
          <w:szCs w:val="22"/>
        </w:rPr>
        <w:t xml:space="preserve">● </w:t>
      </w:r>
      <w:r w:rsidR="000B6306" w:rsidRPr="00E5751F">
        <w:rPr>
          <w:rFonts w:asciiTheme="minorHAnsi" w:cstheme="minorHAnsi" w:hAnsiTheme="minorHAnsi"/>
          <w:b/>
          <w:bCs/>
          <w:sz w:val="22"/>
          <w:szCs w:val="22"/>
        </w:rPr>
        <w:t>CFE-CGC</w:t>
      </w:r>
      <w:r w:rsidRPr="00E5751F">
        <w:rPr>
          <w:rFonts w:asciiTheme="minorHAnsi" w:cstheme="minorHAnsi" w:hAnsiTheme="minorHAnsi"/>
          <w:b/>
          <w:bCs/>
          <w:sz w:val="22"/>
          <w:szCs w:val="22"/>
        </w:rPr>
        <w:t xml:space="preserve"> </w:t>
      </w:r>
      <w:r w:rsidRPr="00E5751F">
        <w:rPr>
          <w:rFonts w:asciiTheme="minorHAnsi" w:cstheme="minorHAnsi" w:hAnsiTheme="minorHAnsi"/>
          <w:sz w:val="22"/>
          <w:szCs w:val="22"/>
        </w:rPr>
        <w:t xml:space="preserve">représentée par </w:t>
      </w:r>
      <w:r w:rsidR="00B607E7">
        <w:rPr>
          <w:rFonts w:asciiTheme="minorHAnsi" w:cstheme="minorHAnsi" w:hAnsiTheme="minorHAnsi"/>
          <w:sz w:val="22"/>
          <w:szCs w:val="22"/>
        </w:rPr>
        <w:t xml:space="preserve">                               </w:t>
      </w:r>
      <w:r w:rsidRPr="00E5751F">
        <w:rPr>
          <w:rFonts w:asciiTheme="minorHAnsi" w:cstheme="minorHAnsi" w:hAnsiTheme="minorHAnsi"/>
          <w:sz w:val="22"/>
          <w:szCs w:val="22"/>
        </w:rPr>
        <w:t xml:space="preserve">en tant que Délégué Syndical Central, dûment habilité </w:t>
      </w:r>
    </w:p>
    <w:p w14:paraId="6A951D3B" w14:textId="77777777" w:rsidP="008F7D89" w:rsidR="00066BFA" w:rsidRDefault="00066BFA" w:rsidRPr="00E5751F">
      <w:pPr>
        <w:pStyle w:val="Default"/>
        <w:jc w:val="both"/>
        <w:rPr>
          <w:rFonts w:asciiTheme="minorHAnsi" w:cstheme="minorHAnsi" w:hAnsiTheme="minorHAnsi"/>
          <w:sz w:val="22"/>
          <w:szCs w:val="22"/>
        </w:rPr>
      </w:pPr>
    </w:p>
    <w:p w14:paraId="1CB51937" w14:textId="5CBBCC36" w:rsidP="008F7D89" w:rsidR="00066BFA" w:rsidRDefault="00066BFA" w:rsidRPr="00E5751F">
      <w:pPr>
        <w:pStyle w:val="Default"/>
        <w:jc w:val="both"/>
        <w:rPr>
          <w:rFonts w:asciiTheme="minorHAnsi" w:cstheme="minorHAnsi" w:hAnsiTheme="minorHAnsi"/>
          <w:sz w:val="22"/>
          <w:szCs w:val="22"/>
        </w:rPr>
      </w:pPr>
      <w:r w:rsidRPr="00E5751F">
        <w:rPr>
          <w:rFonts w:asciiTheme="minorHAnsi" w:cstheme="minorHAnsi" w:hAnsiTheme="minorHAnsi"/>
          <w:sz w:val="22"/>
          <w:szCs w:val="22"/>
        </w:rPr>
        <w:t xml:space="preserve">● </w:t>
      </w:r>
      <w:r w:rsidRPr="00E5751F">
        <w:rPr>
          <w:rFonts w:asciiTheme="minorHAnsi" w:cstheme="minorHAnsi" w:hAnsiTheme="minorHAnsi"/>
          <w:b/>
          <w:bCs/>
          <w:sz w:val="22"/>
          <w:szCs w:val="22"/>
        </w:rPr>
        <w:t xml:space="preserve">FO </w:t>
      </w:r>
      <w:r w:rsidRPr="00E5751F">
        <w:rPr>
          <w:rFonts w:asciiTheme="minorHAnsi" w:cstheme="minorHAnsi" w:hAnsiTheme="minorHAnsi"/>
          <w:sz w:val="22"/>
          <w:szCs w:val="22"/>
        </w:rPr>
        <w:t xml:space="preserve">représentée par </w:t>
      </w:r>
      <w:r w:rsidR="00B607E7">
        <w:rPr>
          <w:rFonts w:asciiTheme="minorHAnsi" w:cstheme="minorHAnsi" w:hAnsiTheme="minorHAnsi"/>
          <w:sz w:val="22"/>
          <w:szCs w:val="22"/>
        </w:rPr>
        <w:t xml:space="preserve">                                          </w:t>
      </w:r>
      <w:r w:rsidRPr="00E5751F">
        <w:rPr>
          <w:rFonts w:asciiTheme="minorHAnsi" w:cstheme="minorHAnsi" w:hAnsiTheme="minorHAnsi"/>
          <w:sz w:val="22"/>
          <w:szCs w:val="22"/>
        </w:rPr>
        <w:t xml:space="preserve">en tant que Déléguée Syndicale Centrale, dûment habilitée </w:t>
      </w:r>
    </w:p>
    <w:p w14:paraId="6BB86986" w14:textId="77777777" w:rsidP="008F7D89" w:rsidR="00066BFA" w:rsidRDefault="00066BFA" w:rsidRPr="00E5751F">
      <w:pPr>
        <w:pStyle w:val="Default"/>
        <w:jc w:val="both"/>
        <w:rPr>
          <w:rFonts w:asciiTheme="minorHAnsi" w:cstheme="minorHAnsi" w:hAnsiTheme="minorHAnsi"/>
          <w:sz w:val="22"/>
          <w:szCs w:val="22"/>
        </w:rPr>
      </w:pPr>
    </w:p>
    <w:p w14:paraId="681CCA4C" w14:textId="77777777" w:rsidP="008F7D89" w:rsidR="00C1073E" w:rsidRDefault="00C1073E" w:rsidRPr="00E5751F">
      <w:pPr>
        <w:pStyle w:val="Default"/>
        <w:jc w:val="both"/>
        <w:rPr>
          <w:rFonts w:asciiTheme="minorHAnsi" w:cstheme="minorHAnsi" w:hAnsiTheme="minorHAnsi"/>
          <w:sz w:val="22"/>
          <w:szCs w:val="22"/>
        </w:rPr>
      </w:pPr>
    </w:p>
    <w:p w14:paraId="0D00E777" w14:textId="77777777" w:rsidP="008F7D89" w:rsidR="00C62EB6" w:rsidRDefault="00C62EB6" w:rsidRPr="00E5751F">
      <w:pPr>
        <w:jc w:val="both"/>
        <w:rPr>
          <w:rFonts w:cstheme="minorHAnsi"/>
        </w:rPr>
      </w:pPr>
    </w:p>
    <w:p w14:paraId="76BC78A6" w14:textId="77777777" w:rsidP="008F7D89" w:rsidR="00C62EB6" w:rsidRDefault="00C62EB6" w:rsidRPr="00E5751F">
      <w:pPr>
        <w:pStyle w:val="Default"/>
        <w:ind w:firstLine="708" w:left="5664"/>
        <w:jc w:val="both"/>
        <w:rPr>
          <w:rFonts w:asciiTheme="minorHAnsi" w:cstheme="minorHAnsi" w:hAnsiTheme="minorHAnsi"/>
          <w:sz w:val="22"/>
          <w:szCs w:val="22"/>
        </w:rPr>
      </w:pPr>
      <w:r w:rsidRPr="00E5751F">
        <w:rPr>
          <w:rFonts w:asciiTheme="minorHAnsi" w:cstheme="minorHAnsi" w:hAnsiTheme="minorHAnsi"/>
          <w:sz w:val="22"/>
          <w:szCs w:val="22"/>
        </w:rPr>
        <w:t xml:space="preserve">D’autre part, </w:t>
      </w:r>
    </w:p>
    <w:p w14:paraId="376D6FE4" w14:textId="77777777" w:rsidP="008F7D89" w:rsidR="00C62EB6" w:rsidRDefault="00C62EB6" w:rsidRPr="00E5751F">
      <w:pPr>
        <w:jc w:val="both"/>
        <w:rPr>
          <w:rFonts w:cstheme="minorHAnsi"/>
        </w:rPr>
      </w:pPr>
    </w:p>
    <w:p w14:paraId="7C6A53C4" w14:textId="77777777" w:rsidP="008F7D89" w:rsidR="00C62EB6" w:rsidRDefault="00C62EB6" w:rsidRPr="00E5751F">
      <w:pPr>
        <w:jc w:val="both"/>
        <w:rPr>
          <w:rFonts w:cstheme="minorHAnsi"/>
        </w:rPr>
      </w:pPr>
    </w:p>
    <w:p w14:paraId="161C9385" w14:textId="77777777" w:rsidP="008F7D89" w:rsidR="00F32B0D" w:rsidRDefault="00F32B0D" w:rsidRPr="00E5751F">
      <w:pPr>
        <w:jc w:val="both"/>
        <w:rPr>
          <w:rFonts w:cstheme="minorHAnsi"/>
        </w:rPr>
      </w:pPr>
    </w:p>
    <w:p w14:paraId="61541EF8" w14:textId="77777777" w:rsidP="008F7D89" w:rsidR="00F32B0D" w:rsidRDefault="00F32B0D" w:rsidRPr="00E5751F">
      <w:pPr>
        <w:jc w:val="both"/>
        <w:rPr>
          <w:rFonts w:cstheme="minorHAnsi"/>
        </w:rPr>
      </w:pPr>
    </w:p>
    <w:p w14:paraId="7334FF22" w14:textId="77777777" w:rsidP="008F7D89" w:rsidR="00F32B0D" w:rsidRDefault="00F32B0D" w:rsidRPr="00E5751F">
      <w:pPr>
        <w:jc w:val="both"/>
        <w:rPr>
          <w:rFonts w:cstheme="minorHAnsi"/>
        </w:rPr>
      </w:pPr>
    </w:p>
    <w:p w14:paraId="532CC2E5" w14:textId="77777777" w:rsidP="008F7D89" w:rsidR="00F32B0D" w:rsidRDefault="00F32B0D" w:rsidRPr="00E5751F">
      <w:pPr>
        <w:jc w:val="both"/>
        <w:rPr>
          <w:rFonts w:cstheme="minorHAnsi"/>
        </w:rPr>
      </w:pPr>
    </w:p>
    <w:p w14:paraId="773DBBA8" w14:textId="77777777" w:rsidP="008F7D89" w:rsidR="00F32B0D" w:rsidRDefault="00F32B0D" w:rsidRPr="00E5751F">
      <w:pPr>
        <w:jc w:val="both"/>
        <w:rPr>
          <w:rFonts w:cstheme="minorHAnsi"/>
        </w:rPr>
      </w:pPr>
    </w:p>
    <w:p w14:paraId="571F84EB" w14:textId="77777777" w:rsidP="008F7D89" w:rsidR="006B5082" w:rsidRDefault="006B5082" w:rsidRPr="00E5751F">
      <w:pPr>
        <w:jc w:val="both"/>
        <w:rPr>
          <w:rFonts w:cstheme="minorHAnsi"/>
        </w:rPr>
      </w:pPr>
    </w:p>
    <w:sdt>
      <w:sdtPr>
        <w:rPr>
          <w:rFonts w:asciiTheme="minorHAnsi" w:cstheme="minorHAnsi" w:eastAsiaTheme="minorHAnsi" w:hAnsiTheme="minorHAnsi"/>
          <w:b/>
          <w:noProof/>
          <w:color w:val="auto"/>
          <w:sz w:val="22"/>
          <w:szCs w:val="22"/>
          <w:lang w:eastAsia="en-US"/>
        </w:rPr>
        <w:id w:val="-197396317"/>
        <w:docPartObj>
          <w:docPartGallery w:val="Table of Contents"/>
          <w:docPartUnique/>
        </w:docPartObj>
      </w:sdtPr>
      <w:sdtEndPr>
        <w:rPr>
          <w:bCs/>
        </w:rPr>
      </w:sdtEndPr>
      <w:sdtContent>
        <w:p w14:paraId="52AE333F" w14:textId="1E059394" w:rsidP="008F7D89" w:rsidR="00F25EFE" w:rsidRDefault="00F25EFE" w:rsidRPr="00E5751F">
          <w:pPr>
            <w:pStyle w:val="En-ttedetabledesmatires"/>
            <w:jc w:val="both"/>
            <w:rPr>
              <w:rFonts w:asciiTheme="minorHAnsi" w:cstheme="minorHAnsi" w:hAnsiTheme="minorHAnsi"/>
              <w:b/>
              <w:color w:val="auto"/>
              <w:sz w:val="22"/>
              <w:szCs w:val="22"/>
            </w:rPr>
          </w:pPr>
          <w:r w:rsidRPr="00E5751F">
            <w:rPr>
              <w:rFonts w:asciiTheme="minorHAnsi" w:cstheme="minorHAnsi" w:hAnsiTheme="minorHAnsi"/>
              <w:b/>
              <w:color w:val="auto"/>
              <w:sz w:val="22"/>
              <w:szCs w:val="22"/>
            </w:rPr>
            <w:t>SOMMAIRE</w:t>
          </w:r>
        </w:p>
        <w:p w14:paraId="56FB4A57" w14:textId="77777777" w:rsidP="008F7D89" w:rsidR="00F25EFE" w:rsidRDefault="00F25EFE" w:rsidRPr="00E5751F">
          <w:pPr>
            <w:jc w:val="both"/>
            <w:rPr>
              <w:rFonts w:cstheme="minorHAnsi"/>
              <w:lang w:eastAsia="fr-FR"/>
            </w:rPr>
          </w:pPr>
        </w:p>
        <w:p w14:paraId="727FB00C" w14:textId="77777777" w:rsidR="003C0773" w:rsidRDefault="00F25EFE">
          <w:pPr>
            <w:pStyle w:val="TM1"/>
            <w:rPr>
              <w:rFonts w:cstheme="minorBidi" w:eastAsiaTheme="minorEastAsia"/>
              <w:b w:val="0"/>
              <w:lang w:eastAsia="fr-FR"/>
            </w:rPr>
          </w:pPr>
          <w:r w:rsidRPr="00E5751F">
            <w:rPr>
              <w:bCs/>
            </w:rPr>
            <w:fldChar w:fldCharType="begin"/>
          </w:r>
          <w:r w:rsidRPr="00E5751F">
            <w:rPr>
              <w:bCs/>
            </w:rPr>
            <w:instrText xml:space="preserve"> TOC \o "1-4" \h \z \u </w:instrText>
          </w:r>
          <w:r w:rsidRPr="00E5751F">
            <w:rPr>
              <w:bCs/>
            </w:rPr>
            <w:fldChar w:fldCharType="separate"/>
          </w:r>
          <w:hyperlink w:anchor="_Toc94797595" w:history="1">
            <w:r w:rsidR="003C0773" w:rsidRPr="00EA06DB">
              <w:rPr>
                <w:rStyle w:val="Lienhypertexte"/>
              </w:rPr>
              <w:t>PREAMBULE</w:t>
            </w:r>
            <w:r w:rsidR="003C0773">
              <w:rPr>
                <w:webHidden/>
              </w:rPr>
              <w:tab/>
            </w:r>
            <w:r w:rsidR="003C0773">
              <w:rPr>
                <w:webHidden/>
              </w:rPr>
              <w:fldChar w:fldCharType="begin"/>
            </w:r>
            <w:r w:rsidR="003C0773">
              <w:rPr>
                <w:webHidden/>
              </w:rPr>
              <w:instrText xml:space="preserve"> PAGEREF _Toc94797595 \h </w:instrText>
            </w:r>
            <w:r w:rsidR="003C0773">
              <w:rPr>
                <w:webHidden/>
              </w:rPr>
            </w:r>
            <w:r w:rsidR="003C0773">
              <w:rPr>
                <w:webHidden/>
              </w:rPr>
              <w:fldChar w:fldCharType="separate"/>
            </w:r>
            <w:r w:rsidR="003C0773">
              <w:rPr>
                <w:webHidden/>
              </w:rPr>
              <w:t>3</w:t>
            </w:r>
            <w:r w:rsidR="003C0773">
              <w:rPr>
                <w:webHidden/>
              </w:rPr>
              <w:fldChar w:fldCharType="end"/>
            </w:r>
          </w:hyperlink>
        </w:p>
        <w:p w14:paraId="2791A7E2" w14:textId="77777777" w:rsidR="003C0773" w:rsidRDefault="006F50A9">
          <w:pPr>
            <w:pStyle w:val="TM3"/>
            <w:tabs>
              <w:tab w:leader="dot" w:pos="9062" w:val="right"/>
            </w:tabs>
            <w:rPr>
              <w:rFonts w:eastAsiaTheme="minorEastAsia"/>
              <w:noProof/>
              <w:lang w:eastAsia="fr-FR"/>
            </w:rPr>
          </w:pPr>
          <w:hyperlink w:anchor="_Toc94797596" w:history="1">
            <w:r w:rsidR="003C0773" w:rsidRPr="00EA06DB">
              <w:rPr>
                <w:rStyle w:val="Lienhypertexte"/>
                <w:rFonts w:cstheme="minorHAnsi"/>
                <w:b/>
                <w:noProof/>
              </w:rPr>
              <w:t>ARTICLE 1 – CHAMP D’APPLICATION</w:t>
            </w:r>
            <w:r w:rsidR="003C0773">
              <w:rPr>
                <w:noProof/>
                <w:webHidden/>
              </w:rPr>
              <w:tab/>
            </w:r>
            <w:r w:rsidR="003C0773">
              <w:rPr>
                <w:noProof/>
                <w:webHidden/>
              </w:rPr>
              <w:fldChar w:fldCharType="begin"/>
            </w:r>
            <w:r w:rsidR="003C0773">
              <w:rPr>
                <w:noProof/>
                <w:webHidden/>
              </w:rPr>
              <w:instrText xml:space="preserve"> PAGEREF _Toc94797596 \h </w:instrText>
            </w:r>
            <w:r w:rsidR="003C0773">
              <w:rPr>
                <w:noProof/>
                <w:webHidden/>
              </w:rPr>
            </w:r>
            <w:r w:rsidR="003C0773">
              <w:rPr>
                <w:noProof/>
                <w:webHidden/>
              </w:rPr>
              <w:fldChar w:fldCharType="separate"/>
            </w:r>
            <w:r w:rsidR="003C0773">
              <w:rPr>
                <w:noProof/>
                <w:webHidden/>
              </w:rPr>
              <w:t>4</w:t>
            </w:r>
            <w:r w:rsidR="003C0773">
              <w:rPr>
                <w:noProof/>
                <w:webHidden/>
              </w:rPr>
              <w:fldChar w:fldCharType="end"/>
            </w:r>
          </w:hyperlink>
        </w:p>
        <w:p w14:paraId="19E255C1" w14:textId="77777777" w:rsidR="003C0773" w:rsidRDefault="006F50A9">
          <w:pPr>
            <w:pStyle w:val="TM3"/>
            <w:tabs>
              <w:tab w:leader="dot" w:pos="9062" w:val="right"/>
            </w:tabs>
            <w:rPr>
              <w:rFonts w:eastAsiaTheme="minorEastAsia"/>
              <w:noProof/>
              <w:lang w:eastAsia="fr-FR"/>
            </w:rPr>
          </w:pPr>
          <w:hyperlink w:anchor="_Toc94797597" w:history="1">
            <w:r w:rsidR="003C0773" w:rsidRPr="00EA06DB">
              <w:rPr>
                <w:rStyle w:val="Lienhypertexte"/>
                <w:rFonts w:cstheme="minorHAnsi"/>
                <w:b/>
                <w:noProof/>
              </w:rPr>
              <w:t>ARTICLE 2 – MESURES SALARIALES</w:t>
            </w:r>
            <w:r w:rsidR="003C0773">
              <w:rPr>
                <w:noProof/>
                <w:webHidden/>
              </w:rPr>
              <w:tab/>
            </w:r>
            <w:r w:rsidR="003C0773">
              <w:rPr>
                <w:noProof/>
                <w:webHidden/>
              </w:rPr>
              <w:fldChar w:fldCharType="begin"/>
            </w:r>
            <w:r w:rsidR="003C0773">
              <w:rPr>
                <w:noProof/>
                <w:webHidden/>
              </w:rPr>
              <w:instrText xml:space="preserve"> PAGEREF _Toc94797597 \h </w:instrText>
            </w:r>
            <w:r w:rsidR="003C0773">
              <w:rPr>
                <w:noProof/>
                <w:webHidden/>
              </w:rPr>
            </w:r>
            <w:r w:rsidR="003C0773">
              <w:rPr>
                <w:noProof/>
                <w:webHidden/>
              </w:rPr>
              <w:fldChar w:fldCharType="separate"/>
            </w:r>
            <w:r w:rsidR="003C0773">
              <w:rPr>
                <w:noProof/>
                <w:webHidden/>
              </w:rPr>
              <w:t>4</w:t>
            </w:r>
            <w:r w:rsidR="003C0773">
              <w:rPr>
                <w:noProof/>
                <w:webHidden/>
              </w:rPr>
              <w:fldChar w:fldCharType="end"/>
            </w:r>
          </w:hyperlink>
        </w:p>
        <w:p w14:paraId="1B009FFD" w14:textId="77777777" w:rsidR="003C0773" w:rsidRDefault="006F50A9">
          <w:pPr>
            <w:pStyle w:val="TM2"/>
            <w:tabs>
              <w:tab w:leader="dot" w:pos="9062" w:val="right"/>
            </w:tabs>
            <w:rPr>
              <w:rFonts w:eastAsiaTheme="minorEastAsia"/>
              <w:noProof/>
              <w:lang w:eastAsia="fr-FR"/>
            </w:rPr>
          </w:pPr>
          <w:hyperlink w:anchor="_Toc94797598" w:history="1">
            <w:r w:rsidR="003C0773" w:rsidRPr="00EA06DB">
              <w:rPr>
                <w:rStyle w:val="Lienhypertexte"/>
                <w:noProof/>
              </w:rPr>
              <w:t>2.1 Augmentation des salaires</w:t>
            </w:r>
            <w:r w:rsidR="003C0773">
              <w:rPr>
                <w:noProof/>
                <w:webHidden/>
              </w:rPr>
              <w:tab/>
            </w:r>
            <w:r w:rsidR="003C0773">
              <w:rPr>
                <w:noProof/>
                <w:webHidden/>
              </w:rPr>
              <w:fldChar w:fldCharType="begin"/>
            </w:r>
            <w:r w:rsidR="003C0773">
              <w:rPr>
                <w:noProof/>
                <w:webHidden/>
              </w:rPr>
              <w:instrText xml:space="preserve"> PAGEREF _Toc94797598 \h </w:instrText>
            </w:r>
            <w:r w:rsidR="003C0773">
              <w:rPr>
                <w:noProof/>
                <w:webHidden/>
              </w:rPr>
            </w:r>
            <w:r w:rsidR="003C0773">
              <w:rPr>
                <w:noProof/>
                <w:webHidden/>
              </w:rPr>
              <w:fldChar w:fldCharType="separate"/>
            </w:r>
            <w:r w:rsidR="003C0773">
              <w:rPr>
                <w:noProof/>
                <w:webHidden/>
              </w:rPr>
              <w:t>4</w:t>
            </w:r>
            <w:r w:rsidR="003C0773">
              <w:rPr>
                <w:noProof/>
                <w:webHidden/>
              </w:rPr>
              <w:fldChar w:fldCharType="end"/>
            </w:r>
          </w:hyperlink>
        </w:p>
        <w:p w14:paraId="02065C58" w14:textId="77777777" w:rsidR="003C0773" w:rsidRDefault="006F50A9">
          <w:pPr>
            <w:pStyle w:val="TM2"/>
            <w:tabs>
              <w:tab w:leader="dot" w:pos="9062" w:val="right"/>
            </w:tabs>
            <w:rPr>
              <w:rFonts w:eastAsiaTheme="minorEastAsia"/>
              <w:noProof/>
              <w:lang w:eastAsia="fr-FR"/>
            </w:rPr>
          </w:pPr>
          <w:hyperlink w:anchor="_Toc94797599" w:history="1">
            <w:r w:rsidR="003C0773" w:rsidRPr="00EA06DB">
              <w:rPr>
                <w:rStyle w:val="Lienhypertexte"/>
                <w:noProof/>
              </w:rPr>
              <w:t>2.2 Revalorisation de la grille des minimas de salaires pour les niveaux 1, 2, 3 et 4 échelon 1 de la catégorie Employé</w:t>
            </w:r>
            <w:r w:rsidR="003C0773">
              <w:rPr>
                <w:noProof/>
                <w:webHidden/>
              </w:rPr>
              <w:tab/>
            </w:r>
            <w:r w:rsidR="003C0773">
              <w:rPr>
                <w:noProof/>
                <w:webHidden/>
              </w:rPr>
              <w:fldChar w:fldCharType="begin"/>
            </w:r>
            <w:r w:rsidR="003C0773">
              <w:rPr>
                <w:noProof/>
                <w:webHidden/>
              </w:rPr>
              <w:instrText xml:space="preserve"> PAGEREF _Toc94797599 \h </w:instrText>
            </w:r>
            <w:r w:rsidR="003C0773">
              <w:rPr>
                <w:noProof/>
                <w:webHidden/>
              </w:rPr>
            </w:r>
            <w:r w:rsidR="003C0773">
              <w:rPr>
                <w:noProof/>
                <w:webHidden/>
              </w:rPr>
              <w:fldChar w:fldCharType="separate"/>
            </w:r>
            <w:r w:rsidR="003C0773">
              <w:rPr>
                <w:noProof/>
                <w:webHidden/>
              </w:rPr>
              <w:t>4</w:t>
            </w:r>
            <w:r w:rsidR="003C0773">
              <w:rPr>
                <w:noProof/>
                <w:webHidden/>
              </w:rPr>
              <w:fldChar w:fldCharType="end"/>
            </w:r>
          </w:hyperlink>
        </w:p>
        <w:p w14:paraId="49114E9F" w14:textId="77777777" w:rsidR="003C0773" w:rsidRDefault="006F50A9">
          <w:pPr>
            <w:pStyle w:val="TM2"/>
            <w:tabs>
              <w:tab w:leader="dot" w:pos="9062" w:val="right"/>
            </w:tabs>
            <w:rPr>
              <w:rFonts w:eastAsiaTheme="minorEastAsia"/>
              <w:noProof/>
              <w:lang w:eastAsia="fr-FR"/>
            </w:rPr>
          </w:pPr>
          <w:hyperlink w:anchor="_Toc94797600" w:history="1">
            <w:r w:rsidR="003C0773" w:rsidRPr="00EA06DB">
              <w:rPr>
                <w:rStyle w:val="Lienhypertexte"/>
                <w:noProof/>
              </w:rPr>
              <w:t>2.3 Etudes salariales</w:t>
            </w:r>
            <w:r w:rsidR="003C0773">
              <w:rPr>
                <w:noProof/>
                <w:webHidden/>
              </w:rPr>
              <w:tab/>
            </w:r>
            <w:r w:rsidR="003C0773">
              <w:rPr>
                <w:noProof/>
                <w:webHidden/>
              </w:rPr>
              <w:fldChar w:fldCharType="begin"/>
            </w:r>
            <w:r w:rsidR="003C0773">
              <w:rPr>
                <w:noProof/>
                <w:webHidden/>
              </w:rPr>
              <w:instrText xml:space="preserve"> PAGEREF _Toc94797600 \h </w:instrText>
            </w:r>
            <w:r w:rsidR="003C0773">
              <w:rPr>
                <w:noProof/>
                <w:webHidden/>
              </w:rPr>
            </w:r>
            <w:r w:rsidR="003C0773">
              <w:rPr>
                <w:noProof/>
                <w:webHidden/>
              </w:rPr>
              <w:fldChar w:fldCharType="separate"/>
            </w:r>
            <w:r w:rsidR="003C0773">
              <w:rPr>
                <w:noProof/>
                <w:webHidden/>
              </w:rPr>
              <w:t>6</w:t>
            </w:r>
            <w:r w:rsidR="003C0773">
              <w:rPr>
                <w:noProof/>
                <w:webHidden/>
              </w:rPr>
              <w:fldChar w:fldCharType="end"/>
            </w:r>
          </w:hyperlink>
        </w:p>
        <w:p w14:paraId="3801FB83" w14:textId="77777777" w:rsidR="003C0773" w:rsidRDefault="006F50A9">
          <w:pPr>
            <w:pStyle w:val="TM3"/>
            <w:tabs>
              <w:tab w:leader="dot" w:pos="9062" w:val="right"/>
            </w:tabs>
            <w:rPr>
              <w:rFonts w:eastAsiaTheme="minorEastAsia"/>
              <w:noProof/>
              <w:lang w:eastAsia="fr-FR"/>
            </w:rPr>
          </w:pPr>
          <w:hyperlink w:anchor="_Toc94797601" w:history="1">
            <w:r w:rsidR="003C0773" w:rsidRPr="00EA06DB">
              <w:rPr>
                <w:rStyle w:val="Lienhypertexte"/>
                <w:rFonts w:cstheme="minorHAnsi"/>
                <w:b/>
                <w:noProof/>
              </w:rPr>
              <w:t>ARTICLE 3 – MESURES EN FAVEUR DE L’ORGANISATION DU TRAVAIL</w:t>
            </w:r>
            <w:r w:rsidR="003C0773">
              <w:rPr>
                <w:noProof/>
                <w:webHidden/>
              </w:rPr>
              <w:tab/>
            </w:r>
            <w:r w:rsidR="003C0773">
              <w:rPr>
                <w:noProof/>
                <w:webHidden/>
              </w:rPr>
              <w:fldChar w:fldCharType="begin"/>
            </w:r>
            <w:r w:rsidR="003C0773">
              <w:rPr>
                <w:noProof/>
                <w:webHidden/>
              </w:rPr>
              <w:instrText xml:space="preserve"> PAGEREF _Toc94797601 \h </w:instrText>
            </w:r>
            <w:r w:rsidR="003C0773">
              <w:rPr>
                <w:noProof/>
                <w:webHidden/>
              </w:rPr>
            </w:r>
            <w:r w:rsidR="003C0773">
              <w:rPr>
                <w:noProof/>
                <w:webHidden/>
              </w:rPr>
              <w:fldChar w:fldCharType="separate"/>
            </w:r>
            <w:r w:rsidR="003C0773">
              <w:rPr>
                <w:noProof/>
                <w:webHidden/>
              </w:rPr>
              <w:t>6</w:t>
            </w:r>
            <w:r w:rsidR="003C0773">
              <w:rPr>
                <w:noProof/>
                <w:webHidden/>
              </w:rPr>
              <w:fldChar w:fldCharType="end"/>
            </w:r>
          </w:hyperlink>
        </w:p>
        <w:p w14:paraId="3F1AA196" w14:textId="77777777" w:rsidR="003C0773" w:rsidRDefault="006F50A9">
          <w:pPr>
            <w:pStyle w:val="TM2"/>
            <w:tabs>
              <w:tab w:leader="dot" w:pos="9062" w:val="right"/>
            </w:tabs>
            <w:rPr>
              <w:rFonts w:eastAsiaTheme="minorEastAsia"/>
              <w:noProof/>
              <w:lang w:eastAsia="fr-FR"/>
            </w:rPr>
          </w:pPr>
          <w:hyperlink w:anchor="_Toc94797602" w:history="1">
            <w:r w:rsidR="003C0773" w:rsidRPr="00EA06DB">
              <w:rPr>
                <w:rStyle w:val="Lienhypertexte"/>
                <w:noProof/>
              </w:rPr>
              <w:t>3.1 Elargissement du bénéfice de la retraite progressive aux forfaits-jours</w:t>
            </w:r>
            <w:r w:rsidR="003C0773">
              <w:rPr>
                <w:noProof/>
                <w:webHidden/>
              </w:rPr>
              <w:tab/>
            </w:r>
            <w:r w:rsidR="003C0773">
              <w:rPr>
                <w:noProof/>
                <w:webHidden/>
              </w:rPr>
              <w:fldChar w:fldCharType="begin"/>
            </w:r>
            <w:r w:rsidR="003C0773">
              <w:rPr>
                <w:noProof/>
                <w:webHidden/>
              </w:rPr>
              <w:instrText xml:space="preserve"> PAGEREF _Toc94797602 \h </w:instrText>
            </w:r>
            <w:r w:rsidR="003C0773">
              <w:rPr>
                <w:noProof/>
                <w:webHidden/>
              </w:rPr>
            </w:r>
            <w:r w:rsidR="003C0773">
              <w:rPr>
                <w:noProof/>
                <w:webHidden/>
              </w:rPr>
              <w:fldChar w:fldCharType="separate"/>
            </w:r>
            <w:r w:rsidR="003C0773">
              <w:rPr>
                <w:noProof/>
                <w:webHidden/>
              </w:rPr>
              <w:t>6</w:t>
            </w:r>
            <w:r w:rsidR="003C0773">
              <w:rPr>
                <w:noProof/>
                <w:webHidden/>
              </w:rPr>
              <w:fldChar w:fldCharType="end"/>
            </w:r>
          </w:hyperlink>
        </w:p>
        <w:p w14:paraId="7BB5DEE4" w14:textId="77777777" w:rsidR="003C0773" w:rsidRDefault="006F50A9">
          <w:pPr>
            <w:pStyle w:val="TM2"/>
            <w:tabs>
              <w:tab w:leader="dot" w:pos="9062" w:val="right"/>
            </w:tabs>
            <w:rPr>
              <w:rFonts w:eastAsiaTheme="minorEastAsia"/>
              <w:noProof/>
              <w:lang w:eastAsia="fr-FR"/>
            </w:rPr>
          </w:pPr>
          <w:hyperlink w:anchor="_Toc94797603" w:history="1">
            <w:r w:rsidR="003C0773" w:rsidRPr="00EA06DB">
              <w:rPr>
                <w:rStyle w:val="Lienhypertexte"/>
                <w:noProof/>
              </w:rPr>
              <w:t>3.2 Modification des règles quant à la journée de solidarité</w:t>
            </w:r>
            <w:r w:rsidR="003C0773">
              <w:rPr>
                <w:noProof/>
                <w:webHidden/>
              </w:rPr>
              <w:tab/>
            </w:r>
            <w:r w:rsidR="003C0773">
              <w:rPr>
                <w:noProof/>
                <w:webHidden/>
              </w:rPr>
              <w:fldChar w:fldCharType="begin"/>
            </w:r>
            <w:r w:rsidR="003C0773">
              <w:rPr>
                <w:noProof/>
                <w:webHidden/>
              </w:rPr>
              <w:instrText xml:space="preserve"> PAGEREF _Toc94797603 \h </w:instrText>
            </w:r>
            <w:r w:rsidR="003C0773">
              <w:rPr>
                <w:noProof/>
                <w:webHidden/>
              </w:rPr>
            </w:r>
            <w:r w:rsidR="003C0773">
              <w:rPr>
                <w:noProof/>
                <w:webHidden/>
              </w:rPr>
              <w:fldChar w:fldCharType="separate"/>
            </w:r>
            <w:r w:rsidR="003C0773">
              <w:rPr>
                <w:noProof/>
                <w:webHidden/>
              </w:rPr>
              <w:t>6</w:t>
            </w:r>
            <w:r w:rsidR="003C0773">
              <w:rPr>
                <w:noProof/>
                <w:webHidden/>
              </w:rPr>
              <w:fldChar w:fldCharType="end"/>
            </w:r>
          </w:hyperlink>
        </w:p>
        <w:p w14:paraId="0B34C425" w14:textId="77777777" w:rsidR="003C0773" w:rsidRDefault="006F50A9">
          <w:pPr>
            <w:pStyle w:val="TM2"/>
            <w:tabs>
              <w:tab w:leader="dot" w:pos="9062" w:val="right"/>
            </w:tabs>
            <w:rPr>
              <w:rFonts w:eastAsiaTheme="minorEastAsia"/>
              <w:noProof/>
              <w:lang w:eastAsia="fr-FR"/>
            </w:rPr>
          </w:pPr>
          <w:hyperlink w:anchor="_Toc94797604" w:history="1">
            <w:r w:rsidR="003C0773" w:rsidRPr="00EA06DB">
              <w:rPr>
                <w:rStyle w:val="Lienhypertexte"/>
                <w:noProof/>
              </w:rPr>
              <w:t>3.3 Modification des règles de transfert des congés sur le Compte Epargne Temps (CET)</w:t>
            </w:r>
            <w:r w:rsidR="003C0773">
              <w:rPr>
                <w:noProof/>
                <w:webHidden/>
              </w:rPr>
              <w:tab/>
            </w:r>
            <w:r w:rsidR="003C0773">
              <w:rPr>
                <w:noProof/>
                <w:webHidden/>
              </w:rPr>
              <w:fldChar w:fldCharType="begin"/>
            </w:r>
            <w:r w:rsidR="003C0773">
              <w:rPr>
                <w:noProof/>
                <w:webHidden/>
              </w:rPr>
              <w:instrText xml:space="preserve"> PAGEREF _Toc94797604 \h </w:instrText>
            </w:r>
            <w:r w:rsidR="003C0773">
              <w:rPr>
                <w:noProof/>
                <w:webHidden/>
              </w:rPr>
            </w:r>
            <w:r w:rsidR="003C0773">
              <w:rPr>
                <w:noProof/>
                <w:webHidden/>
              </w:rPr>
              <w:fldChar w:fldCharType="separate"/>
            </w:r>
            <w:r w:rsidR="003C0773">
              <w:rPr>
                <w:noProof/>
                <w:webHidden/>
              </w:rPr>
              <w:t>6</w:t>
            </w:r>
            <w:r w:rsidR="003C0773">
              <w:rPr>
                <w:noProof/>
                <w:webHidden/>
              </w:rPr>
              <w:fldChar w:fldCharType="end"/>
            </w:r>
          </w:hyperlink>
        </w:p>
        <w:p w14:paraId="025587E7" w14:textId="77777777" w:rsidR="003C0773" w:rsidRDefault="006F50A9">
          <w:pPr>
            <w:pStyle w:val="TM2"/>
            <w:tabs>
              <w:tab w:leader="dot" w:pos="9062" w:val="right"/>
            </w:tabs>
            <w:rPr>
              <w:rFonts w:eastAsiaTheme="minorEastAsia"/>
              <w:noProof/>
              <w:lang w:eastAsia="fr-FR"/>
            </w:rPr>
          </w:pPr>
          <w:hyperlink w:anchor="_Toc94797605" w:history="1">
            <w:r w:rsidR="003C0773" w:rsidRPr="00EA06DB">
              <w:rPr>
                <w:rStyle w:val="Lienhypertexte"/>
                <w:noProof/>
              </w:rPr>
              <w:t>3.4 Mise en œuvre d’un Groupe de Travail (GT) pour définir une structure horaire spécifique pour les agréeurs à Boulogne sur Mer</w:t>
            </w:r>
            <w:r w:rsidR="003C0773">
              <w:rPr>
                <w:noProof/>
                <w:webHidden/>
              </w:rPr>
              <w:tab/>
            </w:r>
            <w:r w:rsidR="003C0773">
              <w:rPr>
                <w:noProof/>
                <w:webHidden/>
              </w:rPr>
              <w:fldChar w:fldCharType="begin"/>
            </w:r>
            <w:r w:rsidR="003C0773">
              <w:rPr>
                <w:noProof/>
                <w:webHidden/>
              </w:rPr>
              <w:instrText xml:space="preserve"> PAGEREF _Toc94797605 \h </w:instrText>
            </w:r>
            <w:r w:rsidR="003C0773">
              <w:rPr>
                <w:noProof/>
                <w:webHidden/>
              </w:rPr>
            </w:r>
            <w:r w:rsidR="003C0773">
              <w:rPr>
                <w:noProof/>
                <w:webHidden/>
              </w:rPr>
              <w:fldChar w:fldCharType="separate"/>
            </w:r>
            <w:r w:rsidR="003C0773">
              <w:rPr>
                <w:noProof/>
                <w:webHidden/>
              </w:rPr>
              <w:t>7</w:t>
            </w:r>
            <w:r w:rsidR="003C0773">
              <w:rPr>
                <w:noProof/>
                <w:webHidden/>
              </w:rPr>
              <w:fldChar w:fldCharType="end"/>
            </w:r>
          </w:hyperlink>
        </w:p>
        <w:p w14:paraId="264B4ED5" w14:textId="77777777" w:rsidR="003C0773" w:rsidRDefault="006F50A9">
          <w:pPr>
            <w:pStyle w:val="TM3"/>
            <w:tabs>
              <w:tab w:leader="dot" w:pos="9062" w:val="right"/>
            </w:tabs>
            <w:rPr>
              <w:rFonts w:eastAsiaTheme="minorEastAsia"/>
              <w:noProof/>
              <w:lang w:eastAsia="fr-FR"/>
            </w:rPr>
          </w:pPr>
          <w:hyperlink w:anchor="_Toc94797606" w:history="1">
            <w:r w:rsidR="003C0773" w:rsidRPr="00EA06DB">
              <w:rPr>
                <w:rStyle w:val="Lienhypertexte"/>
                <w:rFonts w:cstheme="minorHAnsi"/>
                <w:b/>
                <w:noProof/>
              </w:rPr>
              <w:t>ARTICLE 4 – MESURES EN FAVEUR DE LA QUALITE DE VIE AU TRAVAIL</w:t>
            </w:r>
            <w:r w:rsidR="003C0773">
              <w:rPr>
                <w:noProof/>
                <w:webHidden/>
              </w:rPr>
              <w:tab/>
            </w:r>
            <w:r w:rsidR="003C0773">
              <w:rPr>
                <w:noProof/>
                <w:webHidden/>
              </w:rPr>
              <w:fldChar w:fldCharType="begin"/>
            </w:r>
            <w:r w:rsidR="003C0773">
              <w:rPr>
                <w:noProof/>
                <w:webHidden/>
              </w:rPr>
              <w:instrText xml:space="preserve"> PAGEREF _Toc94797606 \h </w:instrText>
            </w:r>
            <w:r w:rsidR="003C0773">
              <w:rPr>
                <w:noProof/>
                <w:webHidden/>
              </w:rPr>
            </w:r>
            <w:r w:rsidR="003C0773">
              <w:rPr>
                <w:noProof/>
                <w:webHidden/>
              </w:rPr>
              <w:fldChar w:fldCharType="separate"/>
            </w:r>
            <w:r w:rsidR="003C0773">
              <w:rPr>
                <w:noProof/>
                <w:webHidden/>
              </w:rPr>
              <w:t>7</w:t>
            </w:r>
            <w:r w:rsidR="003C0773">
              <w:rPr>
                <w:noProof/>
                <w:webHidden/>
              </w:rPr>
              <w:fldChar w:fldCharType="end"/>
            </w:r>
          </w:hyperlink>
        </w:p>
        <w:p w14:paraId="321C17C6" w14:textId="77777777" w:rsidR="003C0773" w:rsidRDefault="006F50A9">
          <w:pPr>
            <w:pStyle w:val="TM2"/>
            <w:tabs>
              <w:tab w:leader="dot" w:pos="9062" w:val="right"/>
            </w:tabs>
            <w:rPr>
              <w:rFonts w:eastAsiaTheme="minorEastAsia"/>
              <w:noProof/>
              <w:lang w:eastAsia="fr-FR"/>
            </w:rPr>
          </w:pPr>
          <w:hyperlink w:anchor="_Toc94797607" w:history="1">
            <w:r w:rsidR="003C0773" w:rsidRPr="00EA06DB">
              <w:rPr>
                <w:rStyle w:val="Lienhypertexte"/>
                <w:noProof/>
              </w:rPr>
              <w:t>4.1 Modification des règles relatives au congé de fractionnement</w:t>
            </w:r>
            <w:r w:rsidR="003C0773">
              <w:rPr>
                <w:noProof/>
                <w:webHidden/>
              </w:rPr>
              <w:tab/>
            </w:r>
            <w:r w:rsidR="003C0773">
              <w:rPr>
                <w:noProof/>
                <w:webHidden/>
              </w:rPr>
              <w:fldChar w:fldCharType="begin"/>
            </w:r>
            <w:r w:rsidR="003C0773">
              <w:rPr>
                <w:noProof/>
                <w:webHidden/>
              </w:rPr>
              <w:instrText xml:space="preserve"> PAGEREF _Toc94797607 \h </w:instrText>
            </w:r>
            <w:r w:rsidR="003C0773">
              <w:rPr>
                <w:noProof/>
                <w:webHidden/>
              </w:rPr>
            </w:r>
            <w:r w:rsidR="003C0773">
              <w:rPr>
                <w:noProof/>
                <w:webHidden/>
              </w:rPr>
              <w:fldChar w:fldCharType="separate"/>
            </w:r>
            <w:r w:rsidR="003C0773">
              <w:rPr>
                <w:noProof/>
                <w:webHidden/>
              </w:rPr>
              <w:t>7</w:t>
            </w:r>
            <w:r w:rsidR="003C0773">
              <w:rPr>
                <w:noProof/>
                <w:webHidden/>
              </w:rPr>
              <w:fldChar w:fldCharType="end"/>
            </w:r>
          </w:hyperlink>
        </w:p>
        <w:p w14:paraId="7AC8E1F7" w14:textId="77777777" w:rsidR="003C0773" w:rsidRDefault="006F50A9">
          <w:pPr>
            <w:pStyle w:val="TM2"/>
            <w:tabs>
              <w:tab w:leader="dot" w:pos="9062" w:val="right"/>
            </w:tabs>
            <w:rPr>
              <w:rFonts w:eastAsiaTheme="minorEastAsia"/>
              <w:noProof/>
              <w:lang w:eastAsia="fr-FR"/>
            </w:rPr>
          </w:pPr>
          <w:hyperlink w:anchor="_Toc94797608" w:history="1">
            <w:r w:rsidR="003C0773" w:rsidRPr="00EA06DB">
              <w:rPr>
                <w:rStyle w:val="Lienhypertexte"/>
                <w:noProof/>
              </w:rPr>
              <w:t>4.2 Congé pour l'annonce de la survenue d'un handicap, d'une pathologie chronique nécessitant un apprentissage thérapeutique ou d'un cancer chez un enfant</w:t>
            </w:r>
            <w:r w:rsidR="003C0773">
              <w:rPr>
                <w:noProof/>
                <w:webHidden/>
              </w:rPr>
              <w:tab/>
            </w:r>
            <w:r w:rsidR="003C0773">
              <w:rPr>
                <w:noProof/>
                <w:webHidden/>
              </w:rPr>
              <w:fldChar w:fldCharType="begin"/>
            </w:r>
            <w:r w:rsidR="003C0773">
              <w:rPr>
                <w:noProof/>
                <w:webHidden/>
              </w:rPr>
              <w:instrText xml:space="preserve"> PAGEREF _Toc94797608 \h </w:instrText>
            </w:r>
            <w:r w:rsidR="003C0773">
              <w:rPr>
                <w:noProof/>
                <w:webHidden/>
              </w:rPr>
            </w:r>
            <w:r w:rsidR="003C0773">
              <w:rPr>
                <w:noProof/>
                <w:webHidden/>
              </w:rPr>
              <w:fldChar w:fldCharType="separate"/>
            </w:r>
            <w:r w:rsidR="003C0773">
              <w:rPr>
                <w:noProof/>
                <w:webHidden/>
              </w:rPr>
              <w:t>7</w:t>
            </w:r>
            <w:r w:rsidR="003C0773">
              <w:rPr>
                <w:noProof/>
                <w:webHidden/>
              </w:rPr>
              <w:fldChar w:fldCharType="end"/>
            </w:r>
          </w:hyperlink>
        </w:p>
        <w:p w14:paraId="0791B52C" w14:textId="77777777" w:rsidR="003C0773" w:rsidRDefault="006F50A9">
          <w:pPr>
            <w:pStyle w:val="TM2"/>
            <w:tabs>
              <w:tab w:leader="dot" w:pos="9062" w:val="right"/>
            </w:tabs>
            <w:rPr>
              <w:rFonts w:eastAsiaTheme="minorEastAsia"/>
              <w:noProof/>
              <w:lang w:eastAsia="fr-FR"/>
            </w:rPr>
          </w:pPr>
          <w:hyperlink w:anchor="_Toc94797609" w:history="1">
            <w:r w:rsidR="003C0773" w:rsidRPr="00EA06DB">
              <w:rPr>
                <w:rStyle w:val="Lienhypertexte"/>
                <w:noProof/>
              </w:rPr>
              <w:t>4.3 Communication et information des salariés via UniSvers</w:t>
            </w:r>
            <w:r w:rsidR="003C0773">
              <w:rPr>
                <w:noProof/>
                <w:webHidden/>
              </w:rPr>
              <w:tab/>
            </w:r>
            <w:r w:rsidR="003C0773">
              <w:rPr>
                <w:noProof/>
                <w:webHidden/>
              </w:rPr>
              <w:fldChar w:fldCharType="begin"/>
            </w:r>
            <w:r w:rsidR="003C0773">
              <w:rPr>
                <w:noProof/>
                <w:webHidden/>
              </w:rPr>
              <w:instrText xml:space="preserve"> PAGEREF _Toc94797609 \h </w:instrText>
            </w:r>
            <w:r w:rsidR="003C0773">
              <w:rPr>
                <w:noProof/>
                <w:webHidden/>
              </w:rPr>
            </w:r>
            <w:r w:rsidR="003C0773">
              <w:rPr>
                <w:noProof/>
                <w:webHidden/>
              </w:rPr>
              <w:fldChar w:fldCharType="separate"/>
            </w:r>
            <w:r w:rsidR="003C0773">
              <w:rPr>
                <w:noProof/>
                <w:webHidden/>
              </w:rPr>
              <w:t>8</w:t>
            </w:r>
            <w:r w:rsidR="003C0773">
              <w:rPr>
                <w:noProof/>
                <w:webHidden/>
              </w:rPr>
              <w:fldChar w:fldCharType="end"/>
            </w:r>
          </w:hyperlink>
        </w:p>
        <w:p w14:paraId="7BE016F2" w14:textId="77777777" w:rsidR="003C0773" w:rsidRDefault="006F50A9">
          <w:pPr>
            <w:pStyle w:val="TM3"/>
            <w:tabs>
              <w:tab w:leader="dot" w:pos="9062" w:val="right"/>
            </w:tabs>
            <w:rPr>
              <w:rFonts w:eastAsiaTheme="minorEastAsia"/>
              <w:noProof/>
              <w:lang w:eastAsia="fr-FR"/>
            </w:rPr>
          </w:pPr>
          <w:hyperlink w:anchor="_Toc94797610" w:history="1">
            <w:r w:rsidR="003C0773" w:rsidRPr="00EA06DB">
              <w:rPr>
                <w:rStyle w:val="Lienhypertexte"/>
                <w:rFonts w:cstheme="minorHAnsi"/>
                <w:b/>
                <w:noProof/>
              </w:rPr>
              <w:t>ARTICLE 5 – MESURES EN FAVEUR DE L’EGALITE PROFESSIONNELLE ENTRE LES FEMMES ET LES HOMMES</w:t>
            </w:r>
            <w:r w:rsidR="003C0773">
              <w:rPr>
                <w:noProof/>
                <w:webHidden/>
              </w:rPr>
              <w:tab/>
            </w:r>
            <w:r w:rsidR="003C0773">
              <w:rPr>
                <w:noProof/>
                <w:webHidden/>
              </w:rPr>
              <w:fldChar w:fldCharType="begin"/>
            </w:r>
            <w:r w:rsidR="003C0773">
              <w:rPr>
                <w:noProof/>
                <w:webHidden/>
              </w:rPr>
              <w:instrText xml:space="preserve"> PAGEREF _Toc94797610 \h </w:instrText>
            </w:r>
            <w:r w:rsidR="003C0773">
              <w:rPr>
                <w:noProof/>
                <w:webHidden/>
              </w:rPr>
            </w:r>
            <w:r w:rsidR="003C0773">
              <w:rPr>
                <w:noProof/>
                <w:webHidden/>
              </w:rPr>
              <w:fldChar w:fldCharType="separate"/>
            </w:r>
            <w:r w:rsidR="003C0773">
              <w:rPr>
                <w:noProof/>
                <w:webHidden/>
              </w:rPr>
              <w:t>8</w:t>
            </w:r>
            <w:r w:rsidR="003C0773">
              <w:rPr>
                <w:noProof/>
                <w:webHidden/>
              </w:rPr>
              <w:fldChar w:fldCharType="end"/>
            </w:r>
          </w:hyperlink>
        </w:p>
        <w:p w14:paraId="5EDD4A6F" w14:textId="77777777" w:rsidR="003C0773" w:rsidRDefault="006F50A9">
          <w:pPr>
            <w:pStyle w:val="TM3"/>
            <w:tabs>
              <w:tab w:leader="dot" w:pos="9062" w:val="right"/>
            </w:tabs>
            <w:rPr>
              <w:rFonts w:eastAsiaTheme="minorEastAsia"/>
              <w:noProof/>
              <w:lang w:eastAsia="fr-FR"/>
            </w:rPr>
          </w:pPr>
          <w:hyperlink w:anchor="_Toc94797611" w:history="1">
            <w:r w:rsidR="003C0773" w:rsidRPr="00EA06DB">
              <w:rPr>
                <w:rStyle w:val="Lienhypertexte"/>
                <w:rFonts w:cstheme="minorHAnsi"/>
                <w:b/>
                <w:noProof/>
              </w:rPr>
              <w:t>ARTICLE 6 – DUREE ET EFFETS DU PRESENT ACCORD</w:t>
            </w:r>
            <w:r w:rsidR="003C0773">
              <w:rPr>
                <w:noProof/>
                <w:webHidden/>
              </w:rPr>
              <w:tab/>
            </w:r>
            <w:r w:rsidR="003C0773">
              <w:rPr>
                <w:noProof/>
                <w:webHidden/>
              </w:rPr>
              <w:fldChar w:fldCharType="begin"/>
            </w:r>
            <w:r w:rsidR="003C0773">
              <w:rPr>
                <w:noProof/>
                <w:webHidden/>
              </w:rPr>
              <w:instrText xml:space="preserve"> PAGEREF _Toc94797611 \h </w:instrText>
            </w:r>
            <w:r w:rsidR="003C0773">
              <w:rPr>
                <w:noProof/>
                <w:webHidden/>
              </w:rPr>
            </w:r>
            <w:r w:rsidR="003C0773">
              <w:rPr>
                <w:noProof/>
                <w:webHidden/>
              </w:rPr>
              <w:fldChar w:fldCharType="separate"/>
            </w:r>
            <w:r w:rsidR="003C0773">
              <w:rPr>
                <w:noProof/>
                <w:webHidden/>
              </w:rPr>
              <w:t>8</w:t>
            </w:r>
            <w:r w:rsidR="003C0773">
              <w:rPr>
                <w:noProof/>
                <w:webHidden/>
              </w:rPr>
              <w:fldChar w:fldCharType="end"/>
            </w:r>
          </w:hyperlink>
        </w:p>
        <w:p w14:paraId="6A7D5C5D" w14:textId="77777777" w:rsidR="003C0773" w:rsidRDefault="006F50A9">
          <w:pPr>
            <w:pStyle w:val="TM3"/>
            <w:tabs>
              <w:tab w:leader="dot" w:pos="9062" w:val="right"/>
            </w:tabs>
            <w:rPr>
              <w:rFonts w:eastAsiaTheme="minorEastAsia"/>
              <w:noProof/>
              <w:lang w:eastAsia="fr-FR"/>
            </w:rPr>
          </w:pPr>
          <w:hyperlink w:anchor="_Toc94797612" w:history="1">
            <w:r w:rsidR="003C0773" w:rsidRPr="00EA06DB">
              <w:rPr>
                <w:rStyle w:val="Lienhypertexte"/>
                <w:rFonts w:cstheme="minorHAnsi"/>
                <w:b/>
                <w:noProof/>
              </w:rPr>
              <w:t>ARTICLE 7 – REVISION DU PRESENT ACCORD</w:t>
            </w:r>
            <w:r w:rsidR="003C0773">
              <w:rPr>
                <w:noProof/>
                <w:webHidden/>
              </w:rPr>
              <w:tab/>
            </w:r>
            <w:r w:rsidR="003C0773">
              <w:rPr>
                <w:noProof/>
                <w:webHidden/>
              </w:rPr>
              <w:fldChar w:fldCharType="begin"/>
            </w:r>
            <w:r w:rsidR="003C0773">
              <w:rPr>
                <w:noProof/>
                <w:webHidden/>
              </w:rPr>
              <w:instrText xml:space="preserve"> PAGEREF _Toc94797612 \h </w:instrText>
            </w:r>
            <w:r w:rsidR="003C0773">
              <w:rPr>
                <w:noProof/>
                <w:webHidden/>
              </w:rPr>
            </w:r>
            <w:r w:rsidR="003C0773">
              <w:rPr>
                <w:noProof/>
                <w:webHidden/>
              </w:rPr>
              <w:fldChar w:fldCharType="separate"/>
            </w:r>
            <w:r w:rsidR="003C0773">
              <w:rPr>
                <w:noProof/>
                <w:webHidden/>
              </w:rPr>
              <w:t>8</w:t>
            </w:r>
            <w:r w:rsidR="003C0773">
              <w:rPr>
                <w:noProof/>
                <w:webHidden/>
              </w:rPr>
              <w:fldChar w:fldCharType="end"/>
            </w:r>
          </w:hyperlink>
        </w:p>
        <w:p w14:paraId="664D4608" w14:textId="77777777" w:rsidR="003C0773" w:rsidRDefault="006F50A9">
          <w:pPr>
            <w:pStyle w:val="TM3"/>
            <w:tabs>
              <w:tab w:leader="dot" w:pos="9062" w:val="right"/>
            </w:tabs>
            <w:rPr>
              <w:rFonts w:eastAsiaTheme="minorEastAsia"/>
              <w:noProof/>
              <w:lang w:eastAsia="fr-FR"/>
            </w:rPr>
          </w:pPr>
          <w:hyperlink w:anchor="_Toc94797613" w:history="1">
            <w:r w:rsidR="003C0773" w:rsidRPr="00EA06DB">
              <w:rPr>
                <w:rStyle w:val="Lienhypertexte"/>
                <w:rFonts w:cstheme="minorHAnsi"/>
                <w:b/>
                <w:noProof/>
              </w:rPr>
              <w:t>ARTICLE 8 – DENONCIATION DU PRESENT ACCORD</w:t>
            </w:r>
            <w:r w:rsidR="003C0773">
              <w:rPr>
                <w:noProof/>
                <w:webHidden/>
              </w:rPr>
              <w:tab/>
            </w:r>
            <w:r w:rsidR="003C0773">
              <w:rPr>
                <w:noProof/>
                <w:webHidden/>
              </w:rPr>
              <w:fldChar w:fldCharType="begin"/>
            </w:r>
            <w:r w:rsidR="003C0773">
              <w:rPr>
                <w:noProof/>
                <w:webHidden/>
              </w:rPr>
              <w:instrText xml:space="preserve"> PAGEREF _Toc94797613 \h </w:instrText>
            </w:r>
            <w:r w:rsidR="003C0773">
              <w:rPr>
                <w:noProof/>
                <w:webHidden/>
              </w:rPr>
            </w:r>
            <w:r w:rsidR="003C0773">
              <w:rPr>
                <w:noProof/>
                <w:webHidden/>
              </w:rPr>
              <w:fldChar w:fldCharType="separate"/>
            </w:r>
            <w:r w:rsidR="003C0773">
              <w:rPr>
                <w:noProof/>
                <w:webHidden/>
              </w:rPr>
              <w:t>9</w:t>
            </w:r>
            <w:r w:rsidR="003C0773">
              <w:rPr>
                <w:noProof/>
                <w:webHidden/>
              </w:rPr>
              <w:fldChar w:fldCharType="end"/>
            </w:r>
          </w:hyperlink>
        </w:p>
        <w:p w14:paraId="3D84907A" w14:textId="77777777" w:rsidR="003C0773" w:rsidRDefault="006F50A9">
          <w:pPr>
            <w:pStyle w:val="TM3"/>
            <w:tabs>
              <w:tab w:leader="dot" w:pos="9062" w:val="right"/>
            </w:tabs>
            <w:rPr>
              <w:rFonts w:eastAsiaTheme="minorEastAsia"/>
              <w:noProof/>
              <w:lang w:eastAsia="fr-FR"/>
            </w:rPr>
          </w:pPr>
          <w:hyperlink w:anchor="_Toc94797614" w:history="1">
            <w:r w:rsidR="003C0773" w:rsidRPr="00EA06DB">
              <w:rPr>
                <w:rStyle w:val="Lienhypertexte"/>
                <w:rFonts w:cstheme="minorHAnsi"/>
                <w:b/>
                <w:noProof/>
              </w:rPr>
              <w:t>ARTICLE 9 – FORMALITES DE DEPOT ET DE PUBLICITE DE L'ACCORD</w:t>
            </w:r>
            <w:r w:rsidR="003C0773">
              <w:rPr>
                <w:noProof/>
                <w:webHidden/>
              </w:rPr>
              <w:tab/>
            </w:r>
            <w:r w:rsidR="003C0773">
              <w:rPr>
                <w:noProof/>
                <w:webHidden/>
              </w:rPr>
              <w:fldChar w:fldCharType="begin"/>
            </w:r>
            <w:r w:rsidR="003C0773">
              <w:rPr>
                <w:noProof/>
                <w:webHidden/>
              </w:rPr>
              <w:instrText xml:space="preserve"> PAGEREF _Toc94797614 \h </w:instrText>
            </w:r>
            <w:r w:rsidR="003C0773">
              <w:rPr>
                <w:noProof/>
                <w:webHidden/>
              </w:rPr>
            </w:r>
            <w:r w:rsidR="003C0773">
              <w:rPr>
                <w:noProof/>
                <w:webHidden/>
              </w:rPr>
              <w:fldChar w:fldCharType="separate"/>
            </w:r>
            <w:r w:rsidR="003C0773">
              <w:rPr>
                <w:noProof/>
                <w:webHidden/>
              </w:rPr>
              <w:t>9</w:t>
            </w:r>
            <w:r w:rsidR="003C0773">
              <w:rPr>
                <w:noProof/>
                <w:webHidden/>
              </w:rPr>
              <w:fldChar w:fldCharType="end"/>
            </w:r>
          </w:hyperlink>
        </w:p>
        <w:p w14:paraId="21A75D8E" w14:textId="77777777" w:rsidR="003C0773" w:rsidRDefault="006F50A9">
          <w:pPr>
            <w:pStyle w:val="TM1"/>
            <w:rPr>
              <w:rFonts w:cstheme="minorBidi" w:eastAsiaTheme="minorEastAsia"/>
              <w:b w:val="0"/>
              <w:lang w:eastAsia="fr-FR"/>
            </w:rPr>
          </w:pPr>
          <w:hyperlink w:anchor="_Toc94797615" w:history="1">
            <w:r w:rsidR="003C0773" w:rsidRPr="00EA06DB">
              <w:rPr>
                <w:rStyle w:val="Lienhypertexte"/>
              </w:rPr>
              <w:t>ANNEXE 1 – LISTE DES ETABLISSEMENTS DE LA SOCIETE COOPERATIVE U ENSEIGNE</w:t>
            </w:r>
            <w:r w:rsidR="003C0773">
              <w:rPr>
                <w:webHidden/>
              </w:rPr>
              <w:tab/>
            </w:r>
            <w:r w:rsidR="003C0773">
              <w:rPr>
                <w:webHidden/>
              </w:rPr>
              <w:fldChar w:fldCharType="begin"/>
            </w:r>
            <w:r w:rsidR="003C0773">
              <w:rPr>
                <w:webHidden/>
              </w:rPr>
              <w:instrText xml:space="preserve"> PAGEREF _Toc94797615 \h </w:instrText>
            </w:r>
            <w:r w:rsidR="003C0773">
              <w:rPr>
                <w:webHidden/>
              </w:rPr>
            </w:r>
            <w:r w:rsidR="003C0773">
              <w:rPr>
                <w:webHidden/>
              </w:rPr>
              <w:fldChar w:fldCharType="separate"/>
            </w:r>
            <w:r w:rsidR="003C0773">
              <w:rPr>
                <w:webHidden/>
              </w:rPr>
              <w:t>11</w:t>
            </w:r>
            <w:r w:rsidR="003C0773">
              <w:rPr>
                <w:webHidden/>
              </w:rPr>
              <w:fldChar w:fldCharType="end"/>
            </w:r>
          </w:hyperlink>
        </w:p>
        <w:p w14:paraId="1A4DB1D1" w14:textId="66BC7FCC" w:rsidP="0020360C" w:rsidR="00845910" w:rsidRDefault="00F25EFE" w:rsidRPr="0020360C">
          <w:pPr>
            <w:pStyle w:val="TM1"/>
            <w:rPr>
              <w:rFonts w:cstheme="minorBidi" w:eastAsiaTheme="minorEastAsia"/>
              <w:b w:val="0"/>
              <w:lang w:eastAsia="fr-FR"/>
            </w:rPr>
          </w:pPr>
          <w:r w:rsidRPr="00E5751F">
            <w:rPr>
              <w:b w:val="0"/>
              <w:bCs/>
            </w:rPr>
            <w:fldChar w:fldCharType="end"/>
          </w:r>
        </w:p>
      </w:sdtContent>
    </w:sdt>
    <w:p w14:paraId="18771278" w14:textId="77777777" w:rsidP="008F7D89" w:rsidR="00CF33FA" w:rsidRDefault="00CF33FA">
      <w:pPr>
        <w:pStyle w:val="Titre1"/>
        <w:spacing w:line="240" w:lineRule="auto"/>
        <w:jc w:val="both"/>
        <w:rPr>
          <w:rFonts w:asciiTheme="minorHAnsi" w:cstheme="minorHAnsi" w:hAnsiTheme="minorHAnsi"/>
          <w:b/>
          <w:color w:val="auto"/>
          <w:sz w:val="22"/>
          <w:szCs w:val="22"/>
        </w:rPr>
      </w:pPr>
    </w:p>
    <w:p w14:paraId="3F78E0FC" w14:textId="77777777" w:rsidP="0071508C" w:rsidR="0071508C" w:rsidRDefault="0071508C" w:rsidRPr="0071508C"/>
    <w:p w14:paraId="2B0C3C25" w14:textId="77777777" w:rsidP="008F7D89" w:rsidR="00CF33FA" w:rsidRDefault="00CF33FA">
      <w:pPr>
        <w:pStyle w:val="Titre1"/>
        <w:spacing w:line="240" w:lineRule="auto"/>
        <w:jc w:val="both"/>
        <w:rPr>
          <w:rFonts w:asciiTheme="minorHAnsi" w:cstheme="minorHAnsi" w:hAnsiTheme="minorHAnsi"/>
          <w:b/>
          <w:color w:val="auto"/>
          <w:sz w:val="22"/>
          <w:szCs w:val="22"/>
        </w:rPr>
      </w:pPr>
    </w:p>
    <w:p w14:paraId="40449B86" w14:textId="77777777" w:rsidP="008F7D89" w:rsidR="00CF33FA" w:rsidRDefault="00CF33FA">
      <w:pPr>
        <w:pStyle w:val="Titre1"/>
        <w:spacing w:line="240" w:lineRule="auto"/>
        <w:jc w:val="both"/>
        <w:rPr>
          <w:rFonts w:asciiTheme="minorHAnsi" w:cstheme="minorHAnsi" w:hAnsiTheme="minorHAnsi"/>
          <w:b/>
          <w:color w:val="auto"/>
          <w:sz w:val="22"/>
          <w:szCs w:val="22"/>
        </w:rPr>
      </w:pPr>
    </w:p>
    <w:p w14:paraId="03100157" w14:textId="77777777" w:rsidP="008F7D89" w:rsidR="00CF33FA" w:rsidRDefault="00CF33FA">
      <w:pPr>
        <w:jc w:val="both"/>
      </w:pPr>
    </w:p>
    <w:p w14:paraId="1E4F193C" w14:textId="77777777" w:rsidP="008F7D89" w:rsidR="0061789B" w:rsidRDefault="0061789B">
      <w:pPr>
        <w:jc w:val="both"/>
      </w:pPr>
    </w:p>
    <w:p w14:paraId="18101BBB" w14:textId="77777777" w:rsidP="008F7D89" w:rsidR="00CF33FA" w:rsidRDefault="00CF33FA" w:rsidRPr="00CF33FA">
      <w:pPr>
        <w:jc w:val="both"/>
      </w:pPr>
    </w:p>
    <w:p w14:paraId="4C224206" w14:textId="394C90B5" w:rsidP="00C84F47" w:rsidR="00C84F47" w:rsidRDefault="00C84F47"/>
    <w:p w14:paraId="7830D8E4" w14:textId="3ABBAC07" w:rsidP="00FD0358" w:rsidR="00E87FE0" w:rsidRDefault="00972062" w:rsidRPr="0059629B">
      <w:pPr>
        <w:pStyle w:val="Titre1"/>
        <w:spacing w:before="0" w:line="240" w:lineRule="auto"/>
        <w:jc w:val="both"/>
        <w:rPr>
          <w:rFonts w:asciiTheme="minorHAnsi" w:cstheme="minorHAnsi" w:hAnsiTheme="minorHAnsi"/>
          <w:b/>
          <w:color w:val="auto"/>
          <w:sz w:val="24"/>
          <w:szCs w:val="22"/>
        </w:rPr>
      </w:pPr>
      <w:bookmarkStart w:id="1" w:name="_Toc94797595"/>
      <w:r w:rsidRPr="0059629B">
        <w:rPr>
          <w:rFonts w:asciiTheme="minorHAnsi" w:cstheme="minorHAnsi" w:hAnsiTheme="minorHAnsi"/>
          <w:b/>
          <w:color w:val="auto"/>
          <w:sz w:val="24"/>
          <w:szCs w:val="22"/>
        </w:rPr>
        <w:lastRenderedPageBreak/>
        <w:t>PREAMBULE</w:t>
      </w:r>
      <w:bookmarkEnd w:id="1"/>
    </w:p>
    <w:p w14:paraId="4F457A77" w14:textId="77777777" w:rsidP="00502EF0" w:rsidR="004D2304" w:rsidRDefault="004D2304" w:rsidRPr="0059629B">
      <w:pPr>
        <w:spacing w:after="0" w:line="240" w:lineRule="auto"/>
        <w:jc w:val="both"/>
        <w:rPr>
          <w:rFonts w:cstheme="minorHAnsi"/>
        </w:rPr>
      </w:pPr>
    </w:p>
    <w:p w14:paraId="7DB17CDC" w14:textId="5A832982" w:rsidP="00FD0358" w:rsidR="00C41276" w:rsidRDefault="00986F37" w:rsidRPr="0059629B">
      <w:pPr>
        <w:spacing w:line="240" w:lineRule="auto"/>
        <w:jc w:val="both"/>
        <w:rPr>
          <w:rFonts w:cstheme="minorHAnsi"/>
        </w:rPr>
      </w:pPr>
      <w:r w:rsidRPr="0059629B">
        <w:rPr>
          <w:rFonts w:cstheme="minorHAnsi"/>
        </w:rPr>
        <w:t xml:space="preserve">Le présent accord s’inscrit dans le cadre des </w:t>
      </w:r>
      <w:r w:rsidR="00E33728" w:rsidRPr="0059629B">
        <w:rPr>
          <w:rFonts w:cstheme="minorHAnsi"/>
        </w:rPr>
        <w:t xml:space="preserve">dispositions </w:t>
      </w:r>
      <w:r w:rsidRPr="0059629B">
        <w:rPr>
          <w:rFonts w:cstheme="minorHAnsi"/>
        </w:rPr>
        <w:t xml:space="preserve">de l’article L.2242-1 du Code du travail </w:t>
      </w:r>
      <w:r w:rsidR="00E33728" w:rsidRPr="0059629B">
        <w:rPr>
          <w:rFonts w:cstheme="minorHAnsi"/>
        </w:rPr>
        <w:t xml:space="preserve"> relatives à la Négociation Annuelle Obligatoire</w:t>
      </w:r>
      <w:r w:rsidR="00A27C25">
        <w:rPr>
          <w:rFonts w:cstheme="minorHAnsi"/>
        </w:rPr>
        <w:t xml:space="preserve"> (NAO)</w:t>
      </w:r>
      <w:r w:rsidR="00E33728" w:rsidRPr="0059629B">
        <w:rPr>
          <w:rFonts w:cstheme="minorHAnsi"/>
        </w:rPr>
        <w:t xml:space="preserve">, </w:t>
      </w:r>
      <w:r w:rsidR="004D2304" w:rsidRPr="0059629B">
        <w:rPr>
          <w:rFonts w:cstheme="minorHAnsi"/>
        </w:rPr>
        <w:t xml:space="preserve">qui prévoient que chaque année </w:t>
      </w:r>
      <w:r w:rsidR="00CF33FA" w:rsidRPr="0059629B">
        <w:rPr>
          <w:rFonts w:cstheme="minorHAnsi"/>
        </w:rPr>
        <w:t xml:space="preserve">s’engage </w:t>
      </w:r>
      <w:r w:rsidR="00E33728" w:rsidRPr="0059629B">
        <w:rPr>
          <w:rFonts w:cstheme="minorHAnsi"/>
        </w:rPr>
        <w:t>une négociation portant sur les salaires, la durée effective et l’organisation du temps de travail, l’égalité professionnelle entre les femmes et les hommes</w:t>
      </w:r>
      <w:r w:rsidR="008F7D89" w:rsidRPr="0059629B">
        <w:rPr>
          <w:rFonts w:cstheme="minorHAnsi"/>
        </w:rPr>
        <w:t xml:space="preserve">, la qualité de vie au travail. </w:t>
      </w:r>
    </w:p>
    <w:p w14:paraId="69D5A9E6" w14:textId="334C3FD1" w:rsidP="00FD0358" w:rsidR="00E33728" w:rsidRDefault="00E33728" w:rsidRPr="0059629B">
      <w:pPr>
        <w:spacing w:line="240" w:lineRule="auto"/>
        <w:jc w:val="both"/>
        <w:rPr>
          <w:rFonts w:cstheme="minorHAnsi"/>
        </w:rPr>
      </w:pPr>
      <w:r w:rsidRPr="0059629B">
        <w:rPr>
          <w:rFonts w:cstheme="minorHAnsi"/>
        </w:rPr>
        <w:t xml:space="preserve">C’est dans ce contexte que la Direction et les organisations syndicales représentatives </w:t>
      </w:r>
      <w:r w:rsidR="008F7D89" w:rsidRPr="0059629B">
        <w:rPr>
          <w:rFonts w:cstheme="minorHAnsi"/>
        </w:rPr>
        <w:t xml:space="preserve">de la Coopérative U Enseigne </w:t>
      </w:r>
      <w:r w:rsidRPr="0059629B">
        <w:rPr>
          <w:rFonts w:cstheme="minorHAnsi"/>
        </w:rPr>
        <w:t>se sont rencontrées le</w:t>
      </w:r>
      <w:r w:rsidR="00F16162" w:rsidRPr="0059629B">
        <w:rPr>
          <w:rFonts w:cstheme="minorHAnsi"/>
        </w:rPr>
        <w:t xml:space="preserve"> 9 décembre 2021 ainsi que les 5 et 13</w:t>
      </w:r>
      <w:r w:rsidR="00165DF6" w:rsidRPr="0059629B">
        <w:rPr>
          <w:rFonts w:cstheme="minorHAnsi"/>
        </w:rPr>
        <w:t xml:space="preserve"> janvier 202</w:t>
      </w:r>
      <w:r w:rsidR="00F16162" w:rsidRPr="0059629B">
        <w:rPr>
          <w:rFonts w:cstheme="minorHAnsi"/>
        </w:rPr>
        <w:t>2</w:t>
      </w:r>
      <w:r w:rsidRPr="0059629B">
        <w:rPr>
          <w:rFonts w:cstheme="minorHAnsi"/>
        </w:rPr>
        <w:t>.</w:t>
      </w:r>
    </w:p>
    <w:p w14:paraId="4499D65A" w14:textId="350F4B45" w:rsidP="00E837AE" w:rsidR="00E837AE" w:rsidRDefault="00E837AE" w:rsidRPr="0059629B">
      <w:pPr>
        <w:spacing w:line="240" w:lineRule="auto"/>
        <w:jc w:val="both"/>
        <w:rPr>
          <w:rFonts w:cstheme="minorHAnsi"/>
        </w:rPr>
      </w:pPr>
      <w:r>
        <w:rPr>
          <w:rFonts w:cstheme="minorHAnsi"/>
        </w:rPr>
        <w:t>Avant la tenue de la première réunion de négociations, les organisations syndicales ont adressé à la Direction</w:t>
      </w:r>
      <w:r w:rsidRPr="0059629B">
        <w:rPr>
          <w:rFonts w:cstheme="minorHAnsi"/>
        </w:rPr>
        <w:t xml:space="preserve"> leurs revendications</w:t>
      </w:r>
      <w:r>
        <w:rPr>
          <w:rFonts w:cstheme="minorHAnsi"/>
        </w:rPr>
        <w:t>, qu’elles ont pu développer le 9 décembre 2021</w:t>
      </w:r>
      <w:r w:rsidRPr="0059629B">
        <w:rPr>
          <w:rFonts w:cstheme="minorHAnsi"/>
        </w:rPr>
        <w:t xml:space="preserve">. </w:t>
      </w:r>
    </w:p>
    <w:p w14:paraId="376FFDB7" w14:textId="0D0E6184" w:rsidP="001A5733" w:rsidR="001A5733" w:rsidRDefault="00661E88" w:rsidRPr="0059629B">
      <w:pPr>
        <w:spacing w:line="240" w:lineRule="auto"/>
        <w:jc w:val="both"/>
        <w:rPr>
          <w:rFonts w:cstheme="minorHAnsi"/>
        </w:rPr>
      </w:pPr>
      <w:r w:rsidRPr="0059629B">
        <w:rPr>
          <w:rFonts w:cstheme="minorHAnsi"/>
        </w:rPr>
        <w:t xml:space="preserve">Au cours de </w:t>
      </w:r>
      <w:r w:rsidR="00E837AE">
        <w:rPr>
          <w:rFonts w:cstheme="minorHAnsi"/>
        </w:rPr>
        <w:t>cette même réunion</w:t>
      </w:r>
      <w:r w:rsidRPr="0059629B">
        <w:rPr>
          <w:rFonts w:cstheme="minorHAnsi"/>
        </w:rPr>
        <w:t>, l</w:t>
      </w:r>
      <w:r w:rsidR="004D2304" w:rsidRPr="0059629B">
        <w:rPr>
          <w:rFonts w:cstheme="minorHAnsi"/>
        </w:rPr>
        <w:t>a Direction a</w:t>
      </w:r>
      <w:r w:rsidR="001A5733" w:rsidRPr="0059629B">
        <w:rPr>
          <w:rFonts w:cstheme="minorHAnsi"/>
        </w:rPr>
        <w:t xml:space="preserve"> rappelé que la situation économique et financière avait été présentée en CSEC du 19 octobre 2021</w:t>
      </w:r>
      <w:r w:rsidR="00EF3E7A" w:rsidRPr="0059629B">
        <w:rPr>
          <w:rFonts w:cstheme="minorHAnsi"/>
        </w:rPr>
        <w:t xml:space="preserve"> et les orientations stratégiques lors du CSEC du 1</w:t>
      </w:r>
      <w:r w:rsidR="00EF3E7A" w:rsidRPr="0059629B">
        <w:rPr>
          <w:rFonts w:cstheme="minorHAnsi"/>
          <w:vertAlign w:val="superscript"/>
        </w:rPr>
        <w:t>er</w:t>
      </w:r>
      <w:r w:rsidR="00EF3E7A" w:rsidRPr="0059629B">
        <w:rPr>
          <w:rFonts w:cstheme="minorHAnsi"/>
        </w:rPr>
        <w:t xml:space="preserve"> décembre 2021.</w:t>
      </w:r>
      <w:r w:rsidR="001A5733" w:rsidRPr="0059629B">
        <w:rPr>
          <w:rFonts w:cstheme="minorHAnsi"/>
        </w:rPr>
        <w:t xml:space="preserve"> </w:t>
      </w:r>
    </w:p>
    <w:p w14:paraId="3BF82BB1" w14:textId="781260DA" w:rsidP="00FD0358" w:rsidR="004D2304" w:rsidRDefault="001A5733" w:rsidRPr="0059629B">
      <w:pPr>
        <w:spacing w:line="240" w:lineRule="auto"/>
        <w:jc w:val="both"/>
        <w:rPr>
          <w:rFonts w:cstheme="minorHAnsi"/>
        </w:rPr>
      </w:pPr>
      <w:r w:rsidRPr="0059629B">
        <w:rPr>
          <w:rFonts w:cstheme="minorHAnsi"/>
        </w:rPr>
        <w:t xml:space="preserve">La Direction a également </w:t>
      </w:r>
      <w:r w:rsidR="004D2304" w:rsidRPr="0059629B">
        <w:rPr>
          <w:rFonts w:cstheme="minorHAnsi"/>
        </w:rPr>
        <w:t xml:space="preserve"> remis un document de synthèse des indicateurs sociaux qui inclue la situation compa</w:t>
      </w:r>
      <w:r w:rsidR="00BD782B" w:rsidRPr="0059629B">
        <w:rPr>
          <w:rFonts w:cstheme="minorHAnsi"/>
        </w:rPr>
        <w:t>rée en matière d’égalité hommes-</w:t>
      </w:r>
      <w:r w:rsidR="004D2304" w:rsidRPr="0059629B">
        <w:rPr>
          <w:rFonts w:cstheme="minorHAnsi"/>
        </w:rPr>
        <w:t>femmes afin que les organisations syndicales aient un état le plus complet possible de la situation de l'entreprise.</w:t>
      </w:r>
    </w:p>
    <w:p w14:paraId="1CE87B05" w14:textId="19C51950" w:rsidP="00FD0358" w:rsidR="00661E88" w:rsidRDefault="00661E88" w:rsidRPr="0059629B">
      <w:pPr>
        <w:spacing w:line="240" w:lineRule="auto"/>
        <w:jc w:val="both"/>
        <w:rPr>
          <w:rFonts w:cstheme="minorHAnsi"/>
        </w:rPr>
      </w:pPr>
      <w:r w:rsidRPr="0059629B">
        <w:rPr>
          <w:rFonts w:cstheme="minorHAnsi"/>
        </w:rPr>
        <w:t>Suite à des compléments d’informations demandés par les partenaires sociaux, la Direction a également transmis, en amont de la réunion du 5 janvier 2022</w:t>
      </w:r>
      <w:r w:rsidR="0067611E">
        <w:rPr>
          <w:rFonts w:cstheme="minorHAnsi"/>
        </w:rPr>
        <w:t xml:space="preserve"> et au cours de la réunion du 13 janvier 2022</w:t>
      </w:r>
      <w:r w:rsidRPr="0059629B">
        <w:rPr>
          <w:rFonts w:cstheme="minorHAnsi"/>
        </w:rPr>
        <w:t>, des données complémentaires.</w:t>
      </w:r>
    </w:p>
    <w:p w14:paraId="3F096592" w14:textId="3BF5340B" w:rsidP="00FD0358" w:rsidR="004D2304" w:rsidRDefault="004D2304" w:rsidRPr="0059629B">
      <w:pPr>
        <w:spacing w:line="240" w:lineRule="auto"/>
        <w:jc w:val="both"/>
        <w:rPr>
          <w:rFonts w:cstheme="minorHAnsi"/>
        </w:rPr>
      </w:pPr>
      <w:r w:rsidRPr="0059629B">
        <w:rPr>
          <w:rFonts w:cstheme="minorHAnsi"/>
        </w:rPr>
        <w:t xml:space="preserve">Après échanges </w:t>
      </w:r>
      <w:r w:rsidR="009326F2">
        <w:rPr>
          <w:rFonts w:cstheme="minorHAnsi"/>
        </w:rPr>
        <w:t xml:space="preserve">constructifs </w:t>
      </w:r>
      <w:r w:rsidRPr="0059629B">
        <w:rPr>
          <w:rFonts w:cstheme="minorHAnsi"/>
        </w:rPr>
        <w:t>et négociations avec la Direction, les parties ont conclu le présent accord.</w:t>
      </w:r>
    </w:p>
    <w:p w14:paraId="6E62B2EE" w14:textId="495835D0" w:rsidP="00FD0358" w:rsidR="007B25EE" w:rsidRDefault="005B600B" w:rsidRPr="0059629B">
      <w:pPr>
        <w:spacing w:line="240" w:lineRule="auto"/>
        <w:jc w:val="both"/>
        <w:rPr>
          <w:rFonts w:cstheme="minorHAnsi"/>
        </w:rPr>
      </w:pPr>
      <w:r w:rsidRPr="0059629B">
        <w:rPr>
          <w:rFonts w:cstheme="minorHAnsi"/>
        </w:rPr>
        <w:br w:type="page"/>
      </w:r>
    </w:p>
    <w:p w14:paraId="64C51976" w14:textId="56763762" w:rsidP="00FD0358" w:rsidR="007E3F98" w:rsidRDefault="007E3F98" w:rsidRPr="0059629B">
      <w:pPr>
        <w:spacing w:line="240" w:lineRule="auto"/>
        <w:contextualSpacing/>
        <w:jc w:val="both"/>
      </w:pPr>
      <w:r w:rsidRPr="0059629B">
        <w:lastRenderedPageBreak/>
        <w:t xml:space="preserve">Il est convenu et arrêté ce qui suit : </w:t>
      </w:r>
    </w:p>
    <w:p w14:paraId="103795C1" w14:textId="77777777" w:rsidP="003C0773" w:rsidR="003432ED" w:rsidRDefault="003432ED">
      <w:pPr>
        <w:spacing w:after="0" w:line="240" w:lineRule="auto"/>
        <w:contextualSpacing/>
        <w:jc w:val="both"/>
      </w:pPr>
    </w:p>
    <w:p w14:paraId="0DD4BCBC" w14:textId="77777777" w:rsidP="00FD0358" w:rsidR="00897894" w:rsidRDefault="00897894" w:rsidRPr="0059629B">
      <w:pPr>
        <w:spacing w:line="240" w:lineRule="auto"/>
        <w:contextualSpacing/>
        <w:jc w:val="both"/>
      </w:pPr>
    </w:p>
    <w:p w14:paraId="713D554C" w14:textId="66E000A0" w:rsidP="00FD0358" w:rsidR="008F0B29" w:rsidRDefault="008F0B29" w:rsidRPr="0059629B">
      <w:pPr>
        <w:pStyle w:val="Titre3"/>
        <w:spacing w:before="0" w:line="240" w:lineRule="auto"/>
        <w:contextualSpacing/>
        <w:jc w:val="both"/>
        <w:rPr>
          <w:rFonts w:asciiTheme="minorHAnsi" w:cstheme="minorHAnsi" w:hAnsiTheme="minorHAnsi"/>
          <w:b/>
          <w:color w:val="auto"/>
          <w:szCs w:val="22"/>
          <w:u w:val="single"/>
        </w:rPr>
      </w:pPr>
      <w:bookmarkStart w:id="2" w:name="_Toc94797596"/>
      <w:r w:rsidRPr="0059629B">
        <w:rPr>
          <w:rFonts w:asciiTheme="minorHAnsi" w:cstheme="minorHAnsi" w:hAnsiTheme="minorHAnsi"/>
          <w:b/>
          <w:color w:val="auto"/>
          <w:szCs w:val="22"/>
          <w:u w:val="single"/>
        </w:rPr>
        <w:t xml:space="preserve">ARTICLE 1 – </w:t>
      </w:r>
      <w:r w:rsidR="004168C5" w:rsidRPr="0059629B">
        <w:rPr>
          <w:rFonts w:asciiTheme="minorHAnsi" w:cstheme="minorHAnsi" w:hAnsiTheme="minorHAnsi"/>
          <w:b/>
          <w:color w:val="auto"/>
          <w:szCs w:val="22"/>
          <w:u w:val="single"/>
        </w:rPr>
        <w:t>CHAMP D’APPLICATION</w:t>
      </w:r>
      <w:bookmarkEnd w:id="2"/>
      <w:r w:rsidR="004168C5" w:rsidRPr="0059629B">
        <w:rPr>
          <w:rFonts w:asciiTheme="minorHAnsi" w:cstheme="minorHAnsi" w:hAnsiTheme="minorHAnsi"/>
          <w:b/>
          <w:color w:val="auto"/>
          <w:szCs w:val="22"/>
          <w:u w:val="single"/>
        </w:rPr>
        <w:t xml:space="preserve"> </w:t>
      </w:r>
    </w:p>
    <w:p w14:paraId="78818499" w14:textId="77777777" w:rsidP="00FD0358" w:rsidR="008763E6" w:rsidRDefault="008763E6" w:rsidRPr="0059629B">
      <w:pPr>
        <w:spacing w:line="240" w:lineRule="auto"/>
        <w:contextualSpacing/>
        <w:jc w:val="both"/>
        <w:rPr>
          <w:rFonts w:cstheme="minorHAnsi"/>
        </w:rPr>
      </w:pPr>
    </w:p>
    <w:p w14:paraId="7DE44ED2" w14:textId="4F565BD9" w:rsidP="00FD0358" w:rsidR="00C7700D" w:rsidRDefault="00D351B3" w:rsidRPr="0059629B">
      <w:pPr>
        <w:spacing w:line="240" w:lineRule="auto"/>
        <w:contextualSpacing/>
        <w:jc w:val="both"/>
        <w:rPr>
          <w:rFonts w:cstheme="minorHAnsi"/>
        </w:rPr>
      </w:pPr>
      <w:r w:rsidRPr="0059629B">
        <w:rPr>
          <w:rFonts w:cstheme="minorHAnsi"/>
        </w:rPr>
        <w:t xml:space="preserve">Le présent accord s’applique à l’ensemble des </w:t>
      </w:r>
      <w:r w:rsidR="00A45FD5" w:rsidRPr="0059629B">
        <w:rPr>
          <w:rFonts w:cstheme="minorHAnsi"/>
        </w:rPr>
        <w:t>salariés</w:t>
      </w:r>
      <w:r w:rsidRPr="0059629B">
        <w:rPr>
          <w:rFonts w:cstheme="minorHAnsi"/>
        </w:rPr>
        <w:t xml:space="preserve"> de la Coopérative U Enseigne</w:t>
      </w:r>
      <w:r w:rsidR="0075410A" w:rsidRPr="0059629B">
        <w:rPr>
          <w:rFonts w:cstheme="minorHAnsi"/>
        </w:rPr>
        <w:t xml:space="preserve"> sauf pour les dispositions pour lesquelles n’est visée qu’une catégorie du personnel</w:t>
      </w:r>
      <w:r w:rsidRPr="0059629B">
        <w:rPr>
          <w:rFonts w:cstheme="minorHAnsi"/>
        </w:rPr>
        <w:t>.</w:t>
      </w:r>
    </w:p>
    <w:p w14:paraId="75C10371" w14:textId="77777777" w:rsidP="00502EF0" w:rsidR="007B25EE" w:rsidRDefault="007B25EE">
      <w:pPr>
        <w:spacing w:after="0" w:line="240" w:lineRule="auto"/>
        <w:jc w:val="both"/>
        <w:rPr>
          <w:rFonts w:cstheme="minorHAnsi"/>
        </w:rPr>
      </w:pPr>
    </w:p>
    <w:p w14:paraId="16A1165F" w14:textId="77777777" w:rsidP="00502EF0" w:rsidR="008A75D1" w:rsidRDefault="008A75D1" w:rsidRPr="00502EF0">
      <w:pPr>
        <w:spacing w:after="0" w:line="240" w:lineRule="auto"/>
        <w:jc w:val="both"/>
        <w:rPr>
          <w:rFonts w:cstheme="minorHAnsi"/>
        </w:rPr>
      </w:pPr>
    </w:p>
    <w:p w14:paraId="566A1A03" w14:textId="33D06750" w:rsidP="00FD0358" w:rsidR="008F0B29" w:rsidRDefault="008F0B29" w:rsidRPr="0059629B">
      <w:pPr>
        <w:pStyle w:val="Titre3"/>
        <w:spacing w:before="0" w:line="240" w:lineRule="auto"/>
        <w:contextualSpacing/>
        <w:jc w:val="both"/>
        <w:rPr>
          <w:rFonts w:asciiTheme="minorHAnsi" w:cstheme="minorHAnsi" w:hAnsiTheme="minorHAnsi"/>
          <w:b/>
          <w:color w:val="auto"/>
          <w:szCs w:val="22"/>
          <w:u w:val="single"/>
        </w:rPr>
      </w:pPr>
      <w:bookmarkStart w:id="3" w:name="_Toc94797597"/>
      <w:r w:rsidRPr="0059629B">
        <w:rPr>
          <w:rFonts w:asciiTheme="minorHAnsi" w:cstheme="minorHAnsi" w:hAnsiTheme="minorHAnsi"/>
          <w:b/>
          <w:color w:val="auto"/>
          <w:szCs w:val="22"/>
          <w:u w:val="single"/>
        </w:rPr>
        <w:t xml:space="preserve">ARTICLE 2 – </w:t>
      </w:r>
      <w:r w:rsidR="004168C5" w:rsidRPr="0059629B">
        <w:rPr>
          <w:rFonts w:asciiTheme="minorHAnsi" w:cstheme="minorHAnsi" w:hAnsiTheme="minorHAnsi"/>
          <w:b/>
          <w:color w:val="auto"/>
          <w:szCs w:val="22"/>
          <w:u w:val="single"/>
        </w:rPr>
        <w:t>MESURES SALARIALES</w:t>
      </w:r>
      <w:bookmarkEnd w:id="3"/>
    </w:p>
    <w:p w14:paraId="795902B2" w14:textId="77777777" w:rsidP="00FD0358" w:rsidR="007B25EE" w:rsidRDefault="007B25EE" w:rsidRPr="0059629B">
      <w:pPr>
        <w:pStyle w:val="Titre3"/>
        <w:spacing w:before="0" w:line="240" w:lineRule="auto"/>
        <w:contextualSpacing/>
        <w:jc w:val="both"/>
        <w:rPr>
          <w:rFonts w:asciiTheme="minorHAnsi" w:cstheme="minorHAnsi" w:hAnsiTheme="minorHAnsi"/>
          <w:b/>
          <w:color w:val="auto"/>
          <w:sz w:val="22"/>
          <w:szCs w:val="22"/>
          <w:u w:val="single"/>
        </w:rPr>
      </w:pPr>
    </w:p>
    <w:p w14:paraId="1B80E2A0" w14:textId="507BB0A9" w:rsidP="00FD0358" w:rsidR="00BB4BE6" w:rsidRDefault="00BB4BE6" w:rsidRPr="0059629B">
      <w:pPr>
        <w:pStyle w:val="Titre2"/>
        <w:spacing w:before="0" w:line="240" w:lineRule="auto"/>
        <w:contextualSpacing/>
        <w:jc w:val="both"/>
        <w:rPr>
          <w:sz w:val="24"/>
          <w:szCs w:val="22"/>
        </w:rPr>
      </w:pPr>
      <w:bookmarkStart w:id="4" w:name="_Toc94797598"/>
      <w:r w:rsidRPr="0059629B">
        <w:rPr>
          <w:sz w:val="24"/>
          <w:szCs w:val="22"/>
        </w:rPr>
        <w:t xml:space="preserve">2.1 </w:t>
      </w:r>
      <w:r w:rsidR="006E6695">
        <w:rPr>
          <w:sz w:val="24"/>
          <w:szCs w:val="22"/>
        </w:rPr>
        <w:t>Augmentation des s</w:t>
      </w:r>
      <w:r w:rsidRPr="0059629B">
        <w:rPr>
          <w:sz w:val="24"/>
          <w:szCs w:val="22"/>
        </w:rPr>
        <w:t>alaires</w:t>
      </w:r>
      <w:bookmarkEnd w:id="4"/>
      <w:r w:rsidRPr="0059629B">
        <w:rPr>
          <w:sz w:val="24"/>
          <w:szCs w:val="22"/>
        </w:rPr>
        <w:t xml:space="preserve"> </w:t>
      </w:r>
    </w:p>
    <w:p w14:paraId="47490F81" w14:textId="77777777" w:rsidP="00FD0358" w:rsidR="003432ED" w:rsidRDefault="003432ED" w:rsidRPr="0059629B">
      <w:pPr>
        <w:spacing w:line="240" w:lineRule="auto"/>
        <w:contextualSpacing/>
        <w:jc w:val="both"/>
        <w:rPr>
          <w:rFonts w:cstheme="minorHAnsi"/>
        </w:rPr>
      </w:pPr>
    </w:p>
    <w:p w14:paraId="0D7AECD9" w14:textId="79FBFB9A" w:rsidP="009803D4" w:rsidR="004168C5" w:rsidRDefault="008735DB" w:rsidRPr="00A874B8">
      <w:pPr>
        <w:spacing w:line="240" w:lineRule="auto"/>
        <w:contextualSpacing/>
        <w:jc w:val="both"/>
        <w:rPr>
          <w:rFonts w:cstheme="minorHAnsi"/>
        </w:rPr>
      </w:pPr>
      <w:r>
        <w:rPr>
          <w:rFonts w:cstheme="minorHAnsi"/>
        </w:rPr>
        <w:t>Au titre de l’année 2022</w:t>
      </w:r>
      <w:r w:rsidR="00F16162" w:rsidRPr="0059629B">
        <w:rPr>
          <w:rFonts w:cstheme="minorHAnsi"/>
        </w:rPr>
        <w:t xml:space="preserve">, une enveloppe </w:t>
      </w:r>
      <w:r w:rsidR="00F16162" w:rsidRPr="00A874B8">
        <w:rPr>
          <w:rFonts w:cstheme="minorHAnsi"/>
        </w:rPr>
        <w:t xml:space="preserve">de </w:t>
      </w:r>
      <w:r w:rsidR="00FE4834" w:rsidRPr="00A874B8">
        <w:rPr>
          <w:rFonts w:cstheme="minorHAnsi"/>
        </w:rPr>
        <w:t>3</w:t>
      </w:r>
      <w:r w:rsidR="00F16162" w:rsidRPr="00A874B8">
        <w:rPr>
          <w:rFonts w:cstheme="minorHAnsi"/>
        </w:rPr>
        <w:t xml:space="preserve"> </w:t>
      </w:r>
      <w:r w:rsidR="004168C5" w:rsidRPr="00A874B8">
        <w:rPr>
          <w:rFonts w:cstheme="minorHAnsi"/>
        </w:rPr>
        <w:t>% de la masse salariale</w:t>
      </w:r>
      <w:r w:rsidR="003374F3" w:rsidRPr="00A874B8">
        <w:rPr>
          <w:rFonts w:cstheme="minorHAnsi"/>
        </w:rPr>
        <w:t xml:space="preserve"> (des salaires de base)</w:t>
      </w:r>
      <w:r w:rsidR="004168C5" w:rsidRPr="00A874B8">
        <w:rPr>
          <w:rFonts w:cstheme="minorHAnsi"/>
        </w:rPr>
        <w:t xml:space="preserve"> répartie comme suit sera consacrée à la revalorisation des salaires : </w:t>
      </w:r>
    </w:p>
    <w:p w14:paraId="615EBBC3" w14:textId="77777777" w:rsidP="009803D4" w:rsidR="00CF33FA" w:rsidRDefault="00CF33FA" w:rsidRPr="00A874B8">
      <w:pPr>
        <w:spacing w:line="240" w:lineRule="auto"/>
        <w:contextualSpacing/>
        <w:jc w:val="both"/>
        <w:rPr>
          <w:rFonts w:cstheme="minorHAnsi"/>
        </w:rPr>
      </w:pPr>
    </w:p>
    <w:tbl>
      <w:tblPr>
        <w:tblStyle w:val="Grilledutableau"/>
        <w:tblW w:type="auto" w:w="0"/>
        <w:jc w:val="center"/>
        <w:tblLook w:firstColumn="1" w:firstRow="1" w:lastColumn="0" w:lastRow="0" w:noHBand="0" w:noVBand="1" w:val="04A0"/>
      </w:tblPr>
      <w:tblGrid>
        <w:gridCol w:w="2290"/>
        <w:gridCol w:w="2290"/>
        <w:gridCol w:w="2290"/>
      </w:tblGrid>
      <w:tr w14:paraId="1983C99D" w14:textId="77777777" w:rsidR="004168C5" w:rsidRPr="00A874B8" w:rsidTr="00EB2E4A">
        <w:trPr>
          <w:trHeight w:val="477"/>
          <w:jc w:val="center"/>
        </w:trPr>
        <w:tc>
          <w:tcPr>
            <w:tcW w:type="dxa" w:w="2290"/>
            <w:vAlign w:val="center"/>
          </w:tcPr>
          <w:p w14:paraId="687FBB8E" w14:textId="18B87418" w:rsidP="009803D4" w:rsidR="004168C5" w:rsidRDefault="00EB2E4A" w:rsidRPr="00A874B8">
            <w:pPr>
              <w:contextualSpacing/>
              <w:jc w:val="center"/>
              <w:rPr>
                <w:rFonts w:cstheme="minorHAnsi"/>
                <w:b/>
              </w:rPr>
            </w:pPr>
            <w:r w:rsidRPr="00A874B8">
              <w:rPr>
                <w:rFonts w:cstheme="minorHAnsi"/>
                <w:b/>
              </w:rPr>
              <w:t>Catégorie</w:t>
            </w:r>
          </w:p>
        </w:tc>
        <w:tc>
          <w:tcPr>
            <w:tcW w:type="dxa" w:w="2290"/>
            <w:vAlign w:val="center"/>
          </w:tcPr>
          <w:p w14:paraId="074B2E7A" w14:textId="68A3E76E" w:rsidP="009803D4" w:rsidR="004168C5" w:rsidRDefault="004168C5" w:rsidRPr="00A874B8">
            <w:pPr>
              <w:contextualSpacing/>
              <w:jc w:val="center"/>
              <w:rPr>
                <w:rFonts w:cstheme="minorHAnsi"/>
                <w:b/>
              </w:rPr>
            </w:pPr>
            <w:r w:rsidRPr="00A874B8">
              <w:rPr>
                <w:rFonts w:cstheme="minorHAnsi"/>
                <w:b/>
              </w:rPr>
              <w:t>Augmentation générale</w:t>
            </w:r>
          </w:p>
        </w:tc>
        <w:tc>
          <w:tcPr>
            <w:tcW w:type="dxa" w:w="2290"/>
            <w:vAlign w:val="center"/>
          </w:tcPr>
          <w:p w14:paraId="6A42A368" w14:textId="11A0B021" w:rsidP="009803D4" w:rsidR="004168C5" w:rsidRDefault="004168C5" w:rsidRPr="00A874B8">
            <w:pPr>
              <w:contextualSpacing/>
              <w:jc w:val="center"/>
              <w:rPr>
                <w:rFonts w:cstheme="minorHAnsi"/>
                <w:b/>
              </w:rPr>
            </w:pPr>
            <w:r w:rsidRPr="00A874B8">
              <w:rPr>
                <w:rFonts w:cstheme="minorHAnsi"/>
                <w:b/>
              </w:rPr>
              <w:t>Augmentation individuelle</w:t>
            </w:r>
          </w:p>
        </w:tc>
      </w:tr>
      <w:tr w14:paraId="0FA230D5" w14:textId="77777777" w:rsidR="004168C5" w:rsidRPr="00A874B8" w:rsidTr="00EB2E4A">
        <w:trPr>
          <w:trHeight w:val="451"/>
          <w:jc w:val="center"/>
        </w:trPr>
        <w:tc>
          <w:tcPr>
            <w:tcW w:type="dxa" w:w="2290"/>
            <w:vAlign w:val="center"/>
          </w:tcPr>
          <w:p w14:paraId="6FDA5709" w14:textId="5C918FFE" w:rsidP="009803D4" w:rsidR="004168C5" w:rsidRDefault="004168C5" w:rsidRPr="00A874B8">
            <w:pPr>
              <w:contextualSpacing/>
              <w:jc w:val="center"/>
              <w:rPr>
                <w:rFonts w:cstheme="minorHAnsi"/>
              </w:rPr>
            </w:pPr>
            <w:r w:rsidRPr="00A874B8">
              <w:rPr>
                <w:rFonts w:cstheme="minorHAnsi"/>
              </w:rPr>
              <w:t>Employés</w:t>
            </w:r>
          </w:p>
        </w:tc>
        <w:tc>
          <w:tcPr>
            <w:tcW w:type="dxa" w:w="2290"/>
            <w:vAlign w:val="center"/>
          </w:tcPr>
          <w:p w14:paraId="2649EDA8" w14:textId="3C8E373B" w:rsidP="009803D4" w:rsidR="004168C5" w:rsidRDefault="00FE4834" w:rsidRPr="00A874B8">
            <w:pPr>
              <w:contextualSpacing/>
              <w:jc w:val="center"/>
              <w:rPr>
                <w:rFonts w:cstheme="minorHAnsi"/>
              </w:rPr>
            </w:pPr>
            <w:r w:rsidRPr="00A874B8">
              <w:rPr>
                <w:rFonts w:cstheme="minorHAnsi"/>
              </w:rPr>
              <w:t>2,80 %</w:t>
            </w:r>
          </w:p>
        </w:tc>
        <w:tc>
          <w:tcPr>
            <w:tcW w:type="dxa" w:w="2290"/>
            <w:vAlign w:val="center"/>
          </w:tcPr>
          <w:p w14:paraId="7D2F0365" w14:textId="216BF2F2" w:rsidP="009803D4" w:rsidR="004168C5" w:rsidRDefault="00FE4834" w:rsidRPr="00A874B8">
            <w:pPr>
              <w:contextualSpacing/>
              <w:jc w:val="center"/>
              <w:rPr>
                <w:rFonts w:cstheme="minorHAnsi"/>
              </w:rPr>
            </w:pPr>
            <w:r w:rsidRPr="00A874B8">
              <w:rPr>
                <w:rFonts w:cstheme="minorHAnsi"/>
              </w:rPr>
              <w:t>0,20 %</w:t>
            </w:r>
          </w:p>
        </w:tc>
      </w:tr>
      <w:tr w14:paraId="34C38A7D" w14:textId="77777777" w:rsidR="004168C5" w:rsidRPr="00A874B8" w:rsidTr="00EB2E4A">
        <w:trPr>
          <w:trHeight w:val="477"/>
          <w:jc w:val="center"/>
        </w:trPr>
        <w:tc>
          <w:tcPr>
            <w:tcW w:type="dxa" w:w="2290"/>
            <w:vAlign w:val="center"/>
          </w:tcPr>
          <w:p w14:paraId="5C3807A9" w14:textId="6430904A" w:rsidP="009803D4" w:rsidR="004168C5" w:rsidRDefault="004168C5" w:rsidRPr="00A874B8">
            <w:pPr>
              <w:contextualSpacing/>
              <w:jc w:val="center"/>
              <w:rPr>
                <w:rFonts w:cstheme="minorHAnsi"/>
              </w:rPr>
            </w:pPr>
            <w:r w:rsidRPr="00A874B8">
              <w:rPr>
                <w:rFonts w:cstheme="minorHAnsi"/>
              </w:rPr>
              <w:t>Agents de maîtrise</w:t>
            </w:r>
          </w:p>
        </w:tc>
        <w:tc>
          <w:tcPr>
            <w:tcW w:type="dxa" w:w="2290"/>
            <w:vAlign w:val="center"/>
          </w:tcPr>
          <w:p w14:paraId="6C8AC5A5" w14:textId="2ADA09E7" w:rsidP="009803D4" w:rsidR="004168C5" w:rsidRDefault="00FE4834" w:rsidRPr="00A874B8">
            <w:pPr>
              <w:contextualSpacing/>
              <w:jc w:val="center"/>
              <w:rPr>
                <w:rFonts w:cstheme="minorHAnsi"/>
              </w:rPr>
            </w:pPr>
            <w:r w:rsidRPr="00A874B8">
              <w:rPr>
                <w:rFonts w:cstheme="minorHAnsi"/>
              </w:rPr>
              <w:t>2,00 %</w:t>
            </w:r>
          </w:p>
        </w:tc>
        <w:tc>
          <w:tcPr>
            <w:tcW w:type="dxa" w:w="2290"/>
            <w:vAlign w:val="center"/>
          </w:tcPr>
          <w:p w14:paraId="22CD3052" w14:textId="0FC313A6" w:rsidP="009803D4" w:rsidR="004168C5" w:rsidRDefault="00FE4834" w:rsidRPr="00A874B8">
            <w:pPr>
              <w:contextualSpacing/>
              <w:jc w:val="center"/>
              <w:rPr>
                <w:rFonts w:cstheme="minorHAnsi"/>
              </w:rPr>
            </w:pPr>
            <w:r w:rsidRPr="00A874B8">
              <w:rPr>
                <w:rFonts w:cstheme="minorHAnsi"/>
              </w:rPr>
              <w:t>1,00 %</w:t>
            </w:r>
          </w:p>
        </w:tc>
      </w:tr>
      <w:tr w14:paraId="185EF920" w14:textId="77777777" w:rsidR="004168C5" w:rsidRPr="0059629B" w:rsidTr="00EB2E4A">
        <w:trPr>
          <w:trHeight w:val="451"/>
          <w:jc w:val="center"/>
        </w:trPr>
        <w:tc>
          <w:tcPr>
            <w:tcW w:type="dxa" w:w="2290"/>
            <w:vAlign w:val="center"/>
          </w:tcPr>
          <w:p w14:paraId="4CA4A8F0" w14:textId="361C4020" w:rsidP="009803D4" w:rsidR="004168C5" w:rsidRDefault="004168C5" w:rsidRPr="00A874B8">
            <w:pPr>
              <w:contextualSpacing/>
              <w:jc w:val="center"/>
              <w:rPr>
                <w:rFonts w:cstheme="minorHAnsi"/>
              </w:rPr>
            </w:pPr>
            <w:r w:rsidRPr="00A874B8">
              <w:rPr>
                <w:rFonts w:cstheme="minorHAnsi"/>
              </w:rPr>
              <w:t>Cadres</w:t>
            </w:r>
          </w:p>
        </w:tc>
        <w:tc>
          <w:tcPr>
            <w:tcW w:type="dxa" w:w="2290"/>
            <w:vAlign w:val="center"/>
          </w:tcPr>
          <w:p w14:paraId="63F1DC9F" w14:textId="1FEEF948" w:rsidP="009803D4" w:rsidR="004168C5" w:rsidRDefault="004168C5" w:rsidRPr="00A874B8">
            <w:pPr>
              <w:pStyle w:val="Paragraphedeliste"/>
              <w:numPr>
                <w:ilvl w:val="0"/>
                <w:numId w:val="5"/>
              </w:numPr>
              <w:jc w:val="center"/>
              <w:rPr>
                <w:rFonts w:cstheme="minorHAnsi"/>
              </w:rPr>
            </w:pPr>
          </w:p>
        </w:tc>
        <w:tc>
          <w:tcPr>
            <w:tcW w:type="dxa" w:w="2290"/>
            <w:vAlign w:val="center"/>
          </w:tcPr>
          <w:p w14:paraId="50A9AD02" w14:textId="59B4C97F" w:rsidP="009803D4" w:rsidR="004168C5" w:rsidRDefault="00FE4834" w:rsidRPr="00A874B8">
            <w:pPr>
              <w:contextualSpacing/>
              <w:jc w:val="center"/>
              <w:rPr>
                <w:rFonts w:cstheme="minorHAnsi"/>
              </w:rPr>
            </w:pPr>
            <w:r w:rsidRPr="00A874B8">
              <w:rPr>
                <w:rFonts w:cstheme="minorHAnsi"/>
              </w:rPr>
              <w:t>3,00 %</w:t>
            </w:r>
          </w:p>
        </w:tc>
      </w:tr>
    </w:tbl>
    <w:p w14:paraId="1C354D35" w14:textId="77777777" w:rsidP="009803D4" w:rsidR="00C1030D" w:rsidRDefault="00C1030D">
      <w:pPr>
        <w:spacing w:line="240" w:lineRule="auto"/>
        <w:contextualSpacing/>
        <w:jc w:val="both"/>
      </w:pPr>
    </w:p>
    <w:p w14:paraId="5E1AB0A5" w14:textId="61762069" w:rsidP="00A874B8" w:rsidR="00E30514" w:rsidRDefault="00E30514" w:rsidRPr="00C86CEA">
      <w:pPr>
        <w:spacing w:line="240" w:lineRule="auto"/>
        <w:contextualSpacing/>
        <w:jc w:val="both"/>
        <w:rPr>
          <w:color w:val="FF0000"/>
        </w:rPr>
      </w:pPr>
      <w:r w:rsidRPr="00C86CEA">
        <w:t>Le versement de</w:t>
      </w:r>
      <w:r w:rsidR="005E1925" w:rsidRPr="00C86CEA">
        <w:t xml:space="preserve"> ce</w:t>
      </w:r>
      <w:r w:rsidRPr="00C86CEA">
        <w:t xml:space="preserve">s augmentations </w:t>
      </w:r>
      <w:r w:rsidR="00801F7D" w:rsidRPr="00C86CEA">
        <w:t>de sala</w:t>
      </w:r>
      <w:r w:rsidR="005E1925" w:rsidRPr="00C86CEA">
        <w:t>i</w:t>
      </w:r>
      <w:r w:rsidR="00801F7D" w:rsidRPr="00C86CEA">
        <w:t>r</w:t>
      </w:r>
      <w:r w:rsidR="005E1925" w:rsidRPr="00C86CEA">
        <w:t xml:space="preserve">e </w:t>
      </w:r>
      <w:r w:rsidRPr="00C86CEA">
        <w:t>s’applique aux salariés précités</w:t>
      </w:r>
      <w:r w:rsidR="005E1925" w:rsidRPr="00C86CEA">
        <w:t>,</w:t>
      </w:r>
      <w:r w:rsidRPr="00C86CEA">
        <w:t xml:space="preserve"> présents </w:t>
      </w:r>
      <w:r w:rsidR="0084422C" w:rsidRPr="00C86CEA">
        <w:t xml:space="preserve">au moment du </w:t>
      </w:r>
      <w:r w:rsidR="005E1925" w:rsidRPr="00C86CEA">
        <w:t>traitement en paie</w:t>
      </w:r>
      <w:r w:rsidR="0084422C" w:rsidRPr="00C86CEA">
        <w:t xml:space="preserve">, soit </w:t>
      </w:r>
      <w:r w:rsidRPr="00C86CEA">
        <w:t>au 1</w:t>
      </w:r>
      <w:r w:rsidRPr="00C86CEA">
        <w:rPr>
          <w:vertAlign w:val="superscript"/>
        </w:rPr>
        <w:t>er</w:t>
      </w:r>
      <w:r w:rsidR="0084422C" w:rsidRPr="00C86CEA">
        <w:t xml:space="preserve"> mars 2022</w:t>
      </w:r>
      <w:r w:rsidR="00CE3BD7" w:rsidRPr="00C86CEA">
        <w:t>, sans condition d’ancienneté.</w:t>
      </w:r>
    </w:p>
    <w:p w14:paraId="40F79F21" w14:textId="77777777" w:rsidP="00A874B8" w:rsidR="00E30514" w:rsidRDefault="00E30514" w:rsidRPr="00C86CEA">
      <w:pPr>
        <w:spacing w:line="240" w:lineRule="auto"/>
        <w:contextualSpacing/>
        <w:jc w:val="both"/>
      </w:pPr>
    </w:p>
    <w:p w14:paraId="0BDBEE8E" w14:textId="77777777" w:rsidP="0084422C" w:rsidR="0084422C" w:rsidRDefault="0084422C" w:rsidRPr="00C86CEA">
      <w:pPr>
        <w:spacing w:line="240" w:lineRule="auto"/>
        <w:contextualSpacing/>
        <w:jc w:val="both"/>
      </w:pPr>
      <w:r w:rsidRPr="00C86CEA">
        <w:rPr>
          <w:rFonts w:cstheme="minorHAnsi"/>
        </w:rPr>
        <w:t>Ces mesures entrent en vigueur, de manière rétroactive, à compter du 1</w:t>
      </w:r>
      <w:r w:rsidRPr="00C86CEA">
        <w:rPr>
          <w:rFonts w:cstheme="minorHAnsi"/>
          <w:vertAlign w:val="superscript"/>
        </w:rPr>
        <w:t>er</w:t>
      </w:r>
      <w:r w:rsidRPr="00C86CEA">
        <w:rPr>
          <w:rFonts w:cstheme="minorHAnsi"/>
        </w:rPr>
        <w:t xml:space="preserve"> janvier 2022.</w:t>
      </w:r>
    </w:p>
    <w:p w14:paraId="0F5B6899" w14:textId="77777777" w:rsidP="00A874B8" w:rsidR="0084422C" w:rsidRDefault="0084422C" w:rsidRPr="00C86CEA">
      <w:pPr>
        <w:spacing w:line="240" w:lineRule="auto"/>
        <w:contextualSpacing/>
        <w:jc w:val="both"/>
      </w:pPr>
    </w:p>
    <w:p w14:paraId="5265B313" w14:textId="65D36D44" w:rsidP="00A874B8" w:rsidR="0061197F" w:rsidRDefault="0061197F">
      <w:pPr>
        <w:spacing w:line="240" w:lineRule="auto"/>
        <w:contextualSpacing/>
        <w:jc w:val="both"/>
      </w:pPr>
      <w:r w:rsidRPr="00C86CEA">
        <w:t>Il est p</w:t>
      </w:r>
      <w:r w:rsidR="0084422C" w:rsidRPr="00C86CEA">
        <w:t>ar ailleurs p</w:t>
      </w:r>
      <w:r w:rsidRPr="00C86CEA">
        <w:t xml:space="preserve">récisé que </w:t>
      </w:r>
      <w:r w:rsidR="00143906" w:rsidRPr="00C86CEA">
        <w:t xml:space="preserve">le calcul de l’augmentation individuelle sera réalisé sur </w:t>
      </w:r>
      <w:r w:rsidR="00684067" w:rsidRPr="00C86CEA">
        <w:t xml:space="preserve">le salaire de base après application de </w:t>
      </w:r>
      <w:r w:rsidR="00143906" w:rsidRPr="00C86CEA">
        <w:t>l’augmentation générale.</w:t>
      </w:r>
    </w:p>
    <w:p w14:paraId="0168C85B" w14:textId="77777777" w:rsidP="00A874B8" w:rsidR="00D52938" w:rsidRDefault="00D52938">
      <w:pPr>
        <w:spacing w:line="240" w:lineRule="auto"/>
        <w:contextualSpacing/>
        <w:jc w:val="both"/>
      </w:pPr>
    </w:p>
    <w:p w14:paraId="4B974AC6" w14:textId="0506E700" w:rsidP="00A874B8" w:rsidR="008248E0" w:rsidRDefault="008248E0">
      <w:pPr>
        <w:spacing w:line="240" w:lineRule="auto"/>
        <w:contextualSpacing/>
        <w:jc w:val="both"/>
      </w:pPr>
      <w:r>
        <w:t>Conformément à l’accord NAO de 2020, la Direction s’engage à étudier chaque année la situation des collaborateurs cadres non augmentés depuis 4 ans.</w:t>
      </w:r>
    </w:p>
    <w:p w14:paraId="75D52DC2" w14:textId="77777777" w:rsidP="00A874B8" w:rsidR="008248E0" w:rsidRDefault="008248E0">
      <w:pPr>
        <w:spacing w:line="240" w:lineRule="auto"/>
        <w:contextualSpacing/>
        <w:jc w:val="both"/>
      </w:pPr>
    </w:p>
    <w:p w14:paraId="74D8A272" w14:textId="2DE43886" w:rsidP="00A874B8" w:rsidR="008248E0" w:rsidRDefault="008248E0">
      <w:pPr>
        <w:spacing w:line="240" w:lineRule="auto"/>
        <w:contextualSpacing/>
        <w:jc w:val="both"/>
      </w:pPr>
      <w:r w:rsidRPr="008248E0">
        <w:t>Pour 2022,</w:t>
      </w:r>
      <w:r w:rsidR="00357F56">
        <w:t xml:space="preserve"> il s’agira d’étudier la situation des cadres non augmentés depuis 2018. Les collaborateurs identifiés s</w:t>
      </w:r>
      <w:r w:rsidRPr="008248E0">
        <w:t>e verront allouer une augmentation de 1,5 % à minima.</w:t>
      </w:r>
    </w:p>
    <w:p w14:paraId="0E495D5F" w14:textId="77777777" w:rsidP="00A874B8" w:rsidR="008248E0" w:rsidRDefault="008248E0" w:rsidRPr="008248E0">
      <w:pPr>
        <w:spacing w:line="240" w:lineRule="auto"/>
        <w:contextualSpacing/>
        <w:jc w:val="both"/>
      </w:pPr>
    </w:p>
    <w:p w14:paraId="25AB1EA6" w14:textId="4CC3600F" w:rsidP="004950A7" w:rsidR="003432ED" w:rsidRDefault="008248E0">
      <w:pPr>
        <w:spacing w:after="0"/>
        <w:jc w:val="both"/>
      </w:pPr>
      <w:r w:rsidRPr="008248E0">
        <w:t>Il est toutefois précisé que cette disposition s’applique, sous réserve que le collaborateur soit, lors de l’entretien annuel d’évaluation apprécié a minima « conforme aux attentes du poste » dans le cadre de l’exercice de ses missions.</w:t>
      </w:r>
      <w:r>
        <w:t xml:space="preserve"> </w:t>
      </w:r>
    </w:p>
    <w:p w14:paraId="5D8C799E" w14:textId="77777777" w:rsidP="004950A7" w:rsidR="0027454D" w:rsidRDefault="0027454D">
      <w:pPr>
        <w:spacing w:after="0"/>
        <w:jc w:val="both"/>
      </w:pPr>
    </w:p>
    <w:p w14:paraId="2E17A561" w14:textId="68CECC64" w:rsidP="0027454D" w:rsidR="0027454D" w:rsidRDefault="0027454D" w:rsidRPr="0059629B">
      <w:pPr>
        <w:pStyle w:val="Titre2"/>
        <w:spacing w:before="0" w:line="240" w:lineRule="auto"/>
        <w:contextualSpacing/>
        <w:jc w:val="both"/>
        <w:rPr>
          <w:sz w:val="24"/>
          <w:szCs w:val="22"/>
        </w:rPr>
      </w:pPr>
      <w:bookmarkStart w:id="5" w:name="_Toc94797599"/>
      <w:r>
        <w:rPr>
          <w:sz w:val="24"/>
          <w:szCs w:val="22"/>
        </w:rPr>
        <w:t>2.2</w:t>
      </w:r>
      <w:r w:rsidRPr="0059629B">
        <w:rPr>
          <w:sz w:val="24"/>
          <w:szCs w:val="22"/>
        </w:rPr>
        <w:t xml:space="preserve"> </w:t>
      </w:r>
      <w:r w:rsidRPr="00C86CEA">
        <w:rPr>
          <w:sz w:val="24"/>
          <w:szCs w:val="22"/>
        </w:rPr>
        <w:t xml:space="preserve">Revalorisation de la grille des minimas </w:t>
      </w:r>
      <w:r w:rsidR="006E6695" w:rsidRPr="00C86CEA">
        <w:rPr>
          <w:sz w:val="24"/>
          <w:szCs w:val="22"/>
        </w:rPr>
        <w:t xml:space="preserve">de salaires </w:t>
      </w:r>
      <w:r w:rsidRPr="00C86CEA">
        <w:rPr>
          <w:sz w:val="24"/>
          <w:szCs w:val="22"/>
        </w:rPr>
        <w:t xml:space="preserve">pour les niveaux 1, 2, 3 et 4 échelon 1 </w:t>
      </w:r>
      <w:r w:rsidR="00684067" w:rsidRPr="00C86CEA">
        <w:rPr>
          <w:sz w:val="24"/>
          <w:szCs w:val="22"/>
        </w:rPr>
        <w:t>de la catégorie Employé</w:t>
      </w:r>
      <w:bookmarkEnd w:id="5"/>
    </w:p>
    <w:p w14:paraId="71227B09" w14:textId="77777777" w:rsidP="004950A7" w:rsidR="0027454D" w:rsidRDefault="0027454D">
      <w:pPr>
        <w:spacing w:after="0"/>
        <w:jc w:val="both"/>
      </w:pPr>
    </w:p>
    <w:p w14:paraId="789AFC5C" w14:textId="1A254C58" w:rsidP="0027454D" w:rsidR="0027454D" w:rsidRDefault="0027454D">
      <w:pPr>
        <w:spacing w:line="240" w:lineRule="auto"/>
        <w:contextualSpacing/>
        <w:jc w:val="both"/>
      </w:pPr>
      <w:r>
        <w:t>Compte tenu des augmentations successives du taux horaire du SMIC le 1</w:t>
      </w:r>
      <w:r w:rsidRPr="0027454D">
        <w:rPr>
          <w:vertAlign w:val="superscript"/>
        </w:rPr>
        <w:t>er</w:t>
      </w:r>
      <w:r>
        <w:t xml:space="preserve"> octobre 2021 et le 1</w:t>
      </w:r>
      <w:r w:rsidRPr="0027454D">
        <w:rPr>
          <w:vertAlign w:val="superscript"/>
        </w:rPr>
        <w:t>er</w:t>
      </w:r>
      <w:r>
        <w:t xml:space="preserve"> janvier 2022 </w:t>
      </w:r>
      <w:r w:rsidR="006E6695">
        <w:t xml:space="preserve">portant ce taux </w:t>
      </w:r>
      <w:r>
        <w:t xml:space="preserve">à 10,57 € bruts de l’heure, les parties ont décidé de revoir les minimas de la grille salariale pour les premiers niveaux rattrapés par la valeur actuelle du SMIC.  </w:t>
      </w:r>
    </w:p>
    <w:p w14:paraId="0FDC0804" w14:textId="77777777" w:rsidP="0027454D" w:rsidR="0027454D" w:rsidRDefault="0027454D">
      <w:pPr>
        <w:spacing w:line="240" w:lineRule="auto"/>
        <w:contextualSpacing/>
        <w:jc w:val="both"/>
      </w:pPr>
    </w:p>
    <w:p w14:paraId="60ABA0F9" w14:textId="1B366C2F" w:rsidP="0027454D" w:rsidR="006E6695" w:rsidRDefault="0027454D" w:rsidRPr="00F53F7D">
      <w:pPr>
        <w:spacing w:line="240" w:lineRule="auto"/>
        <w:contextualSpacing/>
        <w:jc w:val="both"/>
      </w:pPr>
      <w:r w:rsidRPr="00F53F7D">
        <w:lastRenderedPageBreak/>
        <w:t xml:space="preserve">La Direction a </w:t>
      </w:r>
      <w:r w:rsidR="006E6695" w:rsidRPr="00F53F7D">
        <w:t>présenté la</w:t>
      </w:r>
      <w:r w:rsidR="005336B5" w:rsidRPr="00F53F7D">
        <w:t xml:space="preserve"> grille de</w:t>
      </w:r>
      <w:r w:rsidR="006E6695" w:rsidRPr="00F53F7D">
        <w:t>s</w:t>
      </w:r>
      <w:r w:rsidR="005336B5" w:rsidRPr="00F53F7D">
        <w:t xml:space="preserve"> salaires</w:t>
      </w:r>
      <w:r w:rsidRPr="00F53F7D">
        <w:t xml:space="preserve"> </w:t>
      </w:r>
      <w:r w:rsidR="006E6695" w:rsidRPr="00F53F7D">
        <w:t xml:space="preserve">réactualisée </w:t>
      </w:r>
      <w:r w:rsidRPr="00F53F7D">
        <w:t xml:space="preserve">pour les seuls niveaux 1, 2, 3 et 4 échelon 1 concernant la catégorie des Employés. </w:t>
      </w:r>
      <w:r w:rsidR="005336B5" w:rsidRPr="00F53F7D">
        <w:t>L</w:t>
      </w:r>
      <w:r w:rsidR="006E6695" w:rsidRPr="00F53F7D">
        <w:t xml:space="preserve">es parties ont acté en réunion de cette revalorisation </w:t>
      </w:r>
      <w:r w:rsidR="00F53F7D" w:rsidRPr="00F53F7D">
        <w:t xml:space="preserve">à effet du </w:t>
      </w:r>
      <w:r w:rsidR="006E6695" w:rsidRPr="00F53F7D">
        <w:t xml:space="preserve"> 1</w:t>
      </w:r>
      <w:r w:rsidR="006E6695" w:rsidRPr="00F53F7D">
        <w:rPr>
          <w:vertAlign w:val="superscript"/>
        </w:rPr>
        <w:t>er</w:t>
      </w:r>
      <w:r w:rsidR="006E6695" w:rsidRPr="00F53F7D">
        <w:t xml:space="preserve"> </w:t>
      </w:r>
      <w:r w:rsidR="00F53F7D" w:rsidRPr="00F53F7D">
        <w:t xml:space="preserve">février </w:t>
      </w:r>
      <w:r w:rsidR="006E6695" w:rsidRPr="00F53F7D">
        <w:t>2022</w:t>
      </w:r>
      <w:r w:rsidR="005336B5" w:rsidRPr="00F53F7D">
        <w:t>.</w:t>
      </w:r>
    </w:p>
    <w:p w14:paraId="7742808D" w14:textId="42465A15" w:rsidP="0027454D" w:rsidR="00F53F7D" w:rsidRDefault="00F53F7D" w:rsidRPr="00F53F7D">
      <w:pPr>
        <w:spacing w:line="240" w:lineRule="auto"/>
        <w:contextualSpacing/>
        <w:jc w:val="both"/>
      </w:pPr>
    </w:p>
    <w:p w14:paraId="1DFE08BF" w14:textId="0847FEB2" w:rsidP="00F53F7D" w:rsidR="006E6695" w:rsidRDefault="006E6695">
      <w:pPr>
        <w:spacing w:line="240" w:lineRule="auto"/>
        <w:contextualSpacing/>
        <w:jc w:val="both"/>
      </w:pPr>
      <w:r w:rsidRPr="00F53F7D">
        <w:t>Ainsi, la grille suivante sera applicable </w:t>
      </w:r>
      <w:r w:rsidR="00F53F7D" w:rsidRPr="00F53F7D">
        <w:t>à compter du 1</w:t>
      </w:r>
      <w:r w:rsidR="00F53F7D" w:rsidRPr="00F53F7D">
        <w:rPr>
          <w:vertAlign w:val="superscript"/>
        </w:rPr>
        <w:t>er</w:t>
      </w:r>
      <w:r w:rsidR="00F53F7D" w:rsidRPr="00F53F7D">
        <w:t xml:space="preserve"> février 2022 </w:t>
      </w:r>
      <w:r w:rsidRPr="00F53F7D">
        <w:t>pour les niveaux concernés signalés en jaune :</w:t>
      </w:r>
      <w:r>
        <w:t xml:space="preserve"> </w:t>
      </w:r>
    </w:p>
    <w:p w14:paraId="3003108E" w14:textId="77777777" w:rsidP="0027454D" w:rsidR="006E6695" w:rsidRDefault="006E6695">
      <w:pPr>
        <w:spacing w:line="240" w:lineRule="auto"/>
        <w:contextualSpacing/>
        <w:jc w:val="both"/>
      </w:pPr>
    </w:p>
    <w:tbl>
      <w:tblPr>
        <w:tblW w:type="dxa" w:w="9668"/>
        <w:tblCellMar>
          <w:left w:type="dxa" w:w="70"/>
          <w:right w:type="dxa" w:w="70"/>
        </w:tblCellMar>
        <w:tblLook w:firstColumn="1" w:firstRow="1" w:lastColumn="0" w:lastRow="0" w:noHBand="0" w:noVBand="1" w:val="04A0"/>
      </w:tblPr>
      <w:tblGrid>
        <w:gridCol w:w="2280"/>
        <w:gridCol w:w="980"/>
        <w:gridCol w:w="1220"/>
        <w:gridCol w:w="1899"/>
        <w:gridCol w:w="1824"/>
        <w:gridCol w:w="1465"/>
      </w:tblGrid>
      <w:tr w14:paraId="2974BA49" w14:textId="77777777" w:rsidR="006E6695" w:rsidRPr="006E6695" w:rsidTr="006E6695">
        <w:trPr>
          <w:trHeight w:val="1116"/>
        </w:trPr>
        <w:tc>
          <w:tcPr>
            <w:tcW w:type="dxa" w:w="2280"/>
            <w:tcBorders>
              <w:top w:val="nil"/>
              <w:left w:val="nil"/>
              <w:bottom w:val="nil"/>
              <w:right w:val="nil"/>
            </w:tcBorders>
            <w:shd w:color="auto" w:fill="auto" w:val="clear"/>
            <w:noWrap/>
            <w:vAlign w:val="bottom"/>
            <w:hideMark/>
          </w:tcPr>
          <w:p w14:paraId="6DDB9398" w14:textId="77777777" w:rsidP="006E6695" w:rsidR="006E6695" w:rsidRDefault="006E6695" w:rsidRPr="006E6695">
            <w:pPr>
              <w:spacing w:after="0" w:line="240" w:lineRule="auto"/>
              <w:rPr>
                <w:rFonts w:ascii="Times New Roman" w:cs="Times New Roman" w:eastAsia="Times New Roman" w:hAnsi="Times New Roman"/>
                <w:sz w:val="24"/>
                <w:szCs w:val="24"/>
                <w:lang w:eastAsia="fr-FR"/>
              </w:rPr>
            </w:pPr>
          </w:p>
        </w:tc>
        <w:tc>
          <w:tcPr>
            <w:tcW w:type="dxa" w:w="980"/>
            <w:tcBorders>
              <w:top w:val="nil"/>
              <w:left w:val="nil"/>
              <w:bottom w:val="nil"/>
              <w:right w:val="nil"/>
            </w:tcBorders>
            <w:shd w:color="auto" w:fill="auto" w:val="clear"/>
            <w:noWrap/>
            <w:vAlign w:val="bottom"/>
            <w:hideMark/>
          </w:tcPr>
          <w:p w14:paraId="1BBA11A7" w14:textId="77777777" w:rsidP="006E6695" w:rsidR="006E6695" w:rsidRDefault="006E6695" w:rsidRPr="006E6695">
            <w:pPr>
              <w:spacing w:after="0" w:line="240" w:lineRule="auto"/>
              <w:rPr>
                <w:rFonts w:ascii="Times New Roman" w:cs="Times New Roman" w:eastAsia="Times New Roman" w:hAnsi="Times New Roman"/>
                <w:sz w:val="20"/>
                <w:szCs w:val="20"/>
                <w:lang w:eastAsia="fr-FR"/>
              </w:rPr>
            </w:pPr>
          </w:p>
        </w:tc>
        <w:tc>
          <w:tcPr>
            <w:tcW w:type="dxa" w:w="1220"/>
            <w:tcBorders>
              <w:top w:val="nil"/>
              <w:left w:val="nil"/>
              <w:bottom w:val="nil"/>
              <w:right w:color="auto" w:space="0" w:sz="4" w:val="single"/>
            </w:tcBorders>
            <w:shd w:color="auto" w:fill="auto" w:val="clear"/>
            <w:noWrap/>
            <w:vAlign w:val="bottom"/>
            <w:hideMark/>
          </w:tcPr>
          <w:p w14:paraId="4C43E8A4" w14:textId="77777777" w:rsidP="006E6695" w:rsidR="006E6695" w:rsidRDefault="006E6695" w:rsidRPr="006E6695">
            <w:pPr>
              <w:spacing w:after="0" w:line="240" w:lineRule="auto"/>
              <w:rPr>
                <w:rFonts w:ascii="Times New Roman" w:cs="Times New Roman" w:eastAsia="Times New Roman" w:hAnsi="Times New Roman"/>
                <w:sz w:val="20"/>
                <w:szCs w:val="20"/>
                <w:lang w:eastAsia="fr-FR"/>
              </w:rPr>
            </w:pPr>
          </w:p>
        </w:tc>
        <w:tc>
          <w:tcPr>
            <w:tcW w:type="dxa" w:w="1899"/>
            <w:tcBorders>
              <w:top w:color="auto" w:space="0" w:sz="4" w:val="single"/>
              <w:left w:color="auto" w:space="0" w:sz="4" w:val="single"/>
              <w:bottom w:color="auto" w:space="0" w:sz="4" w:val="single"/>
              <w:right w:color="auto" w:space="0" w:sz="4" w:val="single"/>
            </w:tcBorders>
            <w:shd w:color="auto" w:fill="auto" w:val="clear"/>
            <w:vAlign w:val="center"/>
            <w:hideMark/>
          </w:tcPr>
          <w:p w14:paraId="6440C586" w14:textId="3541239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Taux horaire applicable 01/01/2022</w:t>
            </w:r>
            <w:r>
              <w:rPr>
                <w:rFonts w:ascii="Calibri" w:cs="Calibri" w:eastAsia="Times New Roman" w:hAnsi="Calibri"/>
                <w:color w:val="000000"/>
                <w:lang w:eastAsia="fr-FR"/>
              </w:rPr>
              <w:t xml:space="preserve"> en euros</w:t>
            </w:r>
          </w:p>
        </w:tc>
        <w:tc>
          <w:tcPr>
            <w:tcW w:type="dxa" w:w="1824"/>
            <w:tcBorders>
              <w:top w:color="auto" w:space="0" w:sz="4" w:val="single"/>
              <w:left w:val="nil"/>
              <w:bottom w:color="auto" w:space="0" w:sz="4" w:val="single"/>
              <w:right w:color="auto" w:space="0" w:sz="4" w:val="single"/>
            </w:tcBorders>
            <w:shd w:color="auto" w:fill="auto" w:val="clear"/>
            <w:vAlign w:val="center"/>
            <w:hideMark/>
          </w:tcPr>
          <w:p w14:paraId="23E69FBD" w14:textId="1EFF2DCD"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Taux horaire applicable 01/01/2022 après modification</w:t>
            </w:r>
            <w:r>
              <w:rPr>
                <w:rFonts w:ascii="Calibri" w:cs="Calibri" w:eastAsia="Times New Roman" w:hAnsi="Calibri"/>
                <w:color w:val="000000"/>
                <w:lang w:eastAsia="fr-FR"/>
              </w:rPr>
              <w:t xml:space="preserve"> en euros</w:t>
            </w:r>
          </w:p>
        </w:tc>
        <w:tc>
          <w:tcPr>
            <w:tcW w:type="dxa" w:w="1465"/>
            <w:tcBorders>
              <w:top w:color="auto" w:space="0" w:sz="4" w:val="single"/>
              <w:left w:val="nil"/>
              <w:bottom w:color="auto" w:space="0" w:sz="4" w:val="single"/>
              <w:right w:color="auto" w:space="0" w:sz="4" w:val="single"/>
            </w:tcBorders>
            <w:shd w:color="auto" w:fill="auto" w:val="clear"/>
            <w:vAlign w:val="center"/>
            <w:hideMark/>
          </w:tcPr>
          <w:p w14:paraId="618AEB60" w14:textId="3E8CD210"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Salaire mensuel minimum garanti (base 159,25 h)</w:t>
            </w:r>
            <w:r>
              <w:rPr>
                <w:rFonts w:ascii="Calibri" w:cs="Calibri" w:eastAsia="Times New Roman" w:hAnsi="Calibri"/>
                <w:color w:val="000000"/>
                <w:lang w:eastAsia="fr-FR"/>
              </w:rPr>
              <w:t xml:space="preserve"> en euros</w:t>
            </w:r>
          </w:p>
        </w:tc>
      </w:tr>
      <w:tr w14:paraId="00407675" w14:textId="77777777" w:rsidR="006E6695" w:rsidRPr="006E6695" w:rsidTr="006E6695">
        <w:trPr>
          <w:trHeight w:val="318"/>
        </w:trPr>
        <w:tc>
          <w:tcPr>
            <w:tcW w:type="dxa" w:w="2280"/>
            <w:vMerge w:val="restart"/>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7E1B5862"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EMPLOYES</w:t>
            </w:r>
          </w:p>
        </w:tc>
        <w:tc>
          <w:tcPr>
            <w:tcW w:type="dxa" w:w="980"/>
            <w:vMerge w:val="restart"/>
            <w:tcBorders>
              <w:top w:color="auto" w:space="0" w:sz="4" w:val="single"/>
              <w:left w:color="auto" w:space="0" w:sz="4" w:val="single"/>
              <w:bottom w:color="auto" w:space="0" w:sz="4" w:val="single"/>
              <w:right w:color="auto" w:space="0" w:sz="4" w:val="single"/>
            </w:tcBorders>
            <w:shd w:color="000000" w:fill="FFFF00" w:val="clear"/>
            <w:noWrap/>
            <w:vAlign w:val="center"/>
            <w:hideMark/>
          </w:tcPr>
          <w:p w14:paraId="7A1AADF2"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Niveau 1</w:t>
            </w:r>
          </w:p>
        </w:tc>
        <w:tc>
          <w:tcPr>
            <w:tcW w:type="dxa" w:w="1220"/>
            <w:tcBorders>
              <w:top w:color="auto" w:space="0" w:sz="4" w:val="single"/>
              <w:left w:val="nil"/>
              <w:bottom w:color="auto" w:space="0" w:sz="4" w:val="single"/>
              <w:right w:color="auto" w:space="0" w:sz="4" w:val="single"/>
            </w:tcBorders>
            <w:shd w:color="000000" w:fill="FFFF00" w:val="clear"/>
            <w:noWrap/>
            <w:vAlign w:val="center"/>
            <w:hideMark/>
          </w:tcPr>
          <w:p w14:paraId="6C9010FA"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1</w:t>
            </w:r>
          </w:p>
        </w:tc>
        <w:tc>
          <w:tcPr>
            <w:tcW w:type="dxa" w:w="1899"/>
            <w:tcBorders>
              <w:top w:color="auto" w:space="0" w:sz="4" w:val="single"/>
              <w:left w:val="nil"/>
              <w:bottom w:color="auto" w:space="0" w:sz="4" w:val="single"/>
              <w:right w:color="auto" w:space="0" w:sz="4" w:val="single"/>
            </w:tcBorders>
            <w:shd w:color="000000" w:fill="FFFF00" w:val="clear"/>
            <w:noWrap/>
            <w:vAlign w:val="center"/>
            <w:hideMark/>
          </w:tcPr>
          <w:p w14:paraId="6DE82E98"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10,57</w:t>
            </w:r>
          </w:p>
        </w:tc>
        <w:tc>
          <w:tcPr>
            <w:tcW w:type="dxa" w:w="1824"/>
            <w:tcBorders>
              <w:top w:val="nil"/>
              <w:left w:val="nil"/>
              <w:bottom w:color="auto" w:space="0" w:sz="4" w:val="single"/>
              <w:right w:color="auto" w:space="0" w:sz="4" w:val="single"/>
            </w:tcBorders>
            <w:shd w:color="000000" w:fill="FFFF00" w:val="clear"/>
            <w:noWrap/>
            <w:vAlign w:val="center"/>
            <w:hideMark/>
          </w:tcPr>
          <w:p w14:paraId="7F506D15"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10,57</w:t>
            </w:r>
          </w:p>
        </w:tc>
        <w:tc>
          <w:tcPr>
            <w:tcW w:type="dxa" w:w="1465"/>
            <w:tcBorders>
              <w:top w:val="nil"/>
              <w:left w:val="nil"/>
              <w:bottom w:color="auto" w:space="0" w:sz="4" w:val="single"/>
              <w:right w:color="auto" w:space="0" w:sz="4" w:val="single"/>
            </w:tcBorders>
            <w:shd w:color="000000" w:fill="FFFF00" w:val="clear"/>
            <w:noWrap/>
            <w:vAlign w:val="center"/>
            <w:hideMark/>
          </w:tcPr>
          <w:p w14:paraId="4B75C62C"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1683,27</w:t>
            </w:r>
          </w:p>
        </w:tc>
      </w:tr>
      <w:tr w14:paraId="7669AC56" w14:textId="77777777" w:rsidR="006E6695" w:rsidRPr="006E6695" w:rsidTr="006E6695">
        <w:trPr>
          <w:trHeight w:val="318"/>
        </w:trPr>
        <w:tc>
          <w:tcPr>
            <w:tcW w:type="dxa" w:w="2280"/>
            <w:vMerge/>
            <w:tcBorders>
              <w:top w:color="auto" w:space="0" w:sz="4" w:val="single"/>
              <w:left w:color="auto" w:space="0" w:sz="4" w:val="single"/>
              <w:bottom w:color="auto" w:space="0" w:sz="4" w:val="single"/>
              <w:right w:color="auto" w:space="0" w:sz="4" w:val="single"/>
            </w:tcBorders>
            <w:vAlign w:val="center"/>
            <w:hideMark/>
          </w:tcPr>
          <w:p w14:paraId="440D0C45"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tcBorders>
              <w:top w:color="auto" w:space="0" w:sz="4" w:val="single"/>
              <w:left w:color="auto" w:space="0" w:sz="4" w:val="single"/>
              <w:bottom w:color="auto" w:space="0" w:sz="4" w:val="single"/>
              <w:right w:color="auto" w:space="0" w:sz="4" w:val="single"/>
            </w:tcBorders>
            <w:vAlign w:val="center"/>
            <w:hideMark/>
          </w:tcPr>
          <w:p w14:paraId="439C7B86"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1220"/>
            <w:tcBorders>
              <w:top w:val="nil"/>
              <w:left w:val="nil"/>
              <w:bottom w:color="auto" w:space="0" w:sz="4" w:val="single"/>
              <w:right w:color="auto" w:space="0" w:sz="4" w:val="single"/>
            </w:tcBorders>
            <w:shd w:color="000000" w:fill="FFFF00" w:val="clear"/>
            <w:noWrap/>
            <w:vAlign w:val="center"/>
            <w:hideMark/>
          </w:tcPr>
          <w:p w14:paraId="653B9E57"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2</w:t>
            </w:r>
          </w:p>
        </w:tc>
        <w:tc>
          <w:tcPr>
            <w:tcW w:type="dxa" w:w="1899"/>
            <w:tcBorders>
              <w:top w:color="auto" w:space="0" w:sz="4" w:val="single"/>
              <w:left w:val="nil"/>
              <w:bottom w:color="auto" w:space="0" w:sz="4" w:val="single"/>
              <w:right w:color="auto" w:space="0" w:sz="4" w:val="single"/>
            </w:tcBorders>
            <w:shd w:color="000000" w:fill="FFFF00" w:val="clear"/>
            <w:noWrap/>
            <w:vAlign w:val="center"/>
            <w:hideMark/>
          </w:tcPr>
          <w:p w14:paraId="3B366791"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10,57</w:t>
            </w:r>
          </w:p>
        </w:tc>
        <w:tc>
          <w:tcPr>
            <w:tcW w:type="dxa" w:w="1824"/>
            <w:tcBorders>
              <w:top w:val="nil"/>
              <w:left w:val="nil"/>
              <w:bottom w:color="auto" w:space="0" w:sz="4" w:val="single"/>
              <w:right w:color="auto" w:space="0" w:sz="4" w:val="single"/>
            </w:tcBorders>
            <w:shd w:color="000000" w:fill="FFFF00" w:val="clear"/>
            <w:noWrap/>
            <w:vAlign w:val="center"/>
            <w:hideMark/>
          </w:tcPr>
          <w:p w14:paraId="312FF819"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10,62</w:t>
            </w:r>
          </w:p>
        </w:tc>
        <w:tc>
          <w:tcPr>
            <w:tcW w:type="dxa" w:w="1465"/>
            <w:tcBorders>
              <w:top w:val="nil"/>
              <w:left w:val="nil"/>
              <w:bottom w:color="auto" w:space="0" w:sz="4" w:val="single"/>
              <w:right w:color="auto" w:space="0" w:sz="4" w:val="single"/>
            </w:tcBorders>
            <w:shd w:color="000000" w:fill="FFFF00" w:val="clear"/>
            <w:noWrap/>
            <w:vAlign w:val="center"/>
            <w:hideMark/>
          </w:tcPr>
          <w:p w14:paraId="184DA96E"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1692</w:t>
            </w:r>
          </w:p>
        </w:tc>
      </w:tr>
      <w:tr w14:paraId="1E56A7F9" w14:textId="77777777" w:rsidR="006E6695" w:rsidRPr="006E6695" w:rsidTr="006E6695">
        <w:trPr>
          <w:trHeight w:val="318"/>
        </w:trPr>
        <w:tc>
          <w:tcPr>
            <w:tcW w:type="dxa" w:w="2280"/>
            <w:vMerge/>
            <w:tcBorders>
              <w:top w:color="auto" w:space="0" w:sz="4" w:val="single"/>
              <w:left w:color="auto" w:space="0" w:sz="4" w:val="single"/>
              <w:bottom w:color="auto" w:space="0" w:sz="4" w:val="single"/>
              <w:right w:color="auto" w:space="0" w:sz="4" w:val="single"/>
            </w:tcBorders>
            <w:vAlign w:val="center"/>
            <w:hideMark/>
          </w:tcPr>
          <w:p w14:paraId="4F05551B"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val="restart"/>
            <w:tcBorders>
              <w:top w:val="nil"/>
              <w:left w:color="auto" w:space="0" w:sz="4" w:val="single"/>
              <w:bottom w:color="auto" w:space="0" w:sz="4" w:val="single"/>
              <w:right w:color="auto" w:space="0" w:sz="4" w:val="single"/>
            </w:tcBorders>
            <w:shd w:color="000000" w:fill="FFFF00" w:val="clear"/>
            <w:noWrap/>
            <w:vAlign w:val="center"/>
            <w:hideMark/>
          </w:tcPr>
          <w:p w14:paraId="1A9EBC03"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Niveau 2</w:t>
            </w:r>
          </w:p>
        </w:tc>
        <w:tc>
          <w:tcPr>
            <w:tcW w:type="dxa" w:w="1220"/>
            <w:tcBorders>
              <w:top w:val="nil"/>
              <w:left w:val="nil"/>
              <w:bottom w:color="auto" w:space="0" w:sz="4" w:val="single"/>
              <w:right w:color="auto" w:space="0" w:sz="4" w:val="single"/>
            </w:tcBorders>
            <w:shd w:color="000000" w:fill="FFFF00" w:val="clear"/>
            <w:noWrap/>
            <w:vAlign w:val="center"/>
            <w:hideMark/>
          </w:tcPr>
          <w:p w14:paraId="569F7257"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1</w:t>
            </w:r>
          </w:p>
        </w:tc>
        <w:tc>
          <w:tcPr>
            <w:tcW w:type="dxa" w:w="1899"/>
            <w:tcBorders>
              <w:top w:color="auto" w:space="0" w:sz="4" w:val="single"/>
              <w:left w:val="nil"/>
              <w:bottom w:color="auto" w:space="0" w:sz="4" w:val="single"/>
              <w:right w:color="auto" w:space="0" w:sz="4" w:val="single"/>
            </w:tcBorders>
            <w:shd w:color="000000" w:fill="FFFF00" w:val="clear"/>
            <w:noWrap/>
            <w:vAlign w:val="center"/>
            <w:hideMark/>
          </w:tcPr>
          <w:p w14:paraId="3DF256BC"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10,57</w:t>
            </w:r>
          </w:p>
        </w:tc>
        <w:tc>
          <w:tcPr>
            <w:tcW w:type="dxa" w:w="1824"/>
            <w:tcBorders>
              <w:top w:val="nil"/>
              <w:left w:val="nil"/>
              <w:bottom w:color="auto" w:space="0" w:sz="4" w:val="single"/>
              <w:right w:color="auto" w:space="0" w:sz="4" w:val="single"/>
            </w:tcBorders>
            <w:shd w:color="000000" w:fill="FFFF00" w:val="clear"/>
            <w:noWrap/>
            <w:vAlign w:val="center"/>
            <w:hideMark/>
          </w:tcPr>
          <w:p w14:paraId="14F6500D"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10,66</w:t>
            </w:r>
          </w:p>
        </w:tc>
        <w:tc>
          <w:tcPr>
            <w:tcW w:type="dxa" w:w="1465"/>
            <w:tcBorders>
              <w:top w:val="nil"/>
              <w:left w:val="nil"/>
              <w:bottom w:color="auto" w:space="0" w:sz="4" w:val="single"/>
              <w:right w:color="auto" w:space="0" w:sz="4" w:val="single"/>
            </w:tcBorders>
            <w:shd w:color="000000" w:fill="FFFF00" w:val="clear"/>
            <w:noWrap/>
            <w:vAlign w:val="center"/>
            <w:hideMark/>
          </w:tcPr>
          <w:p w14:paraId="4869CFD3"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1698</w:t>
            </w:r>
          </w:p>
        </w:tc>
      </w:tr>
      <w:tr w14:paraId="48591018" w14:textId="77777777" w:rsidR="006E6695" w:rsidRPr="006E6695" w:rsidTr="006E6695">
        <w:trPr>
          <w:trHeight w:val="318"/>
        </w:trPr>
        <w:tc>
          <w:tcPr>
            <w:tcW w:type="dxa" w:w="2280"/>
            <w:vMerge/>
            <w:tcBorders>
              <w:top w:color="auto" w:space="0" w:sz="4" w:val="single"/>
              <w:left w:color="auto" w:space="0" w:sz="4" w:val="single"/>
              <w:bottom w:color="auto" w:space="0" w:sz="4" w:val="single"/>
              <w:right w:color="auto" w:space="0" w:sz="4" w:val="single"/>
            </w:tcBorders>
            <w:vAlign w:val="center"/>
            <w:hideMark/>
          </w:tcPr>
          <w:p w14:paraId="7D76B885"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tcBorders>
              <w:top w:val="nil"/>
              <w:left w:color="auto" w:space="0" w:sz="4" w:val="single"/>
              <w:bottom w:color="auto" w:space="0" w:sz="4" w:val="single"/>
              <w:right w:color="auto" w:space="0" w:sz="4" w:val="single"/>
            </w:tcBorders>
            <w:vAlign w:val="center"/>
            <w:hideMark/>
          </w:tcPr>
          <w:p w14:paraId="4E91C7F1"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1220"/>
            <w:tcBorders>
              <w:top w:val="nil"/>
              <w:left w:val="nil"/>
              <w:bottom w:color="auto" w:space="0" w:sz="4" w:val="single"/>
              <w:right w:color="auto" w:space="0" w:sz="4" w:val="single"/>
            </w:tcBorders>
            <w:shd w:color="000000" w:fill="FFFF00" w:val="clear"/>
            <w:noWrap/>
            <w:vAlign w:val="center"/>
            <w:hideMark/>
          </w:tcPr>
          <w:p w14:paraId="49B04BAE"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2</w:t>
            </w:r>
          </w:p>
        </w:tc>
        <w:tc>
          <w:tcPr>
            <w:tcW w:type="dxa" w:w="1899"/>
            <w:tcBorders>
              <w:top w:color="auto" w:space="0" w:sz="4" w:val="single"/>
              <w:left w:val="nil"/>
              <w:bottom w:color="auto" w:space="0" w:sz="4" w:val="single"/>
              <w:right w:color="auto" w:space="0" w:sz="4" w:val="single"/>
            </w:tcBorders>
            <w:shd w:color="000000" w:fill="FFFF00" w:val="clear"/>
            <w:noWrap/>
            <w:vAlign w:val="center"/>
            <w:hideMark/>
          </w:tcPr>
          <w:p w14:paraId="0B5437F8"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10,57</w:t>
            </w:r>
          </w:p>
        </w:tc>
        <w:tc>
          <w:tcPr>
            <w:tcW w:type="dxa" w:w="1824"/>
            <w:tcBorders>
              <w:top w:val="nil"/>
              <w:left w:val="nil"/>
              <w:bottom w:color="auto" w:space="0" w:sz="4" w:val="single"/>
              <w:right w:color="auto" w:space="0" w:sz="4" w:val="single"/>
            </w:tcBorders>
            <w:shd w:color="000000" w:fill="FFFF00" w:val="clear"/>
            <w:noWrap/>
            <w:vAlign w:val="center"/>
            <w:hideMark/>
          </w:tcPr>
          <w:p w14:paraId="38F3CBD5"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10,74</w:t>
            </w:r>
          </w:p>
        </w:tc>
        <w:tc>
          <w:tcPr>
            <w:tcW w:type="dxa" w:w="1465"/>
            <w:tcBorders>
              <w:top w:val="nil"/>
              <w:left w:val="nil"/>
              <w:bottom w:color="auto" w:space="0" w:sz="4" w:val="single"/>
              <w:right w:color="auto" w:space="0" w:sz="4" w:val="single"/>
            </w:tcBorders>
            <w:shd w:color="000000" w:fill="FFFF00" w:val="clear"/>
            <w:noWrap/>
            <w:vAlign w:val="center"/>
            <w:hideMark/>
          </w:tcPr>
          <w:p w14:paraId="7BDF80B1"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1710</w:t>
            </w:r>
          </w:p>
        </w:tc>
      </w:tr>
      <w:tr w14:paraId="2EAD9B2C" w14:textId="77777777" w:rsidR="006E6695" w:rsidRPr="006E6695" w:rsidTr="006E6695">
        <w:trPr>
          <w:trHeight w:val="318"/>
        </w:trPr>
        <w:tc>
          <w:tcPr>
            <w:tcW w:type="dxa" w:w="2280"/>
            <w:vMerge/>
            <w:tcBorders>
              <w:top w:color="auto" w:space="0" w:sz="4" w:val="single"/>
              <w:left w:color="auto" w:space="0" w:sz="4" w:val="single"/>
              <w:bottom w:color="auto" w:space="0" w:sz="4" w:val="single"/>
              <w:right w:color="auto" w:space="0" w:sz="4" w:val="single"/>
            </w:tcBorders>
            <w:vAlign w:val="center"/>
            <w:hideMark/>
          </w:tcPr>
          <w:p w14:paraId="1BCB440F"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tcBorders>
              <w:top w:val="nil"/>
              <w:left w:color="auto" w:space="0" w:sz="4" w:val="single"/>
              <w:bottom w:color="auto" w:space="0" w:sz="4" w:val="single"/>
              <w:right w:color="auto" w:space="0" w:sz="4" w:val="single"/>
            </w:tcBorders>
            <w:vAlign w:val="center"/>
            <w:hideMark/>
          </w:tcPr>
          <w:p w14:paraId="5FFEB708"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1220"/>
            <w:tcBorders>
              <w:top w:val="nil"/>
              <w:left w:val="nil"/>
              <w:bottom w:color="auto" w:space="0" w:sz="4" w:val="single"/>
              <w:right w:color="auto" w:space="0" w:sz="4" w:val="single"/>
            </w:tcBorders>
            <w:shd w:color="000000" w:fill="FFFF00" w:val="clear"/>
            <w:noWrap/>
            <w:vAlign w:val="center"/>
            <w:hideMark/>
          </w:tcPr>
          <w:p w14:paraId="49C0A7F7"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3</w:t>
            </w:r>
          </w:p>
        </w:tc>
        <w:tc>
          <w:tcPr>
            <w:tcW w:type="dxa" w:w="1899"/>
            <w:tcBorders>
              <w:top w:color="auto" w:space="0" w:sz="4" w:val="single"/>
              <w:left w:val="nil"/>
              <w:bottom w:color="auto" w:space="0" w:sz="4" w:val="single"/>
              <w:right w:color="auto" w:space="0" w:sz="4" w:val="single"/>
            </w:tcBorders>
            <w:shd w:color="000000" w:fill="FFFF00" w:val="clear"/>
            <w:noWrap/>
            <w:vAlign w:val="center"/>
            <w:hideMark/>
          </w:tcPr>
          <w:p w14:paraId="7EF88472"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10,66</w:t>
            </w:r>
          </w:p>
        </w:tc>
        <w:tc>
          <w:tcPr>
            <w:tcW w:type="dxa" w:w="1824"/>
            <w:tcBorders>
              <w:top w:val="nil"/>
              <w:left w:val="nil"/>
              <w:bottom w:color="auto" w:space="0" w:sz="4" w:val="single"/>
              <w:right w:color="auto" w:space="0" w:sz="4" w:val="single"/>
            </w:tcBorders>
            <w:shd w:color="000000" w:fill="FFFF00" w:val="clear"/>
            <w:noWrap/>
            <w:vAlign w:val="center"/>
            <w:hideMark/>
          </w:tcPr>
          <w:p w14:paraId="1EFE01D4"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10,82</w:t>
            </w:r>
          </w:p>
        </w:tc>
        <w:tc>
          <w:tcPr>
            <w:tcW w:type="dxa" w:w="1465"/>
            <w:tcBorders>
              <w:top w:val="nil"/>
              <w:left w:val="nil"/>
              <w:bottom w:color="auto" w:space="0" w:sz="4" w:val="single"/>
              <w:right w:color="auto" w:space="0" w:sz="4" w:val="single"/>
            </w:tcBorders>
            <w:shd w:color="000000" w:fill="FFFF00" w:val="clear"/>
            <w:noWrap/>
            <w:vAlign w:val="center"/>
            <w:hideMark/>
          </w:tcPr>
          <w:p w14:paraId="1198D199"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1723</w:t>
            </w:r>
          </w:p>
        </w:tc>
      </w:tr>
      <w:tr w14:paraId="7B3AAB2D" w14:textId="77777777" w:rsidR="006E6695" w:rsidRPr="006E6695" w:rsidTr="006E6695">
        <w:trPr>
          <w:trHeight w:val="318"/>
        </w:trPr>
        <w:tc>
          <w:tcPr>
            <w:tcW w:type="dxa" w:w="2280"/>
            <w:vMerge/>
            <w:tcBorders>
              <w:top w:color="auto" w:space="0" w:sz="4" w:val="single"/>
              <w:left w:color="auto" w:space="0" w:sz="4" w:val="single"/>
              <w:bottom w:color="auto" w:space="0" w:sz="4" w:val="single"/>
              <w:right w:color="auto" w:space="0" w:sz="4" w:val="single"/>
            </w:tcBorders>
            <w:vAlign w:val="center"/>
            <w:hideMark/>
          </w:tcPr>
          <w:p w14:paraId="5526B07D"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val="restart"/>
            <w:tcBorders>
              <w:top w:val="nil"/>
              <w:left w:color="auto" w:space="0" w:sz="4" w:val="single"/>
              <w:bottom w:color="auto" w:space="0" w:sz="4" w:val="single"/>
              <w:right w:color="auto" w:space="0" w:sz="4" w:val="single"/>
            </w:tcBorders>
            <w:shd w:color="000000" w:fill="FFFF00" w:val="clear"/>
            <w:noWrap/>
            <w:vAlign w:val="center"/>
            <w:hideMark/>
          </w:tcPr>
          <w:p w14:paraId="484D8C84"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Niveau 3</w:t>
            </w:r>
          </w:p>
        </w:tc>
        <w:tc>
          <w:tcPr>
            <w:tcW w:type="dxa" w:w="1220"/>
            <w:tcBorders>
              <w:top w:val="nil"/>
              <w:left w:val="nil"/>
              <w:bottom w:color="auto" w:space="0" w:sz="4" w:val="single"/>
              <w:right w:color="auto" w:space="0" w:sz="4" w:val="single"/>
            </w:tcBorders>
            <w:shd w:color="000000" w:fill="FFFF00" w:val="clear"/>
            <w:noWrap/>
            <w:vAlign w:val="center"/>
            <w:hideMark/>
          </w:tcPr>
          <w:p w14:paraId="62148D60"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1</w:t>
            </w:r>
          </w:p>
        </w:tc>
        <w:tc>
          <w:tcPr>
            <w:tcW w:type="dxa" w:w="1899"/>
            <w:tcBorders>
              <w:top w:color="auto" w:space="0" w:sz="4" w:val="single"/>
              <w:left w:val="nil"/>
              <w:bottom w:color="auto" w:space="0" w:sz="4" w:val="single"/>
              <w:right w:color="auto" w:space="0" w:sz="4" w:val="single"/>
            </w:tcBorders>
            <w:shd w:color="000000" w:fill="FFFF00" w:val="clear"/>
            <w:noWrap/>
            <w:vAlign w:val="center"/>
            <w:hideMark/>
          </w:tcPr>
          <w:p w14:paraId="49808B85"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10,76</w:t>
            </w:r>
          </w:p>
        </w:tc>
        <w:tc>
          <w:tcPr>
            <w:tcW w:type="dxa" w:w="1824"/>
            <w:tcBorders>
              <w:top w:val="nil"/>
              <w:left w:val="nil"/>
              <w:bottom w:color="auto" w:space="0" w:sz="4" w:val="single"/>
              <w:right w:color="auto" w:space="0" w:sz="4" w:val="single"/>
            </w:tcBorders>
            <w:shd w:color="000000" w:fill="FFFF00" w:val="clear"/>
            <w:noWrap/>
            <w:vAlign w:val="center"/>
            <w:hideMark/>
          </w:tcPr>
          <w:p w14:paraId="63753984"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10,89</w:t>
            </w:r>
          </w:p>
        </w:tc>
        <w:tc>
          <w:tcPr>
            <w:tcW w:type="dxa" w:w="1465"/>
            <w:tcBorders>
              <w:top w:val="nil"/>
              <w:left w:val="nil"/>
              <w:bottom w:color="auto" w:space="0" w:sz="4" w:val="single"/>
              <w:right w:color="auto" w:space="0" w:sz="4" w:val="single"/>
            </w:tcBorders>
            <w:shd w:color="000000" w:fill="FFFF00" w:val="clear"/>
            <w:noWrap/>
            <w:vAlign w:val="center"/>
            <w:hideMark/>
          </w:tcPr>
          <w:p w14:paraId="232C72BE"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1735</w:t>
            </w:r>
          </w:p>
        </w:tc>
      </w:tr>
      <w:tr w14:paraId="47E2FA7F" w14:textId="77777777" w:rsidR="006E6695" w:rsidRPr="006E6695" w:rsidTr="006E6695">
        <w:trPr>
          <w:trHeight w:val="288"/>
        </w:trPr>
        <w:tc>
          <w:tcPr>
            <w:tcW w:type="dxa" w:w="2280"/>
            <w:vMerge/>
            <w:tcBorders>
              <w:top w:color="auto" w:space="0" w:sz="4" w:val="single"/>
              <w:left w:color="auto" w:space="0" w:sz="4" w:val="single"/>
              <w:bottom w:color="auto" w:space="0" w:sz="4" w:val="single"/>
              <w:right w:color="auto" w:space="0" w:sz="4" w:val="single"/>
            </w:tcBorders>
            <w:vAlign w:val="center"/>
            <w:hideMark/>
          </w:tcPr>
          <w:p w14:paraId="14C5DA7B"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tcBorders>
              <w:top w:val="nil"/>
              <w:left w:color="auto" w:space="0" w:sz="4" w:val="single"/>
              <w:bottom w:color="auto" w:space="0" w:sz="4" w:val="single"/>
              <w:right w:color="auto" w:space="0" w:sz="4" w:val="single"/>
            </w:tcBorders>
            <w:vAlign w:val="center"/>
            <w:hideMark/>
          </w:tcPr>
          <w:p w14:paraId="055B615A"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1220"/>
            <w:tcBorders>
              <w:top w:val="nil"/>
              <w:left w:val="nil"/>
              <w:bottom w:color="auto" w:space="0" w:sz="4" w:val="single"/>
              <w:right w:color="auto" w:space="0" w:sz="4" w:val="single"/>
            </w:tcBorders>
            <w:shd w:color="000000" w:fill="FFFF00" w:val="clear"/>
            <w:noWrap/>
            <w:vAlign w:val="center"/>
            <w:hideMark/>
          </w:tcPr>
          <w:p w14:paraId="1DB263CF"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2</w:t>
            </w:r>
          </w:p>
        </w:tc>
        <w:tc>
          <w:tcPr>
            <w:tcW w:type="dxa" w:w="1899"/>
            <w:tcBorders>
              <w:top w:color="auto" w:space="0" w:sz="4" w:val="single"/>
              <w:left w:val="nil"/>
              <w:bottom w:color="auto" w:space="0" w:sz="4" w:val="single"/>
              <w:right w:color="auto" w:space="0" w:sz="4" w:val="single"/>
            </w:tcBorders>
            <w:shd w:color="000000" w:fill="FFFF00" w:val="clear"/>
            <w:noWrap/>
            <w:vAlign w:val="center"/>
            <w:hideMark/>
          </w:tcPr>
          <w:p w14:paraId="5FABB2D2"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11,00</w:t>
            </w:r>
          </w:p>
        </w:tc>
        <w:tc>
          <w:tcPr>
            <w:tcW w:type="dxa" w:w="1824"/>
            <w:tcBorders>
              <w:top w:val="nil"/>
              <w:left w:val="nil"/>
              <w:bottom w:color="auto" w:space="0" w:sz="4" w:val="single"/>
              <w:right w:color="auto" w:space="0" w:sz="4" w:val="single"/>
            </w:tcBorders>
            <w:shd w:color="000000" w:fill="FFFF00" w:val="clear"/>
            <w:noWrap/>
            <w:vAlign w:val="center"/>
            <w:hideMark/>
          </w:tcPr>
          <w:p w14:paraId="58F80C16"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11,02</w:t>
            </w:r>
          </w:p>
        </w:tc>
        <w:tc>
          <w:tcPr>
            <w:tcW w:type="dxa" w:w="1465"/>
            <w:tcBorders>
              <w:top w:val="nil"/>
              <w:left w:val="nil"/>
              <w:bottom w:color="auto" w:space="0" w:sz="4" w:val="single"/>
              <w:right w:color="auto" w:space="0" w:sz="4" w:val="single"/>
            </w:tcBorders>
            <w:shd w:color="000000" w:fill="FFFF00" w:val="clear"/>
            <w:noWrap/>
            <w:vAlign w:val="center"/>
            <w:hideMark/>
          </w:tcPr>
          <w:p w14:paraId="3EF4941D"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1755</w:t>
            </w:r>
          </w:p>
        </w:tc>
      </w:tr>
      <w:tr w14:paraId="79F42A0C" w14:textId="77777777" w:rsidR="006E6695" w:rsidRPr="006E6695" w:rsidTr="006E6695">
        <w:trPr>
          <w:trHeight w:val="288"/>
        </w:trPr>
        <w:tc>
          <w:tcPr>
            <w:tcW w:type="dxa" w:w="2280"/>
            <w:vMerge/>
            <w:tcBorders>
              <w:top w:color="auto" w:space="0" w:sz="4" w:val="single"/>
              <w:left w:color="auto" w:space="0" w:sz="4" w:val="single"/>
              <w:bottom w:color="auto" w:space="0" w:sz="4" w:val="single"/>
              <w:right w:color="auto" w:space="0" w:sz="4" w:val="single"/>
            </w:tcBorders>
            <w:vAlign w:val="center"/>
            <w:hideMark/>
          </w:tcPr>
          <w:p w14:paraId="69B0AB6F"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tcBorders>
              <w:top w:val="nil"/>
              <w:left w:color="auto" w:space="0" w:sz="4" w:val="single"/>
              <w:bottom w:color="auto" w:space="0" w:sz="4" w:val="single"/>
              <w:right w:color="auto" w:space="0" w:sz="4" w:val="single"/>
            </w:tcBorders>
            <w:vAlign w:val="center"/>
            <w:hideMark/>
          </w:tcPr>
          <w:p w14:paraId="39AD9E3C"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1220"/>
            <w:tcBorders>
              <w:top w:val="nil"/>
              <w:left w:val="nil"/>
              <w:bottom w:color="auto" w:space="0" w:sz="4" w:val="single"/>
              <w:right w:color="auto" w:space="0" w:sz="4" w:val="single"/>
            </w:tcBorders>
            <w:shd w:color="000000" w:fill="FFFF00" w:val="clear"/>
            <w:noWrap/>
            <w:vAlign w:val="center"/>
            <w:hideMark/>
          </w:tcPr>
          <w:p w14:paraId="549C46A0"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3</w:t>
            </w:r>
          </w:p>
        </w:tc>
        <w:tc>
          <w:tcPr>
            <w:tcW w:type="dxa" w:w="1899"/>
            <w:tcBorders>
              <w:top w:color="auto" w:space="0" w:sz="4" w:val="single"/>
              <w:left w:val="nil"/>
              <w:bottom w:color="auto" w:space="0" w:sz="4" w:val="single"/>
              <w:right w:color="auto" w:space="0" w:sz="4" w:val="single"/>
            </w:tcBorders>
            <w:shd w:color="000000" w:fill="FFFF00" w:val="clear"/>
            <w:noWrap/>
            <w:vAlign w:val="center"/>
            <w:hideMark/>
          </w:tcPr>
          <w:p w14:paraId="0A4E585F"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11,24</w:t>
            </w:r>
          </w:p>
        </w:tc>
        <w:tc>
          <w:tcPr>
            <w:tcW w:type="dxa" w:w="1824"/>
            <w:tcBorders>
              <w:top w:val="nil"/>
              <w:left w:val="nil"/>
              <w:bottom w:color="auto" w:space="0" w:sz="4" w:val="single"/>
              <w:right w:color="auto" w:space="0" w:sz="4" w:val="single"/>
            </w:tcBorders>
            <w:shd w:color="000000" w:fill="FFFF00" w:val="clear"/>
            <w:noWrap/>
            <w:vAlign w:val="center"/>
            <w:hideMark/>
          </w:tcPr>
          <w:p w14:paraId="7AA0EBBB"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11,27</w:t>
            </w:r>
          </w:p>
        </w:tc>
        <w:tc>
          <w:tcPr>
            <w:tcW w:type="dxa" w:w="1465"/>
            <w:tcBorders>
              <w:top w:val="nil"/>
              <w:left w:val="nil"/>
              <w:bottom w:color="auto" w:space="0" w:sz="4" w:val="single"/>
              <w:right w:color="auto" w:space="0" w:sz="4" w:val="single"/>
            </w:tcBorders>
            <w:shd w:color="000000" w:fill="FFFF00" w:val="clear"/>
            <w:noWrap/>
            <w:vAlign w:val="center"/>
            <w:hideMark/>
          </w:tcPr>
          <w:p w14:paraId="0A80601F"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1795</w:t>
            </w:r>
          </w:p>
        </w:tc>
      </w:tr>
      <w:tr w14:paraId="7B65A8F0" w14:textId="77777777" w:rsidR="006E6695" w:rsidRPr="006E6695" w:rsidTr="006E6695">
        <w:trPr>
          <w:trHeight w:val="288"/>
        </w:trPr>
        <w:tc>
          <w:tcPr>
            <w:tcW w:type="dxa" w:w="2280"/>
            <w:vMerge/>
            <w:tcBorders>
              <w:top w:color="auto" w:space="0" w:sz="4" w:val="single"/>
              <w:left w:color="auto" w:space="0" w:sz="4" w:val="single"/>
              <w:bottom w:color="auto" w:space="0" w:sz="4" w:val="single"/>
              <w:right w:color="auto" w:space="0" w:sz="4" w:val="single"/>
            </w:tcBorders>
            <w:vAlign w:val="center"/>
            <w:hideMark/>
          </w:tcPr>
          <w:p w14:paraId="26FE15AF"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val="restart"/>
            <w:tcBorders>
              <w:top w:val="nil"/>
              <w:left w:color="auto" w:space="0" w:sz="4" w:val="single"/>
              <w:bottom w:color="auto" w:space="0" w:sz="4" w:val="single"/>
              <w:right w:color="auto" w:space="0" w:sz="4" w:val="single"/>
            </w:tcBorders>
            <w:shd w:color="auto" w:fill="auto" w:val="clear"/>
            <w:noWrap/>
            <w:vAlign w:val="center"/>
            <w:hideMark/>
          </w:tcPr>
          <w:p w14:paraId="7C928FD8"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Niveau 4</w:t>
            </w:r>
          </w:p>
        </w:tc>
        <w:tc>
          <w:tcPr>
            <w:tcW w:type="dxa" w:w="1220"/>
            <w:tcBorders>
              <w:top w:val="nil"/>
              <w:left w:val="nil"/>
              <w:bottom w:color="auto" w:space="0" w:sz="4" w:val="single"/>
              <w:right w:color="auto" w:space="0" w:sz="4" w:val="single"/>
            </w:tcBorders>
            <w:shd w:color="000000" w:fill="FFFF00" w:val="clear"/>
            <w:noWrap/>
            <w:vAlign w:val="center"/>
            <w:hideMark/>
          </w:tcPr>
          <w:p w14:paraId="1DA5574B"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1</w:t>
            </w:r>
          </w:p>
        </w:tc>
        <w:tc>
          <w:tcPr>
            <w:tcW w:type="dxa" w:w="1899"/>
            <w:tcBorders>
              <w:top w:color="auto" w:space="0" w:sz="4" w:val="single"/>
              <w:left w:val="nil"/>
              <w:bottom w:color="auto" w:space="0" w:sz="4" w:val="single"/>
              <w:right w:color="auto" w:space="0" w:sz="4" w:val="single"/>
            </w:tcBorders>
            <w:shd w:color="000000" w:fill="FFFF00" w:val="clear"/>
            <w:noWrap/>
            <w:vAlign w:val="center"/>
            <w:hideMark/>
          </w:tcPr>
          <w:p w14:paraId="6B129B9B"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11,38</w:t>
            </w:r>
          </w:p>
        </w:tc>
        <w:tc>
          <w:tcPr>
            <w:tcW w:type="dxa" w:w="1824"/>
            <w:tcBorders>
              <w:top w:val="nil"/>
              <w:left w:val="nil"/>
              <w:bottom w:color="auto" w:space="0" w:sz="4" w:val="single"/>
              <w:right w:color="auto" w:space="0" w:sz="4" w:val="single"/>
            </w:tcBorders>
            <w:shd w:color="000000" w:fill="FFFF00" w:val="clear"/>
            <w:noWrap/>
            <w:vAlign w:val="center"/>
            <w:hideMark/>
          </w:tcPr>
          <w:p w14:paraId="43E86E76"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11,40</w:t>
            </w:r>
          </w:p>
        </w:tc>
        <w:tc>
          <w:tcPr>
            <w:tcW w:type="dxa" w:w="1465"/>
            <w:tcBorders>
              <w:top w:val="nil"/>
              <w:left w:val="nil"/>
              <w:bottom w:color="auto" w:space="0" w:sz="4" w:val="single"/>
              <w:right w:color="auto" w:space="0" w:sz="4" w:val="single"/>
            </w:tcBorders>
            <w:shd w:color="000000" w:fill="FFFF00" w:val="clear"/>
            <w:noWrap/>
            <w:vAlign w:val="center"/>
            <w:hideMark/>
          </w:tcPr>
          <w:p w14:paraId="46E28719"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1815</w:t>
            </w:r>
          </w:p>
        </w:tc>
      </w:tr>
      <w:tr w14:paraId="065D0406" w14:textId="77777777" w:rsidR="006E6695" w:rsidRPr="006E6695" w:rsidTr="006E6695">
        <w:trPr>
          <w:trHeight w:val="288"/>
        </w:trPr>
        <w:tc>
          <w:tcPr>
            <w:tcW w:type="dxa" w:w="2280"/>
            <w:vMerge/>
            <w:tcBorders>
              <w:top w:color="auto" w:space="0" w:sz="4" w:val="single"/>
              <w:left w:color="auto" w:space="0" w:sz="4" w:val="single"/>
              <w:bottom w:color="auto" w:space="0" w:sz="4" w:val="single"/>
              <w:right w:color="auto" w:space="0" w:sz="4" w:val="single"/>
            </w:tcBorders>
            <w:vAlign w:val="center"/>
            <w:hideMark/>
          </w:tcPr>
          <w:p w14:paraId="060EFDBF"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tcBorders>
              <w:top w:val="nil"/>
              <w:left w:color="auto" w:space="0" w:sz="4" w:val="single"/>
              <w:bottom w:color="auto" w:space="0" w:sz="4" w:val="single"/>
              <w:right w:color="auto" w:space="0" w:sz="4" w:val="single"/>
            </w:tcBorders>
            <w:vAlign w:val="center"/>
            <w:hideMark/>
          </w:tcPr>
          <w:p w14:paraId="082933EC"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1220"/>
            <w:tcBorders>
              <w:top w:val="nil"/>
              <w:left w:val="nil"/>
              <w:bottom w:color="auto" w:space="0" w:sz="4" w:val="single"/>
              <w:right w:color="auto" w:space="0" w:sz="4" w:val="single"/>
            </w:tcBorders>
            <w:shd w:color="auto" w:fill="auto" w:val="clear"/>
            <w:noWrap/>
            <w:vAlign w:val="center"/>
            <w:hideMark/>
          </w:tcPr>
          <w:p w14:paraId="2FB9ACAB"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2</w:t>
            </w:r>
          </w:p>
        </w:tc>
        <w:tc>
          <w:tcPr>
            <w:tcW w:type="dxa" w:w="1899"/>
            <w:tcBorders>
              <w:top w:color="auto" w:space="0" w:sz="4" w:val="single"/>
              <w:left w:val="nil"/>
              <w:bottom w:color="auto" w:space="0" w:sz="4" w:val="single"/>
              <w:right w:color="auto" w:space="0" w:sz="4" w:val="single"/>
            </w:tcBorders>
            <w:shd w:color="auto" w:fill="auto" w:val="clear"/>
            <w:noWrap/>
            <w:vAlign w:val="center"/>
            <w:hideMark/>
          </w:tcPr>
          <w:p w14:paraId="0121DDFD"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11,65</w:t>
            </w:r>
          </w:p>
        </w:tc>
        <w:tc>
          <w:tcPr>
            <w:tcW w:type="dxa" w:w="1824"/>
            <w:tcBorders>
              <w:top w:val="nil"/>
              <w:left w:val="nil"/>
              <w:bottom w:color="auto" w:space="0" w:sz="4" w:val="single"/>
              <w:right w:color="auto" w:space="0" w:sz="4" w:val="single"/>
            </w:tcBorders>
            <w:shd w:color="auto" w:fill="auto" w:val="clear"/>
            <w:noWrap/>
            <w:vAlign w:val="center"/>
            <w:hideMark/>
          </w:tcPr>
          <w:p w14:paraId="0B4DD96D"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11,65</w:t>
            </w:r>
          </w:p>
        </w:tc>
        <w:tc>
          <w:tcPr>
            <w:tcW w:type="dxa" w:w="1465"/>
            <w:tcBorders>
              <w:top w:val="nil"/>
              <w:left w:val="nil"/>
              <w:bottom w:color="auto" w:space="0" w:sz="4" w:val="single"/>
              <w:right w:color="auto" w:space="0" w:sz="4" w:val="single"/>
            </w:tcBorders>
            <w:shd w:color="auto" w:fill="auto" w:val="clear"/>
            <w:noWrap/>
            <w:vAlign w:val="center"/>
            <w:hideMark/>
          </w:tcPr>
          <w:p w14:paraId="449AEC03"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1855</w:t>
            </w:r>
          </w:p>
        </w:tc>
      </w:tr>
      <w:tr w14:paraId="78463C63" w14:textId="77777777" w:rsidR="006E6695" w:rsidRPr="006E6695" w:rsidTr="006E6695">
        <w:trPr>
          <w:trHeight w:val="288"/>
        </w:trPr>
        <w:tc>
          <w:tcPr>
            <w:tcW w:type="dxa" w:w="2280"/>
            <w:vMerge/>
            <w:tcBorders>
              <w:top w:color="auto" w:space="0" w:sz="4" w:val="single"/>
              <w:left w:color="auto" w:space="0" w:sz="4" w:val="single"/>
              <w:bottom w:color="auto" w:space="0" w:sz="4" w:val="single"/>
              <w:right w:color="auto" w:space="0" w:sz="4" w:val="single"/>
            </w:tcBorders>
            <w:vAlign w:val="center"/>
            <w:hideMark/>
          </w:tcPr>
          <w:p w14:paraId="39701C91"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tcBorders>
              <w:top w:val="nil"/>
              <w:left w:color="auto" w:space="0" w:sz="4" w:val="single"/>
              <w:bottom w:color="auto" w:space="0" w:sz="4" w:val="single"/>
              <w:right w:color="auto" w:space="0" w:sz="4" w:val="single"/>
            </w:tcBorders>
            <w:vAlign w:val="center"/>
            <w:hideMark/>
          </w:tcPr>
          <w:p w14:paraId="1D04BDF8"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1220"/>
            <w:tcBorders>
              <w:top w:val="nil"/>
              <w:left w:val="nil"/>
              <w:bottom w:color="auto" w:space="0" w:sz="4" w:val="single"/>
              <w:right w:color="auto" w:space="0" w:sz="4" w:val="single"/>
            </w:tcBorders>
            <w:shd w:color="auto" w:fill="auto" w:val="clear"/>
            <w:noWrap/>
            <w:vAlign w:val="center"/>
            <w:hideMark/>
          </w:tcPr>
          <w:p w14:paraId="59F89E05"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3</w:t>
            </w:r>
          </w:p>
        </w:tc>
        <w:tc>
          <w:tcPr>
            <w:tcW w:type="dxa" w:w="1899"/>
            <w:tcBorders>
              <w:top w:color="auto" w:space="0" w:sz="4" w:val="single"/>
              <w:left w:val="nil"/>
              <w:bottom w:color="auto" w:space="0" w:sz="4" w:val="single"/>
              <w:right w:color="auto" w:space="0" w:sz="4" w:val="single"/>
            </w:tcBorders>
            <w:shd w:color="auto" w:fill="auto" w:val="clear"/>
            <w:noWrap/>
            <w:vAlign w:val="center"/>
            <w:hideMark/>
          </w:tcPr>
          <w:p w14:paraId="31D3183C"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11,92</w:t>
            </w:r>
          </w:p>
        </w:tc>
        <w:tc>
          <w:tcPr>
            <w:tcW w:type="dxa" w:w="1824"/>
            <w:tcBorders>
              <w:top w:val="nil"/>
              <w:left w:val="nil"/>
              <w:bottom w:color="auto" w:space="0" w:sz="4" w:val="single"/>
              <w:right w:color="auto" w:space="0" w:sz="4" w:val="single"/>
            </w:tcBorders>
            <w:shd w:color="auto" w:fill="auto" w:val="clear"/>
            <w:noWrap/>
            <w:vAlign w:val="center"/>
            <w:hideMark/>
          </w:tcPr>
          <w:p w14:paraId="0A55774A"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11,92</w:t>
            </w:r>
          </w:p>
        </w:tc>
        <w:tc>
          <w:tcPr>
            <w:tcW w:type="dxa" w:w="1465"/>
            <w:tcBorders>
              <w:top w:val="nil"/>
              <w:left w:val="nil"/>
              <w:bottom w:color="auto" w:space="0" w:sz="4" w:val="single"/>
              <w:right w:color="auto" w:space="0" w:sz="4" w:val="single"/>
            </w:tcBorders>
            <w:shd w:color="auto" w:fill="auto" w:val="clear"/>
            <w:noWrap/>
            <w:vAlign w:val="center"/>
            <w:hideMark/>
          </w:tcPr>
          <w:p w14:paraId="0BCDFBEC"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1898</w:t>
            </w:r>
          </w:p>
        </w:tc>
      </w:tr>
      <w:tr w14:paraId="7ACAEBA9" w14:textId="77777777" w:rsidR="006E6695" w:rsidRPr="006E6695" w:rsidTr="006E6695">
        <w:trPr>
          <w:trHeight w:val="288"/>
        </w:trPr>
        <w:tc>
          <w:tcPr>
            <w:tcW w:type="dxa" w:w="2280"/>
            <w:vMerge w:val="restart"/>
            <w:tcBorders>
              <w:top w:val="nil"/>
              <w:left w:color="auto" w:space="0" w:sz="4" w:val="single"/>
              <w:bottom w:color="auto" w:space="0" w:sz="4" w:val="single"/>
              <w:right w:color="auto" w:space="0" w:sz="4" w:val="single"/>
            </w:tcBorders>
            <w:shd w:color="auto" w:fill="auto" w:val="clear"/>
            <w:noWrap/>
            <w:vAlign w:val="center"/>
            <w:hideMark/>
          </w:tcPr>
          <w:p w14:paraId="39878FE3"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AGENTS DE MAÎTRISE</w:t>
            </w:r>
          </w:p>
        </w:tc>
        <w:tc>
          <w:tcPr>
            <w:tcW w:type="dxa" w:w="980"/>
            <w:vMerge w:val="restart"/>
            <w:tcBorders>
              <w:top w:val="nil"/>
              <w:left w:color="auto" w:space="0" w:sz="4" w:val="single"/>
              <w:bottom w:color="auto" w:space="0" w:sz="4" w:val="single"/>
              <w:right w:color="auto" w:space="0" w:sz="4" w:val="single"/>
            </w:tcBorders>
            <w:shd w:color="auto" w:fill="auto" w:val="clear"/>
            <w:noWrap/>
            <w:vAlign w:val="center"/>
            <w:hideMark/>
          </w:tcPr>
          <w:p w14:paraId="20A7BCED"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Niveau 5</w:t>
            </w:r>
          </w:p>
        </w:tc>
        <w:tc>
          <w:tcPr>
            <w:tcW w:type="dxa" w:w="1220"/>
            <w:tcBorders>
              <w:top w:val="nil"/>
              <w:left w:val="nil"/>
              <w:bottom w:color="auto" w:space="0" w:sz="4" w:val="single"/>
              <w:right w:color="auto" w:space="0" w:sz="4" w:val="single"/>
            </w:tcBorders>
            <w:shd w:color="auto" w:fill="auto" w:val="clear"/>
            <w:noWrap/>
            <w:vAlign w:val="center"/>
            <w:hideMark/>
          </w:tcPr>
          <w:p w14:paraId="5E07922F"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1</w:t>
            </w:r>
          </w:p>
        </w:tc>
        <w:tc>
          <w:tcPr>
            <w:tcW w:type="dxa" w:w="1899"/>
            <w:tcBorders>
              <w:top w:color="auto" w:space="0" w:sz="4" w:val="single"/>
              <w:left w:val="nil"/>
              <w:bottom w:color="auto" w:space="0" w:sz="4" w:val="single"/>
              <w:right w:color="auto" w:space="0" w:sz="4" w:val="single"/>
            </w:tcBorders>
            <w:shd w:color="auto" w:fill="auto" w:val="clear"/>
            <w:noWrap/>
            <w:vAlign w:val="center"/>
            <w:hideMark/>
          </w:tcPr>
          <w:p w14:paraId="637FF6DB"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12,33</w:t>
            </w:r>
          </w:p>
        </w:tc>
        <w:tc>
          <w:tcPr>
            <w:tcW w:type="dxa" w:w="1824"/>
            <w:tcBorders>
              <w:top w:val="nil"/>
              <w:left w:val="nil"/>
              <w:bottom w:color="auto" w:space="0" w:sz="4" w:val="single"/>
              <w:right w:color="auto" w:space="0" w:sz="4" w:val="single"/>
            </w:tcBorders>
            <w:shd w:color="auto" w:fill="auto" w:val="clear"/>
            <w:noWrap/>
            <w:vAlign w:val="center"/>
            <w:hideMark/>
          </w:tcPr>
          <w:p w14:paraId="3F2E0AF9"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12,33</w:t>
            </w:r>
          </w:p>
        </w:tc>
        <w:tc>
          <w:tcPr>
            <w:tcW w:type="dxa" w:w="1465"/>
            <w:tcBorders>
              <w:top w:val="nil"/>
              <w:left w:val="nil"/>
              <w:bottom w:color="auto" w:space="0" w:sz="4" w:val="single"/>
              <w:right w:color="auto" w:space="0" w:sz="4" w:val="single"/>
            </w:tcBorders>
            <w:shd w:color="auto" w:fill="auto" w:val="clear"/>
            <w:noWrap/>
            <w:vAlign w:val="center"/>
            <w:hideMark/>
          </w:tcPr>
          <w:p w14:paraId="6467BD02"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1963</w:t>
            </w:r>
          </w:p>
        </w:tc>
      </w:tr>
      <w:tr w14:paraId="40834430" w14:textId="77777777" w:rsidR="006E6695" w:rsidRPr="006E6695" w:rsidTr="006E6695">
        <w:trPr>
          <w:trHeight w:val="288"/>
        </w:trPr>
        <w:tc>
          <w:tcPr>
            <w:tcW w:type="dxa" w:w="2280"/>
            <w:vMerge/>
            <w:tcBorders>
              <w:top w:val="nil"/>
              <w:left w:color="auto" w:space="0" w:sz="4" w:val="single"/>
              <w:bottom w:color="auto" w:space="0" w:sz="4" w:val="single"/>
              <w:right w:color="auto" w:space="0" w:sz="4" w:val="single"/>
            </w:tcBorders>
            <w:vAlign w:val="center"/>
            <w:hideMark/>
          </w:tcPr>
          <w:p w14:paraId="55BFAED9"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tcBorders>
              <w:top w:val="nil"/>
              <w:left w:color="auto" w:space="0" w:sz="4" w:val="single"/>
              <w:bottom w:color="auto" w:space="0" w:sz="4" w:val="single"/>
              <w:right w:color="auto" w:space="0" w:sz="4" w:val="single"/>
            </w:tcBorders>
            <w:vAlign w:val="center"/>
            <w:hideMark/>
          </w:tcPr>
          <w:p w14:paraId="35A3AFCC"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1220"/>
            <w:tcBorders>
              <w:top w:val="nil"/>
              <w:left w:val="nil"/>
              <w:bottom w:color="auto" w:space="0" w:sz="4" w:val="single"/>
              <w:right w:color="auto" w:space="0" w:sz="4" w:val="single"/>
            </w:tcBorders>
            <w:shd w:color="auto" w:fill="auto" w:val="clear"/>
            <w:noWrap/>
            <w:vAlign w:val="center"/>
            <w:hideMark/>
          </w:tcPr>
          <w:p w14:paraId="639BED57"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2</w:t>
            </w:r>
          </w:p>
        </w:tc>
        <w:tc>
          <w:tcPr>
            <w:tcW w:type="dxa" w:w="1899"/>
            <w:tcBorders>
              <w:top w:color="auto" w:space="0" w:sz="4" w:val="single"/>
              <w:left w:val="nil"/>
              <w:bottom w:color="auto" w:space="0" w:sz="4" w:val="single"/>
              <w:right w:color="auto" w:space="0" w:sz="4" w:val="single"/>
            </w:tcBorders>
            <w:shd w:color="auto" w:fill="auto" w:val="clear"/>
            <w:noWrap/>
            <w:vAlign w:val="center"/>
            <w:hideMark/>
          </w:tcPr>
          <w:p w14:paraId="6FED0057"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12,68</w:t>
            </w:r>
          </w:p>
        </w:tc>
        <w:tc>
          <w:tcPr>
            <w:tcW w:type="dxa" w:w="1824"/>
            <w:tcBorders>
              <w:top w:val="nil"/>
              <w:left w:val="nil"/>
              <w:bottom w:color="auto" w:space="0" w:sz="4" w:val="single"/>
              <w:right w:color="auto" w:space="0" w:sz="4" w:val="single"/>
            </w:tcBorders>
            <w:shd w:color="auto" w:fill="auto" w:val="clear"/>
            <w:noWrap/>
            <w:vAlign w:val="center"/>
            <w:hideMark/>
          </w:tcPr>
          <w:p w14:paraId="7232EC5C"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12,68</w:t>
            </w:r>
          </w:p>
        </w:tc>
        <w:tc>
          <w:tcPr>
            <w:tcW w:type="dxa" w:w="1465"/>
            <w:tcBorders>
              <w:top w:val="nil"/>
              <w:left w:val="nil"/>
              <w:bottom w:color="auto" w:space="0" w:sz="4" w:val="single"/>
              <w:right w:color="auto" w:space="0" w:sz="4" w:val="single"/>
            </w:tcBorders>
            <w:shd w:color="auto" w:fill="auto" w:val="clear"/>
            <w:noWrap/>
            <w:vAlign w:val="center"/>
            <w:hideMark/>
          </w:tcPr>
          <w:p w14:paraId="26A26ED9"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2020</w:t>
            </w:r>
          </w:p>
        </w:tc>
      </w:tr>
      <w:tr w14:paraId="0C64582D" w14:textId="77777777" w:rsidR="006E6695" w:rsidRPr="006E6695" w:rsidTr="006E6695">
        <w:trPr>
          <w:trHeight w:val="288"/>
        </w:trPr>
        <w:tc>
          <w:tcPr>
            <w:tcW w:type="dxa" w:w="2280"/>
            <w:vMerge/>
            <w:tcBorders>
              <w:top w:val="nil"/>
              <w:left w:color="auto" w:space="0" w:sz="4" w:val="single"/>
              <w:bottom w:color="auto" w:space="0" w:sz="4" w:val="single"/>
              <w:right w:color="auto" w:space="0" w:sz="4" w:val="single"/>
            </w:tcBorders>
            <w:vAlign w:val="center"/>
            <w:hideMark/>
          </w:tcPr>
          <w:p w14:paraId="06DBB89D"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tcBorders>
              <w:top w:val="nil"/>
              <w:left w:color="auto" w:space="0" w:sz="4" w:val="single"/>
              <w:bottom w:color="auto" w:space="0" w:sz="4" w:val="single"/>
              <w:right w:color="auto" w:space="0" w:sz="4" w:val="single"/>
            </w:tcBorders>
            <w:vAlign w:val="center"/>
            <w:hideMark/>
          </w:tcPr>
          <w:p w14:paraId="364603FA"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1220"/>
            <w:tcBorders>
              <w:top w:val="nil"/>
              <w:left w:val="nil"/>
              <w:bottom w:color="auto" w:space="0" w:sz="4" w:val="single"/>
              <w:right w:color="auto" w:space="0" w:sz="4" w:val="single"/>
            </w:tcBorders>
            <w:shd w:color="auto" w:fill="auto" w:val="clear"/>
            <w:noWrap/>
            <w:vAlign w:val="center"/>
            <w:hideMark/>
          </w:tcPr>
          <w:p w14:paraId="3713565A"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3</w:t>
            </w:r>
          </w:p>
        </w:tc>
        <w:tc>
          <w:tcPr>
            <w:tcW w:type="dxa" w:w="1899"/>
            <w:tcBorders>
              <w:top w:color="auto" w:space="0" w:sz="4" w:val="single"/>
              <w:left w:val="nil"/>
              <w:bottom w:color="auto" w:space="0" w:sz="4" w:val="single"/>
              <w:right w:color="auto" w:space="0" w:sz="4" w:val="single"/>
            </w:tcBorders>
            <w:shd w:color="auto" w:fill="auto" w:val="clear"/>
            <w:noWrap/>
            <w:vAlign w:val="center"/>
            <w:hideMark/>
          </w:tcPr>
          <w:p w14:paraId="7BE48DF0"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13,03</w:t>
            </w:r>
          </w:p>
        </w:tc>
        <w:tc>
          <w:tcPr>
            <w:tcW w:type="dxa" w:w="1824"/>
            <w:tcBorders>
              <w:top w:val="nil"/>
              <w:left w:val="nil"/>
              <w:bottom w:color="auto" w:space="0" w:sz="4" w:val="single"/>
              <w:right w:color="auto" w:space="0" w:sz="4" w:val="single"/>
            </w:tcBorders>
            <w:shd w:color="auto" w:fill="auto" w:val="clear"/>
            <w:noWrap/>
            <w:vAlign w:val="center"/>
            <w:hideMark/>
          </w:tcPr>
          <w:p w14:paraId="0A2628D3"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13,03</w:t>
            </w:r>
          </w:p>
        </w:tc>
        <w:tc>
          <w:tcPr>
            <w:tcW w:type="dxa" w:w="1465"/>
            <w:tcBorders>
              <w:top w:val="nil"/>
              <w:left w:val="nil"/>
              <w:bottom w:color="auto" w:space="0" w:sz="4" w:val="single"/>
              <w:right w:color="auto" w:space="0" w:sz="4" w:val="single"/>
            </w:tcBorders>
            <w:shd w:color="auto" w:fill="auto" w:val="clear"/>
            <w:noWrap/>
            <w:vAlign w:val="center"/>
            <w:hideMark/>
          </w:tcPr>
          <w:p w14:paraId="74F8EB35"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2075</w:t>
            </w:r>
          </w:p>
        </w:tc>
      </w:tr>
      <w:tr w14:paraId="5AD94E4E" w14:textId="77777777" w:rsidR="006E6695" w:rsidRPr="006E6695" w:rsidTr="006E6695">
        <w:trPr>
          <w:trHeight w:val="288"/>
        </w:trPr>
        <w:tc>
          <w:tcPr>
            <w:tcW w:type="dxa" w:w="2280"/>
            <w:vMerge/>
            <w:tcBorders>
              <w:top w:val="nil"/>
              <w:left w:color="auto" w:space="0" w:sz="4" w:val="single"/>
              <w:bottom w:color="auto" w:space="0" w:sz="4" w:val="single"/>
              <w:right w:color="auto" w:space="0" w:sz="4" w:val="single"/>
            </w:tcBorders>
            <w:vAlign w:val="center"/>
            <w:hideMark/>
          </w:tcPr>
          <w:p w14:paraId="00977D02"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tcBorders>
              <w:top w:val="nil"/>
              <w:left w:color="auto" w:space="0" w:sz="4" w:val="single"/>
              <w:bottom w:color="auto" w:space="0" w:sz="4" w:val="single"/>
              <w:right w:color="auto" w:space="0" w:sz="4" w:val="single"/>
            </w:tcBorders>
            <w:vAlign w:val="center"/>
            <w:hideMark/>
          </w:tcPr>
          <w:p w14:paraId="4EA37437"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1220"/>
            <w:tcBorders>
              <w:top w:val="nil"/>
              <w:left w:val="nil"/>
              <w:bottom w:color="auto" w:space="0" w:sz="4" w:val="single"/>
              <w:right w:color="auto" w:space="0" w:sz="4" w:val="single"/>
            </w:tcBorders>
            <w:shd w:color="auto" w:fill="auto" w:val="clear"/>
            <w:noWrap/>
            <w:vAlign w:val="center"/>
            <w:hideMark/>
          </w:tcPr>
          <w:p w14:paraId="6FAE4E8D"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4</w:t>
            </w:r>
          </w:p>
        </w:tc>
        <w:tc>
          <w:tcPr>
            <w:tcW w:type="dxa" w:w="1899"/>
            <w:tcBorders>
              <w:top w:color="auto" w:space="0" w:sz="4" w:val="single"/>
              <w:left w:val="nil"/>
              <w:bottom w:color="auto" w:space="0" w:sz="4" w:val="single"/>
              <w:right w:color="auto" w:space="0" w:sz="4" w:val="single"/>
            </w:tcBorders>
            <w:shd w:color="auto" w:fill="auto" w:val="clear"/>
            <w:noWrap/>
            <w:vAlign w:val="center"/>
            <w:hideMark/>
          </w:tcPr>
          <w:p w14:paraId="0D086419"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13,52</w:t>
            </w:r>
          </w:p>
        </w:tc>
        <w:tc>
          <w:tcPr>
            <w:tcW w:type="dxa" w:w="1824"/>
            <w:tcBorders>
              <w:top w:val="nil"/>
              <w:left w:val="nil"/>
              <w:bottom w:color="auto" w:space="0" w:sz="4" w:val="single"/>
              <w:right w:color="auto" w:space="0" w:sz="4" w:val="single"/>
            </w:tcBorders>
            <w:shd w:color="auto" w:fill="auto" w:val="clear"/>
            <w:noWrap/>
            <w:vAlign w:val="center"/>
            <w:hideMark/>
          </w:tcPr>
          <w:p w14:paraId="15F4C3B7"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13,52</w:t>
            </w:r>
          </w:p>
        </w:tc>
        <w:tc>
          <w:tcPr>
            <w:tcW w:type="dxa" w:w="1465"/>
            <w:tcBorders>
              <w:top w:val="nil"/>
              <w:left w:val="nil"/>
              <w:bottom w:color="auto" w:space="0" w:sz="4" w:val="single"/>
              <w:right w:color="auto" w:space="0" w:sz="4" w:val="single"/>
            </w:tcBorders>
            <w:shd w:color="auto" w:fill="auto" w:val="clear"/>
            <w:noWrap/>
            <w:vAlign w:val="center"/>
            <w:hideMark/>
          </w:tcPr>
          <w:p w14:paraId="6A04F288"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2153</w:t>
            </w:r>
          </w:p>
        </w:tc>
      </w:tr>
      <w:tr w14:paraId="22934054" w14:textId="77777777" w:rsidR="006E6695" w:rsidRPr="006E6695" w:rsidTr="006E6695">
        <w:trPr>
          <w:trHeight w:val="288"/>
        </w:trPr>
        <w:tc>
          <w:tcPr>
            <w:tcW w:type="dxa" w:w="2280"/>
            <w:vMerge/>
            <w:tcBorders>
              <w:top w:val="nil"/>
              <w:left w:color="auto" w:space="0" w:sz="4" w:val="single"/>
              <w:bottom w:color="auto" w:space="0" w:sz="4" w:val="single"/>
              <w:right w:color="auto" w:space="0" w:sz="4" w:val="single"/>
            </w:tcBorders>
            <w:vAlign w:val="center"/>
            <w:hideMark/>
          </w:tcPr>
          <w:p w14:paraId="5D9DECB0"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val="restart"/>
            <w:tcBorders>
              <w:top w:val="nil"/>
              <w:left w:color="auto" w:space="0" w:sz="4" w:val="single"/>
              <w:bottom w:color="auto" w:space="0" w:sz="4" w:val="single"/>
              <w:right w:color="auto" w:space="0" w:sz="4" w:val="single"/>
            </w:tcBorders>
            <w:shd w:color="auto" w:fill="auto" w:val="clear"/>
            <w:noWrap/>
            <w:vAlign w:val="center"/>
            <w:hideMark/>
          </w:tcPr>
          <w:p w14:paraId="0E8DFA6D"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Niveau 6</w:t>
            </w:r>
          </w:p>
        </w:tc>
        <w:tc>
          <w:tcPr>
            <w:tcW w:type="dxa" w:w="1220"/>
            <w:tcBorders>
              <w:top w:val="nil"/>
              <w:left w:val="nil"/>
              <w:bottom w:color="auto" w:space="0" w:sz="4" w:val="single"/>
              <w:right w:color="auto" w:space="0" w:sz="4" w:val="single"/>
            </w:tcBorders>
            <w:shd w:color="auto" w:fill="auto" w:val="clear"/>
            <w:noWrap/>
            <w:vAlign w:val="center"/>
            <w:hideMark/>
          </w:tcPr>
          <w:p w14:paraId="77CCDCF2"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1</w:t>
            </w:r>
          </w:p>
        </w:tc>
        <w:tc>
          <w:tcPr>
            <w:tcW w:type="dxa" w:w="1899"/>
            <w:tcBorders>
              <w:top w:color="auto" w:space="0" w:sz="4" w:val="single"/>
              <w:left w:val="nil"/>
              <w:bottom w:color="auto" w:space="0" w:sz="4" w:val="single"/>
              <w:right w:color="auto" w:space="0" w:sz="4" w:val="single"/>
            </w:tcBorders>
            <w:shd w:color="auto" w:fill="auto" w:val="clear"/>
            <w:noWrap/>
            <w:vAlign w:val="center"/>
            <w:hideMark/>
          </w:tcPr>
          <w:p w14:paraId="09451658"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14,19</w:t>
            </w:r>
          </w:p>
        </w:tc>
        <w:tc>
          <w:tcPr>
            <w:tcW w:type="dxa" w:w="1824"/>
            <w:tcBorders>
              <w:top w:val="nil"/>
              <w:left w:val="nil"/>
              <w:bottom w:color="auto" w:space="0" w:sz="4" w:val="single"/>
              <w:right w:color="auto" w:space="0" w:sz="4" w:val="single"/>
            </w:tcBorders>
            <w:shd w:color="auto" w:fill="auto" w:val="clear"/>
            <w:noWrap/>
            <w:vAlign w:val="center"/>
            <w:hideMark/>
          </w:tcPr>
          <w:p w14:paraId="3A76ED22"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14,19</w:t>
            </w:r>
          </w:p>
        </w:tc>
        <w:tc>
          <w:tcPr>
            <w:tcW w:type="dxa" w:w="1465"/>
            <w:tcBorders>
              <w:top w:val="nil"/>
              <w:left w:val="nil"/>
              <w:bottom w:color="auto" w:space="0" w:sz="4" w:val="single"/>
              <w:right w:color="auto" w:space="0" w:sz="4" w:val="single"/>
            </w:tcBorders>
            <w:shd w:color="auto" w:fill="auto" w:val="clear"/>
            <w:noWrap/>
            <w:vAlign w:val="center"/>
            <w:hideMark/>
          </w:tcPr>
          <w:p w14:paraId="7F740FE8"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2260</w:t>
            </w:r>
          </w:p>
        </w:tc>
      </w:tr>
      <w:tr w14:paraId="4C745387" w14:textId="77777777" w:rsidR="006E6695" w:rsidRPr="006E6695" w:rsidTr="006E6695">
        <w:trPr>
          <w:trHeight w:val="288"/>
        </w:trPr>
        <w:tc>
          <w:tcPr>
            <w:tcW w:type="dxa" w:w="2280"/>
            <w:vMerge/>
            <w:tcBorders>
              <w:top w:val="nil"/>
              <w:left w:color="auto" w:space="0" w:sz="4" w:val="single"/>
              <w:bottom w:color="auto" w:space="0" w:sz="4" w:val="single"/>
              <w:right w:color="auto" w:space="0" w:sz="4" w:val="single"/>
            </w:tcBorders>
            <w:vAlign w:val="center"/>
            <w:hideMark/>
          </w:tcPr>
          <w:p w14:paraId="06179289"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tcBorders>
              <w:top w:val="nil"/>
              <w:left w:color="auto" w:space="0" w:sz="4" w:val="single"/>
              <w:bottom w:color="auto" w:space="0" w:sz="4" w:val="single"/>
              <w:right w:color="auto" w:space="0" w:sz="4" w:val="single"/>
            </w:tcBorders>
            <w:vAlign w:val="center"/>
            <w:hideMark/>
          </w:tcPr>
          <w:p w14:paraId="515D5834"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1220"/>
            <w:tcBorders>
              <w:top w:val="nil"/>
              <w:left w:val="nil"/>
              <w:bottom w:color="auto" w:space="0" w:sz="4" w:val="single"/>
              <w:right w:color="auto" w:space="0" w:sz="4" w:val="single"/>
            </w:tcBorders>
            <w:shd w:color="auto" w:fill="auto" w:val="clear"/>
            <w:noWrap/>
            <w:vAlign w:val="center"/>
            <w:hideMark/>
          </w:tcPr>
          <w:p w14:paraId="050D92D8"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2</w:t>
            </w:r>
          </w:p>
        </w:tc>
        <w:tc>
          <w:tcPr>
            <w:tcW w:type="dxa" w:w="1899"/>
            <w:tcBorders>
              <w:top w:color="auto" w:space="0" w:sz="4" w:val="single"/>
              <w:left w:val="nil"/>
              <w:bottom w:color="auto" w:space="0" w:sz="4" w:val="single"/>
              <w:right w:color="auto" w:space="0" w:sz="4" w:val="single"/>
            </w:tcBorders>
            <w:shd w:color="auto" w:fill="auto" w:val="clear"/>
            <w:noWrap/>
            <w:vAlign w:val="center"/>
            <w:hideMark/>
          </w:tcPr>
          <w:p w14:paraId="74C714AC"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14,54</w:t>
            </w:r>
          </w:p>
        </w:tc>
        <w:tc>
          <w:tcPr>
            <w:tcW w:type="dxa" w:w="1824"/>
            <w:tcBorders>
              <w:top w:val="nil"/>
              <w:left w:val="nil"/>
              <w:bottom w:color="auto" w:space="0" w:sz="4" w:val="single"/>
              <w:right w:color="auto" w:space="0" w:sz="4" w:val="single"/>
            </w:tcBorders>
            <w:shd w:color="auto" w:fill="auto" w:val="clear"/>
            <w:noWrap/>
            <w:vAlign w:val="center"/>
            <w:hideMark/>
          </w:tcPr>
          <w:p w14:paraId="14711122"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14,54</w:t>
            </w:r>
          </w:p>
        </w:tc>
        <w:tc>
          <w:tcPr>
            <w:tcW w:type="dxa" w:w="1465"/>
            <w:tcBorders>
              <w:top w:val="nil"/>
              <w:left w:val="nil"/>
              <w:bottom w:color="auto" w:space="0" w:sz="4" w:val="single"/>
              <w:right w:color="auto" w:space="0" w:sz="4" w:val="single"/>
            </w:tcBorders>
            <w:shd w:color="auto" w:fill="auto" w:val="clear"/>
            <w:noWrap/>
            <w:vAlign w:val="center"/>
            <w:hideMark/>
          </w:tcPr>
          <w:p w14:paraId="50AB0890"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2315</w:t>
            </w:r>
          </w:p>
        </w:tc>
      </w:tr>
      <w:tr w14:paraId="156F832C" w14:textId="77777777" w:rsidR="006E6695" w:rsidRPr="006E6695" w:rsidTr="006E6695">
        <w:trPr>
          <w:trHeight w:val="288"/>
        </w:trPr>
        <w:tc>
          <w:tcPr>
            <w:tcW w:type="dxa" w:w="2280"/>
            <w:vMerge/>
            <w:tcBorders>
              <w:top w:val="nil"/>
              <w:left w:color="auto" w:space="0" w:sz="4" w:val="single"/>
              <w:bottom w:color="auto" w:space="0" w:sz="4" w:val="single"/>
              <w:right w:color="auto" w:space="0" w:sz="4" w:val="single"/>
            </w:tcBorders>
            <w:vAlign w:val="center"/>
            <w:hideMark/>
          </w:tcPr>
          <w:p w14:paraId="25B54C5E"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tcBorders>
              <w:top w:val="nil"/>
              <w:left w:color="auto" w:space="0" w:sz="4" w:val="single"/>
              <w:bottom w:color="auto" w:space="0" w:sz="4" w:val="single"/>
              <w:right w:color="auto" w:space="0" w:sz="4" w:val="single"/>
            </w:tcBorders>
            <w:vAlign w:val="center"/>
            <w:hideMark/>
          </w:tcPr>
          <w:p w14:paraId="373F8253"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1220"/>
            <w:tcBorders>
              <w:top w:val="nil"/>
              <w:left w:val="nil"/>
              <w:bottom w:color="auto" w:space="0" w:sz="4" w:val="single"/>
              <w:right w:color="auto" w:space="0" w:sz="4" w:val="single"/>
            </w:tcBorders>
            <w:shd w:color="auto" w:fill="auto" w:val="clear"/>
            <w:noWrap/>
            <w:vAlign w:val="center"/>
            <w:hideMark/>
          </w:tcPr>
          <w:p w14:paraId="1A776B45"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3</w:t>
            </w:r>
          </w:p>
        </w:tc>
        <w:tc>
          <w:tcPr>
            <w:tcW w:type="dxa" w:w="1899"/>
            <w:tcBorders>
              <w:top w:color="auto" w:space="0" w:sz="4" w:val="single"/>
              <w:left w:val="nil"/>
              <w:bottom w:color="auto" w:space="0" w:sz="4" w:val="single"/>
              <w:right w:color="auto" w:space="0" w:sz="4" w:val="single"/>
            </w:tcBorders>
            <w:shd w:color="auto" w:fill="auto" w:val="clear"/>
            <w:noWrap/>
            <w:vAlign w:val="center"/>
            <w:hideMark/>
          </w:tcPr>
          <w:p w14:paraId="725AE39F"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14,86</w:t>
            </w:r>
          </w:p>
        </w:tc>
        <w:tc>
          <w:tcPr>
            <w:tcW w:type="dxa" w:w="1824"/>
            <w:tcBorders>
              <w:top w:val="nil"/>
              <w:left w:val="nil"/>
              <w:bottom w:color="auto" w:space="0" w:sz="4" w:val="single"/>
              <w:right w:color="auto" w:space="0" w:sz="4" w:val="single"/>
            </w:tcBorders>
            <w:shd w:color="auto" w:fill="auto" w:val="clear"/>
            <w:noWrap/>
            <w:vAlign w:val="center"/>
            <w:hideMark/>
          </w:tcPr>
          <w:p w14:paraId="23DB3563"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14,86</w:t>
            </w:r>
          </w:p>
        </w:tc>
        <w:tc>
          <w:tcPr>
            <w:tcW w:type="dxa" w:w="1465"/>
            <w:tcBorders>
              <w:top w:val="nil"/>
              <w:left w:val="nil"/>
              <w:bottom w:color="auto" w:space="0" w:sz="4" w:val="single"/>
              <w:right w:color="auto" w:space="0" w:sz="4" w:val="single"/>
            </w:tcBorders>
            <w:shd w:color="auto" w:fill="auto" w:val="clear"/>
            <w:noWrap/>
            <w:vAlign w:val="center"/>
            <w:hideMark/>
          </w:tcPr>
          <w:p w14:paraId="2B9BDCBA"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2366</w:t>
            </w:r>
          </w:p>
        </w:tc>
      </w:tr>
      <w:tr w14:paraId="16AB5409" w14:textId="77777777" w:rsidR="006E6695" w:rsidRPr="006E6695" w:rsidTr="006E6695">
        <w:trPr>
          <w:trHeight w:val="288"/>
        </w:trPr>
        <w:tc>
          <w:tcPr>
            <w:tcW w:type="dxa" w:w="2280"/>
            <w:vMerge/>
            <w:tcBorders>
              <w:top w:val="nil"/>
              <w:left w:color="auto" w:space="0" w:sz="4" w:val="single"/>
              <w:bottom w:color="auto" w:space="0" w:sz="4" w:val="single"/>
              <w:right w:color="auto" w:space="0" w:sz="4" w:val="single"/>
            </w:tcBorders>
            <w:vAlign w:val="center"/>
            <w:hideMark/>
          </w:tcPr>
          <w:p w14:paraId="7207D9EA"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tcBorders>
              <w:top w:val="nil"/>
              <w:left w:color="auto" w:space="0" w:sz="4" w:val="single"/>
              <w:bottom w:color="auto" w:space="0" w:sz="4" w:val="single"/>
              <w:right w:color="auto" w:space="0" w:sz="4" w:val="single"/>
            </w:tcBorders>
            <w:vAlign w:val="center"/>
            <w:hideMark/>
          </w:tcPr>
          <w:p w14:paraId="323FE949"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1220"/>
            <w:tcBorders>
              <w:top w:val="nil"/>
              <w:left w:val="nil"/>
              <w:bottom w:color="auto" w:space="0" w:sz="4" w:val="single"/>
              <w:right w:color="auto" w:space="0" w:sz="4" w:val="single"/>
            </w:tcBorders>
            <w:shd w:color="auto" w:fill="auto" w:val="clear"/>
            <w:noWrap/>
            <w:vAlign w:val="center"/>
            <w:hideMark/>
          </w:tcPr>
          <w:p w14:paraId="58E551FC"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4</w:t>
            </w:r>
          </w:p>
        </w:tc>
        <w:tc>
          <w:tcPr>
            <w:tcW w:type="dxa" w:w="1899"/>
            <w:tcBorders>
              <w:top w:color="auto" w:space="0" w:sz="4" w:val="single"/>
              <w:left w:val="nil"/>
              <w:bottom w:color="auto" w:space="0" w:sz="4" w:val="single"/>
              <w:right w:color="auto" w:space="0" w:sz="4" w:val="single"/>
            </w:tcBorders>
            <w:shd w:color="auto" w:fill="auto" w:val="clear"/>
            <w:noWrap/>
            <w:vAlign w:val="center"/>
            <w:hideMark/>
          </w:tcPr>
          <w:p w14:paraId="708720C9"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15,70</w:t>
            </w:r>
          </w:p>
        </w:tc>
        <w:tc>
          <w:tcPr>
            <w:tcW w:type="dxa" w:w="1824"/>
            <w:tcBorders>
              <w:top w:val="nil"/>
              <w:left w:val="nil"/>
              <w:bottom w:color="auto" w:space="0" w:sz="4" w:val="single"/>
              <w:right w:color="auto" w:space="0" w:sz="4" w:val="single"/>
            </w:tcBorders>
            <w:shd w:color="auto" w:fill="auto" w:val="clear"/>
            <w:noWrap/>
            <w:vAlign w:val="center"/>
            <w:hideMark/>
          </w:tcPr>
          <w:p w14:paraId="0B01C2F9"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15,70</w:t>
            </w:r>
          </w:p>
        </w:tc>
        <w:tc>
          <w:tcPr>
            <w:tcW w:type="dxa" w:w="1465"/>
            <w:tcBorders>
              <w:top w:val="nil"/>
              <w:left w:val="nil"/>
              <w:bottom w:color="auto" w:space="0" w:sz="4" w:val="single"/>
              <w:right w:color="auto" w:space="0" w:sz="4" w:val="single"/>
            </w:tcBorders>
            <w:shd w:color="auto" w:fill="auto" w:val="clear"/>
            <w:noWrap/>
            <w:vAlign w:val="center"/>
            <w:hideMark/>
          </w:tcPr>
          <w:p w14:paraId="5DA178FC"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2500</w:t>
            </w:r>
          </w:p>
        </w:tc>
      </w:tr>
      <w:tr w14:paraId="75931B2B" w14:textId="77777777" w:rsidR="006E6695" w:rsidRPr="006E6695" w:rsidTr="006E6695">
        <w:trPr>
          <w:trHeight w:val="288"/>
        </w:trPr>
        <w:tc>
          <w:tcPr>
            <w:tcW w:type="dxa" w:w="2280"/>
            <w:vMerge w:val="restart"/>
            <w:tcBorders>
              <w:top w:val="nil"/>
              <w:left w:color="auto" w:space="0" w:sz="4" w:val="single"/>
              <w:bottom w:color="auto" w:space="0" w:sz="4" w:val="single"/>
              <w:right w:color="auto" w:space="0" w:sz="4" w:val="single"/>
            </w:tcBorders>
            <w:shd w:color="auto" w:fill="auto" w:val="clear"/>
            <w:noWrap/>
            <w:vAlign w:val="center"/>
            <w:hideMark/>
          </w:tcPr>
          <w:p w14:paraId="45C393BE"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CADRES</w:t>
            </w:r>
          </w:p>
        </w:tc>
        <w:tc>
          <w:tcPr>
            <w:tcW w:type="dxa" w:w="980"/>
            <w:vMerge w:val="restart"/>
            <w:tcBorders>
              <w:top w:val="nil"/>
              <w:left w:color="auto" w:space="0" w:sz="4" w:val="single"/>
              <w:bottom w:color="auto" w:space="0" w:sz="4" w:val="single"/>
              <w:right w:color="auto" w:space="0" w:sz="4" w:val="single"/>
            </w:tcBorders>
            <w:shd w:color="auto" w:fill="auto" w:val="clear"/>
            <w:noWrap/>
            <w:vAlign w:val="center"/>
            <w:hideMark/>
          </w:tcPr>
          <w:p w14:paraId="7B07BBE2"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Niveau 7</w:t>
            </w:r>
          </w:p>
        </w:tc>
        <w:tc>
          <w:tcPr>
            <w:tcW w:type="dxa" w:w="1220"/>
            <w:tcBorders>
              <w:top w:val="nil"/>
              <w:left w:val="nil"/>
              <w:bottom w:color="auto" w:space="0" w:sz="4" w:val="single"/>
              <w:right w:color="auto" w:space="0" w:sz="4" w:val="single"/>
            </w:tcBorders>
            <w:shd w:color="auto" w:fill="auto" w:val="clear"/>
            <w:noWrap/>
            <w:vAlign w:val="center"/>
            <w:hideMark/>
          </w:tcPr>
          <w:p w14:paraId="72BFC176"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1</w:t>
            </w:r>
          </w:p>
        </w:tc>
        <w:tc>
          <w:tcPr>
            <w:tcW w:type="dxa" w:w="1899"/>
            <w:tcBorders>
              <w:top w:color="auto" w:space="0" w:sz="4" w:val="single"/>
              <w:left w:val="nil"/>
              <w:bottom w:color="auto" w:space="0" w:sz="4" w:val="single"/>
              <w:right w:color="auto" w:space="0" w:sz="4" w:val="single"/>
            </w:tcBorders>
            <w:shd w:color="auto" w:fill="auto" w:val="clear"/>
            <w:noWrap/>
            <w:vAlign w:val="center"/>
            <w:hideMark/>
          </w:tcPr>
          <w:p w14:paraId="416DCF84"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w:t>
            </w:r>
          </w:p>
        </w:tc>
        <w:tc>
          <w:tcPr>
            <w:tcW w:type="dxa" w:w="1824"/>
            <w:tcBorders>
              <w:top w:val="nil"/>
              <w:left w:val="nil"/>
              <w:bottom w:color="auto" w:space="0" w:sz="4" w:val="single"/>
              <w:right w:color="auto" w:space="0" w:sz="4" w:val="single"/>
            </w:tcBorders>
            <w:shd w:color="auto" w:fill="auto" w:val="clear"/>
            <w:noWrap/>
            <w:vAlign w:val="center"/>
            <w:hideMark/>
          </w:tcPr>
          <w:p w14:paraId="2CBEDA57"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w:t>
            </w:r>
          </w:p>
        </w:tc>
        <w:tc>
          <w:tcPr>
            <w:tcW w:type="dxa" w:w="1465"/>
            <w:tcBorders>
              <w:top w:val="nil"/>
              <w:left w:val="nil"/>
              <w:bottom w:color="auto" w:space="0" w:sz="4" w:val="single"/>
              <w:right w:color="auto" w:space="0" w:sz="4" w:val="single"/>
            </w:tcBorders>
            <w:shd w:color="auto" w:fill="auto" w:val="clear"/>
            <w:noWrap/>
            <w:vAlign w:val="center"/>
            <w:hideMark/>
          </w:tcPr>
          <w:p w14:paraId="30CAF7D9"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2625</w:t>
            </w:r>
          </w:p>
        </w:tc>
      </w:tr>
      <w:tr w14:paraId="33F364CB" w14:textId="77777777" w:rsidR="006E6695" w:rsidRPr="006E6695" w:rsidTr="006E6695">
        <w:trPr>
          <w:trHeight w:val="288"/>
        </w:trPr>
        <w:tc>
          <w:tcPr>
            <w:tcW w:type="dxa" w:w="2280"/>
            <w:vMerge/>
            <w:tcBorders>
              <w:top w:val="nil"/>
              <w:left w:color="auto" w:space="0" w:sz="4" w:val="single"/>
              <w:bottom w:color="auto" w:space="0" w:sz="4" w:val="single"/>
              <w:right w:color="auto" w:space="0" w:sz="4" w:val="single"/>
            </w:tcBorders>
            <w:vAlign w:val="center"/>
            <w:hideMark/>
          </w:tcPr>
          <w:p w14:paraId="27862A92"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tcBorders>
              <w:top w:val="nil"/>
              <w:left w:color="auto" w:space="0" w:sz="4" w:val="single"/>
              <w:bottom w:color="auto" w:space="0" w:sz="4" w:val="single"/>
              <w:right w:color="auto" w:space="0" w:sz="4" w:val="single"/>
            </w:tcBorders>
            <w:vAlign w:val="center"/>
            <w:hideMark/>
          </w:tcPr>
          <w:p w14:paraId="611BF6E2"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1220"/>
            <w:tcBorders>
              <w:top w:val="nil"/>
              <w:left w:val="nil"/>
              <w:bottom w:color="auto" w:space="0" w:sz="4" w:val="single"/>
              <w:right w:color="auto" w:space="0" w:sz="4" w:val="single"/>
            </w:tcBorders>
            <w:shd w:color="auto" w:fill="auto" w:val="clear"/>
            <w:noWrap/>
            <w:vAlign w:val="center"/>
            <w:hideMark/>
          </w:tcPr>
          <w:p w14:paraId="08DB1FC3"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2</w:t>
            </w:r>
          </w:p>
        </w:tc>
        <w:tc>
          <w:tcPr>
            <w:tcW w:type="dxa" w:w="1899"/>
            <w:tcBorders>
              <w:top w:color="auto" w:space="0" w:sz="4" w:val="single"/>
              <w:left w:val="nil"/>
              <w:bottom w:color="auto" w:space="0" w:sz="4" w:val="single"/>
              <w:right w:color="auto" w:space="0" w:sz="4" w:val="single"/>
            </w:tcBorders>
            <w:shd w:color="auto" w:fill="auto" w:val="clear"/>
            <w:noWrap/>
            <w:vAlign w:val="center"/>
            <w:hideMark/>
          </w:tcPr>
          <w:p w14:paraId="595E1F48"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w:t>
            </w:r>
          </w:p>
        </w:tc>
        <w:tc>
          <w:tcPr>
            <w:tcW w:type="dxa" w:w="1824"/>
            <w:tcBorders>
              <w:top w:val="nil"/>
              <w:left w:val="nil"/>
              <w:bottom w:color="auto" w:space="0" w:sz="4" w:val="single"/>
              <w:right w:color="auto" w:space="0" w:sz="4" w:val="single"/>
            </w:tcBorders>
            <w:shd w:color="auto" w:fill="auto" w:val="clear"/>
            <w:noWrap/>
            <w:vAlign w:val="center"/>
            <w:hideMark/>
          </w:tcPr>
          <w:p w14:paraId="0AE2E3C7"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w:t>
            </w:r>
          </w:p>
        </w:tc>
        <w:tc>
          <w:tcPr>
            <w:tcW w:type="dxa" w:w="1465"/>
            <w:tcBorders>
              <w:top w:val="nil"/>
              <w:left w:val="nil"/>
              <w:bottom w:color="auto" w:space="0" w:sz="4" w:val="single"/>
              <w:right w:color="auto" w:space="0" w:sz="4" w:val="single"/>
            </w:tcBorders>
            <w:shd w:color="auto" w:fill="auto" w:val="clear"/>
            <w:noWrap/>
            <w:vAlign w:val="center"/>
            <w:hideMark/>
          </w:tcPr>
          <w:p w14:paraId="3D48FBDF"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2792</w:t>
            </w:r>
          </w:p>
        </w:tc>
      </w:tr>
      <w:tr w14:paraId="28A67F06" w14:textId="77777777" w:rsidR="006E6695" w:rsidRPr="006E6695" w:rsidTr="006E6695">
        <w:trPr>
          <w:trHeight w:val="288"/>
        </w:trPr>
        <w:tc>
          <w:tcPr>
            <w:tcW w:type="dxa" w:w="2280"/>
            <w:vMerge/>
            <w:tcBorders>
              <w:top w:val="nil"/>
              <w:left w:color="auto" w:space="0" w:sz="4" w:val="single"/>
              <w:bottom w:color="auto" w:space="0" w:sz="4" w:val="single"/>
              <w:right w:color="auto" w:space="0" w:sz="4" w:val="single"/>
            </w:tcBorders>
            <w:vAlign w:val="center"/>
            <w:hideMark/>
          </w:tcPr>
          <w:p w14:paraId="1B6E7DDD"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tcBorders>
              <w:top w:val="nil"/>
              <w:left w:color="auto" w:space="0" w:sz="4" w:val="single"/>
              <w:bottom w:color="auto" w:space="0" w:sz="4" w:val="single"/>
              <w:right w:color="auto" w:space="0" w:sz="4" w:val="single"/>
            </w:tcBorders>
            <w:vAlign w:val="center"/>
            <w:hideMark/>
          </w:tcPr>
          <w:p w14:paraId="78DF5103"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1220"/>
            <w:tcBorders>
              <w:top w:val="nil"/>
              <w:left w:val="nil"/>
              <w:bottom w:color="auto" w:space="0" w:sz="4" w:val="single"/>
              <w:right w:color="auto" w:space="0" w:sz="4" w:val="single"/>
            </w:tcBorders>
            <w:shd w:color="auto" w:fill="auto" w:val="clear"/>
            <w:noWrap/>
            <w:vAlign w:val="center"/>
            <w:hideMark/>
          </w:tcPr>
          <w:p w14:paraId="2A33D61B"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3</w:t>
            </w:r>
          </w:p>
        </w:tc>
        <w:tc>
          <w:tcPr>
            <w:tcW w:type="dxa" w:w="1899"/>
            <w:tcBorders>
              <w:top w:color="auto" w:space="0" w:sz="4" w:val="single"/>
              <w:left w:val="nil"/>
              <w:bottom w:color="auto" w:space="0" w:sz="4" w:val="single"/>
              <w:right w:color="auto" w:space="0" w:sz="4" w:val="single"/>
            </w:tcBorders>
            <w:shd w:color="auto" w:fill="auto" w:val="clear"/>
            <w:noWrap/>
            <w:vAlign w:val="center"/>
            <w:hideMark/>
          </w:tcPr>
          <w:p w14:paraId="21A98095"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w:t>
            </w:r>
          </w:p>
        </w:tc>
        <w:tc>
          <w:tcPr>
            <w:tcW w:type="dxa" w:w="1824"/>
            <w:tcBorders>
              <w:top w:val="nil"/>
              <w:left w:val="nil"/>
              <w:bottom w:color="auto" w:space="0" w:sz="4" w:val="single"/>
              <w:right w:color="auto" w:space="0" w:sz="4" w:val="single"/>
            </w:tcBorders>
            <w:shd w:color="auto" w:fill="auto" w:val="clear"/>
            <w:noWrap/>
            <w:vAlign w:val="center"/>
            <w:hideMark/>
          </w:tcPr>
          <w:p w14:paraId="7EB6A57F"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w:t>
            </w:r>
          </w:p>
        </w:tc>
        <w:tc>
          <w:tcPr>
            <w:tcW w:type="dxa" w:w="1465"/>
            <w:tcBorders>
              <w:top w:val="nil"/>
              <w:left w:val="nil"/>
              <w:bottom w:color="auto" w:space="0" w:sz="4" w:val="single"/>
              <w:right w:color="auto" w:space="0" w:sz="4" w:val="single"/>
            </w:tcBorders>
            <w:shd w:color="auto" w:fill="auto" w:val="clear"/>
            <w:noWrap/>
            <w:vAlign w:val="center"/>
            <w:hideMark/>
          </w:tcPr>
          <w:p w14:paraId="3FF80361"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3012</w:t>
            </w:r>
          </w:p>
        </w:tc>
      </w:tr>
      <w:tr w14:paraId="274EF20C" w14:textId="77777777" w:rsidR="006E6695" w:rsidRPr="006E6695" w:rsidTr="006E6695">
        <w:trPr>
          <w:trHeight w:val="288"/>
        </w:trPr>
        <w:tc>
          <w:tcPr>
            <w:tcW w:type="dxa" w:w="2280"/>
            <w:vMerge/>
            <w:tcBorders>
              <w:top w:val="nil"/>
              <w:left w:color="auto" w:space="0" w:sz="4" w:val="single"/>
              <w:bottom w:color="auto" w:space="0" w:sz="4" w:val="single"/>
              <w:right w:color="auto" w:space="0" w:sz="4" w:val="single"/>
            </w:tcBorders>
            <w:vAlign w:val="center"/>
            <w:hideMark/>
          </w:tcPr>
          <w:p w14:paraId="1663DA68"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vMerge/>
            <w:tcBorders>
              <w:top w:val="nil"/>
              <w:left w:color="auto" w:space="0" w:sz="4" w:val="single"/>
              <w:bottom w:color="auto" w:space="0" w:sz="4" w:val="single"/>
              <w:right w:color="auto" w:space="0" w:sz="4" w:val="single"/>
            </w:tcBorders>
            <w:vAlign w:val="center"/>
            <w:hideMark/>
          </w:tcPr>
          <w:p w14:paraId="0FBE775D"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1220"/>
            <w:tcBorders>
              <w:top w:val="nil"/>
              <w:left w:val="nil"/>
              <w:bottom w:color="auto" w:space="0" w:sz="4" w:val="single"/>
              <w:right w:color="auto" w:space="0" w:sz="4" w:val="single"/>
            </w:tcBorders>
            <w:shd w:color="auto" w:fill="auto" w:val="clear"/>
            <w:noWrap/>
            <w:vAlign w:val="center"/>
            <w:hideMark/>
          </w:tcPr>
          <w:p w14:paraId="18F5EB60"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Echelon 4</w:t>
            </w:r>
          </w:p>
        </w:tc>
        <w:tc>
          <w:tcPr>
            <w:tcW w:type="dxa" w:w="1899"/>
            <w:tcBorders>
              <w:top w:color="auto" w:space="0" w:sz="4" w:val="single"/>
              <w:left w:val="nil"/>
              <w:bottom w:color="auto" w:space="0" w:sz="4" w:val="single"/>
              <w:right w:color="auto" w:space="0" w:sz="4" w:val="single"/>
            </w:tcBorders>
            <w:shd w:color="auto" w:fill="auto" w:val="clear"/>
            <w:noWrap/>
            <w:vAlign w:val="center"/>
            <w:hideMark/>
          </w:tcPr>
          <w:p w14:paraId="2D538B62"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w:t>
            </w:r>
          </w:p>
        </w:tc>
        <w:tc>
          <w:tcPr>
            <w:tcW w:type="dxa" w:w="1824"/>
            <w:tcBorders>
              <w:top w:val="nil"/>
              <w:left w:val="nil"/>
              <w:bottom w:color="auto" w:space="0" w:sz="4" w:val="single"/>
              <w:right w:color="auto" w:space="0" w:sz="4" w:val="single"/>
            </w:tcBorders>
            <w:shd w:color="auto" w:fill="auto" w:val="clear"/>
            <w:noWrap/>
            <w:vAlign w:val="center"/>
            <w:hideMark/>
          </w:tcPr>
          <w:p w14:paraId="7916E958"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w:t>
            </w:r>
          </w:p>
        </w:tc>
        <w:tc>
          <w:tcPr>
            <w:tcW w:type="dxa" w:w="1465"/>
            <w:tcBorders>
              <w:top w:val="nil"/>
              <w:left w:val="nil"/>
              <w:bottom w:color="auto" w:space="0" w:sz="4" w:val="single"/>
              <w:right w:color="auto" w:space="0" w:sz="4" w:val="single"/>
            </w:tcBorders>
            <w:shd w:color="auto" w:fill="auto" w:val="clear"/>
            <w:noWrap/>
            <w:vAlign w:val="center"/>
            <w:hideMark/>
          </w:tcPr>
          <w:p w14:paraId="7F02BE64"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3362</w:t>
            </w:r>
          </w:p>
        </w:tc>
      </w:tr>
      <w:tr w14:paraId="7ACF7FA1" w14:textId="77777777" w:rsidR="006E6695" w:rsidRPr="006E6695" w:rsidTr="006E6695">
        <w:trPr>
          <w:trHeight w:val="288"/>
        </w:trPr>
        <w:tc>
          <w:tcPr>
            <w:tcW w:type="dxa" w:w="2280"/>
            <w:vMerge/>
            <w:tcBorders>
              <w:top w:val="nil"/>
              <w:left w:color="auto" w:space="0" w:sz="4" w:val="single"/>
              <w:bottom w:color="auto" w:space="0" w:sz="4" w:val="single"/>
              <w:right w:color="auto" w:space="0" w:sz="4" w:val="single"/>
            </w:tcBorders>
            <w:vAlign w:val="center"/>
            <w:hideMark/>
          </w:tcPr>
          <w:p w14:paraId="1AA8899B" w14:textId="77777777" w:rsidP="006E6695" w:rsidR="006E6695" w:rsidRDefault="006E6695" w:rsidRPr="006E6695">
            <w:pPr>
              <w:spacing w:after="0" w:line="240" w:lineRule="auto"/>
              <w:rPr>
                <w:rFonts w:ascii="Calibri" w:cs="Calibri" w:eastAsia="Times New Roman" w:hAnsi="Calibri"/>
                <w:color w:val="000000"/>
                <w:lang w:eastAsia="fr-FR"/>
              </w:rPr>
            </w:pPr>
          </w:p>
        </w:tc>
        <w:tc>
          <w:tcPr>
            <w:tcW w:type="dxa" w:w="980"/>
            <w:tcBorders>
              <w:top w:val="nil"/>
              <w:left w:val="nil"/>
              <w:bottom w:color="auto" w:space="0" w:sz="4" w:val="single"/>
              <w:right w:color="auto" w:space="0" w:sz="4" w:val="single"/>
            </w:tcBorders>
            <w:shd w:color="auto" w:fill="auto" w:val="clear"/>
            <w:noWrap/>
            <w:vAlign w:val="center"/>
            <w:hideMark/>
          </w:tcPr>
          <w:p w14:paraId="4EB3D194"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Niveau 8</w:t>
            </w:r>
          </w:p>
        </w:tc>
        <w:tc>
          <w:tcPr>
            <w:tcW w:type="dxa" w:w="1220"/>
            <w:tcBorders>
              <w:top w:val="nil"/>
              <w:left w:val="nil"/>
              <w:bottom w:color="auto" w:space="0" w:sz="4" w:val="single"/>
              <w:right w:color="auto" w:space="0" w:sz="4" w:val="single"/>
            </w:tcBorders>
            <w:shd w:color="auto" w:fill="auto" w:val="clear"/>
            <w:noWrap/>
            <w:vAlign w:val="center"/>
            <w:hideMark/>
          </w:tcPr>
          <w:p w14:paraId="637C0589"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w:t>
            </w:r>
          </w:p>
        </w:tc>
        <w:tc>
          <w:tcPr>
            <w:tcW w:type="dxa" w:w="1899"/>
            <w:tcBorders>
              <w:top w:color="auto" w:space="0" w:sz="4" w:val="single"/>
              <w:left w:val="nil"/>
              <w:bottom w:color="auto" w:space="0" w:sz="4" w:val="single"/>
              <w:right w:color="auto" w:space="0" w:sz="4" w:val="single"/>
            </w:tcBorders>
            <w:shd w:color="auto" w:fill="auto" w:val="clear"/>
            <w:noWrap/>
            <w:vAlign w:val="center"/>
            <w:hideMark/>
          </w:tcPr>
          <w:p w14:paraId="27ED52C1"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w:t>
            </w:r>
          </w:p>
        </w:tc>
        <w:tc>
          <w:tcPr>
            <w:tcW w:type="dxa" w:w="1824"/>
            <w:tcBorders>
              <w:top w:val="nil"/>
              <w:left w:val="nil"/>
              <w:bottom w:color="auto" w:space="0" w:sz="4" w:val="single"/>
              <w:right w:color="auto" w:space="0" w:sz="4" w:val="single"/>
            </w:tcBorders>
            <w:shd w:color="auto" w:fill="auto" w:val="clear"/>
            <w:noWrap/>
            <w:vAlign w:val="center"/>
            <w:hideMark/>
          </w:tcPr>
          <w:p w14:paraId="568C84DD"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w:t>
            </w:r>
          </w:p>
        </w:tc>
        <w:tc>
          <w:tcPr>
            <w:tcW w:type="dxa" w:w="1465"/>
            <w:tcBorders>
              <w:top w:val="nil"/>
              <w:left w:val="nil"/>
              <w:bottom w:color="auto" w:space="0" w:sz="4" w:val="single"/>
              <w:right w:color="auto" w:space="0" w:sz="4" w:val="single"/>
            </w:tcBorders>
            <w:shd w:color="auto" w:fill="auto" w:val="clear"/>
            <w:noWrap/>
            <w:vAlign w:val="center"/>
            <w:hideMark/>
          </w:tcPr>
          <w:p w14:paraId="67D1E873" w14:textId="77777777" w:rsidP="006E6695" w:rsidR="006E6695" w:rsidRDefault="006E6695" w:rsidRPr="006E6695">
            <w:pPr>
              <w:spacing w:after="0" w:line="240" w:lineRule="auto"/>
              <w:jc w:val="center"/>
              <w:rPr>
                <w:rFonts w:ascii="Calibri" w:cs="Calibri" w:eastAsia="Times New Roman" w:hAnsi="Calibri"/>
                <w:color w:val="000000"/>
                <w:lang w:eastAsia="fr-FR"/>
              </w:rPr>
            </w:pPr>
            <w:r w:rsidRPr="006E6695">
              <w:rPr>
                <w:rFonts w:ascii="Calibri" w:cs="Calibri" w:eastAsia="Times New Roman" w:hAnsi="Calibri"/>
                <w:color w:val="000000"/>
                <w:lang w:eastAsia="fr-FR"/>
              </w:rPr>
              <w:t>3600</w:t>
            </w:r>
          </w:p>
        </w:tc>
      </w:tr>
    </w:tbl>
    <w:p w14:paraId="71E150AE" w14:textId="35A2577C" w:rsidP="0027454D" w:rsidR="0027454D" w:rsidRDefault="005336B5">
      <w:pPr>
        <w:spacing w:line="240" w:lineRule="auto"/>
        <w:contextualSpacing/>
        <w:jc w:val="both"/>
      </w:pPr>
      <w:r>
        <w:t xml:space="preserve"> </w:t>
      </w:r>
    </w:p>
    <w:p w14:paraId="6BE1219D" w14:textId="77777777" w:rsidP="0027454D" w:rsidR="0027454D" w:rsidRDefault="0027454D">
      <w:pPr>
        <w:spacing w:line="240" w:lineRule="auto"/>
        <w:contextualSpacing/>
        <w:jc w:val="both"/>
      </w:pPr>
    </w:p>
    <w:p w14:paraId="2DF6D160" w14:textId="78ECD833" w:rsidP="00CE3BD7" w:rsidR="00164EBE" w:rsidRDefault="00164EBE">
      <w:pPr>
        <w:spacing w:after="0"/>
        <w:jc w:val="both"/>
      </w:pPr>
      <w:r w:rsidRPr="00CE3BD7">
        <w:t xml:space="preserve">Il est par ailleurs précisé, à titre d’information, qu’un travail de réécriture des échelons a été réalisé par la Direction et </w:t>
      </w:r>
      <w:r w:rsidR="00D321F7">
        <w:t xml:space="preserve">la </w:t>
      </w:r>
      <w:r w:rsidR="00D321F7" w:rsidRPr="00D321F7">
        <w:t>Commission paritaire de suivi de classification</w:t>
      </w:r>
      <w:r w:rsidRPr="00CE3BD7">
        <w:t>s au cours du mois de janvier 2022.</w:t>
      </w:r>
    </w:p>
    <w:p w14:paraId="1133636D" w14:textId="77777777" w:rsidP="00CE3BD7" w:rsidR="00CE3BD7" w:rsidRDefault="00CE3BD7" w:rsidRPr="00CE3BD7">
      <w:pPr>
        <w:spacing w:after="0"/>
        <w:jc w:val="both"/>
      </w:pPr>
    </w:p>
    <w:p w14:paraId="3B1DB966" w14:textId="1B158058" w:rsidP="00CE3BD7" w:rsidR="00164EBE" w:rsidRDefault="00164EBE">
      <w:pPr>
        <w:spacing w:after="0"/>
        <w:jc w:val="both"/>
      </w:pPr>
      <w:r w:rsidRPr="00CE3BD7">
        <w:t>A l’iss</w:t>
      </w:r>
      <w:r w:rsidR="00D321F7">
        <w:t xml:space="preserve">ue de cette réflexion, il a notamment </w:t>
      </w:r>
      <w:r w:rsidRPr="00CE3BD7">
        <w:t>été acté de supprimer le niveau 1</w:t>
      </w:r>
      <w:r w:rsidR="00D321F7">
        <w:t xml:space="preserve"> et les échelons du niveau 2.</w:t>
      </w:r>
    </w:p>
    <w:p w14:paraId="7B79F9ED" w14:textId="77777777" w:rsidP="00CE3BD7" w:rsidR="00CE3BD7" w:rsidRDefault="00CE3BD7" w:rsidRPr="00CE3BD7">
      <w:pPr>
        <w:spacing w:after="0"/>
        <w:jc w:val="both"/>
      </w:pPr>
    </w:p>
    <w:p w14:paraId="7E5E4382" w14:textId="77777777" w:rsidP="00CE3BD7" w:rsidR="00164EBE" w:rsidRDefault="00164EBE" w:rsidRPr="00CE3BD7">
      <w:pPr>
        <w:spacing w:after="0"/>
        <w:jc w:val="both"/>
      </w:pPr>
      <w:r w:rsidRPr="00CE3BD7">
        <w:t>A ce titre, un avenant à l’accord relatif à la classification des emplois est en cours de finalisation.</w:t>
      </w:r>
    </w:p>
    <w:p w14:paraId="7F1115EB" w14:textId="77777777" w:rsidP="004950A7" w:rsidR="0027454D" w:rsidRDefault="0027454D">
      <w:pPr>
        <w:spacing w:after="0"/>
        <w:jc w:val="both"/>
      </w:pPr>
    </w:p>
    <w:p w14:paraId="43B65664" w14:textId="577AC8B3" w:rsidP="00EC5333" w:rsidR="00EC5333" w:rsidRDefault="0027454D" w:rsidRPr="0059629B">
      <w:pPr>
        <w:pStyle w:val="Titre2"/>
        <w:spacing w:before="0" w:line="240" w:lineRule="auto"/>
        <w:contextualSpacing/>
        <w:jc w:val="both"/>
        <w:rPr>
          <w:sz w:val="24"/>
          <w:szCs w:val="22"/>
        </w:rPr>
      </w:pPr>
      <w:bookmarkStart w:id="6" w:name="_Toc94797600"/>
      <w:r>
        <w:rPr>
          <w:sz w:val="24"/>
          <w:szCs w:val="22"/>
        </w:rPr>
        <w:lastRenderedPageBreak/>
        <w:t>2.3</w:t>
      </w:r>
      <w:r w:rsidR="00EC5333" w:rsidRPr="0059629B">
        <w:rPr>
          <w:sz w:val="24"/>
          <w:szCs w:val="22"/>
        </w:rPr>
        <w:t xml:space="preserve"> </w:t>
      </w:r>
      <w:r w:rsidR="00EC5333">
        <w:rPr>
          <w:sz w:val="24"/>
          <w:szCs w:val="22"/>
        </w:rPr>
        <w:t>Etudes salariales</w:t>
      </w:r>
      <w:bookmarkEnd w:id="6"/>
      <w:r w:rsidR="00EC5333" w:rsidRPr="0059629B">
        <w:rPr>
          <w:sz w:val="24"/>
          <w:szCs w:val="22"/>
        </w:rPr>
        <w:t xml:space="preserve"> </w:t>
      </w:r>
    </w:p>
    <w:p w14:paraId="2FB4BCA8" w14:textId="77777777" w:rsidP="004950A7" w:rsidR="00EC5333" w:rsidRDefault="00EC5333">
      <w:pPr>
        <w:spacing w:after="0"/>
        <w:jc w:val="both"/>
      </w:pPr>
    </w:p>
    <w:p w14:paraId="7E48FF47" w14:textId="19E45F05" w:rsidP="004950A7" w:rsidR="00502EF0" w:rsidRDefault="00EC5333">
      <w:pPr>
        <w:spacing w:after="0"/>
        <w:jc w:val="both"/>
      </w:pPr>
      <w:r>
        <w:t>La Direction s’engage à réunir en avril et en septembre 2022 les organisations syndicales représentatives de l’entreprise afin de présenter une cartographie des salaires au sein des métiers qui auront été identifiés comme prioritaires pour cette étude.</w:t>
      </w:r>
    </w:p>
    <w:p w14:paraId="691E0833" w14:textId="77777777" w:rsidP="004950A7" w:rsidR="00EC5333" w:rsidRDefault="00EC5333">
      <w:pPr>
        <w:spacing w:after="0"/>
        <w:jc w:val="both"/>
      </w:pPr>
    </w:p>
    <w:p w14:paraId="402D6E02" w14:textId="39810446" w:rsidP="004950A7" w:rsidR="00EC5333" w:rsidRDefault="00EC5333">
      <w:pPr>
        <w:spacing w:after="0"/>
        <w:jc w:val="both"/>
      </w:pPr>
      <w:r>
        <w:t>Au sein du métier identifié, l’analyse portera sur les salaires minimums, maximums, médians et moyens par emploi repère et par établissement.</w:t>
      </w:r>
    </w:p>
    <w:p w14:paraId="1175F52F" w14:textId="77777777" w:rsidP="004950A7" w:rsidR="00CE3BD7" w:rsidRDefault="00CE3BD7">
      <w:pPr>
        <w:spacing w:after="0"/>
        <w:jc w:val="both"/>
      </w:pPr>
    </w:p>
    <w:p w14:paraId="754BB7C1" w14:textId="77777777" w:rsidP="004950A7" w:rsidR="00CE3BD7" w:rsidRDefault="00CE3BD7">
      <w:pPr>
        <w:spacing w:after="0"/>
        <w:jc w:val="both"/>
      </w:pPr>
    </w:p>
    <w:p w14:paraId="412A4186" w14:textId="10C10224" w:rsidP="00FD0358" w:rsidR="00EB2E4A" w:rsidRDefault="00EB2E4A" w:rsidRPr="0059629B">
      <w:pPr>
        <w:pStyle w:val="Titre3"/>
        <w:spacing w:before="0" w:line="240" w:lineRule="auto"/>
        <w:contextualSpacing/>
        <w:jc w:val="both"/>
        <w:rPr>
          <w:rFonts w:asciiTheme="minorHAnsi" w:cstheme="minorHAnsi" w:hAnsiTheme="minorHAnsi"/>
          <w:szCs w:val="22"/>
        </w:rPr>
      </w:pPr>
      <w:bookmarkStart w:id="7" w:name="_Toc94797601"/>
      <w:r w:rsidRPr="0059629B">
        <w:rPr>
          <w:rFonts w:asciiTheme="minorHAnsi" w:cstheme="minorHAnsi" w:hAnsiTheme="minorHAnsi"/>
          <w:b/>
          <w:color w:val="auto"/>
          <w:szCs w:val="22"/>
          <w:u w:val="single"/>
        </w:rPr>
        <w:t>ARTICLE 3 – MESURES EN FAVEUR DE L’ORGANISATION DU TRAVAIL</w:t>
      </w:r>
      <w:bookmarkEnd w:id="7"/>
    </w:p>
    <w:p w14:paraId="6C570497" w14:textId="4AF5DDE6" w:rsidP="00502EF0" w:rsidR="00CF33FA" w:rsidRDefault="00CF33FA" w:rsidRPr="0059629B">
      <w:pPr>
        <w:spacing w:after="0" w:line="240" w:lineRule="auto"/>
        <w:contextualSpacing/>
        <w:jc w:val="both"/>
        <w:rPr>
          <w:rFonts w:cstheme="minorHAnsi"/>
        </w:rPr>
      </w:pPr>
    </w:p>
    <w:p w14:paraId="0E809EDE" w14:textId="42878E8B" w:rsidP="00FD0358" w:rsidR="00EB2E4A" w:rsidRDefault="00EB2E4A" w:rsidRPr="0059629B">
      <w:pPr>
        <w:pStyle w:val="Titre2"/>
        <w:spacing w:before="0" w:line="240" w:lineRule="auto"/>
        <w:contextualSpacing/>
        <w:jc w:val="both"/>
        <w:rPr>
          <w:sz w:val="22"/>
          <w:szCs w:val="22"/>
        </w:rPr>
      </w:pPr>
      <w:bookmarkStart w:id="8" w:name="_Toc94797602"/>
      <w:r w:rsidRPr="0059629B">
        <w:rPr>
          <w:sz w:val="24"/>
          <w:szCs w:val="22"/>
        </w:rPr>
        <w:t xml:space="preserve">3.1 </w:t>
      </w:r>
      <w:r w:rsidR="003432ED" w:rsidRPr="0059629B">
        <w:rPr>
          <w:sz w:val="24"/>
          <w:szCs w:val="22"/>
        </w:rPr>
        <w:t>Elargissement d</w:t>
      </w:r>
      <w:r w:rsidR="00075192" w:rsidRPr="0059629B">
        <w:rPr>
          <w:sz w:val="24"/>
          <w:szCs w:val="22"/>
        </w:rPr>
        <w:t>u bénéfice d</w:t>
      </w:r>
      <w:r w:rsidR="003432ED" w:rsidRPr="0059629B">
        <w:rPr>
          <w:sz w:val="24"/>
          <w:szCs w:val="22"/>
        </w:rPr>
        <w:t>e la r</w:t>
      </w:r>
      <w:r w:rsidRPr="0059629B">
        <w:rPr>
          <w:sz w:val="24"/>
          <w:szCs w:val="22"/>
        </w:rPr>
        <w:t>etraite progressive</w:t>
      </w:r>
      <w:r w:rsidR="003432ED" w:rsidRPr="0059629B">
        <w:rPr>
          <w:sz w:val="24"/>
          <w:szCs w:val="22"/>
        </w:rPr>
        <w:t xml:space="preserve"> aux forfaits-jours</w:t>
      </w:r>
      <w:bookmarkEnd w:id="8"/>
      <w:r w:rsidRPr="0059629B">
        <w:rPr>
          <w:sz w:val="24"/>
          <w:szCs w:val="22"/>
        </w:rPr>
        <w:t xml:space="preserve"> </w:t>
      </w:r>
    </w:p>
    <w:p w14:paraId="17D259C0" w14:textId="77777777" w:rsidP="00FD0358" w:rsidR="00075192" w:rsidRDefault="00075192" w:rsidRPr="0059629B">
      <w:pPr>
        <w:spacing w:line="240" w:lineRule="auto"/>
        <w:contextualSpacing/>
        <w:jc w:val="both"/>
        <w:rPr>
          <w:rFonts w:cstheme="minorHAnsi"/>
        </w:rPr>
      </w:pPr>
    </w:p>
    <w:p w14:paraId="0FF91C76" w14:textId="3770F992" w:rsidP="00FD0358" w:rsidR="00075192" w:rsidRDefault="00075192" w:rsidRPr="0059629B">
      <w:pPr>
        <w:spacing w:line="240" w:lineRule="auto"/>
        <w:contextualSpacing/>
        <w:jc w:val="both"/>
        <w:rPr>
          <w:rFonts w:cstheme="minorHAnsi"/>
        </w:rPr>
      </w:pPr>
      <w:r w:rsidRPr="0059629B">
        <w:rPr>
          <w:rFonts w:cstheme="minorHAnsi"/>
        </w:rPr>
        <w:t>Conformément à l’accord relatif à l’aménagement des</w:t>
      </w:r>
      <w:r w:rsidR="00286D67" w:rsidRPr="0059629B">
        <w:rPr>
          <w:rFonts w:cstheme="minorHAnsi"/>
        </w:rPr>
        <w:t xml:space="preserve"> fins de carrière :</w:t>
      </w:r>
      <w:r w:rsidRPr="0059629B">
        <w:rPr>
          <w:rFonts w:cstheme="minorHAnsi"/>
        </w:rPr>
        <w:t xml:space="preserve"> « </w:t>
      </w:r>
      <w:r w:rsidRPr="0059629B">
        <w:rPr>
          <w:rFonts w:cstheme="minorHAnsi"/>
          <w:i/>
        </w:rPr>
        <w:t>Par principe, les salariés ayant conclu une convention de forfait en jours sur l’année n’ouvrent pas droit à la retraite progressive. Toutefois, sous réserve des évolutions législatives ou réglementaires, un décompte horaire de la durée du travail sera retenu, dans l’avenant de passage à temps partiel des salariés soumis à une convention de forfait en jours qui souhaiteraient bénéficier de la retraite progressive.</w:t>
      </w:r>
      <w:r w:rsidRPr="0059629B">
        <w:rPr>
          <w:rFonts w:cstheme="minorHAnsi"/>
        </w:rPr>
        <w:t> »</w:t>
      </w:r>
    </w:p>
    <w:p w14:paraId="2590D58C" w14:textId="77777777" w:rsidP="00FD0358" w:rsidR="00075192" w:rsidRDefault="00075192" w:rsidRPr="0059629B">
      <w:pPr>
        <w:spacing w:line="240" w:lineRule="auto"/>
        <w:contextualSpacing/>
        <w:jc w:val="both"/>
        <w:rPr>
          <w:rFonts w:cstheme="minorHAnsi"/>
        </w:rPr>
      </w:pPr>
    </w:p>
    <w:p w14:paraId="053CDA10" w14:textId="3FF43A69" w:rsidP="00FD0358" w:rsidR="00EB2E4A" w:rsidRDefault="00286D67" w:rsidRPr="0059629B">
      <w:pPr>
        <w:spacing w:line="240" w:lineRule="auto"/>
        <w:contextualSpacing/>
        <w:jc w:val="both"/>
        <w:rPr>
          <w:rFonts w:cstheme="minorHAnsi"/>
        </w:rPr>
      </w:pPr>
      <w:r w:rsidRPr="0059629B">
        <w:rPr>
          <w:rFonts w:cstheme="minorHAnsi"/>
        </w:rPr>
        <w:t xml:space="preserve">Les parties actent de l’extension du dispositif de </w:t>
      </w:r>
      <w:r w:rsidR="00075192" w:rsidRPr="0059629B">
        <w:rPr>
          <w:rFonts w:cstheme="minorHAnsi"/>
        </w:rPr>
        <w:t xml:space="preserve">retraite progressive </w:t>
      </w:r>
      <w:r w:rsidRPr="0059629B">
        <w:rPr>
          <w:rFonts w:cstheme="minorHAnsi"/>
        </w:rPr>
        <w:t>a</w:t>
      </w:r>
      <w:r w:rsidR="00075192" w:rsidRPr="0059629B">
        <w:rPr>
          <w:rFonts w:cstheme="minorHAnsi"/>
        </w:rPr>
        <w:t xml:space="preserve">ux </w:t>
      </w:r>
      <w:r w:rsidRPr="0059629B">
        <w:rPr>
          <w:rFonts w:cstheme="minorHAnsi"/>
        </w:rPr>
        <w:t>salariés en forfait jours depuis l’entrée en vigueur de la Loi de Financement de la Sécurité Sociale (LFSS) 2022 au 1er janvier 2022.</w:t>
      </w:r>
    </w:p>
    <w:p w14:paraId="4F9B273D" w14:textId="77777777" w:rsidP="00502EF0" w:rsidR="00286D67" w:rsidRDefault="00286D67" w:rsidRPr="0059629B">
      <w:pPr>
        <w:spacing w:after="0" w:line="240" w:lineRule="auto"/>
        <w:contextualSpacing/>
        <w:jc w:val="both"/>
        <w:rPr>
          <w:rFonts w:cstheme="minorHAnsi"/>
        </w:rPr>
      </w:pPr>
    </w:p>
    <w:p w14:paraId="5C6DAE47" w14:textId="403AF441" w:rsidP="00FD0358" w:rsidR="00EB2E4A" w:rsidRDefault="00EB2E4A" w:rsidRPr="0059629B">
      <w:pPr>
        <w:pStyle w:val="Titre2"/>
        <w:spacing w:before="0" w:line="240" w:lineRule="auto"/>
        <w:contextualSpacing/>
        <w:jc w:val="both"/>
        <w:rPr>
          <w:sz w:val="24"/>
          <w:szCs w:val="22"/>
        </w:rPr>
      </w:pPr>
      <w:bookmarkStart w:id="9" w:name="_Toc94797603"/>
      <w:r w:rsidRPr="0059629B">
        <w:rPr>
          <w:sz w:val="24"/>
          <w:szCs w:val="22"/>
        </w:rPr>
        <w:t xml:space="preserve">3.2 </w:t>
      </w:r>
      <w:r w:rsidR="003432ED" w:rsidRPr="0059629B">
        <w:rPr>
          <w:sz w:val="24"/>
          <w:szCs w:val="22"/>
        </w:rPr>
        <w:t>Modification des règles quant à la j</w:t>
      </w:r>
      <w:r w:rsidRPr="0059629B">
        <w:rPr>
          <w:sz w:val="24"/>
          <w:szCs w:val="22"/>
        </w:rPr>
        <w:t>ournée de solidarité</w:t>
      </w:r>
      <w:bookmarkEnd w:id="9"/>
      <w:r w:rsidRPr="0059629B">
        <w:rPr>
          <w:sz w:val="24"/>
          <w:szCs w:val="22"/>
        </w:rPr>
        <w:t xml:space="preserve"> </w:t>
      </w:r>
    </w:p>
    <w:p w14:paraId="0A864765" w14:textId="77777777" w:rsidP="00FD0358" w:rsidR="00EB2E4A" w:rsidRDefault="00EB2E4A" w:rsidRPr="0059629B">
      <w:pPr>
        <w:spacing w:line="240" w:lineRule="auto"/>
        <w:contextualSpacing/>
        <w:jc w:val="both"/>
        <w:rPr>
          <w:rFonts w:cstheme="minorHAnsi"/>
        </w:rPr>
      </w:pPr>
    </w:p>
    <w:p w14:paraId="59E57F7F" w14:textId="37A012B7" w:rsidP="004E5C63" w:rsidR="004E5C63" w:rsidRDefault="00BC0E4D" w:rsidRPr="0059629B">
      <w:pPr>
        <w:spacing w:line="240" w:lineRule="auto"/>
        <w:contextualSpacing/>
        <w:jc w:val="both"/>
        <w:rPr>
          <w:rFonts w:cstheme="minorHAnsi"/>
        </w:rPr>
      </w:pPr>
      <w:r w:rsidRPr="002105F4">
        <w:rPr>
          <w:rFonts w:cstheme="minorHAnsi"/>
        </w:rPr>
        <w:t>A compter du 1</w:t>
      </w:r>
      <w:r w:rsidRPr="002105F4">
        <w:rPr>
          <w:rFonts w:cstheme="minorHAnsi"/>
          <w:vertAlign w:val="superscript"/>
        </w:rPr>
        <w:t>er</w:t>
      </w:r>
      <w:r w:rsidRPr="002105F4">
        <w:rPr>
          <w:rFonts w:cstheme="minorHAnsi"/>
        </w:rPr>
        <w:t xml:space="preserve"> juin 2022</w:t>
      </w:r>
      <w:r w:rsidR="004E5C63" w:rsidRPr="002105F4">
        <w:rPr>
          <w:rFonts w:cstheme="minorHAnsi"/>
        </w:rPr>
        <w:t>,</w:t>
      </w:r>
      <w:r w:rsidR="004E5C63" w:rsidRPr="0059629B">
        <w:rPr>
          <w:rFonts w:cstheme="minorHAnsi"/>
        </w:rPr>
        <w:t xml:space="preserve"> pour les salariés disposant d’un JRTT/jour de repos, la référence au lundi de Pentecôte pour le décompte dudit jour est supprimée.</w:t>
      </w:r>
    </w:p>
    <w:p w14:paraId="12E7C6A6" w14:textId="77777777" w:rsidP="00BC0E4D" w:rsidR="004E5C63" w:rsidRDefault="004E5C63" w:rsidRPr="0059629B">
      <w:pPr>
        <w:spacing w:line="240" w:lineRule="auto"/>
        <w:contextualSpacing/>
        <w:jc w:val="both"/>
        <w:rPr>
          <w:rFonts w:cstheme="minorHAnsi"/>
        </w:rPr>
      </w:pPr>
    </w:p>
    <w:p w14:paraId="55F874E7" w14:textId="6AE6E52B" w:rsidP="00BC0E4D" w:rsidR="00BC0E4D" w:rsidRDefault="004E5C63" w:rsidRPr="0059629B">
      <w:pPr>
        <w:spacing w:line="240" w:lineRule="auto"/>
        <w:contextualSpacing/>
        <w:jc w:val="both"/>
        <w:rPr>
          <w:rFonts w:cstheme="minorHAnsi"/>
        </w:rPr>
      </w:pPr>
      <w:r w:rsidRPr="0059629B">
        <w:rPr>
          <w:rFonts w:cstheme="minorHAnsi"/>
        </w:rPr>
        <w:t xml:space="preserve">Le décompte de la journée de solidarité aura ainsi lieu en </w:t>
      </w:r>
      <w:r w:rsidR="00BC0E4D" w:rsidRPr="0059629B">
        <w:rPr>
          <w:rFonts w:cstheme="minorHAnsi"/>
        </w:rPr>
        <w:t>début de période de référence</w:t>
      </w:r>
      <w:r w:rsidRPr="0059629B">
        <w:rPr>
          <w:rFonts w:cstheme="minorHAnsi"/>
        </w:rPr>
        <w:t>, soit dès le 1</w:t>
      </w:r>
      <w:r w:rsidRPr="0059629B">
        <w:rPr>
          <w:rFonts w:cstheme="minorHAnsi"/>
          <w:vertAlign w:val="superscript"/>
        </w:rPr>
        <w:t>er</w:t>
      </w:r>
      <w:r w:rsidRPr="0059629B">
        <w:rPr>
          <w:rFonts w:cstheme="minorHAnsi"/>
        </w:rPr>
        <w:t xml:space="preserve"> juin de l’année N</w:t>
      </w:r>
      <w:r w:rsidR="00BC0E4D" w:rsidRPr="0059629B">
        <w:rPr>
          <w:rFonts w:cstheme="minorHAnsi"/>
        </w:rPr>
        <w:t>.</w:t>
      </w:r>
    </w:p>
    <w:p w14:paraId="64FF14EA" w14:textId="77777777" w:rsidP="00502EF0" w:rsidR="0071509C" w:rsidRDefault="0071509C" w:rsidRPr="0059629B">
      <w:pPr>
        <w:spacing w:after="0" w:line="240" w:lineRule="auto"/>
        <w:contextualSpacing/>
        <w:jc w:val="both"/>
        <w:rPr>
          <w:rFonts w:cstheme="minorHAnsi"/>
        </w:rPr>
      </w:pPr>
    </w:p>
    <w:p w14:paraId="4D0FB4F0" w14:textId="77777777" w:rsidP="00FD0358" w:rsidR="0071509C" w:rsidRDefault="0071509C" w:rsidRPr="0059629B">
      <w:pPr>
        <w:pStyle w:val="Titre2"/>
        <w:spacing w:before="0" w:line="240" w:lineRule="auto"/>
        <w:contextualSpacing/>
        <w:jc w:val="both"/>
        <w:rPr>
          <w:sz w:val="24"/>
          <w:szCs w:val="22"/>
        </w:rPr>
      </w:pPr>
      <w:bookmarkStart w:id="10" w:name="_Toc94797604"/>
      <w:r w:rsidRPr="0059629B">
        <w:rPr>
          <w:sz w:val="24"/>
          <w:szCs w:val="22"/>
        </w:rPr>
        <w:t>3.3 Modification des règles de transfert des congés sur le Compte Epargne Temps (CET)</w:t>
      </w:r>
      <w:bookmarkEnd w:id="10"/>
    </w:p>
    <w:p w14:paraId="1F8F64A6" w14:textId="77777777" w:rsidP="00607018" w:rsidR="0071509C" w:rsidRDefault="0071509C" w:rsidRPr="0059629B">
      <w:pPr>
        <w:pStyle w:val="Titre2"/>
        <w:spacing w:before="0" w:line="240" w:lineRule="auto"/>
        <w:contextualSpacing/>
        <w:jc w:val="both"/>
        <w:rPr>
          <w:sz w:val="22"/>
          <w:szCs w:val="22"/>
        </w:rPr>
      </w:pPr>
    </w:p>
    <w:p w14:paraId="526AE09A" w14:textId="12B85216" w:rsidP="00607018" w:rsidR="00607018" w:rsidRDefault="00607018" w:rsidRPr="00C86CEA">
      <w:pPr>
        <w:spacing w:line="240" w:lineRule="auto"/>
        <w:contextualSpacing/>
        <w:jc w:val="both"/>
        <w:rPr>
          <w:rFonts w:cstheme="minorHAnsi"/>
        </w:rPr>
      </w:pPr>
      <w:r w:rsidRPr="0059629B">
        <w:rPr>
          <w:rFonts w:cstheme="minorHAnsi"/>
        </w:rPr>
        <w:t xml:space="preserve">Les parties rappellent que lors de la campagne annuelle, un collaborateur qui souhaite épargner sur son CET des congés restants dans ses </w:t>
      </w:r>
      <w:r w:rsidRPr="002105F4">
        <w:rPr>
          <w:rFonts w:cstheme="minorHAnsi"/>
        </w:rPr>
        <w:t xml:space="preserve">compteurs </w:t>
      </w:r>
      <w:r w:rsidR="00AB4277" w:rsidRPr="002105F4">
        <w:rPr>
          <w:rFonts w:cstheme="minorHAnsi"/>
        </w:rPr>
        <w:t xml:space="preserve">(congés payés, RTT/Jour de </w:t>
      </w:r>
      <w:r w:rsidR="00AB4277" w:rsidRPr="00C86CEA">
        <w:rPr>
          <w:rFonts w:cstheme="minorHAnsi"/>
        </w:rPr>
        <w:t>repos forfait/</w:t>
      </w:r>
      <w:r w:rsidR="00652394" w:rsidRPr="00C86CEA">
        <w:rPr>
          <w:rFonts w:cstheme="minorHAnsi"/>
        </w:rPr>
        <w:t>Jour de repos itinérants,</w:t>
      </w:r>
      <w:r w:rsidR="00AB4277" w:rsidRPr="00C86CEA">
        <w:rPr>
          <w:rFonts w:cstheme="minorHAnsi"/>
        </w:rPr>
        <w:t xml:space="preserve"> congé d’ancienneté) </w:t>
      </w:r>
      <w:r w:rsidRPr="00C86CEA">
        <w:rPr>
          <w:rFonts w:cstheme="minorHAnsi"/>
        </w:rPr>
        <w:t>doit lui-même procéder au transfert</w:t>
      </w:r>
      <w:r w:rsidR="00905185" w:rsidRPr="00C86CEA">
        <w:rPr>
          <w:rFonts w:cstheme="minorHAnsi"/>
        </w:rPr>
        <w:t xml:space="preserve"> des jours.</w:t>
      </w:r>
    </w:p>
    <w:p w14:paraId="1F47823D" w14:textId="77777777" w:rsidP="00607018" w:rsidR="00607018" w:rsidRDefault="00607018" w:rsidRPr="00C86CEA">
      <w:pPr>
        <w:spacing w:line="240" w:lineRule="auto"/>
        <w:contextualSpacing/>
        <w:jc w:val="both"/>
        <w:rPr>
          <w:rFonts w:cstheme="minorHAnsi"/>
        </w:rPr>
      </w:pPr>
    </w:p>
    <w:p w14:paraId="0A6D0B1E" w14:textId="60840233" w:rsidP="00607018" w:rsidR="00075192" w:rsidRDefault="00607018" w:rsidRPr="00C86CEA">
      <w:pPr>
        <w:spacing w:line="240" w:lineRule="auto"/>
        <w:contextualSpacing/>
        <w:jc w:val="both"/>
        <w:rPr>
          <w:rFonts w:cstheme="minorHAnsi"/>
        </w:rPr>
      </w:pPr>
      <w:r w:rsidRPr="00C86CEA">
        <w:rPr>
          <w:rFonts w:cstheme="minorHAnsi"/>
        </w:rPr>
        <w:t xml:space="preserve">Désormais, et sauf </w:t>
      </w:r>
      <w:r w:rsidR="00075192" w:rsidRPr="00C86CEA">
        <w:rPr>
          <w:rFonts w:cstheme="minorHAnsi"/>
        </w:rPr>
        <w:t xml:space="preserve">avis contraire du salarié, </w:t>
      </w:r>
      <w:r w:rsidRPr="00C86CEA">
        <w:rPr>
          <w:rFonts w:cstheme="minorHAnsi"/>
        </w:rPr>
        <w:t xml:space="preserve">les jours restants dans les compteurs seront automatiquement transférés vers le </w:t>
      </w:r>
      <w:r w:rsidR="00075192" w:rsidRPr="00C86CEA">
        <w:rPr>
          <w:rFonts w:cstheme="minorHAnsi"/>
        </w:rPr>
        <w:t>CET</w:t>
      </w:r>
      <w:r w:rsidR="00AB4277" w:rsidRPr="00C86CEA">
        <w:rPr>
          <w:rFonts w:cstheme="minorHAnsi"/>
        </w:rPr>
        <w:t xml:space="preserve"> en fin de période de référence</w:t>
      </w:r>
      <w:r w:rsidRPr="00C86CEA">
        <w:rPr>
          <w:rFonts w:cstheme="minorHAnsi"/>
        </w:rPr>
        <w:t>. Le collaborateur n’aura plus d’action à mener pour transférer ses congés</w:t>
      </w:r>
      <w:r w:rsidR="00652394" w:rsidRPr="00C86CEA">
        <w:rPr>
          <w:rFonts w:cstheme="minorHAnsi"/>
        </w:rPr>
        <w:t xml:space="preserve"> (congés payés, RTT/Jour de repos forfait/Jour de repos itinérants, congé d’ancienneté)</w:t>
      </w:r>
      <w:r w:rsidRPr="00C86CEA">
        <w:rPr>
          <w:rFonts w:cstheme="minorHAnsi"/>
        </w:rPr>
        <w:t xml:space="preserve"> sur son </w:t>
      </w:r>
      <w:proofErr w:type="gramStart"/>
      <w:r w:rsidRPr="00C86CEA">
        <w:rPr>
          <w:rFonts w:cstheme="minorHAnsi"/>
        </w:rPr>
        <w:t>CET</w:t>
      </w:r>
      <w:r w:rsidR="00652394" w:rsidRPr="00C86CEA">
        <w:rPr>
          <w:rFonts w:cstheme="minorHAnsi"/>
        </w:rPr>
        <w:t xml:space="preserve"> </w:t>
      </w:r>
      <w:r w:rsidRPr="00C86CEA">
        <w:rPr>
          <w:rFonts w:cstheme="minorHAnsi"/>
        </w:rPr>
        <w:t>.</w:t>
      </w:r>
      <w:proofErr w:type="gramEnd"/>
    </w:p>
    <w:p w14:paraId="0BA40348" w14:textId="77777777" w:rsidP="00607018" w:rsidR="00607018" w:rsidRDefault="00607018" w:rsidRPr="00C86CEA">
      <w:pPr>
        <w:spacing w:line="240" w:lineRule="auto"/>
        <w:contextualSpacing/>
        <w:jc w:val="both"/>
        <w:rPr>
          <w:rFonts w:cstheme="minorHAnsi"/>
        </w:rPr>
      </w:pPr>
    </w:p>
    <w:p w14:paraId="67B44B73" w14:textId="34679984" w:rsidP="00607018" w:rsidR="00607018" w:rsidRDefault="00607018">
      <w:pPr>
        <w:spacing w:line="240" w:lineRule="auto"/>
        <w:contextualSpacing/>
        <w:jc w:val="both"/>
        <w:rPr>
          <w:rFonts w:cstheme="minorHAnsi"/>
        </w:rPr>
      </w:pPr>
      <w:r w:rsidRPr="00C86CEA">
        <w:rPr>
          <w:rFonts w:cstheme="minorHAnsi"/>
        </w:rPr>
        <w:t>En cas d’avis contraire du salarié, celui-ci devra en informer la GTA</w:t>
      </w:r>
      <w:r w:rsidR="0075410A" w:rsidRPr="00C86CEA">
        <w:rPr>
          <w:rFonts w:cstheme="minorHAnsi"/>
        </w:rPr>
        <w:t xml:space="preserve"> par tout moyen (email, courrier) avant la fin de la </w:t>
      </w:r>
      <w:r w:rsidR="00E00E07" w:rsidRPr="00C86CEA">
        <w:rPr>
          <w:rFonts w:cstheme="minorHAnsi"/>
        </w:rPr>
        <w:t>période (31 mai de l’année concernée</w:t>
      </w:r>
      <w:r w:rsidR="00652394" w:rsidRPr="00C86CEA">
        <w:rPr>
          <w:rFonts w:cstheme="minorHAnsi"/>
        </w:rPr>
        <w:t>)</w:t>
      </w:r>
      <w:r w:rsidR="0075410A" w:rsidRPr="00C86CEA">
        <w:rPr>
          <w:rFonts w:cstheme="minorHAnsi"/>
        </w:rPr>
        <w:t>.</w:t>
      </w:r>
    </w:p>
    <w:p w14:paraId="2FD42968" w14:textId="77777777" w:rsidP="00607018" w:rsidR="00285E73" w:rsidRDefault="00285E73">
      <w:pPr>
        <w:spacing w:line="240" w:lineRule="auto"/>
        <w:contextualSpacing/>
        <w:jc w:val="both"/>
        <w:rPr>
          <w:rFonts w:cstheme="minorHAnsi"/>
        </w:rPr>
      </w:pPr>
    </w:p>
    <w:p w14:paraId="79453D2A" w14:textId="583830C2" w:rsidP="00607018" w:rsidR="00285E73" w:rsidRDefault="00285E73">
      <w:pPr>
        <w:spacing w:line="240" w:lineRule="auto"/>
        <w:contextualSpacing/>
        <w:jc w:val="both"/>
        <w:rPr>
          <w:rFonts w:cstheme="minorHAnsi"/>
        </w:rPr>
      </w:pPr>
      <w:r>
        <w:rPr>
          <w:rFonts w:cstheme="minorHAnsi"/>
        </w:rPr>
        <w:t>Le passage au transfert automatique est prévu au 31 mai 2022.</w:t>
      </w:r>
    </w:p>
    <w:p w14:paraId="2141C1A4" w14:textId="77777777" w:rsidP="00607018" w:rsidR="00897894" w:rsidRDefault="00897894" w:rsidRPr="002105F4">
      <w:pPr>
        <w:spacing w:line="240" w:lineRule="auto"/>
        <w:contextualSpacing/>
        <w:jc w:val="both"/>
        <w:rPr>
          <w:rFonts w:cstheme="minorHAnsi"/>
        </w:rPr>
      </w:pPr>
    </w:p>
    <w:p w14:paraId="5D73A14F" w14:textId="7CF6DE2B" w:rsidP="00502EF0" w:rsidR="0071509C" w:rsidRDefault="0071509C" w:rsidRPr="0059629B">
      <w:pPr>
        <w:spacing w:after="0" w:line="240" w:lineRule="auto"/>
        <w:contextualSpacing/>
        <w:jc w:val="both"/>
        <w:rPr>
          <w:rFonts w:cstheme="minorHAnsi"/>
        </w:rPr>
      </w:pPr>
    </w:p>
    <w:p w14:paraId="40A330F5" w14:textId="0E0337C3" w:rsidP="00661E88" w:rsidR="00661E88" w:rsidRDefault="003C11F8" w:rsidRPr="0059629B">
      <w:pPr>
        <w:pStyle w:val="Titre2"/>
        <w:spacing w:before="0" w:line="240" w:lineRule="auto"/>
        <w:contextualSpacing/>
        <w:jc w:val="both"/>
        <w:rPr>
          <w:sz w:val="24"/>
          <w:szCs w:val="22"/>
        </w:rPr>
      </w:pPr>
      <w:bookmarkStart w:id="11" w:name="_Toc94797605"/>
      <w:r w:rsidRPr="0059629B">
        <w:rPr>
          <w:sz w:val="24"/>
          <w:szCs w:val="22"/>
        </w:rPr>
        <w:lastRenderedPageBreak/>
        <w:t>3.4</w:t>
      </w:r>
      <w:r w:rsidR="00661E88" w:rsidRPr="0059629B">
        <w:rPr>
          <w:sz w:val="24"/>
          <w:szCs w:val="22"/>
        </w:rPr>
        <w:t xml:space="preserve"> </w:t>
      </w:r>
      <w:r w:rsidR="005D287D" w:rsidRPr="0059629B">
        <w:rPr>
          <w:sz w:val="24"/>
          <w:szCs w:val="22"/>
        </w:rPr>
        <w:t>Mise en œuvre d’un Groupe de Travail (GT) pour définir un</w:t>
      </w:r>
      <w:r w:rsidR="00BE64EF" w:rsidRPr="0059629B">
        <w:rPr>
          <w:sz w:val="24"/>
          <w:szCs w:val="22"/>
        </w:rPr>
        <w:t>e structure horaire spécifique pour l</w:t>
      </w:r>
      <w:r w:rsidR="00661E88" w:rsidRPr="0059629B">
        <w:rPr>
          <w:sz w:val="24"/>
          <w:szCs w:val="22"/>
        </w:rPr>
        <w:t>es agréeurs à Boulogne sur Mer</w:t>
      </w:r>
      <w:bookmarkEnd w:id="11"/>
    </w:p>
    <w:p w14:paraId="52ADD9E8" w14:textId="77777777" w:rsidP="00FD0358" w:rsidR="0075410A" w:rsidRDefault="0075410A" w:rsidRPr="0059629B">
      <w:pPr>
        <w:spacing w:line="240" w:lineRule="auto"/>
        <w:contextualSpacing/>
        <w:jc w:val="both"/>
        <w:rPr>
          <w:rFonts w:cstheme="minorHAnsi"/>
        </w:rPr>
      </w:pPr>
    </w:p>
    <w:p w14:paraId="164924EC" w14:textId="080E8372" w:rsidP="00BE64EF" w:rsidR="00BE64EF" w:rsidRDefault="00BE64EF" w:rsidRPr="00C86CEA">
      <w:pPr>
        <w:spacing w:line="240" w:lineRule="auto"/>
        <w:contextualSpacing/>
        <w:jc w:val="both"/>
        <w:rPr>
          <w:rFonts w:cstheme="minorHAnsi"/>
        </w:rPr>
      </w:pPr>
      <w:r w:rsidRPr="0059629B">
        <w:rPr>
          <w:rFonts w:cstheme="minorHAnsi"/>
        </w:rPr>
        <w:t>Au regard des contraintes métiers, les parties actent la mise en œuvre d’un groupe de travail (GT)</w:t>
      </w:r>
      <w:r w:rsidR="00880867">
        <w:rPr>
          <w:rFonts w:cstheme="minorHAnsi"/>
        </w:rPr>
        <w:t xml:space="preserve"> à constituer sur le premier semestre 2022,</w:t>
      </w:r>
      <w:r w:rsidRPr="0059629B">
        <w:rPr>
          <w:rFonts w:cstheme="minorHAnsi"/>
        </w:rPr>
        <w:t xml:space="preserve"> afin de créer une structure horaire spécifique pour les agréeurs présents sur le site de </w:t>
      </w:r>
      <w:r w:rsidRPr="00C86CEA">
        <w:rPr>
          <w:rFonts w:cstheme="minorHAnsi"/>
        </w:rPr>
        <w:t>Boulogne sur Mer</w:t>
      </w:r>
      <w:r w:rsidR="00880867" w:rsidRPr="00C86CEA">
        <w:rPr>
          <w:rFonts w:cstheme="minorHAnsi"/>
        </w:rPr>
        <w:t>.</w:t>
      </w:r>
    </w:p>
    <w:p w14:paraId="35E7FD04" w14:textId="77777777" w:rsidP="00BE64EF" w:rsidR="005E1925" w:rsidRDefault="005E1925" w:rsidRPr="00C86CEA">
      <w:pPr>
        <w:spacing w:line="240" w:lineRule="auto"/>
        <w:contextualSpacing/>
        <w:jc w:val="both"/>
        <w:rPr>
          <w:rFonts w:cstheme="minorHAnsi"/>
        </w:rPr>
      </w:pPr>
    </w:p>
    <w:p w14:paraId="0B38EC3B" w14:textId="1D9345C3" w:rsidP="00BE64EF" w:rsidR="005E1925" w:rsidRDefault="005E1925">
      <w:pPr>
        <w:spacing w:line="240" w:lineRule="auto"/>
        <w:contextualSpacing/>
        <w:jc w:val="both"/>
        <w:rPr>
          <w:rFonts w:cstheme="minorHAnsi"/>
        </w:rPr>
      </w:pPr>
      <w:r w:rsidRPr="00C86CEA">
        <w:rPr>
          <w:rFonts w:cstheme="minorHAnsi"/>
        </w:rPr>
        <w:t>Ce GT sera notamment constitué d’un représentant du personnel des organisations syndicales signataires du présent accord.</w:t>
      </w:r>
      <w:r>
        <w:rPr>
          <w:rFonts w:cstheme="minorHAnsi"/>
        </w:rPr>
        <w:t xml:space="preserve"> </w:t>
      </w:r>
    </w:p>
    <w:p w14:paraId="2C4A7D8B" w14:textId="77777777" w:rsidP="00BE64EF" w:rsidR="008A75D1" w:rsidRDefault="008A75D1" w:rsidRPr="0059629B">
      <w:pPr>
        <w:spacing w:line="240" w:lineRule="auto"/>
        <w:contextualSpacing/>
        <w:jc w:val="both"/>
        <w:rPr>
          <w:rFonts w:cstheme="minorHAnsi"/>
        </w:rPr>
      </w:pPr>
    </w:p>
    <w:p w14:paraId="44DC5132" w14:textId="70267260" w:rsidP="00502EF0" w:rsidR="00422033" w:rsidRDefault="00422033" w:rsidRPr="0059629B">
      <w:pPr>
        <w:spacing w:after="0" w:line="240" w:lineRule="auto"/>
        <w:jc w:val="both"/>
        <w:rPr>
          <w:rFonts w:cstheme="minorHAnsi"/>
        </w:rPr>
      </w:pPr>
    </w:p>
    <w:p w14:paraId="752A04B8" w14:textId="30091EF5" w:rsidP="00FD0358" w:rsidR="00237D23" w:rsidRDefault="004168C5" w:rsidRPr="0059629B">
      <w:pPr>
        <w:pStyle w:val="Titre3"/>
        <w:spacing w:before="0" w:line="240" w:lineRule="auto"/>
        <w:contextualSpacing/>
        <w:jc w:val="both"/>
        <w:rPr>
          <w:rFonts w:asciiTheme="minorHAnsi" w:cstheme="minorHAnsi" w:hAnsiTheme="minorHAnsi"/>
          <w:szCs w:val="22"/>
        </w:rPr>
      </w:pPr>
      <w:bookmarkStart w:id="12" w:name="_Toc94797606"/>
      <w:r w:rsidRPr="0059629B">
        <w:rPr>
          <w:rFonts w:asciiTheme="minorHAnsi" w:cstheme="minorHAnsi" w:hAnsiTheme="minorHAnsi"/>
          <w:b/>
          <w:color w:val="auto"/>
          <w:szCs w:val="22"/>
          <w:u w:val="single"/>
        </w:rPr>
        <w:t xml:space="preserve">ARTICLE </w:t>
      </w:r>
      <w:r w:rsidR="00EB2E4A" w:rsidRPr="0059629B">
        <w:rPr>
          <w:rFonts w:asciiTheme="minorHAnsi" w:cstheme="minorHAnsi" w:hAnsiTheme="minorHAnsi"/>
          <w:b/>
          <w:color w:val="auto"/>
          <w:szCs w:val="22"/>
          <w:u w:val="single"/>
        </w:rPr>
        <w:t>4</w:t>
      </w:r>
      <w:r w:rsidRPr="0059629B">
        <w:rPr>
          <w:rFonts w:asciiTheme="minorHAnsi" w:cstheme="minorHAnsi" w:hAnsiTheme="minorHAnsi"/>
          <w:b/>
          <w:color w:val="auto"/>
          <w:szCs w:val="22"/>
          <w:u w:val="single"/>
        </w:rPr>
        <w:t xml:space="preserve"> – MESURES EN FAVEUR DE LA QUALITE DE VIE AU TRAVAIL</w:t>
      </w:r>
      <w:bookmarkEnd w:id="12"/>
      <w:r w:rsidRPr="0059629B">
        <w:rPr>
          <w:rFonts w:asciiTheme="minorHAnsi" w:cstheme="minorHAnsi" w:hAnsiTheme="minorHAnsi"/>
          <w:szCs w:val="22"/>
        </w:rPr>
        <w:t xml:space="preserve"> </w:t>
      </w:r>
    </w:p>
    <w:p w14:paraId="79A4CE91" w14:textId="00DD80C6" w:rsidP="00502EF0" w:rsidR="0075410A" w:rsidRDefault="0075410A" w:rsidRPr="0059629B">
      <w:pPr>
        <w:spacing w:after="0" w:line="240" w:lineRule="auto"/>
        <w:contextualSpacing/>
        <w:jc w:val="both"/>
      </w:pPr>
    </w:p>
    <w:p w14:paraId="3F50746D" w14:textId="59C23292" w:rsidP="003C11F8" w:rsidR="003C11F8" w:rsidRDefault="003C11F8" w:rsidRPr="0059629B">
      <w:pPr>
        <w:pStyle w:val="Titre2"/>
        <w:spacing w:before="0" w:line="240" w:lineRule="auto"/>
        <w:contextualSpacing/>
        <w:jc w:val="both"/>
        <w:rPr>
          <w:sz w:val="24"/>
          <w:szCs w:val="22"/>
        </w:rPr>
      </w:pPr>
      <w:bookmarkStart w:id="13" w:name="_Toc94797607"/>
      <w:r w:rsidRPr="0059629B">
        <w:rPr>
          <w:sz w:val="24"/>
          <w:szCs w:val="22"/>
        </w:rPr>
        <w:t>4.1 Modification des règles relatives au congé de fractionnement</w:t>
      </w:r>
      <w:bookmarkEnd w:id="13"/>
      <w:r w:rsidRPr="0059629B">
        <w:rPr>
          <w:sz w:val="24"/>
          <w:szCs w:val="22"/>
        </w:rPr>
        <w:t xml:space="preserve"> </w:t>
      </w:r>
    </w:p>
    <w:p w14:paraId="0C8F5158" w14:textId="77777777" w:rsidP="003C11F8" w:rsidR="003C11F8" w:rsidRDefault="003C11F8" w:rsidRPr="0059629B">
      <w:pPr>
        <w:spacing w:line="240" w:lineRule="auto"/>
        <w:contextualSpacing/>
        <w:jc w:val="both"/>
      </w:pPr>
    </w:p>
    <w:p w14:paraId="713044FA" w14:textId="6614FEB0" w:rsidP="003C11F8" w:rsidR="003C11F8" w:rsidRDefault="003C11F8" w:rsidRPr="0059629B">
      <w:pPr>
        <w:spacing w:line="240" w:lineRule="auto"/>
        <w:contextualSpacing/>
        <w:jc w:val="both"/>
        <w:rPr>
          <w:rFonts w:cstheme="minorHAnsi"/>
        </w:rPr>
      </w:pPr>
      <w:r w:rsidRPr="0059629B">
        <w:rPr>
          <w:rFonts w:cstheme="minorHAnsi"/>
        </w:rPr>
        <w:t>Les parties rappellent le cadre légal de l’octr</w:t>
      </w:r>
      <w:r w:rsidR="00E00E07">
        <w:rPr>
          <w:rFonts w:cstheme="minorHAnsi"/>
        </w:rPr>
        <w:t>oi des jours de fractionnement :</w:t>
      </w:r>
    </w:p>
    <w:p w14:paraId="63D32ADF" w14:textId="77777777" w:rsidP="003C11F8" w:rsidR="003C11F8" w:rsidRDefault="003C11F8" w:rsidRPr="0059629B">
      <w:pPr>
        <w:spacing w:line="240" w:lineRule="auto"/>
        <w:contextualSpacing/>
        <w:jc w:val="both"/>
        <w:rPr>
          <w:rFonts w:cstheme="minorHAnsi"/>
        </w:rPr>
      </w:pPr>
    </w:p>
    <w:p w14:paraId="37209730" w14:textId="77777777" w:rsidP="003C11F8" w:rsidR="003C11F8" w:rsidRDefault="003C11F8" w:rsidRPr="0059629B">
      <w:pPr>
        <w:spacing w:line="240" w:lineRule="auto"/>
        <w:contextualSpacing/>
        <w:jc w:val="both"/>
        <w:rPr>
          <w:rFonts w:cstheme="minorHAnsi"/>
        </w:rPr>
      </w:pPr>
      <w:r w:rsidRPr="0059629B">
        <w:rPr>
          <w:rFonts w:cstheme="minorHAnsi"/>
        </w:rPr>
        <w:t>Le collaborateur doit prendre un congé d'au moins 10 jours ouvrés de congés payés (soit 2 semaines) sur la période allant du 1</w:t>
      </w:r>
      <w:r w:rsidRPr="0059629B">
        <w:rPr>
          <w:rFonts w:cstheme="minorHAnsi"/>
          <w:vertAlign w:val="superscript"/>
        </w:rPr>
        <w:t>er</w:t>
      </w:r>
      <w:r w:rsidRPr="0059629B">
        <w:rPr>
          <w:rFonts w:cstheme="minorHAnsi"/>
        </w:rPr>
        <w:t xml:space="preserve"> mai de l’année N au 31 octobre de l’année N.</w:t>
      </w:r>
    </w:p>
    <w:p w14:paraId="7854CEAC" w14:textId="77777777" w:rsidP="003C11F8" w:rsidR="003C11F8" w:rsidRDefault="003C11F8" w:rsidRPr="0059629B">
      <w:pPr>
        <w:spacing w:line="240" w:lineRule="auto"/>
        <w:contextualSpacing/>
        <w:jc w:val="both"/>
        <w:rPr>
          <w:rFonts w:cstheme="minorHAnsi"/>
        </w:rPr>
      </w:pPr>
    </w:p>
    <w:p w14:paraId="68898C33" w14:textId="77777777" w:rsidP="003C11F8" w:rsidR="003C11F8" w:rsidRDefault="003C11F8" w:rsidRPr="0059629B">
      <w:pPr>
        <w:spacing w:line="240" w:lineRule="auto"/>
        <w:contextualSpacing/>
        <w:jc w:val="both"/>
        <w:rPr>
          <w:rFonts w:cstheme="minorHAnsi"/>
        </w:rPr>
      </w:pPr>
      <w:r w:rsidRPr="0059629B">
        <w:rPr>
          <w:rFonts w:cstheme="minorHAnsi"/>
        </w:rPr>
        <w:t>Ce congé doit être pris en continu. Il ne peut pas être fractionné.</w:t>
      </w:r>
    </w:p>
    <w:p w14:paraId="155E62FD" w14:textId="77777777" w:rsidP="003C11F8" w:rsidR="003C11F8" w:rsidRDefault="003C11F8" w:rsidRPr="0059629B">
      <w:pPr>
        <w:spacing w:line="240" w:lineRule="auto"/>
        <w:contextualSpacing/>
        <w:jc w:val="both"/>
        <w:rPr>
          <w:rFonts w:cstheme="minorHAnsi"/>
        </w:rPr>
      </w:pPr>
    </w:p>
    <w:p w14:paraId="61084878" w14:textId="77777777" w:rsidP="003C11F8" w:rsidR="003C11F8" w:rsidRDefault="003C11F8" w:rsidRPr="0059629B">
      <w:pPr>
        <w:spacing w:after="0" w:line="240" w:lineRule="auto"/>
        <w:contextualSpacing/>
        <w:jc w:val="both"/>
        <w:rPr>
          <w:rFonts w:cstheme="minorHAnsi"/>
        </w:rPr>
      </w:pPr>
      <w:r w:rsidRPr="0059629B">
        <w:rPr>
          <w:rFonts w:cstheme="minorHAnsi"/>
        </w:rPr>
        <w:t>Des jours supplémentaires, autrement appelés jours de fractionnement, sont accordés dans les conditions suivantes :</w:t>
      </w:r>
    </w:p>
    <w:p w14:paraId="15D10527" w14:textId="77777777" w:rsidP="003C11F8" w:rsidR="003C11F8" w:rsidRDefault="003C11F8" w:rsidRPr="0059629B">
      <w:pPr>
        <w:spacing w:after="0" w:line="240" w:lineRule="auto"/>
        <w:contextualSpacing/>
        <w:jc w:val="both"/>
        <w:rPr>
          <w:rFonts w:cstheme="minorHAnsi"/>
        </w:rPr>
      </w:pPr>
    </w:p>
    <w:p w14:paraId="0EBF6FAE" w14:textId="77777777" w:rsidP="003C11F8" w:rsidR="003C11F8" w:rsidRDefault="003C11F8" w:rsidRPr="0059629B">
      <w:pPr>
        <w:pStyle w:val="Paragraphedeliste"/>
        <w:numPr>
          <w:ilvl w:val="0"/>
          <w:numId w:val="5"/>
        </w:numPr>
        <w:spacing w:after="0" w:line="240" w:lineRule="auto"/>
        <w:jc w:val="both"/>
        <w:rPr>
          <w:rFonts w:cstheme="minorHAnsi"/>
        </w:rPr>
      </w:pPr>
      <w:r w:rsidRPr="0059629B">
        <w:rPr>
          <w:rFonts w:cstheme="minorHAnsi"/>
        </w:rPr>
        <w:t>1 jour ouvré si le collaborateur prend entre 3 à 4 jours ouvrés du congé principal en dehors de cette période ;</w:t>
      </w:r>
    </w:p>
    <w:p w14:paraId="612C16C3" w14:textId="77777777" w:rsidP="003C11F8" w:rsidR="003C11F8" w:rsidRDefault="003C11F8" w:rsidRPr="0059629B">
      <w:pPr>
        <w:pStyle w:val="Paragraphedeliste"/>
        <w:numPr>
          <w:ilvl w:val="0"/>
          <w:numId w:val="5"/>
        </w:numPr>
        <w:spacing w:after="0" w:line="240" w:lineRule="auto"/>
        <w:jc w:val="both"/>
        <w:rPr>
          <w:rFonts w:cstheme="minorHAnsi"/>
        </w:rPr>
      </w:pPr>
      <w:r w:rsidRPr="0059629B">
        <w:rPr>
          <w:rFonts w:cstheme="minorHAnsi"/>
        </w:rPr>
        <w:t>2 jours ouvrés si le collaborateur prend 5 jours ouvrés minimum du congé principal en dehors de cette période.</w:t>
      </w:r>
    </w:p>
    <w:p w14:paraId="73722BA6" w14:textId="77777777" w:rsidP="003C11F8" w:rsidR="003C11F8" w:rsidRDefault="003C11F8" w:rsidRPr="0059629B">
      <w:pPr>
        <w:pStyle w:val="Paragraphedeliste"/>
        <w:spacing w:after="0" w:line="240" w:lineRule="auto"/>
        <w:jc w:val="both"/>
        <w:rPr>
          <w:rFonts w:cstheme="minorHAnsi"/>
        </w:rPr>
      </w:pPr>
    </w:p>
    <w:p w14:paraId="7E018652" w14:textId="3B28F43D" w:rsidP="003C11F8" w:rsidR="003C11F8" w:rsidRDefault="003C11F8" w:rsidRPr="00C86CEA">
      <w:pPr>
        <w:spacing w:after="0" w:line="240" w:lineRule="auto"/>
        <w:jc w:val="both"/>
        <w:rPr>
          <w:rFonts w:cstheme="minorHAnsi"/>
        </w:rPr>
      </w:pPr>
      <w:r w:rsidRPr="0059629B">
        <w:rPr>
          <w:rFonts w:cstheme="minorHAnsi"/>
        </w:rPr>
        <w:t xml:space="preserve">Les parties conviennent qu’à compter du 1er juin 2022, le droit à congés payés </w:t>
      </w:r>
      <w:r w:rsidRPr="00C86CEA">
        <w:rPr>
          <w:rFonts w:cstheme="minorHAnsi"/>
        </w:rPr>
        <w:t>sera majoré d’un ou deux jours de congé(s) supplémentaire(s) en fonction du nombre de jours de congés acquis</w:t>
      </w:r>
      <w:r w:rsidR="00E30514" w:rsidRPr="00C86CEA">
        <w:rPr>
          <w:rFonts w:cstheme="minorHAnsi"/>
        </w:rPr>
        <w:t xml:space="preserve"> sur la période du 1</w:t>
      </w:r>
      <w:r w:rsidR="00E30514" w:rsidRPr="00C86CEA">
        <w:rPr>
          <w:rFonts w:cstheme="minorHAnsi"/>
          <w:vertAlign w:val="superscript"/>
        </w:rPr>
        <w:t>er</w:t>
      </w:r>
      <w:r w:rsidR="00E30514" w:rsidRPr="00C86CEA">
        <w:rPr>
          <w:rFonts w:cstheme="minorHAnsi"/>
        </w:rPr>
        <w:t xml:space="preserve"> juin de l’année N</w:t>
      </w:r>
      <w:r w:rsidR="007D052E" w:rsidRPr="00C86CEA">
        <w:rPr>
          <w:rFonts w:cstheme="minorHAnsi"/>
        </w:rPr>
        <w:t>-1</w:t>
      </w:r>
      <w:r w:rsidR="00E30514" w:rsidRPr="00C86CEA">
        <w:rPr>
          <w:rFonts w:cstheme="minorHAnsi"/>
        </w:rPr>
        <w:t xml:space="preserve"> au 31 mai de l’année N</w:t>
      </w:r>
      <w:r w:rsidRPr="00C86CEA">
        <w:rPr>
          <w:rFonts w:cstheme="minorHAnsi"/>
        </w:rPr>
        <w:t xml:space="preserve">, à savoir : </w:t>
      </w:r>
    </w:p>
    <w:p w14:paraId="1B8B0448" w14:textId="77777777" w:rsidP="003C11F8" w:rsidR="003C11F8" w:rsidRDefault="003C11F8" w:rsidRPr="00C86CEA">
      <w:pPr>
        <w:spacing w:after="0" w:line="240" w:lineRule="auto"/>
        <w:jc w:val="both"/>
        <w:rPr>
          <w:rFonts w:cstheme="minorHAnsi"/>
        </w:rPr>
      </w:pPr>
    </w:p>
    <w:p w14:paraId="3F3007D0" w14:textId="77777777" w:rsidP="003C11F8" w:rsidR="003C11F8" w:rsidRDefault="003C11F8" w:rsidRPr="00C86CEA">
      <w:pPr>
        <w:pStyle w:val="Paragraphedeliste"/>
        <w:numPr>
          <w:ilvl w:val="0"/>
          <w:numId w:val="5"/>
        </w:numPr>
        <w:spacing w:after="0" w:line="240" w:lineRule="auto"/>
        <w:jc w:val="both"/>
        <w:rPr>
          <w:rFonts w:cstheme="minorHAnsi"/>
        </w:rPr>
      </w:pPr>
      <w:r w:rsidRPr="00C86CEA">
        <w:rPr>
          <w:rFonts w:cstheme="minorHAnsi"/>
        </w:rPr>
        <w:t>1 jour de congé supplémentaire si le droit à congés acquis du collaborateur est compris entre 13 à 14 jours ouvrés ;</w:t>
      </w:r>
    </w:p>
    <w:p w14:paraId="30A87F3F" w14:textId="77777777" w:rsidP="003C11F8" w:rsidR="003C11F8" w:rsidRDefault="003C11F8" w:rsidRPr="00C86CEA">
      <w:pPr>
        <w:pStyle w:val="Paragraphedeliste"/>
        <w:numPr>
          <w:ilvl w:val="0"/>
          <w:numId w:val="5"/>
        </w:numPr>
        <w:spacing w:after="0" w:line="240" w:lineRule="auto"/>
        <w:jc w:val="both"/>
        <w:rPr>
          <w:rFonts w:cstheme="minorHAnsi"/>
        </w:rPr>
      </w:pPr>
      <w:r w:rsidRPr="00C86CEA">
        <w:rPr>
          <w:rFonts w:cstheme="minorHAnsi"/>
        </w:rPr>
        <w:t>2 jours de congés supplémentaires si le droit à congés acquis du collaborateur est au moins égal à 15 jours ouvrés.</w:t>
      </w:r>
    </w:p>
    <w:p w14:paraId="4B264EB4" w14:textId="77777777" w:rsidP="003C11F8" w:rsidR="003C11F8" w:rsidRDefault="003C11F8" w:rsidRPr="00C86CEA">
      <w:pPr>
        <w:pStyle w:val="Paragraphedeliste"/>
        <w:spacing w:after="0" w:line="240" w:lineRule="auto"/>
        <w:jc w:val="both"/>
        <w:rPr>
          <w:rFonts w:cstheme="minorHAnsi"/>
        </w:rPr>
      </w:pPr>
    </w:p>
    <w:p w14:paraId="08B17AC1" w14:textId="62782E04" w:rsidP="003C11F8" w:rsidR="00502EF0" w:rsidRDefault="003C11F8">
      <w:pPr>
        <w:spacing w:after="0" w:line="240" w:lineRule="auto"/>
        <w:contextualSpacing/>
        <w:jc w:val="both"/>
        <w:rPr>
          <w:rFonts w:cstheme="minorHAnsi"/>
        </w:rPr>
      </w:pPr>
      <w:r w:rsidRPr="00C86CEA">
        <w:rPr>
          <w:rFonts w:cstheme="minorHAnsi"/>
        </w:rPr>
        <w:t xml:space="preserve">A compter </w:t>
      </w:r>
      <w:r w:rsidR="00E30514" w:rsidRPr="00C86CEA">
        <w:rPr>
          <w:rFonts w:cstheme="minorHAnsi"/>
        </w:rPr>
        <w:t>du 1</w:t>
      </w:r>
      <w:r w:rsidR="00E30514" w:rsidRPr="00C86CEA">
        <w:rPr>
          <w:rFonts w:cstheme="minorHAnsi"/>
          <w:vertAlign w:val="superscript"/>
        </w:rPr>
        <w:t>er</w:t>
      </w:r>
      <w:r w:rsidR="00E30514" w:rsidRPr="00C86CEA">
        <w:rPr>
          <w:rFonts w:cstheme="minorHAnsi"/>
        </w:rPr>
        <w:t xml:space="preserve"> juin 2022</w:t>
      </w:r>
      <w:r w:rsidRPr="00C86CEA">
        <w:rPr>
          <w:rFonts w:cstheme="minorHAnsi"/>
        </w:rPr>
        <w:t xml:space="preserve">, </w:t>
      </w:r>
      <w:r w:rsidR="004E20FB" w:rsidRPr="00C86CEA">
        <w:rPr>
          <w:rFonts w:cstheme="minorHAnsi"/>
        </w:rPr>
        <w:t>les règles légales relatives</w:t>
      </w:r>
      <w:r w:rsidRPr="00C86CEA">
        <w:rPr>
          <w:rFonts w:cstheme="minorHAnsi"/>
        </w:rPr>
        <w:t xml:space="preserve"> à l’acquisition des jours de fractionnement seront remplacées par les dispositions du présent accord.</w:t>
      </w:r>
      <w:r w:rsidR="00E30514" w:rsidRPr="00C86CEA">
        <w:rPr>
          <w:rFonts w:cstheme="minorHAnsi"/>
        </w:rPr>
        <w:t xml:space="preserve"> Il est précisé que pour l’année 2022, les congés acquis sont ceux acquis sur la période du 1</w:t>
      </w:r>
      <w:r w:rsidR="00E30514" w:rsidRPr="00C86CEA">
        <w:rPr>
          <w:rFonts w:cstheme="minorHAnsi"/>
          <w:vertAlign w:val="superscript"/>
        </w:rPr>
        <w:t>er</w:t>
      </w:r>
      <w:r w:rsidR="00E30514" w:rsidRPr="00C86CEA">
        <w:rPr>
          <w:rFonts w:cstheme="minorHAnsi"/>
        </w:rPr>
        <w:t xml:space="preserve"> juin 2021 au 31 mai </w:t>
      </w:r>
      <w:r w:rsidR="008B3C86" w:rsidRPr="00C86CEA">
        <w:rPr>
          <w:rFonts w:cstheme="minorHAnsi"/>
        </w:rPr>
        <w:t>2022</w:t>
      </w:r>
      <w:r w:rsidR="00E30514" w:rsidRPr="00C86CEA">
        <w:rPr>
          <w:rFonts w:cstheme="minorHAnsi"/>
        </w:rPr>
        <w:t>.</w:t>
      </w:r>
    </w:p>
    <w:p w14:paraId="1BBEFABC" w14:textId="77777777" w:rsidP="003C11F8" w:rsidR="00502EF0" w:rsidRDefault="00502EF0" w:rsidRPr="0059629B">
      <w:pPr>
        <w:spacing w:after="0" w:line="240" w:lineRule="auto"/>
        <w:contextualSpacing/>
        <w:jc w:val="both"/>
        <w:rPr>
          <w:rFonts w:cstheme="minorHAnsi"/>
        </w:rPr>
      </w:pPr>
    </w:p>
    <w:p w14:paraId="7C5E020F" w14:textId="7A7DB557" w:rsidP="003C11F8" w:rsidR="003C11F8" w:rsidRDefault="003C11F8" w:rsidRPr="0059629B">
      <w:pPr>
        <w:pStyle w:val="Titre2"/>
        <w:spacing w:before="0" w:line="240" w:lineRule="auto"/>
        <w:contextualSpacing/>
        <w:jc w:val="both"/>
        <w:rPr>
          <w:sz w:val="24"/>
          <w:szCs w:val="22"/>
        </w:rPr>
      </w:pPr>
      <w:bookmarkStart w:id="14" w:name="_Toc94797608"/>
      <w:r w:rsidRPr="0059629B">
        <w:rPr>
          <w:sz w:val="24"/>
          <w:szCs w:val="22"/>
        </w:rPr>
        <w:t>4.2 Congé pour l'annonce de la survenue d'un handicap, d'une pathologie chronique nécessitant un apprentissage thérapeutique ou d'un cancer chez un enfant</w:t>
      </w:r>
      <w:bookmarkEnd w:id="14"/>
    </w:p>
    <w:p w14:paraId="3D81EC77" w14:textId="77777777" w:rsidP="003C11F8" w:rsidR="003C11F8" w:rsidRDefault="003C11F8" w:rsidRPr="0059629B">
      <w:pPr>
        <w:spacing w:line="240" w:lineRule="auto"/>
        <w:contextualSpacing/>
        <w:jc w:val="both"/>
        <w:rPr>
          <w:rFonts w:cstheme="minorHAnsi"/>
        </w:rPr>
      </w:pPr>
    </w:p>
    <w:p w14:paraId="3C59642D" w14:textId="4E7B9308" w:rsidP="003C11F8" w:rsidR="003C11F8" w:rsidRDefault="003C11F8" w:rsidRPr="0059629B">
      <w:pPr>
        <w:spacing w:line="240" w:lineRule="auto"/>
        <w:contextualSpacing/>
        <w:jc w:val="both"/>
        <w:rPr>
          <w:rFonts w:cstheme="minorHAnsi"/>
        </w:rPr>
      </w:pPr>
      <w:r w:rsidRPr="0059629B">
        <w:rPr>
          <w:rFonts w:cstheme="minorHAnsi"/>
        </w:rPr>
        <w:t>La Convention Collective Nationale</w:t>
      </w:r>
      <w:r w:rsidR="00E00E07">
        <w:rPr>
          <w:rFonts w:cstheme="minorHAnsi"/>
        </w:rPr>
        <w:t>,</w:t>
      </w:r>
      <w:r w:rsidRPr="0059629B">
        <w:rPr>
          <w:rFonts w:cstheme="minorHAnsi"/>
        </w:rPr>
        <w:t xml:space="preserve"> dont dépend la Société, et l’accord collectif sur la durée du travail et l’aménagement du temps de travail prévoient l’octroi de 2 jours ouvrés en cas d'annonce de la survenue d'un handicap chez l'enfant.</w:t>
      </w:r>
    </w:p>
    <w:p w14:paraId="4C64EF1C" w14:textId="77777777" w:rsidP="003C11F8" w:rsidR="003C11F8" w:rsidRDefault="003C11F8" w:rsidRPr="0059629B">
      <w:pPr>
        <w:spacing w:line="240" w:lineRule="auto"/>
        <w:contextualSpacing/>
        <w:jc w:val="both"/>
        <w:rPr>
          <w:rFonts w:cstheme="minorHAnsi"/>
        </w:rPr>
      </w:pPr>
    </w:p>
    <w:p w14:paraId="5735DA11" w14:textId="77777777" w:rsidP="003C11F8" w:rsidR="003C11F8" w:rsidRDefault="003C11F8" w:rsidRPr="0059629B">
      <w:pPr>
        <w:spacing w:line="240" w:lineRule="auto"/>
        <w:contextualSpacing/>
        <w:jc w:val="both"/>
        <w:rPr>
          <w:rFonts w:cstheme="minorHAnsi"/>
        </w:rPr>
      </w:pPr>
      <w:r w:rsidRPr="0059629B">
        <w:rPr>
          <w:rFonts w:cstheme="minorHAnsi"/>
        </w:rPr>
        <w:lastRenderedPageBreak/>
        <w:t>La loi n°2021-1678 du 17 décembre 2021 permet au salarié de bénéficier d'un congé de 2 jours ouvrables pour l'annonce de la survenue d'un handicap, d'une pathologie chronique nécessitant un apprentissage thérapeutique ou d'un cancer chez un enfant.</w:t>
      </w:r>
    </w:p>
    <w:p w14:paraId="47FB904C" w14:textId="77777777" w:rsidP="003C11F8" w:rsidR="003C11F8" w:rsidRDefault="003C11F8" w:rsidRPr="0059629B">
      <w:pPr>
        <w:spacing w:line="240" w:lineRule="auto"/>
        <w:contextualSpacing/>
        <w:jc w:val="both"/>
        <w:rPr>
          <w:rFonts w:cstheme="minorHAnsi"/>
        </w:rPr>
      </w:pPr>
    </w:p>
    <w:p w14:paraId="3CF835AB" w14:textId="1C1FBD83" w:rsidP="001A6DEB" w:rsidR="00805C90" w:rsidRDefault="003C11F8">
      <w:pPr>
        <w:spacing w:line="240" w:lineRule="auto"/>
        <w:contextualSpacing/>
        <w:jc w:val="both"/>
        <w:rPr>
          <w:rFonts w:cstheme="minorHAnsi"/>
        </w:rPr>
      </w:pPr>
      <w:r w:rsidRPr="0059629B">
        <w:rPr>
          <w:rFonts w:cstheme="minorHAnsi"/>
        </w:rPr>
        <w:t xml:space="preserve">Afin d’harmoniser le décompte des jours, les parties s’accordent pour octroyer </w:t>
      </w:r>
      <w:r w:rsidRPr="0059629B">
        <w:rPr>
          <w:rFonts w:cstheme="minorHAnsi"/>
          <w:u w:val="single"/>
        </w:rPr>
        <w:t>2 jours ouvrés</w:t>
      </w:r>
      <w:r w:rsidRPr="0059629B">
        <w:rPr>
          <w:rFonts w:cstheme="minorHAnsi"/>
        </w:rPr>
        <w:t xml:space="preserve"> pour les 3 situations précitées.</w:t>
      </w:r>
    </w:p>
    <w:p w14:paraId="192FAE86" w14:textId="77777777" w:rsidP="00502EF0" w:rsidR="00805C90" w:rsidRDefault="00805C90" w:rsidRPr="0059629B">
      <w:pPr>
        <w:spacing w:after="0" w:line="240" w:lineRule="auto"/>
        <w:contextualSpacing/>
        <w:jc w:val="both"/>
        <w:rPr>
          <w:rFonts w:cstheme="minorHAnsi"/>
        </w:rPr>
      </w:pPr>
    </w:p>
    <w:p w14:paraId="79CD0169" w14:textId="582E4ECE" w:rsidP="003C11F8" w:rsidR="003C11F8" w:rsidRDefault="003C11F8" w:rsidRPr="0059629B">
      <w:pPr>
        <w:pStyle w:val="Titre2"/>
        <w:spacing w:before="0" w:line="240" w:lineRule="auto"/>
        <w:contextualSpacing/>
        <w:jc w:val="both"/>
        <w:rPr>
          <w:sz w:val="24"/>
          <w:szCs w:val="22"/>
        </w:rPr>
      </w:pPr>
      <w:bookmarkStart w:id="15" w:name="_Toc94797609"/>
      <w:r w:rsidRPr="0059629B">
        <w:rPr>
          <w:sz w:val="24"/>
          <w:szCs w:val="22"/>
        </w:rPr>
        <w:t xml:space="preserve">4.3 Communication et information des salariés via </w:t>
      </w:r>
      <w:proofErr w:type="spellStart"/>
      <w:r w:rsidRPr="0059629B">
        <w:rPr>
          <w:sz w:val="24"/>
          <w:szCs w:val="22"/>
        </w:rPr>
        <w:t>UniSvers</w:t>
      </w:r>
      <w:bookmarkEnd w:id="15"/>
      <w:proofErr w:type="spellEnd"/>
    </w:p>
    <w:p w14:paraId="48BC1454" w14:textId="77777777" w:rsidP="003C11F8" w:rsidR="003C11F8" w:rsidRDefault="003C11F8" w:rsidRPr="0059629B">
      <w:pPr>
        <w:spacing w:line="240" w:lineRule="auto"/>
        <w:contextualSpacing/>
        <w:jc w:val="both"/>
        <w:rPr>
          <w:rFonts w:cstheme="minorHAnsi"/>
        </w:rPr>
      </w:pPr>
    </w:p>
    <w:p w14:paraId="7264A5AA" w14:textId="75E8E8C3" w:rsidP="003C11F8" w:rsidR="003C11F8" w:rsidRDefault="003C11F8" w:rsidRPr="00AB5EDC">
      <w:pPr>
        <w:spacing w:line="240" w:lineRule="auto"/>
        <w:contextualSpacing/>
        <w:jc w:val="both"/>
        <w:rPr>
          <w:rFonts w:cstheme="minorHAnsi"/>
        </w:rPr>
      </w:pPr>
      <w:r w:rsidRPr="0059629B">
        <w:rPr>
          <w:rFonts w:cstheme="minorHAnsi"/>
        </w:rPr>
        <w:t xml:space="preserve">Les parties conviennent de la création d’une rubrique « Dialogue Social » sur </w:t>
      </w:r>
      <w:proofErr w:type="spellStart"/>
      <w:r w:rsidRPr="0059629B">
        <w:rPr>
          <w:rFonts w:cstheme="minorHAnsi"/>
        </w:rPr>
        <w:t>UniSvers</w:t>
      </w:r>
      <w:proofErr w:type="spellEnd"/>
      <w:r w:rsidRPr="0059629B">
        <w:rPr>
          <w:rFonts w:cstheme="minorHAnsi"/>
        </w:rPr>
        <w:t xml:space="preserve">, commune à tous les </w:t>
      </w:r>
      <w:r w:rsidRPr="00C86CEA">
        <w:rPr>
          <w:rFonts w:cstheme="minorHAnsi"/>
        </w:rPr>
        <w:t>établissements</w:t>
      </w:r>
      <w:r w:rsidR="00AB5EDC" w:rsidRPr="00C86CEA">
        <w:rPr>
          <w:rFonts w:cstheme="minorHAnsi"/>
        </w:rPr>
        <w:t>, sur l’année 2022</w:t>
      </w:r>
      <w:r w:rsidRPr="00C86CEA">
        <w:rPr>
          <w:rFonts w:cstheme="minorHAnsi"/>
        </w:rPr>
        <w:t>.</w:t>
      </w:r>
    </w:p>
    <w:p w14:paraId="1A347215" w14:textId="77777777" w:rsidP="003C11F8" w:rsidR="003C11F8" w:rsidRDefault="003C11F8" w:rsidRPr="0059629B">
      <w:pPr>
        <w:spacing w:line="240" w:lineRule="auto"/>
        <w:contextualSpacing/>
        <w:jc w:val="both"/>
        <w:rPr>
          <w:rFonts w:cstheme="minorHAnsi"/>
        </w:rPr>
      </w:pPr>
    </w:p>
    <w:p w14:paraId="690944E7" w14:textId="1FFAB60A" w:rsidP="003C11F8" w:rsidR="003C11F8" w:rsidRDefault="003C11F8">
      <w:pPr>
        <w:spacing w:line="240" w:lineRule="auto"/>
        <w:contextualSpacing/>
        <w:jc w:val="both"/>
        <w:rPr>
          <w:noProof/>
        </w:rPr>
      </w:pPr>
      <w:r w:rsidRPr="0059629B">
        <w:rPr>
          <w:rFonts w:cstheme="minorHAnsi"/>
        </w:rPr>
        <w:t>La réflexion quant à l’arborescence et le contenu de cette rubrique est menée par un Groupe de Travail (GT) composé de référents RH.</w:t>
      </w:r>
      <w:r w:rsidR="00F3611E" w:rsidRPr="00F3611E">
        <w:rPr>
          <w:noProof/>
        </w:rPr>
        <w:t xml:space="preserve"> </w:t>
      </w:r>
    </w:p>
    <w:p w14:paraId="75C485BA" w14:textId="77777777" w:rsidP="003C11F8" w:rsidR="00E00E07" w:rsidRDefault="00E00E07" w:rsidRPr="0059629B">
      <w:pPr>
        <w:spacing w:line="240" w:lineRule="auto"/>
        <w:contextualSpacing/>
        <w:jc w:val="both"/>
        <w:rPr>
          <w:rFonts w:cstheme="minorHAnsi"/>
        </w:rPr>
      </w:pPr>
    </w:p>
    <w:p w14:paraId="13641974" w14:textId="582D79EE" w:rsidP="003C11F8" w:rsidR="003C11F8" w:rsidRDefault="003C11F8" w:rsidRPr="0059629B">
      <w:pPr>
        <w:spacing w:line="240" w:lineRule="auto"/>
        <w:contextualSpacing/>
        <w:jc w:val="both"/>
        <w:rPr>
          <w:rFonts w:cstheme="minorHAnsi"/>
        </w:rPr>
      </w:pPr>
      <w:r w:rsidRPr="0059629B">
        <w:rPr>
          <w:rFonts w:cstheme="minorHAnsi"/>
        </w:rPr>
        <w:t xml:space="preserve">Les accords collectifs signés, les synthèses de ces accords, les </w:t>
      </w:r>
      <w:r w:rsidR="00C76CBD">
        <w:rPr>
          <w:rFonts w:cstheme="minorHAnsi"/>
        </w:rPr>
        <w:t>procès-verbaux du Comité Social Economique Central (</w:t>
      </w:r>
      <w:r w:rsidRPr="0059629B">
        <w:rPr>
          <w:rFonts w:cstheme="minorHAnsi"/>
        </w:rPr>
        <w:t>CSEC</w:t>
      </w:r>
      <w:r w:rsidR="00C76CBD">
        <w:rPr>
          <w:rFonts w:cstheme="minorHAnsi"/>
        </w:rPr>
        <w:t>)</w:t>
      </w:r>
      <w:r w:rsidRPr="0059629B">
        <w:rPr>
          <w:rFonts w:cstheme="minorHAnsi"/>
        </w:rPr>
        <w:t xml:space="preserve"> y seront notamment accessibles.</w:t>
      </w:r>
    </w:p>
    <w:p w14:paraId="46244DE4" w14:textId="77777777" w:rsidP="00502EF0" w:rsidR="003C11F8" w:rsidRDefault="003C11F8">
      <w:pPr>
        <w:spacing w:after="0" w:line="240" w:lineRule="auto"/>
        <w:contextualSpacing/>
        <w:jc w:val="both"/>
        <w:rPr>
          <w:rFonts w:cstheme="minorHAnsi"/>
        </w:rPr>
      </w:pPr>
    </w:p>
    <w:p w14:paraId="65AF5869" w14:textId="77777777" w:rsidP="00502EF0" w:rsidR="00422568" w:rsidRDefault="00422568" w:rsidRPr="0059629B">
      <w:pPr>
        <w:spacing w:after="0" w:line="240" w:lineRule="auto"/>
        <w:contextualSpacing/>
        <w:jc w:val="both"/>
        <w:rPr>
          <w:rFonts w:cstheme="minorHAnsi"/>
        </w:rPr>
      </w:pPr>
    </w:p>
    <w:p w14:paraId="055A8FE2" w14:textId="70BD0B92" w:rsidP="003C11F8" w:rsidR="003C11F8" w:rsidRDefault="003C11F8" w:rsidRPr="0059629B">
      <w:pPr>
        <w:pStyle w:val="Titre3"/>
        <w:spacing w:before="0" w:line="240" w:lineRule="auto"/>
        <w:contextualSpacing/>
        <w:jc w:val="both"/>
        <w:rPr>
          <w:rFonts w:asciiTheme="minorHAnsi" w:cstheme="minorHAnsi" w:hAnsiTheme="minorHAnsi"/>
          <w:szCs w:val="22"/>
        </w:rPr>
      </w:pPr>
      <w:bookmarkStart w:id="16" w:name="_Toc94797610"/>
      <w:r w:rsidRPr="0059629B">
        <w:rPr>
          <w:rFonts w:asciiTheme="minorHAnsi" w:cstheme="minorHAnsi" w:hAnsiTheme="minorHAnsi"/>
          <w:b/>
          <w:color w:val="auto"/>
          <w:szCs w:val="22"/>
          <w:u w:val="single"/>
        </w:rPr>
        <w:t xml:space="preserve">ARTICLE 5 – MESURES EN FAVEUR DE </w:t>
      </w:r>
      <w:r w:rsidR="001A5733" w:rsidRPr="0059629B">
        <w:rPr>
          <w:rFonts w:asciiTheme="minorHAnsi" w:cstheme="minorHAnsi" w:hAnsiTheme="minorHAnsi"/>
          <w:b/>
          <w:color w:val="auto"/>
          <w:szCs w:val="22"/>
          <w:u w:val="single"/>
        </w:rPr>
        <w:t>L’EGALITE PROFESSIONNELLE ENTRE LES FEMMES ET LES HOMMES</w:t>
      </w:r>
      <w:bookmarkEnd w:id="16"/>
    </w:p>
    <w:p w14:paraId="108053BD" w14:textId="373A6426" w:rsidP="00FD0358" w:rsidR="00E90BC5" w:rsidRDefault="00E90BC5" w:rsidRPr="0059629B">
      <w:pPr>
        <w:spacing w:line="240" w:lineRule="auto"/>
        <w:contextualSpacing/>
        <w:jc w:val="both"/>
        <w:rPr>
          <w:rFonts w:cstheme="minorHAnsi"/>
          <w:b/>
        </w:rPr>
      </w:pPr>
    </w:p>
    <w:p w14:paraId="1F71DCA6" w14:textId="3F8382AC" w:rsidP="00FD0358" w:rsidR="001A5733" w:rsidRDefault="001A5733" w:rsidRPr="0059629B">
      <w:pPr>
        <w:spacing w:line="240" w:lineRule="auto"/>
        <w:contextualSpacing/>
        <w:jc w:val="both"/>
        <w:rPr>
          <w:rFonts w:cstheme="minorHAnsi"/>
        </w:rPr>
      </w:pPr>
      <w:r w:rsidRPr="0059629B">
        <w:rPr>
          <w:rFonts w:cstheme="minorHAnsi"/>
        </w:rPr>
        <w:t xml:space="preserve">Les parties rappellent qu’un accord relatif à l’égalité professionnelle entre les femmes et les hommes a été signé le 30 juin 2021. </w:t>
      </w:r>
    </w:p>
    <w:p w14:paraId="18C6216A" w14:textId="77777777" w:rsidP="00502EF0" w:rsidR="001A5733" w:rsidRDefault="001A5733">
      <w:pPr>
        <w:spacing w:after="0" w:line="240" w:lineRule="auto"/>
        <w:contextualSpacing/>
        <w:jc w:val="both"/>
        <w:rPr>
          <w:rFonts w:cstheme="minorHAnsi"/>
          <w:b/>
        </w:rPr>
      </w:pPr>
    </w:p>
    <w:p w14:paraId="40BF12B1" w14:textId="77777777" w:rsidP="00502EF0" w:rsidR="008A75D1" w:rsidRDefault="008A75D1" w:rsidRPr="0059629B">
      <w:pPr>
        <w:spacing w:after="0" w:line="240" w:lineRule="auto"/>
        <w:contextualSpacing/>
        <w:jc w:val="both"/>
        <w:rPr>
          <w:rFonts w:cstheme="minorHAnsi"/>
          <w:b/>
        </w:rPr>
      </w:pPr>
    </w:p>
    <w:p w14:paraId="29664EA8" w14:textId="7D86C412" w:rsidP="00FD0358" w:rsidR="000E746C" w:rsidRDefault="000E746C" w:rsidRPr="0059629B">
      <w:pPr>
        <w:pStyle w:val="Titre3"/>
        <w:spacing w:before="0" w:line="240" w:lineRule="auto"/>
        <w:contextualSpacing/>
        <w:jc w:val="both"/>
        <w:rPr>
          <w:rFonts w:asciiTheme="minorHAnsi" w:cstheme="minorHAnsi" w:hAnsiTheme="minorHAnsi"/>
          <w:b/>
          <w:color w:val="auto"/>
          <w:sz w:val="22"/>
          <w:szCs w:val="22"/>
          <w:u w:val="single"/>
        </w:rPr>
      </w:pPr>
      <w:bookmarkStart w:id="17" w:name="_Toc94797611"/>
      <w:r w:rsidRPr="0059629B">
        <w:rPr>
          <w:rFonts w:asciiTheme="minorHAnsi" w:cstheme="minorHAnsi" w:hAnsiTheme="minorHAnsi"/>
          <w:b/>
          <w:color w:val="auto"/>
          <w:szCs w:val="22"/>
          <w:u w:val="single"/>
        </w:rPr>
        <w:t>ARTICLE</w:t>
      </w:r>
      <w:r w:rsidR="00993F39" w:rsidRPr="0059629B">
        <w:rPr>
          <w:rFonts w:asciiTheme="minorHAnsi" w:cstheme="minorHAnsi" w:hAnsiTheme="minorHAnsi"/>
          <w:b/>
          <w:color w:val="auto"/>
          <w:szCs w:val="22"/>
          <w:u w:val="single"/>
        </w:rPr>
        <w:t xml:space="preserve"> </w:t>
      </w:r>
      <w:r w:rsidR="003C11F8" w:rsidRPr="0059629B">
        <w:rPr>
          <w:rFonts w:asciiTheme="minorHAnsi" w:cstheme="minorHAnsi" w:hAnsiTheme="minorHAnsi"/>
          <w:b/>
          <w:color w:val="auto"/>
          <w:szCs w:val="22"/>
          <w:u w:val="single"/>
        </w:rPr>
        <w:t>6</w:t>
      </w:r>
      <w:r w:rsidR="00993F39" w:rsidRPr="0059629B">
        <w:rPr>
          <w:rFonts w:asciiTheme="minorHAnsi" w:cstheme="minorHAnsi" w:hAnsiTheme="minorHAnsi"/>
          <w:b/>
          <w:color w:val="auto"/>
          <w:szCs w:val="22"/>
          <w:u w:val="single"/>
        </w:rPr>
        <w:t xml:space="preserve"> </w:t>
      </w:r>
      <w:r w:rsidR="00690C27" w:rsidRPr="0059629B">
        <w:rPr>
          <w:rFonts w:asciiTheme="minorHAnsi" w:cstheme="minorHAnsi" w:hAnsiTheme="minorHAnsi"/>
          <w:b/>
          <w:color w:val="auto"/>
          <w:szCs w:val="22"/>
          <w:u w:val="single"/>
        </w:rPr>
        <w:t>– DUREE ET EFFETS DU PRESENT ACCORD</w:t>
      </w:r>
      <w:bookmarkEnd w:id="17"/>
    </w:p>
    <w:p w14:paraId="57898BA8" w14:textId="77777777" w:rsidP="00FD0358" w:rsidR="000E746C" w:rsidRDefault="000E746C" w:rsidRPr="0059629B">
      <w:pPr>
        <w:autoSpaceDE w:val="0"/>
        <w:autoSpaceDN w:val="0"/>
        <w:adjustRightInd w:val="0"/>
        <w:spacing w:after="0" w:line="240" w:lineRule="auto"/>
        <w:contextualSpacing/>
        <w:jc w:val="both"/>
        <w:rPr>
          <w:rFonts w:cstheme="minorHAnsi"/>
          <w:b/>
        </w:rPr>
      </w:pPr>
    </w:p>
    <w:p w14:paraId="6F92A23A" w14:textId="21CC61C0" w:rsidP="00FD0358" w:rsidR="00975ADB" w:rsidRDefault="00452EB6">
      <w:pPr>
        <w:spacing w:line="240" w:lineRule="auto"/>
        <w:contextualSpacing/>
        <w:jc w:val="both"/>
        <w:rPr>
          <w:rFonts w:cstheme="minorHAnsi"/>
        </w:rPr>
      </w:pPr>
      <w:r w:rsidRPr="0059629B">
        <w:rPr>
          <w:rFonts w:cstheme="minorHAnsi"/>
        </w:rPr>
        <w:t>Le présent accord est conclu pour une durée indéterminée et prend effet à compter de sa date de signature</w:t>
      </w:r>
      <w:r w:rsidR="00F46BFB" w:rsidRPr="0059629B">
        <w:rPr>
          <w:rFonts w:cstheme="minorHAnsi"/>
        </w:rPr>
        <w:t>, sauf pour les dispositions prévoyant un</w:t>
      </w:r>
      <w:r w:rsidR="0075410A" w:rsidRPr="0059629B">
        <w:rPr>
          <w:rFonts w:cstheme="minorHAnsi"/>
        </w:rPr>
        <w:t>e autre date d’application.</w:t>
      </w:r>
    </w:p>
    <w:p w14:paraId="7D3CD7EE" w14:textId="77777777" w:rsidP="00FD0358" w:rsidR="008A75D1" w:rsidRDefault="008A75D1" w:rsidRPr="0059629B">
      <w:pPr>
        <w:spacing w:line="240" w:lineRule="auto"/>
        <w:contextualSpacing/>
        <w:jc w:val="both"/>
        <w:rPr>
          <w:rFonts w:cstheme="minorHAnsi"/>
        </w:rPr>
      </w:pPr>
    </w:p>
    <w:p w14:paraId="4C7C159B" w14:textId="77777777" w:rsidP="00FD0358" w:rsidR="00BC19F0" w:rsidRDefault="00BC19F0" w:rsidRPr="0059629B">
      <w:pPr>
        <w:autoSpaceDE w:val="0"/>
        <w:autoSpaceDN w:val="0"/>
        <w:adjustRightInd w:val="0"/>
        <w:spacing w:after="0" w:line="240" w:lineRule="auto"/>
        <w:contextualSpacing/>
        <w:jc w:val="both"/>
        <w:rPr>
          <w:rFonts w:cstheme="minorHAnsi"/>
        </w:rPr>
      </w:pPr>
    </w:p>
    <w:p w14:paraId="73489444" w14:textId="0FC10245" w:rsidP="00FD0358" w:rsidR="0031733E" w:rsidRDefault="00690C27" w:rsidRPr="0059629B">
      <w:pPr>
        <w:pStyle w:val="Titre3"/>
        <w:spacing w:before="0" w:line="240" w:lineRule="auto"/>
        <w:contextualSpacing/>
        <w:jc w:val="both"/>
        <w:rPr>
          <w:rFonts w:asciiTheme="minorHAnsi" w:cstheme="minorHAnsi" w:hAnsiTheme="minorHAnsi"/>
          <w:b/>
          <w:color w:val="auto"/>
          <w:szCs w:val="22"/>
          <w:u w:val="single"/>
        </w:rPr>
      </w:pPr>
      <w:bookmarkStart w:id="18" w:name="_Toc94797612"/>
      <w:r w:rsidRPr="0059629B">
        <w:rPr>
          <w:rFonts w:asciiTheme="minorHAnsi" w:cstheme="minorHAnsi" w:hAnsiTheme="minorHAnsi"/>
          <w:b/>
          <w:color w:val="auto"/>
          <w:szCs w:val="22"/>
          <w:u w:val="single"/>
        </w:rPr>
        <w:t xml:space="preserve">ARTICLE </w:t>
      </w:r>
      <w:r w:rsidR="003C11F8" w:rsidRPr="0059629B">
        <w:rPr>
          <w:rFonts w:asciiTheme="minorHAnsi" w:cstheme="minorHAnsi" w:hAnsiTheme="minorHAnsi"/>
          <w:b/>
          <w:color w:val="auto"/>
          <w:szCs w:val="22"/>
          <w:u w:val="single"/>
        </w:rPr>
        <w:t>7</w:t>
      </w:r>
      <w:r w:rsidRPr="0059629B">
        <w:rPr>
          <w:rFonts w:asciiTheme="minorHAnsi" w:cstheme="minorHAnsi" w:hAnsiTheme="minorHAnsi"/>
          <w:b/>
          <w:color w:val="auto"/>
          <w:szCs w:val="22"/>
          <w:u w:val="single"/>
        </w:rPr>
        <w:t xml:space="preserve"> – REVISION DU PRESENT ACCORD</w:t>
      </w:r>
      <w:bookmarkEnd w:id="18"/>
    </w:p>
    <w:p w14:paraId="6766898C" w14:textId="77777777" w:rsidP="00FD0358" w:rsidR="00975ADB" w:rsidRDefault="00975ADB" w:rsidRPr="0059629B">
      <w:pPr>
        <w:autoSpaceDE w:val="0"/>
        <w:autoSpaceDN w:val="0"/>
        <w:adjustRightInd w:val="0"/>
        <w:spacing w:after="0" w:line="240" w:lineRule="auto"/>
        <w:contextualSpacing/>
        <w:jc w:val="both"/>
        <w:rPr>
          <w:rFonts w:cstheme="minorHAnsi"/>
        </w:rPr>
      </w:pPr>
    </w:p>
    <w:p w14:paraId="5E236F91" w14:textId="77777777" w:rsidP="00FD0358" w:rsidR="00B26E4F" w:rsidRDefault="00B26E4F" w:rsidRPr="0059629B">
      <w:pPr>
        <w:spacing w:after="280" w:line="240" w:lineRule="auto"/>
        <w:contextualSpacing/>
        <w:jc w:val="both"/>
        <w:rPr>
          <w:rFonts w:cstheme="minorHAnsi"/>
        </w:rPr>
      </w:pPr>
      <w:r w:rsidRPr="0059629B">
        <w:rPr>
          <w:rFonts w:cstheme="minorHAnsi"/>
        </w:rPr>
        <w:t>Le présent accord peut être révisé.</w:t>
      </w:r>
    </w:p>
    <w:p w14:paraId="56EA31F9" w14:textId="77777777" w:rsidP="00FD0358" w:rsidR="00EF3E7A" w:rsidRDefault="00EF3E7A" w:rsidRPr="0059629B">
      <w:pPr>
        <w:spacing w:after="280" w:line="240" w:lineRule="auto"/>
        <w:contextualSpacing/>
        <w:jc w:val="both"/>
        <w:rPr>
          <w:rFonts w:cstheme="minorHAnsi"/>
        </w:rPr>
      </w:pPr>
    </w:p>
    <w:p w14:paraId="107BE785" w14:textId="77777777" w:rsidP="00FD0358" w:rsidR="00B26E4F" w:rsidRDefault="00B26E4F" w:rsidRPr="0059629B">
      <w:pPr>
        <w:spacing w:after="280" w:line="240" w:lineRule="auto"/>
        <w:contextualSpacing/>
        <w:jc w:val="both"/>
        <w:rPr>
          <w:rFonts w:cstheme="minorHAnsi"/>
        </w:rPr>
      </w:pPr>
      <w:r w:rsidRPr="0059629B">
        <w:rPr>
          <w:rFonts w:cstheme="minorHAnsi"/>
        </w:rPr>
        <w:t>Sont habilitées à engager la procédure de révision du présent accord, les organisations syndicales représentatives habilitées au sens de l’article L.2261-7-1 du Code du travail.</w:t>
      </w:r>
    </w:p>
    <w:p w14:paraId="473D83BA" w14:textId="77777777" w:rsidP="00FD0358" w:rsidR="00EF3E7A" w:rsidRDefault="00EF3E7A" w:rsidRPr="0059629B">
      <w:pPr>
        <w:spacing w:after="280" w:line="240" w:lineRule="auto"/>
        <w:contextualSpacing/>
        <w:jc w:val="both"/>
        <w:rPr>
          <w:rFonts w:cstheme="minorHAnsi"/>
        </w:rPr>
      </w:pPr>
    </w:p>
    <w:p w14:paraId="7C6D849F" w14:textId="77777777" w:rsidP="00FD0358" w:rsidR="00B26E4F" w:rsidRDefault="00B26E4F" w:rsidRPr="0059629B">
      <w:pPr>
        <w:spacing w:after="280" w:line="240" w:lineRule="auto"/>
        <w:contextualSpacing/>
        <w:jc w:val="both"/>
        <w:rPr>
          <w:rFonts w:cstheme="minorHAnsi"/>
        </w:rPr>
      </w:pPr>
      <w:r w:rsidRPr="0059629B">
        <w:rPr>
          <w:rFonts w:cstheme="minorHAnsi"/>
        </w:rPr>
        <w:t>La demande de révision doit être notifiée, par lettre recommandée avec accusé de réception, à l’ensemble des organisations syndicales représentatives signataires ou non signataires du présent accord.</w:t>
      </w:r>
    </w:p>
    <w:p w14:paraId="1085C785" w14:textId="4F6FC3CB" w:rsidP="00FD0358" w:rsidR="00B26E4F" w:rsidRDefault="00B26E4F" w:rsidRPr="0059629B">
      <w:pPr>
        <w:spacing w:after="280" w:line="240" w:lineRule="auto"/>
        <w:contextualSpacing/>
        <w:jc w:val="both"/>
        <w:rPr>
          <w:rFonts w:cstheme="minorHAnsi"/>
        </w:rPr>
      </w:pPr>
      <w:r w:rsidRPr="0059629B">
        <w:rPr>
          <w:rFonts w:cstheme="minorHAnsi"/>
        </w:rPr>
        <w:t xml:space="preserve">L’ensemble des partenaires sociaux se </w:t>
      </w:r>
      <w:r w:rsidR="005A09A5" w:rsidRPr="0059629B">
        <w:rPr>
          <w:rFonts w:cstheme="minorHAnsi"/>
        </w:rPr>
        <w:t>réunira alors dans un délai de trois</w:t>
      </w:r>
      <w:r w:rsidRPr="0059629B">
        <w:rPr>
          <w:rFonts w:cstheme="minorHAnsi"/>
        </w:rPr>
        <w:t xml:space="preserve"> mois maximum à compter de la réception de cette demande afin d’envisager la conclusion d’un avenant de révision.</w:t>
      </w:r>
    </w:p>
    <w:p w14:paraId="1C718606" w14:textId="77777777" w:rsidP="00FD0358" w:rsidR="00EF3E7A" w:rsidRDefault="00EF3E7A" w:rsidRPr="0059629B">
      <w:pPr>
        <w:spacing w:after="280" w:line="240" w:lineRule="auto"/>
        <w:contextualSpacing/>
        <w:jc w:val="both"/>
        <w:rPr>
          <w:rFonts w:cstheme="minorHAnsi"/>
        </w:rPr>
      </w:pPr>
    </w:p>
    <w:p w14:paraId="7743E140" w14:textId="77777777" w:rsidP="00FD0358" w:rsidR="00B26E4F" w:rsidRDefault="00B26E4F" w:rsidRPr="0059629B">
      <w:pPr>
        <w:spacing w:after="280" w:line="240" w:lineRule="auto"/>
        <w:contextualSpacing/>
        <w:jc w:val="both"/>
        <w:rPr>
          <w:rFonts w:cstheme="minorHAnsi"/>
        </w:rPr>
      </w:pPr>
      <w:r w:rsidRPr="0059629B">
        <w:rPr>
          <w:rFonts w:cstheme="minorHAnsi"/>
        </w:rPr>
        <w:t>Toute demande de révision doit être accompagnée d’un projet sur les points révisés.</w:t>
      </w:r>
    </w:p>
    <w:p w14:paraId="4A2F5032" w14:textId="77777777" w:rsidP="00FD0358" w:rsidR="00EF3E7A" w:rsidRDefault="00EF3E7A" w:rsidRPr="0059629B">
      <w:pPr>
        <w:spacing w:after="280" w:line="240" w:lineRule="auto"/>
        <w:contextualSpacing/>
        <w:jc w:val="both"/>
        <w:rPr>
          <w:rFonts w:cstheme="minorHAnsi"/>
        </w:rPr>
      </w:pPr>
    </w:p>
    <w:p w14:paraId="02254D57" w14:textId="77777777" w:rsidP="00FD0358" w:rsidR="00B26E4F" w:rsidRDefault="00B26E4F" w:rsidRPr="0059629B">
      <w:pPr>
        <w:spacing w:after="280" w:line="240" w:lineRule="auto"/>
        <w:contextualSpacing/>
        <w:jc w:val="both"/>
        <w:rPr>
          <w:rFonts w:cstheme="minorHAnsi"/>
        </w:rPr>
      </w:pPr>
      <w:r w:rsidRPr="0059629B">
        <w:rPr>
          <w:rFonts w:cstheme="minorHAnsi"/>
        </w:rPr>
        <w:t xml:space="preserve">Toute modification du présent accord donnera lieu à l’établissement d’un avenant. Ce dernier sera soumis aux mêmes formalités de publicité et de dépôt que celles donnant lieu à la signature du présent accord. </w:t>
      </w:r>
    </w:p>
    <w:p w14:paraId="14247AF7" w14:textId="77777777" w:rsidP="00FD0358" w:rsidR="00EF3E7A" w:rsidRDefault="00EF3E7A" w:rsidRPr="0059629B">
      <w:pPr>
        <w:spacing w:after="280" w:line="240" w:lineRule="auto"/>
        <w:contextualSpacing/>
        <w:jc w:val="both"/>
        <w:rPr>
          <w:rFonts w:cstheme="minorHAnsi"/>
        </w:rPr>
      </w:pPr>
    </w:p>
    <w:p w14:paraId="202E3ED4" w14:textId="77777777" w:rsidP="00FD0358" w:rsidR="00E90BC5" w:rsidRDefault="00B26E4F" w:rsidRPr="0059629B">
      <w:pPr>
        <w:spacing w:after="280" w:line="240" w:lineRule="auto"/>
        <w:contextualSpacing/>
        <w:jc w:val="both"/>
        <w:rPr>
          <w:rFonts w:cstheme="minorHAnsi"/>
        </w:rPr>
      </w:pPr>
      <w:r w:rsidRPr="0059629B">
        <w:rPr>
          <w:rFonts w:cstheme="minorHAnsi"/>
        </w:rPr>
        <w:lastRenderedPageBreak/>
        <w:t>L’avenant de révision devra être signé dans les conditions légales prévues à l’article L.2261-7-1 du Code du travail.</w:t>
      </w:r>
    </w:p>
    <w:p w14:paraId="43EED8CE" w14:textId="77777777" w:rsidP="00FD0358" w:rsidR="00D0327E" w:rsidRDefault="00D0327E" w:rsidRPr="0059629B">
      <w:pPr>
        <w:spacing w:after="280" w:line="240" w:lineRule="auto"/>
        <w:contextualSpacing/>
        <w:jc w:val="both"/>
        <w:rPr>
          <w:rFonts w:cstheme="minorHAnsi"/>
        </w:rPr>
      </w:pPr>
    </w:p>
    <w:p w14:paraId="6EE83457" w14:textId="292D05E9" w:rsidP="00FD0358" w:rsidR="00B26E4F" w:rsidRDefault="00B26E4F" w:rsidRPr="0059629B">
      <w:pPr>
        <w:spacing w:after="280" w:line="240" w:lineRule="auto"/>
        <w:contextualSpacing/>
        <w:jc w:val="both"/>
        <w:rPr>
          <w:rFonts w:cstheme="minorHAnsi"/>
        </w:rPr>
      </w:pPr>
      <w:r w:rsidRPr="0059629B">
        <w:rPr>
          <w:rFonts w:cstheme="minorHAnsi"/>
        </w:rPr>
        <w:t>Il se substituera alors de plein droit aux dispositions du présent accord qu’il modifie, conformément aux dispositions légales.</w:t>
      </w:r>
    </w:p>
    <w:p w14:paraId="3D004295" w14:textId="77777777" w:rsidP="00FD0358" w:rsidR="00D0327E" w:rsidRDefault="00D0327E" w:rsidRPr="0059629B">
      <w:pPr>
        <w:spacing w:after="280" w:line="240" w:lineRule="auto"/>
        <w:contextualSpacing/>
        <w:jc w:val="both"/>
        <w:rPr>
          <w:rFonts w:cstheme="minorHAnsi"/>
        </w:rPr>
      </w:pPr>
    </w:p>
    <w:p w14:paraId="1F6B3566" w14:textId="2E31EDC9" w:rsidP="00FD0358" w:rsidR="008763E6" w:rsidRDefault="00B26E4F">
      <w:pPr>
        <w:spacing w:line="240" w:lineRule="auto"/>
        <w:contextualSpacing/>
        <w:jc w:val="both"/>
        <w:rPr>
          <w:rFonts w:cstheme="minorHAnsi"/>
        </w:rPr>
      </w:pPr>
      <w:r w:rsidRPr="0059629B">
        <w:rPr>
          <w:rFonts w:cstheme="minorHAnsi"/>
        </w:rPr>
        <w:t>L'avenant de révision sera soumis aux mêmes formalités de publicité que celles donnant lieu à la signature du présent accord.</w:t>
      </w:r>
    </w:p>
    <w:p w14:paraId="3A84BAC8" w14:textId="77777777" w:rsidP="003C0773" w:rsidR="006E22FF" w:rsidRDefault="006E22FF">
      <w:pPr>
        <w:spacing w:after="0" w:line="240" w:lineRule="auto"/>
        <w:contextualSpacing/>
        <w:jc w:val="both"/>
        <w:rPr>
          <w:rFonts w:cstheme="minorHAnsi"/>
        </w:rPr>
      </w:pPr>
    </w:p>
    <w:p w14:paraId="10FE59B5" w14:textId="77777777" w:rsidP="003C0773" w:rsidR="006E22FF" w:rsidRDefault="006E22FF">
      <w:pPr>
        <w:spacing w:after="0" w:line="240" w:lineRule="auto"/>
        <w:contextualSpacing/>
        <w:jc w:val="both"/>
        <w:rPr>
          <w:rFonts w:cstheme="minorHAnsi"/>
        </w:rPr>
      </w:pPr>
    </w:p>
    <w:p w14:paraId="2498E021" w14:textId="7EDA4BDC" w:rsidP="00FD0358" w:rsidR="0031733E" w:rsidRDefault="003C11F8" w:rsidRPr="0059629B">
      <w:pPr>
        <w:pStyle w:val="Titre3"/>
        <w:spacing w:before="0" w:line="240" w:lineRule="auto"/>
        <w:contextualSpacing/>
        <w:jc w:val="both"/>
        <w:rPr>
          <w:rFonts w:asciiTheme="minorHAnsi" w:cstheme="minorHAnsi" w:hAnsiTheme="minorHAnsi"/>
          <w:b/>
          <w:color w:val="auto"/>
          <w:szCs w:val="22"/>
          <w:u w:val="single"/>
        </w:rPr>
      </w:pPr>
      <w:bookmarkStart w:id="19" w:name="_Toc94797613"/>
      <w:r w:rsidRPr="0059629B">
        <w:rPr>
          <w:rFonts w:asciiTheme="minorHAnsi" w:cstheme="minorHAnsi" w:hAnsiTheme="minorHAnsi"/>
          <w:b/>
          <w:color w:val="auto"/>
          <w:szCs w:val="22"/>
          <w:u w:val="single"/>
        </w:rPr>
        <w:t>ARTICLE 8</w:t>
      </w:r>
      <w:r w:rsidR="00993F39" w:rsidRPr="0059629B">
        <w:rPr>
          <w:rFonts w:asciiTheme="minorHAnsi" w:cstheme="minorHAnsi" w:hAnsiTheme="minorHAnsi"/>
          <w:b/>
          <w:color w:val="auto"/>
          <w:szCs w:val="22"/>
          <w:u w:val="single"/>
        </w:rPr>
        <w:t xml:space="preserve"> </w:t>
      </w:r>
      <w:r w:rsidR="00690C27" w:rsidRPr="0059629B">
        <w:rPr>
          <w:rFonts w:asciiTheme="minorHAnsi" w:cstheme="minorHAnsi" w:hAnsiTheme="minorHAnsi"/>
          <w:b/>
          <w:color w:val="auto"/>
          <w:szCs w:val="22"/>
          <w:u w:val="single"/>
        </w:rPr>
        <w:t>– DENONCIATION DU PRESENT ACCORD</w:t>
      </w:r>
      <w:bookmarkEnd w:id="19"/>
    </w:p>
    <w:p w14:paraId="02FDD296" w14:textId="77777777" w:rsidP="00FD0358" w:rsidR="0007633D" w:rsidRDefault="0007633D" w:rsidRPr="0059629B">
      <w:pPr>
        <w:autoSpaceDE w:val="0"/>
        <w:autoSpaceDN w:val="0"/>
        <w:adjustRightInd w:val="0"/>
        <w:spacing w:after="0" w:line="240" w:lineRule="auto"/>
        <w:contextualSpacing/>
        <w:jc w:val="both"/>
        <w:rPr>
          <w:rFonts w:cstheme="minorHAnsi"/>
          <w:b/>
          <w:u w:val="single"/>
        </w:rPr>
      </w:pPr>
    </w:p>
    <w:p w14:paraId="2DD9D132" w14:textId="77777777" w:rsidP="00FD0358" w:rsidR="002E7093" w:rsidRDefault="002E7093" w:rsidRPr="0059629B">
      <w:pPr>
        <w:spacing w:after="280" w:line="240" w:lineRule="auto"/>
        <w:contextualSpacing/>
        <w:jc w:val="both"/>
        <w:rPr>
          <w:rFonts w:cstheme="minorHAnsi"/>
        </w:rPr>
      </w:pPr>
      <w:r w:rsidRPr="0059629B">
        <w:rPr>
          <w:rFonts w:cstheme="minorHAnsi"/>
        </w:rPr>
        <w:t>Conformément à l’article L.2261-9 du Code du travail, les parties signataires du présent accord ont également la possibilité de le dénoncer moyennant un préavis de trois mois.</w:t>
      </w:r>
    </w:p>
    <w:p w14:paraId="4E072F9C" w14:textId="0DFEB76D" w:rsidP="00FD0358" w:rsidR="00D0327E" w:rsidRDefault="00D0327E" w:rsidRPr="0059629B">
      <w:pPr>
        <w:spacing w:after="280" w:line="240" w:lineRule="auto"/>
        <w:contextualSpacing/>
        <w:jc w:val="both"/>
        <w:rPr>
          <w:rFonts w:cstheme="minorHAnsi"/>
        </w:rPr>
      </w:pPr>
    </w:p>
    <w:p w14:paraId="3B5B1F27" w14:textId="183B3E90" w:rsidP="00FD0358" w:rsidR="002E7093" w:rsidRDefault="002E7093">
      <w:pPr>
        <w:spacing w:after="280" w:line="240" w:lineRule="auto"/>
        <w:contextualSpacing/>
        <w:jc w:val="both"/>
        <w:rPr>
          <w:rFonts w:cstheme="minorHAnsi"/>
        </w:rPr>
      </w:pPr>
      <w:r w:rsidRPr="0059629B">
        <w:rPr>
          <w:rFonts w:cstheme="minorHAnsi"/>
        </w:rPr>
        <w:t>La dénonciation par l’une des parties signataires doit être notifiée par lettre recommandée avec avis de réception aux autres signataires et faire l’objet d’un dépôt conformément à l’article L.2261-9 du Code du travail.</w:t>
      </w:r>
    </w:p>
    <w:p w14:paraId="5A62635A" w14:textId="77777777" w:rsidP="00FD0358" w:rsidR="007101F9" w:rsidRDefault="007101F9" w:rsidRPr="0059629B">
      <w:pPr>
        <w:spacing w:after="280" w:line="240" w:lineRule="auto"/>
        <w:contextualSpacing/>
        <w:jc w:val="both"/>
        <w:rPr>
          <w:rFonts w:cstheme="minorHAnsi"/>
        </w:rPr>
      </w:pPr>
    </w:p>
    <w:p w14:paraId="31C6F4A2" w14:textId="77777777" w:rsidP="00FD0358" w:rsidR="002E7093" w:rsidRDefault="002E7093" w:rsidRPr="0059629B">
      <w:pPr>
        <w:spacing w:after="280" w:line="240" w:lineRule="auto"/>
        <w:contextualSpacing/>
        <w:jc w:val="both"/>
        <w:rPr>
          <w:rFonts w:cstheme="minorHAnsi"/>
        </w:rPr>
      </w:pPr>
      <w:r w:rsidRPr="0059629B">
        <w:rPr>
          <w:rFonts w:cstheme="minorHAnsi"/>
        </w:rPr>
        <w:t>L’ensemble des partenaires sociaux se réunit alors dans un délai d’un mois à compter de la réception de la notification afin d’envisager l’éventuelle conclusion d’un accord de substitution à l’issue du délai de préavis de trois mois.</w:t>
      </w:r>
    </w:p>
    <w:p w14:paraId="04BA5994" w14:textId="77777777" w:rsidP="00FD0358" w:rsidR="00D0327E" w:rsidRDefault="00D0327E" w:rsidRPr="0059629B">
      <w:pPr>
        <w:spacing w:after="280" w:line="240" w:lineRule="auto"/>
        <w:contextualSpacing/>
        <w:jc w:val="both"/>
        <w:rPr>
          <w:rFonts w:cstheme="minorHAnsi"/>
        </w:rPr>
      </w:pPr>
    </w:p>
    <w:p w14:paraId="7EA4A66A" w14:textId="3F488CA4" w:rsidP="00FD0358" w:rsidR="00B46D6E" w:rsidRDefault="002E7093" w:rsidRPr="0059629B">
      <w:pPr>
        <w:spacing w:line="240" w:lineRule="auto"/>
        <w:contextualSpacing/>
        <w:jc w:val="both"/>
        <w:rPr>
          <w:rFonts w:cstheme="minorHAnsi"/>
        </w:rPr>
      </w:pPr>
      <w:r w:rsidRPr="0059629B">
        <w:rPr>
          <w:rFonts w:cstheme="minorHAnsi"/>
        </w:rPr>
        <w:t>L’accord dénoncé continue donc à produire effet jusqu’à l’entrée en vigueur du nouvel accord qui lui est substitué ou, à défaut, pendant une durée d’un an à compter de l’expiration du préavis de trois mois.</w:t>
      </w:r>
    </w:p>
    <w:p w14:paraId="59A6FC5B" w14:textId="77777777" w:rsidP="00502EF0" w:rsidR="00A13B51" w:rsidRDefault="00A13B51">
      <w:pPr>
        <w:spacing w:after="0" w:line="240" w:lineRule="auto"/>
        <w:contextualSpacing/>
        <w:jc w:val="both"/>
        <w:rPr>
          <w:rFonts w:cstheme="minorHAnsi"/>
        </w:rPr>
      </w:pPr>
    </w:p>
    <w:p w14:paraId="3B5DED50" w14:textId="77777777" w:rsidP="00502EF0" w:rsidR="008A75D1" w:rsidRDefault="008A75D1" w:rsidRPr="0059629B">
      <w:pPr>
        <w:spacing w:after="0" w:line="240" w:lineRule="auto"/>
        <w:contextualSpacing/>
        <w:jc w:val="both"/>
        <w:rPr>
          <w:rFonts w:cstheme="minorHAnsi"/>
        </w:rPr>
      </w:pPr>
    </w:p>
    <w:p w14:paraId="3E76E97B" w14:textId="059215CA" w:rsidP="00FD0358" w:rsidR="0031733E" w:rsidRDefault="0031733E" w:rsidRPr="0059629B">
      <w:pPr>
        <w:pStyle w:val="Titre3"/>
        <w:spacing w:before="0" w:line="240" w:lineRule="auto"/>
        <w:contextualSpacing/>
        <w:jc w:val="both"/>
        <w:rPr>
          <w:rFonts w:asciiTheme="minorHAnsi" w:cstheme="minorHAnsi" w:hAnsiTheme="minorHAnsi"/>
          <w:b/>
          <w:szCs w:val="22"/>
        </w:rPr>
      </w:pPr>
      <w:bookmarkStart w:id="20" w:name="_Toc94797614"/>
      <w:r w:rsidRPr="0059629B">
        <w:rPr>
          <w:rFonts w:asciiTheme="minorHAnsi" w:cstheme="minorHAnsi" w:hAnsiTheme="minorHAnsi"/>
          <w:b/>
          <w:color w:val="auto"/>
          <w:szCs w:val="22"/>
          <w:u w:val="single"/>
        </w:rPr>
        <w:t>ARTICL</w:t>
      </w:r>
      <w:r w:rsidR="00690C27" w:rsidRPr="0059629B">
        <w:rPr>
          <w:rFonts w:asciiTheme="minorHAnsi" w:cstheme="minorHAnsi" w:hAnsiTheme="minorHAnsi"/>
          <w:b/>
          <w:color w:val="auto"/>
          <w:szCs w:val="22"/>
          <w:u w:val="single"/>
        </w:rPr>
        <w:t xml:space="preserve">E </w:t>
      </w:r>
      <w:r w:rsidR="003C11F8" w:rsidRPr="0059629B">
        <w:rPr>
          <w:rFonts w:asciiTheme="minorHAnsi" w:cstheme="minorHAnsi" w:hAnsiTheme="minorHAnsi"/>
          <w:b/>
          <w:color w:val="auto"/>
          <w:szCs w:val="22"/>
          <w:u w:val="single"/>
        </w:rPr>
        <w:t>9</w:t>
      </w:r>
      <w:r w:rsidR="003B436C" w:rsidRPr="0059629B">
        <w:rPr>
          <w:rFonts w:asciiTheme="minorHAnsi" w:cstheme="minorHAnsi" w:hAnsiTheme="minorHAnsi"/>
          <w:b/>
          <w:color w:val="auto"/>
          <w:szCs w:val="22"/>
          <w:u w:val="single"/>
        </w:rPr>
        <w:t xml:space="preserve"> </w:t>
      </w:r>
      <w:r w:rsidR="00690C27" w:rsidRPr="0059629B">
        <w:rPr>
          <w:rFonts w:asciiTheme="minorHAnsi" w:cstheme="minorHAnsi" w:hAnsiTheme="minorHAnsi"/>
          <w:b/>
          <w:color w:val="auto"/>
          <w:szCs w:val="22"/>
          <w:u w:val="single"/>
        </w:rPr>
        <w:t>– FORMALITES DE DEPOT ET DE PUBLICITE DE L'ACCORD</w:t>
      </w:r>
      <w:bookmarkEnd w:id="20"/>
    </w:p>
    <w:p w14:paraId="21AC3C1F" w14:textId="77777777" w:rsidP="00FD0358" w:rsidR="002E7093" w:rsidRDefault="002E7093" w:rsidRPr="0059629B">
      <w:pPr>
        <w:autoSpaceDE w:val="0"/>
        <w:autoSpaceDN w:val="0"/>
        <w:adjustRightInd w:val="0"/>
        <w:spacing w:after="0" w:line="240" w:lineRule="auto"/>
        <w:contextualSpacing/>
        <w:jc w:val="both"/>
        <w:rPr>
          <w:rFonts w:cstheme="minorHAnsi"/>
        </w:rPr>
      </w:pPr>
    </w:p>
    <w:p w14:paraId="7C0B3770" w14:textId="65A8D300" w:rsidP="00FD0358" w:rsidR="00D0327E" w:rsidRDefault="0065059A" w:rsidRPr="0059629B">
      <w:pPr>
        <w:spacing w:after="280" w:line="240" w:lineRule="auto"/>
        <w:contextualSpacing/>
        <w:jc w:val="both"/>
        <w:rPr>
          <w:rFonts w:cstheme="minorHAnsi"/>
        </w:rPr>
      </w:pPr>
      <w:r w:rsidRPr="0059629B">
        <w:rPr>
          <w:rFonts w:cstheme="minorHAnsi"/>
        </w:rPr>
        <w:t xml:space="preserve">Le présent accord sera déposé sur la plateforme de </w:t>
      </w:r>
      <w:proofErr w:type="spellStart"/>
      <w:r w:rsidRPr="0059629B">
        <w:rPr>
          <w:rFonts w:cstheme="minorHAnsi"/>
        </w:rPr>
        <w:t>téléprocédure</w:t>
      </w:r>
      <w:proofErr w:type="spellEnd"/>
      <w:r w:rsidRPr="0059629B">
        <w:rPr>
          <w:rFonts w:cstheme="minorHAnsi"/>
        </w:rPr>
        <w:t xml:space="preserve"> du Ministère du Travail dans les conditions </w:t>
      </w:r>
      <w:r w:rsidR="00D0327E" w:rsidRPr="0059629B">
        <w:rPr>
          <w:rFonts w:cstheme="minorHAnsi"/>
        </w:rPr>
        <w:t>applicables.</w:t>
      </w:r>
    </w:p>
    <w:p w14:paraId="18B38350" w14:textId="77777777" w:rsidP="00FD0358" w:rsidR="00D0327E" w:rsidRDefault="00D0327E" w:rsidRPr="0059629B">
      <w:pPr>
        <w:spacing w:after="280" w:line="240" w:lineRule="auto"/>
        <w:contextualSpacing/>
        <w:jc w:val="both"/>
        <w:rPr>
          <w:rFonts w:cstheme="minorHAnsi"/>
        </w:rPr>
      </w:pPr>
    </w:p>
    <w:p w14:paraId="4540AFB8" w14:textId="77777777" w:rsidP="00FD0358" w:rsidR="0065059A" w:rsidRDefault="0065059A" w:rsidRPr="0059629B">
      <w:pPr>
        <w:spacing w:after="280" w:line="240" w:lineRule="auto"/>
        <w:contextualSpacing/>
        <w:jc w:val="both"/>
        <w:rPr>
          <w:rFonts w:cstheme="minorHAnsi"/>
        </w:rPr>
      </w:pPr>
      <w:r w:rsidRPr="0059629B">
        <w:rPr>
          <w:rFonts w:cstheme="minorHAnsi"/>
        </w:rPr>
        <w:t>Le présent accord sera également déposé, en un exemplaire original, auprès du secrétariat du greffe du Conseil de Prud’hommes compétent.</w:t>
      </w:r>
    </w:p>
    <w:p w14:paraId="39C16583" w14:textId="77777777" w:rsidP="00FD0358" w:rsidR="00D0327E" w:rsidRDefault="00D0327E" w:rsidRPr="0059629B">
      <w:pPr>
        <w:spacing w:after="280" w:line="240" w:lineRule="auto"/>
        <w:contextualSpacing/>
        <w:jc w:val="both"/>
        <w:rPr>
          <w:rFonts w:cstheme="minorHAnsi"/>
        </w:rPr>
      </w:pPr>
    </w:p>
    <w:p w14:paraId="5DA20CDE" w14:textId="77777777" w:rsidP="00FD0358" w:rsidR="0065059A" w:rsidRDefault="0065059A" w:rsidRPr="0059629B">
      <w:pPr>
        <w:spacing w:after="280" w:line="240" w:lineRule="auto"/>
        <w:contextualSpacing/>
        <w:jc w:val="both"/>
        <w:rPr>
          <w:rFonts w:cstheme="minorHAnsi"/>
        </w:rPr>
      </w:pPr>
      <w:r w:rsidRPr="0059629B">
        <w:rPr>
          <w:rFonts w:cstheme="minorHAnsi"/>
        </w:rPr>
        <w:t>En outre, un exemplaire original du présent accord sera établi pour chaque partie et remis à chacune d’elle.</w:t>
      </w:r>
    </w:p>
    <w:p w14:paraId="4B601713" w14:textId="77777777" w:rsidP="00FD0358" w:rsidR="00D0327E" w:rsidRDefault="00D0327E" w:rsidRPr="0059629B">
      <w:pPr>
        <w:spacing w:after="280" w:line="240" w:lineRule="auto"/>
        <w:contextualSpacing/>
        <w:jc w:val="both"/>
        <w:rPr>
          <w:rFonts w:cstheme="minorHAnsi"/>
        </w:rPr>
      </w:pPr>
    </w:p>
    <w:p w14:paraId="2CD4977C" w14:textId="77777777" w:rsidP="00FD0358" w:rsidR="0065059A" w:rsidRDefault="0065059A" w:rsidRPr="0059629B">
      <w:pPr>
        <w:spacing w:after="280" w:line="240" w:lineRule="auto"/>
        <w:contextualSpacing/>
        <w:jc w:val="both"/>
        <w:rPr>
          <w:rFonts w:cstheme="minorHAnsi"/>
        </w:rPr>
      </w:pPr>
      <w:r w:rsidRPr="0059629B">
        <w:rPr>
          <w:rFonts w:cstheme="minorHAnsi"/>
        </w:rPr>
        <w:t>Le présent accord sera notifié à l’ensemble des organisations syndicales représentatives dans l’entreprise et non signataires de celui-ci.</w:t>
      </w:r>
    </w:p>
    <w:p w14:paraId="40620E7E" w14:textId="77777777" w:rsidP="00FD0358" w:rsidR="00D0327E" w:rsidRDefault="00D0327E" w:rsidRPr="0059629B">
      <w:pPr>
        <w:spacing w:after="280" w:line="240" w:lineRule="auto"/>
        <w:contextualSpacing/>
        <w:jc w:val="both"/>
        <w:rPr>
          <w:rFonts w:cstheme="minorHAnsi"/>
        </w:rPr>
      </w:pPr>
    </w:p>
    <w:p w14:paraId="223C0F63" w14:textId="7CC3DEBC" w:rsidP="00FD0358" w:rsidR="00BC19F0" w:rsidRDefault="0065059A" w:rsidRPr="0059629B">
      <w:pPr>
        <w:spacing w:line="240" w:lineRule="auto"/>
        <w:contextualSpacing/>
        <w:jc w:val="both"/>
        <w:rPr>
          <w:rFonts w:cstheme="minorHAnsi"/>
        </w:rPr>
      </w:pPr>
      <w:r w:rsidRPr="0059629B">
        <w:rPr>
          <w:rFonts w:cstheme="minorHAnsi"/>
        </w:rPr>
        <w:t xml:space="preserve">Enfin, en application des </w:t>
      </w:r>
      <w:r w:rsidR="00D0327E" w:rsidRPr="0059629B">
        <w:rPr>
          <w:rFonts w:cstheme="minorHAnsi"/>
        </w:rPr>
        <w:t>dispositions légales, le présent accord</w:t>
      </w:r>
      <w:r w:rsidRPr="0059629B">
        <w:rPr>
          <w:rFonts w:cstheme="minorHAnsi"/>
        </w:rPr>
        <w:t xml:space="preserve"> sera transmis au comité social et économique central et aux comités sociaux et économiques d’établissement </w:t>
      </w:r>
      <w:r w:rsidR="00D0327E" w:rsidRPr="0059629B">
        <w:rPr>
          <w:rFonts w:cstheme="minorHAnsi"/>
        </w:rPr>
        <w:t>ainsi qu’aux délégués syndicaux.</w:t>
      </w:r>
    </w:p>
    <w:p w14:paraId="0144CE62" w14:textId="77777777" w:rsidP="00FD0358" w:rsidR="00D0327E" w:rsidRDefault="00D0327E" w:rsidRPr="0059629B">
      <w:pPr>
        <w:spacing w:line="240" w:lineRule="auto"/>
        <w:contextualSpacing/>
        <w:jc w:val="both"/>
        <w:rPr>
          <w:rFonts w:cstheme="minorHAnsi"/>
        </w:rPr>
      </w:pPr>
    </w:p>
    <w:p w14:paraId="47AE3149" w14:textId="6B142869" w:rsidP="00D0327E" w:rsidR="00D0327E" w:rsidRDefault="00D0327E" w:rsidRPr="0059629B">
      <w:pPr>
        <w:jc w:val="both"/>
        <w:rPr>
          <w:rFonts w:ascii="Calibri" w:cs="Calibri" w:hAnsi="Calibri"/>
        </w:rPr>
      </w:pPr>
      <w:r w:rsidRPr="0059629B">
        <w:rPr>
          <w:rFonts w:ascii="Calibri" w:cs="Calibri" w:hAnsi="Calibri"/>
        </w:rPr>
        <w:t xml:space="preserve">En application de l’article R. 2262-3 du Code du travail, le présent accord sera diffusé sur l’intranet </w:t>
      </w:r>
      <w:proofErr w:type="gramStart"/>
      <w:r w:rsidRPr="0059629B">
        <w:rPr>
          <w:rFonts w:ascii="Calibri" w:cs="Calibri" w:hAnsi="Calibri"/>
        </w:rPr>
        <w:t>de U</w:t>
      </w:r>
      <w:proofErr w:type="gramEnd"/>
      <w:r w:rsidRPr="0059629B">
        <w:rPr>
          <w:rFonts w:ascii="Calibri" w:cs="Calibri" w:hAnsi="Calibri"/>
        </w:rPr>
        <w:t xml:space="preserve"> Enseigne.</w:t>
      </w:r>
    </w:p>
    <w:p w14:paraId="0573C96A" w14:textId="77777777" w:rsidP="00FD0358" w:rsidR="00BC19F0" w:rsidRDefault="00BC19F0">
      <w:pPr>
        <w:pStyle w:val="ElAppp"/>
        <w:spacing w:before="75"/>
        <w:ind w:right="15"/>
        <w:contextualSpacing/>
        <w:jc w:val="both"/>
        <w:rPr>
          <w:rFonts w:asciiTheme="minorHAnsi" w:cstheme="minorHAnsi" w:eastAsiaTheme="minorHAnsi" w:hAnsiTheme="minorHAnsi"/>
          <w:sz w:val="22"/>
          <w:szCs w:val="22"/>
          <w:lang w:eastAsia="en-US"/>
        </w:rPr>
      </w:pPr>
    </w:p>
    <w:p w14:paraId="03DA4F8E" w14:textId="77777777" w:rsidP="00FD0358" w:rsidR="003C0773" w:rsidRDefault="003C0773">
      <w:pPr>
        <w:pStyle w:val="ElAppp"/>
        <w:spacing w:before="75"/>
        <w:ind w:right="15"/>
        <w:contextualSpacing/>
        <w:jc w:val="both"/>
        <w:rPr>
          <w:rFonts w:asciiTheme="minorHAnsi" w:cstheme="minorHAnsi" w:eastAsiaTheme="minorHAnsi" w:hAnsiTheme="minorHAnsi"/>
          <w:sz w:val="22"/>
          <w:szCs w:val="22"/>
          <w:lang w:eastAsia="en-US"/>
        </w:rPr>
      </w:pPr>
    </w:p>
    <w:p w14:paraId="64F6F2F6" w14:textId="77777777" w:rsidP="00FD0358" w:rsidR="007101F9" w:rsidRDefault="007101F9">
      <w:pPr>
        <w:pStyle w:val="ElAppp"/>
        <w:spacing w:before="75"/>
        <w:ind w:right="15"/>
        <w:contextualSpacing/>
        <w:jc w:val="both"/>
        <w:rPr>
          <w:rFonts w:asciiTheme="minorHAnsi" w:cstheme="minorHAnsi" w:eastAsiaTheme="minorHAnsi" w:hAnsiTheme="minorHAnsi"/>
          <w:sz w:val="22"/>
          <w:szCs w:val="22"/>
          <w:lang w:eastAsia="en-US"/>
        </w:rPr>
      </w:pPr>
    </w:p>
    <w:p w14:paraId="3DE11A50" w14:textId="15FC08AB" w:rsidP="00FD0358" w:rsidR="000E1084" w:rsidRDefault="00B00E20" w:rsidRPr="0059629B">
      <w:pPr>
        <w:pStyle w:val="ElAppp"/>
        <w:spacing w:after="75" w:before="75"/>
        <w:ind w:right="15"/>
        <w:contextualSpacing/>
        <w:jc w:val="both"/>
        <w:rPr>
          <w:rFonts w:asciiTheme="minorHAnsi" w:cstheme="minorHAnsi" w:eastAsiaTheme="minorHAnsi" w:hAnsiTheme="minorHAnsi"/>
          <w:bCs/>
          <w:sz w:val="22"/>
          <w:szCs w:val="22"/>
          <w:lang w:eastAsia="en-US"/>
        </w:rPr>
      </w:pPr>
      <w:r w:rsidRPr="0059629B">
        <w:rPr>
          <w:rFonts w:asciiTheme="minorHAnsi" w:cstheme="minorHAnsi" w:eastAsiaTheme="minorHAnsi" w:hAnsiTheme="minorHAnsi"/>
          <w:bCs/>
          <w:sz w:val="22"/>
          <w:szCs w:val="22"/>
          <w:lang w:eastAsia="en-US"/>
        </w:rPr>
        <w:lastRenderedPageBreak/>
        <w:t xml:space="preserve">Fait à Rungis, le </w:t>
      </w:r>
      <w:r w:rsidR="008A75D1" w:rsidRPr="004B6319">
        <w:rPr>
          <w:rFonts w:asciiTheme="minorHAnsi" w:cstheme="minorHAnsi" w:eastAsiaTheme="minorHAnsi" w:hAnsiTheme="minorHAnsi"/>
          <w:bCs/>
          <w:sz w:val="22"/>
          <w:szCs w:val="22"/>
          <w:lang w:eastAsia="en-US"/>
        </w:rPr>
        <w:t>17</w:t>
      </w:r>
      <w:r w:rsidR="00690C27" w:rsidRPr="0059629B">
        <w:rPr>
          <w:rFonts w:asciiTheme="minorHAnsi" w:cstheme="minorHAnsi" w:eastAsiaTheme="minorHAnsi" w:hAnsiTheme="minorHAnsi"/>
          <w:bCs/>
          <w:sz w:val="22"/>
          <w:szCs w:val="22"/>
          <w:lang w:eastAsia="en-US"/>
        </w:rPr>
        <w:t xml:space="preserve"> </w:t>
      </w:r>
      <w:r w:rsidR="00CC09D1" w:rsidRPr="0059629B">
        <w:rPr>
          <w:rFonts w:asciiTheme="minorHAnsi" w:cstheme="minorHAnsi" w:eastAsiaTheme="minorHAnsi" w:hAnsiTheme="minorHAnsi"/>
          <w:bCs/>
          <w:sz w:val="22"/>
          <w:szCs w:val="22"/>
          <w:lang w:eastAsia="en-US"/>
        </w:rPr>
        <w:t>janvier 2022</w:t>
      </w:r>
      <w:r w:rsidR="005873A0" w:rsidRPr="0059629B">
        <w:rPr>
          <w:rFonts w:asciiTheme="minorHAnsi" w:cstheme="minorHAnsi" w:eastAsiaTheme="minorHAnsi" w:hAnsiTheme="minorHAnsi"/>
          <w:bCs/>
          <w:sz w:val="22"/>
          <w:szCs w:val="22"/>
          <w:lang w:eastAsia="en-US"/>
        </w:rPr>
        <w:t>,</w:t>
      </w:r>
    </w:p>
    <w:p w14:paraId="6FBDBBD3" w14:textId="79329369" w:rsidP="008F7D89" w:rsidR="000E1084" w:rsidRDefault="0023283C" w:rsidRPr="00EF3E7A">
      <w:pPr>
        <w:pStyle w:val="ElAppp"/>
        <w:spacing w:after="75" w:before="75"/>
        <w:ind w:right="15"/>
        <w:contextualSpacing/>
        <w:jc w:val="both"/>
        <w:rPr>
          <w:rFonts w:asciiTheme="minorHAnsi" w:cstheme="minorHAnsi" w:eastAsiaTheme="minorHAnsi" w:hAnsiTheme="minorHAnsi"/>
          <w:bCs/>
          <w:sz w:val="22"/>
          <w:szCs w:val="22"/>
          <w:lang w:eastAsia="en-US"/>
        </w:rPr>
      </w:pPr>
      <w:r w:rsidRPr="0059629B">
        <w:rPr>
          <w:rFonts w:asciiTheme="minorHAnsi" w:cstheme="minorHAnsi" w:eastAsiaTheme="minorHAnsi" w:hAnsiTheme="minorHAnsi"/>
          <w:bCs/>
          <w:sz w:val="22"/>
          <w:szCs w:val="22"/>
          <w:lang w:eastAsia="en-US"/>
        </w:rPr>
        <w:t>En 4</w:t>
      </w:r>
      <w:r w:rsidR="000E1084" w:rsidRPr="0059629B">
        <w:rPr>
          <w:rFonts w:asciiTheme="minorHAnsi" w:cstheme="minorHAnsi" w:eastAsiaTheme="minorHAnsi" w:hAnsiTheme="minorHAnsi"/>
          <w:bCs/>
          <w:sz w:val="22"/>
          <w:szCs w:val="22"/>
          <w:lang w:eastAsia="en-US"/>
        </w:rPr>
        <w:t xml:space="preserve"> exemplaires originaux</w:t>
      </w:r>
    </w:p>
    <w:p w14:paraId="460296A3" w14:textId="77777777" w:rsidP="008F7D89" w:rsidR="00BC19F0" w:rsidRDefault="00BC19F0" w:rsidRPr="00EF3E7A">
      <w:pPr>
        <w:pStyle w:val="ElAppp"/>
        <w:spacing w:after="75" w:before="75"/>
        <w:ind w:right="15"/>
        <w:jc w:val="both"/>
        <w:rPr>
          <w:rFonts w:asciiTheme="minorHAnsi" w:cstheme="minorHAnsi" w:eastAsiaTheme="minorHAnsi" w:hAnsiTheme="minorHAnsi"/>
          <w:bCs/>
          <w:sz w:val="22"/>
          <w:szCs w:val="22"/>
          <w:lang w:eastAsia="en-US"/>
        </w:rPr>
      </w:pPr>
    </w:p>
    <w:p w14:paraId="6C8D8B82" w14:textId="07C547AF" w:rsidP="00F3611E" w:rsidR="000E1084" w:rsidRDefault="000E1084">
      <w:pPr>
        <w:pStyle w:val="ElAppp"/>
        <w:spacing w:after="75" w:before="75"/>
        <w:ind w:hanging="5812" w:left="5812" w:right="15"/>
        <w:jc w:val="both"/>
        <w:rPr>
          <w:rStyle w:val="ElApptiartf"/>
          <w:rFonts w:asciiTheme="minorHAnsi" w:cstheme="minorHAnsi" w:hAnsiTheme="minorHAnsi"/>
          <w:sz w:val="22"/>
          <w:szCs w:val="22"/>
        </w:rPr>
      </w:pPr>
      <w:r w:rsidRPr="00EF3E7A">
        <w:rPr>
          <w:rStyle w:val="ElApptiartf"/>
          <w:rFonts w:asciiTheme="minorHAnsi" w:cstheme="minorHAnsi" w:hAnsiTheme="minorHAnsi"/>
          <w:sz w:val="22"/>
          <w:szCs w:val="22"/>
        </w:rPr>
        <w:t>Pour la soci</w:t>
      </w:r>
      <w:r w:rsidR="00691446" w:rsidRPr="00EF3E7A">
        <w:rPr>
          <w:rStyle w:val="ElApptiartf"/>
          <w:rFonts w:asciiTheme="minorHAnsi" w:cstheme="minorHAnsi" w:hAnsiTheme="minorHAnsi"/>
          <w:sz w:val="22"/>
          <w:szCs w:val="22"/>
        </w:rPr>
        <w:t>été Coopérative U Enseigne</w:t>
      </w:r>
      <w:r w:rsidR="00691446" w:rsidRPr="00EF3E7A">
        <w:rPr>
          <w:rStyle w:val="ElApptiartf"/>
          <w:rFonts w:asciiTheme="minorHAnsi" w:cstheme="minorHAnsi" w:hAnsiTheme="minorHAnsi"/>
          <w:sz w:val="22"/>
          <w:szCs w:val="22"/>
        </w:rPr>
        <w:tab/>
        <w:t xml:space="preserve">Pour les </w:t>
      </w:r>
      <w:r w:rsidRPr="00EF3E7A">
        <w:rPr>
          <w:rStyle w:val="ElApptiartf"/>
          <w:rFonts w:asciiTheme="minorHAnsi" w:cstheme="minorHAnsi" w:hAnsiTheme="minorHAnsi"/>
          <w:sz w:val="22"/>
          <w:szCs w:val="22"/>
        </w:rPr>
        <w:t>organisations syndicales représentatives</w:t>
      </w:r>
    </w:p>
    <w:p w14:paraId="32EAD02B" w14:textId="29680689" w:rsidP="000F24EA" w:rsidR="0059629B" w:rsidRDefault="0059629B">
      <w:pPr>
        <w:pStyle w:val="ElAppp"/>
        <w:spacing w:after="75" w:before="75"/>
        <w:ind w:right="15"/>
        <w:jc w:val="both"/>
        <w:rPr>
          <w:rStyle w:val="ElApptiartf"/>
          <w:rFonts w:asciiTheme="minorHAnsi" w:cstheme="minorHAnsi" w:hAnsiTheme="minorHAnsi"/>
          <w:sz w:val="22"/>
          <w:szCs w:val="22"/>
        </w:rPr>
      </w:pPr>
    </w:p>
    <w:p w14:paraId="2915DD54" w14:textId="77777777" w:rsidP="000F24EA" w:rsidR="00B55451" w:rsidRDefault="00B55451" w:rsidRPr="00EF3E7A">
      <w:pPr>
        <w:pStyle w:val="ElAppp"/>
        <w:spacing w:after="75" w:before="75"/>
        <w:ind w:right="15"/>
        <w:jc w:val="both"/>
        <w:rPr>
          <w:rStyle w:val="ElApptiartf"/>
          <w:rFonts w:asciiTheme="minorHAnsi" w:cstheme="minorHAnsi" w:hAnsiTheme="minorHAnsi"/>
          <w:sz w:val="22"/>
          <w:szCs w:val="22"/>
        </w:rPr>
      </w:pPr>
    </w:p>
    <w:p w14:paraId="765B6642" w14:textId="77777777" w:rsidP="000F24EA" w:rsidR="00B607E7" w:rsidRDefault="000E1084">
      <w:pPr>
        <w:pStyle w:val="ElAppp"/>
        <w:spacing w:after="75" w:before="75"/>
        <w:ind w:hanging="5812" w:left="5812" w:right="15"/>
        <w:jc w:val="both"/>
        <w:rPr>
          <w:rStyle w:val="ElApptiartf"/>
          <w:rFonts w:asciiTheme="minorHAnsi" w:cstheme="minorHAnsi" w:hAnsiTheme="minorHAnsi"/>
          <w:sz w:val="22"/>
          <w:szCs w:val="22"/>
        </w:rPr>
      </w:pPr>
      <w:r w:rsidRPr="00EF3E7A">
        <w:rPr>
          <w:rStyle w:val="ElApptiartf"/>
          <w:rFonts w:asciiTheme="minorHAnsi" w:cstheme="minorHAnsi" w:hAnsiTheme="minorHAnsi"/>
          <w:sz w:val="22"/>
          <w:szCs w:val="22"/>
        </w:rPr>
        <w:tab/>
      </w:r>
      <w:r w:rsidR="00691446" w:rsidRPr="00EF3E7A">
        <w:rPr>
          <w:rStyle w:val="ElApptiartf"/>
          <w:rFonts w:asciiTheme="minorHAnsi" w:cstheme="minorHAnsi" w:hAnsiTheme="minorHAnsi"/>
          <w:sz w:val="22"/>
          <w:szCs w:val="22"/>
        </w:rPr>
        <w:t>CFE-CGC, représentée par</w:t>
      </w:r>
    </w:p>
    <w:p w14:paraId="3B00E570" w14:textId="568D8BA7" w:rsidP="00B607E7" w:rsidR="000864AC" w:rsidRDefault="00B607E7" w:rsidRPr="00EF3E7A">
      <w:pPr>
        <w:pStyle w:val="ElAppp"/>
        <w:spacing w:after="75" w:before="75"/>
        <w:ind w:left="5812" w:right="15"/>
        <w:jc w:val="both"/>
        <w:rPr>
          <w:rStyle w:val="ElApptiartf"/>
          <w:rFonts w:asciiTheme="minorHAnsi" w:cstheme="minorHAnsi" w:hAnsiTheme="minorHAnsi"/>
          <w:sz w:val="22"/>
          <w:szCs w:val="22"/>
        </w:rPr>
      </w:pPr>
      <w:r>
        <w:rPr>
          <w:rStyle w:val="ElApptiartf"/>
          <w:rFonts w:asciiTheme="minorHAnsi" w:cstheme="minorHAnsi" w:hAnsiTheme="minorHAnsi"/>
          <w:sz w:val="22"/>
          <w:szCs w:val="22"/>
        </w:rPr>
        <w:t xml:space="preserve">                  </w:t>
      </w:r>
      <w:r w:rsidR="00691446" w:rsidRPr="00EF3E7A">
        <w:rPr>
          <w:rStyle w:val="ElApptiartf"/>
          <w:rFonts w:asciiTheme="minorHAnsi" w:cstheme="minorHAnsi" w:hAnsiTheme="minorHAnsi"/>
          <w:sz w:val="22"/>
          <w:szCs w:val="22"/>
        </w:rPr>
        <w:t>, Délégué Syndical Central</w:t>
      </w:r>
    </w:p>
    <w:p w14:paraId="2749388F" w14:textId="64ECCAD2" w:rsidP="008F7D89" w:rsidR="000864AC" w:rsidRDefault="000864AC" w:rsidRPr="00EF3E7A">
      <w:pPr>
        <w:pStyle w:val="ElAppp"/>
        <w:spacing w:after="75" w:before="75"/>
        <w:ind w:hanging="5812" w:left="5812" w:right="15"/>
        <w:jc w:val="both"/>
        <w:rPr>
          <w:rStyle w:val="ElApptiartf"/>
          <w:rFonts w:asciiTheme="minorHAnsi" w:cstheme="minorHAnsi" w:hAnsiTheme="minorHAnsi"/>
          <w:sz w:val="22"/>
          <w:szCs w:val="22"/>
        </w:rPr>
      </w:pPr>
    </w:p>
    <w:p w14:paraId="5F9F3106" w14:textId="6B2070D2" w:rsidP="008F7D89" w:rsidR="00691446" w:rsidRDefault="00691446">
      <w:pPr>
        <w:pStyle w:val="ElAppp"/>
        <w:spacing w:after="75" w:before="75"/>
        <w:ind w:hanging="5812" w:left="5812" w:right="15"/>
        <w:jc w:val="both"/>
        <w:rPr>
          <w:rStyle w:val="ElApptiartf"/>
          <w:rFonts w:asciiTheme="minorHAnsi" w:cstheme="minorHAnsi" w:hAnsiTheme="minorHAnsi"/>
          <w:sz w:val="22"/>
          <w:szCs w:val="22"/>
        </w:rPr>
      </w:pPr>
    </w:p>
    <w:p w14:paraId="46D8A247" w14:textId="77777777" w:rsidP="008F7D89" w:rsidR="00B55451" w:rsidRDefault="00B55451">
      <w:pPr>
        <w:pStyle w:val="ElAppp"/>
        <w:spacing w:after="75" w:before="75"/>
        <w:ind w:hanging="5812" w:left="5812" w:right="15"/>
        <w:jc w:val="both"/>
        <w:rPr>
          <w:rStyle w:val="ElApptiartf"/>
          <w:rFonts w:asciiTheme="minorHAnsi" w:cstheme="minorHAnsi" w:hAnsiTheme="minorHAnsi"/>
          <w:sz w:val="22"/>
          <w:szCs w:val="22"/>
        </w:rPr>
      </w:pPr>
    </w:p>
    <w:p w14:paraId="365BB594" w14:textId="6C541E0B" w:rsidP="008F7D89" w:rsidR="00F3611E" w:rsidRDefault="00F3611E" w:rsidRPr="00EF3E7A">
      <w:pPr>
        <w:pStyle w:val="ElAppp"/>
        <w:spacing w:after="75" w:before="75"/>
        <w:ind w:hanging="5812" w:left="5812" w:right="15"/>
        <w:jc w:val="both"/>
        <w:rPr>
          <w:rStyle w:val="ElApptiartf"/>
          <w:rFonts w:asciiTheme="minorHAnsi" w:cstheme="minorHAnsi" w:hAnsiTheme="minorHAnsi"/>
          <w:sz w:val="22"/>
          <w:szCs w:val="22"/>
        </w:rPr>
      </w:pPr>
    </w:p>
    <w:p w14:paraId="69B70B37" w14:textId="4DE08550" w:rsidP="008F7D89" w:rsidR="000E1084" w:rsidRDefault="000E1084">
      <w:pPr>
        <w:pStyle w:val="ElAppp"/>
        <w:spacing w:after="75" w:before="75"/>
        <w:ind w:hanging="5812" w:left="5812" w:right="15"/>
        <w:jc w:val="both"/>
        <w:rPr>
          <w:rStyle w:val="ElApptiartf"/>
          <w:rFonts w:asciiTheme="minorHAnsi" w:cstheme="minorHAnsi" w:hAnsiTheme="minorHAnsi"/>
          <w:sz w:val="22"/>
          <w:szCs w:val="22"/>
        </w:rPr>
      </w:pPr>
      <w:r w:rsidRPr="00EF3E7A">
        <w:rPr>
          <w:rStyle w:val="ElApptiartf"/>
          <w:rFonts w:asciiTheme="minorHAnsi" w:cstheme="minorHAnsi" w:hAnsiTheme="minorHAnsi"/>
          <w:sz w:val="22"/>
          <w:szCs w:val="22"/>
        </w:rPr>
        <w:tab/>
      </w:r>
      <w:r w:rsidR="00B607E7">
        <w:rPr>
          <w:rStyle w:val="ElApptiartf"/>
          <w:rFonts w:asciiTheme="minorHAnsi" w:cstheme="minorHAnsi" w:hAnsiTheme="minorHAnsi"/>
          <w:sz w:val="22"/>
          <w:szCs w:val="22"/>
        </w:rPr>
        <w:t xml:space="preserve">FO, représentée par                 , </w:t>
      </w:r>
      <w:r w:rsidRPr="00EF3E7A">
        <w:rPr>
          <w:rStyle w:val="ElApptiartf"/>
          <w:rFonts w:asciiTheme="minorHAnsi" w:cstheme="minorHAnsi" w:hAnsiTheme="minorHAnsi"/>
          <w:sz w:val="22"/>
          <w:szCs w:val="22"/>
        </w:rPr>
        <w:t>Déléguée Syndicale Centrale</w:t>
      </w:r>
    </w:p>
    <w:p w14:paraId="2C0F38D0"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5F035A54"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1EAD2F65"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74FFF83A"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1AE2AE4D"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054582BD"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56B53A11"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01817ADE"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5F533E36"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178673DD"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1C17A6DA"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5268AA33"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1456386D"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4ABF7587"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2E0CA445"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3606B7F2"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3ACB8054"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2C06DFF2"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1ECA210E"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4B62DD44"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2ACF68F9"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34510F62"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24C7EB95"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24A589D3"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7DA51D32" w14:textId="77777777" w:rsidP="008F7D89" w:rsidR="007101F9" w:rsidRDefault="007101F9">
      <w:pPr>
        <w:pStyle w:val="ElAppp"/>
        <w:spacing w:after="75" w:before="75"/>
        <w:ind w:hanging="5812" w:left="5812" w:right="15"/>
        <w:jc w:val="both"/>
        <w:rPr>
          <w:rStyle w:val="ElApptiartf"/>
          <w:rFonts w:asciiTheme="minorHAnsi" w:cstheme="minorHAnsi" w:hAnsiTheme="minorHAnsi"/>
          <w:sz w:val="22"/>
          <w:szCs w:val="22"/>
        </w:rPr>
      </w:pPr>
    </w:p>
    <w:p w14:paraId="51339698" w14:textId="77777777" w:rsidP="003464B8" w:rsidR="003464B8" w:rsidRDefault="00CF33FA">
      <w:pPr>
        <w:pStyle w:val="Titre1"/>
        <w:jc w:val="both"/>
        <w:rPr>
          <w:rFonts w:asciiTheme="minorHAnsi" w:cstheme="minorHAnsi" w:hAnsiTheme="minorHAnsi"/>
          <w:b/>
          <w:color w:val="auto"/>
          <w:sz w:val="22"/>
          <w:szCs w:val="22"/>
          <w:u w:val="single"/>
        </w:rPr>
      </w:pPr>
      <w:bookmarkStart w:id="21" w:name="_Toc94797615"/>
      <w:r w:rsidRPr="0059629B">
        <w:rPr>
          <w:rFonts w:asciiTheme="minorHAnsi" w:cstheme="minorHAnsi" w:hAnsiTheme="minorHAnsi"/>
          <w:b/>
          <w:color w:val="auto"/>
          <w:sz w:val="24"/>
          <w:szCs w:val="22"/>
          <w:u w:val="single"/>
        </w:rPr>
        <w:lastRenderedPageBreak/>
        <w:t>ANNEXE 1 – LISTE DES ETABLISSEMENTS DE LA SOCIETE COOPERATIVE U ENSEIGNE</w:t>
      </w:r>
      <w:bookmarkEnd w:id="21"/>
    </w:p>
    <w:p w14:paraId="61306320" w14:textId="77777777" w:rsidP="003464B8" w:rsidR="003464B8" w:rsidRDefault="003464B8" w:rsidRPr="003464B8"/>
    <w:tbl>
      <w:tblPr>
        <w:tblW w:type="dxa" w:w="9493"/>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70"/>
          <w:right w:type="dxa" w:w="70"/>
        </w:tblCellMar>
        <w:tblLook w:firstColumn="1" w:firstRow="1" w:lastColumn="0" w:lastRow="0" w:noHBand="0" w:noVBand="1" w:val="04A0"/>
      </w:tblPr>
      <w:tblGrid>
        <w:gridCol w:w="1271"/>
        <w:gridCol w:w="1418"/>
        <w:gridCol w:w="2126"/>
        <w:gridCol w:w="4678"/>
      </w:tblGrid>
      <w:tr w14:paraId="291335CE" w14:textId="77777777" w:rsidR="003464B8" w:rsidRPr="003464B8" w:rsidTr="007B5ABB">
        <w:trPr>
          <w:trHeight w:val="288"/>
        </w:trPr>
        <w:tc>
          <w:tcPr>
            <w:tcW w:type="dxa" w:w="1271"/>
            <w:shd w:color="000000" w:fill="EEEEEE" w:val="clear"/>
            <w:vAlign w:val="center"/>
            <w:hideMark/>
          </w:tcPr>
          <w:p w14:paraId="43252EDE" w14:textId="77777777" w:rsidP="003464B8" w:rsidR="003464B8" w:rsidRDefault="003464B8" w:rsidRPr="003464B8">
            <w:pPr>
              <w:spacing w:after="0" w:line="240" w:lineRule="auto"/>
              <w:jc w:val="center"/>
              <w:rPr>
                <w:rFonts w:ascii="Calibri" w:cs="Calibri" w:eastAsia="Times New Roman" w:hAnsi="Calibri"/>
                <w:b/>
                <w:bCs/>
                <w:color w:val="000000"/>
                <w:sz w:val="18"/>
                <w:szCs w:val="18"/>
                <w:lang w:eastAsia="fr-FR"/>
              </w:rPr>
            </w:pPr>
            <w:r w:rsidRPr="003464B8">
              <w:rPr>
                <w:rFonts w:ascii="Calibri" w:cs="Calibri" w:eastAsia="Times New Roman" w:hAnsi="Calibri"/>
                <w:b/>
                <w:bCs/>
                <w:color w:val="000000"/>
                <w:sz w:val="18"/>
                <w:szCs w:val="18"/>
                <w:lang w:eastAsia="fr-FR"/>
              </w:rPr>
              <w:t>Société</w:t>
            </w:r>
          </w:p>
        </w:tc>
        <w:tc>
          <w:tcPr>
            <w:tcW w:type="dxa" w:w="1418"/>
            <w:shd w:color="000000" w:fill="EEEEEE" w:val="clear"/>
            <w:vAlign w:val="center"/>
            <w:hideMark/>
          </w:tcPr>
          <w:p w14:paraId="0483D8D6" w14:textId="77777777" w:rsidP="003464B8" w:rsidR="003464B8" w:rsidRDefault="003464B8" w:rsidRPr="003464B8">
            <w:pPr>
              <w:spacing w:after="0" w:line="240" w:lineRule="auto"/>
              <w:jc w:val="center"/>
              <w:rPr>
                <w:rFonts w:ascii="Calibri" w:cs="Calibri" w:eastAsia="Times New Roman" w:hAnsi="Calibri"/>
                <w:b/>
                <w:bCs/>
                <w:color w:val="000000"/>
                <w:sz w:val="18"/>
                <w:szCs w:val="18"/>
                <w:lang w:eastAsia="fr-FR"/>
              </w:rPr>
            </w:pPr>
            <w:r w:rsidRPr="003464B8">
              <w:rPr>
                <w:rFonts w:ascii="Calibri" w:cs="Calibri" w:eastAsia="Times New Roman" w:hAnsi="Calibri"/>
                <w:b/>
                <w:bCs/>
                <w:color w:val="000000"/>
                <w:sz w:val="18"/>
                <w:szCs w:val="18"/>
                <w:lang w:eastAsia="fr-FR"/>
              </w:rPr>
              <w:t>Périmètre</w:t>
            </w:r>
          </w:p>
        </w:tc>
        <w:tc>
          <w:tcPr>
            <w:tcW w:type="dxa" w:w="2126"/>
            <w:shd w:color="000000" w:fill="EEEEEE" w:val="clear"/>
            <w:vAlign w:val="center"/>
            <w:hideMark/>
          </w:tcPr>
          <w:p w14:paraId="51224995" w14:textId="77777777" w:rsidP="003464B8" w:rsidR="003464B8" w:rsidRDefault="003464B8" w:rsidRPr="003464B8">
            <w:pPr>
              <w:spacing w:after="0" w:line="240" w:lineRule="auto"/>
              <w:jc w:val="center"/>
              <w:rPr>
                <w:rFonts w:ascii="Calibri" w:cs="Calibri" w:eastAsia="Times New Roman" w:hAnsi="Calibri"/>
                <w:b/>
                <w:bCs/>
                <w:color w:val="000000"/>
                <w:sz w:val="18"/>
                <w:szCs w:val="18"/>
                <w:lang w:eastAsia="fr-FR"/>
              </w:rPr>
            </w:pPr>
            <w:r w:rsidRPr="003464B8">
              <w:rPr>
                <w:rFonts w:ascii="Calibri" w:cs="Calibri" w:eastAsia="Times New Roman" w:hAnsi="Calibri"/>
                <w:b/>
                <w:bCs/>
                <w:color w:val="000000"/>
                <w:sz w:val="18"/>
                <w:szCs w:val="18"/>
                <w:lang w:eastAsia="fr-FR"/>
              </w:rPr>
              <w:t>Siret de l'établissement</w:t>
            </w:r>
          </w:p>
        </w:tc>
        <w:tc>
          <w:tcPr>
            <w:tcW w:type="dxa" w:w="4678"/>
            <w:shd w:color="000000" w:fill="EEEEEE" w:val="clear"/>
            <w:vAlign w:val="center"/>
            <w:hideMark/>
          </w:tcPr>
          <w:p w14:paraId="2B6DA9AE" w14:textId="77777777" w:rsidP="003464B8" w:rsidR="003464B8" w:rsidRDefault="003464B8" w:rsidRPr="003464B8">
            <w:pPr>
              <w:spacing w:after="0" w:line="240" w:lineRule="auto"/>
              <w:jc w:val="center"/>
              <w:rPr>
                <w:rFonts w:ascii="Calibri" w:cs="Calibri" w:eastAsia="Times New Roman" w:hAnsi="Calibri"/>
                <w:b/>
                <w:bCs/>
                <w:color w:val="000000"/>
                <w:sz w:val="18"/>
                <w:szCs w:val="18"/>
                <w:lang w:eastAsia="fr-FR"/>
              </w:rPr>
            </w:pPr>
            <w:r w:rsidRPr="003464B8">
              <w:rPr>
                <w:rFonts w:ascii="Calibri" w:cs="Calibri" w:eastAsia="Times New Roman" w:hAnsi="Calibri"/>
                <w:b/>
                <w:bCs/>
                <w:color w:val="000000"/>
                <w:sz w:val="18"/>
                <w:szCs w:val="18"/>
                <w:lang w:eastAsia="fr-FR"/>
              </w:rPr>
              <w:t>Adresse de l'établissement</w:t>
            </w:r>
          </w:p>
        </w:tc>
      </w:tr>
      <w:tr w14:paraId="07C0CF30" w14:textId="77777777" w:rsidR="003464B8" w:rsidRPr="003464B8" w:rsidTr="007B5ABB">
        <w:trPr>
          <w:trHeight w:val="58"/>
        </w:trPr>
        <w:tc>
          <w:tcPr>
            <w:tcW w:type="dxa" w:w="1271"/>
            <w:vMerge w:val="restart"/>
            <w:shd w:color="auto" w:fill="auto" w:val="clear"/>
            <w:noWrap/>
            <w:vAlign w:val="center"/>
            <w:hideMark/>
          </w:tcPr>
          <w:p w14:paraId="6103DF26" w14:textId="77777777" w:rsidP="003464B8" w:rsidR="003464B8" w:rsidRDefault="003464B8" w:rsidRPr="003464B8">
            <w:pPr>
              <w:spacing w:after="0" w:line="240" w:lineRule="auto"/>
              <w:jc w:val="center"/>
              <w:rPr>
                <w:rFonts w:ascii="Calibri" w:cs="Calibri" w:eastAsia="Times New Roman" w:hAnsi="Calibri"/>
                <w:color w:val="000000"/>
                <w:sz w:val="18"/>
                <w:szCs w:val="18"/>
                <w:lang w:eastAsia="fr-FR"/>
              </w:rPr>
            </w:pPr>
            <w:r w:rsidRPr="003464B8">
              <w:rPr>
                <w:rFonts w:ascii="Calibri" w:cs="Calibri" w:eastAsia="Times New Roman" w:hAnsi="Calibri"/>
                <w:color w:val="000000"/>
                <w:sz w:val="18"/>
                <w:szCs w:val="18"/>
                <w:lang w:eastAsia="fr-FR"/>
              </w:rPr>
              <w:t>Coopérative U Enseigne</w:t>
            </w:r>
          </w:p>
        </w:tc>
        <w:tc>
          <w:tcPr>
            <w:tcW w:type="dxa" w:w="1418"/>
            <w:vMerge w:val="restart"/>
            <w:shd w:color="auto" w:fill="auto" w:val="clear"/>
            <w:noWrap/>
            <w:vAlign w:val="center"/>
            <w:hideMark/>
          </w:tcPr>
          <w:p w14:paraId="6C94A14C"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Ouest</w:t>
            </w:r>
          </w:p>
        </w:tc>
        <w:tc>
          <w:tcPr>
            <w:tcW w:type="dxa" w:w="2126"/>
            <w:shd w:color="auto" w:fill="auto" w:val="clear"/>
            <w:vAlign w:val="center"/>
            <w:hideMark/>
          </w:tcPr>
          <w:p w14:paraId="1CFCE16A"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304 602 956 00266</w:t>
            </w:r>
          </w:p>
        </w:tc>
        <w:tc>
          <w:tcPr>
            <w:tcW w:type="dxa" w:w="4678"/>
            <w:shd w:color="auto" w:fill="auto" w:val="clear"/>
            <w:vAlign w:val="center"/>
            <w:hideMark/>
          </w:tcPr>
          <w:p w14:paraId="2C605C47"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8 rue Véga 44470 CARQUEFOU</w:t>
            </w:r>
          </w:p>
        </w:tc>
      </w:tr>
      <w:tr w14:paraId="4FA0F602" w14:textId="77777777" w:rsidR="003464B8" w:rsidRPr="003464B8" w:rsidTr="007B5ABB">
        <w:trPr>
          <w:trHeight w:val="804"/>
        </w:trPr>
        <w:tc>
          <w:tcPr>
            <w:tcW w:type="dxa" w:w="1271"/>
            <w:vMerge/>
            <w:vAlign w:val="center"/>
            <w:hideMark/>
          </w:tcPr>
          <w:p w14:paraId="0AD90B2E"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1418"/>
            <w:vMerge/>
            <w:vAlign w:val="center"/>
            <w:hideMark/>
          </w:tcPr>
          <w:p w14:paraId="438E93AA" w14:textId="77777777" w:rsidP="003464B8" w:rsidR="003464B8" w:rsidRDefault="003464B8" w:rsidRPr="003464B8">
            <w:pPr>
              <w:spacing w:after="0" w:line="240" w:lineRule="auto"/>
              <w:rPr>
                <w:rFonts w:ascii="Calibri" w:cs="Calibri" w:eastAsia="Times New Roman" w:hAnsi="Calibri"/>
                <w:color w:themeColor="text1" w:val="000000"/>
                <w:sz w:val="18"/>
                <w:szCs w:val="18"/>
                <w:lang w:eastAsia="fr-FR"/>
              </w:rPr>
            </w:pPr>
          </w:p>
        </w:tc>
        <w:tc>
          <w:tcPr>
            <w:tcW w:type="dxa" w:w="2126"/>
            <w:shd w:color="auto" w:fill="auto" w:val="clear"/>
            <w:noWrap/>
            <w:vAlign w:val="center"/>
            <w:hideMark/>
          </w:tcPr>
          <w:p w14:paraId="4FC3C430"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30 460 295 600 118</w:t>
            </w:r>
          </w:p>
        </w:tc>
        <w:tc>
          <w:tcPr>
            <w:tcW w:type="dxa" w:w="4678"/>
            <w:shd w:color="auto" w:fill="auto" w:val="clear"/>
            <w:vAlign w:val="center"/>
            <w:hideMark/>
          </w:tcPr>
          <w:p w14:paraId="244A40B4"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VENDEOPOLE HAUT BOCAGE VENDEEN</w:t>
            </w:r>
            <w:r w:rsidRPr="003464B8">
              <w:rPr>
                <w:rFonts w:ascii="Calibri" w:cs="Calibri" w:eastAsia="Times New Roman" w:hAnsi="Calibri"/>
                <w:color w:themeColor="text1" w:val="000000"/>
                <w:sz w:val="18"/>
                <w:szCs w:val="18"/>
                <w:lang w:eastAsia="fr-FR"/>
              </w:rPr>
              <w:br/>
              <w:t>LES CHAMPS RAY</w:t>
            </w:r>
            <w:r w:rsidRPr="003464B8">
              <w:rPr>
                <w:rFonts w:ascii="Calibri" w:cs="Calibri" w:eastAsia="Times New Roman" w:hAnsi="Calibri"/>
                <w:color w:themeColor="text1" w:val="000000"/>
                <w:sz w:val="18"/>
                <w:szCs w:val="18"/>
                <w:lang w:eastAsia="fr-FR"/>
              </w:rPr>
              <w:br/>
              <w:t>85500 LES HERBIERS</w:t>
            </w:r>
          </w:p>
        </w:tc>
      </w:tr>
      <w:tr w14:paraId="0F309302" w14:textId="77777777" w:rsidR="003464B8" w:rsidRPr="003464B8" w:rsidTr="007B5ABB">
        <w:trPr>
          <w:trHeight w:val="300"/>
        </w:trPr>
        <w:tc>
          <w:tcPr>
            <w:tcW w:type="dxa" w:w="1271"/>
            <w:vMerge/>
            <w:vAlign w:val="center"/>
            <w:hideMark/>
          </w:tcPr>
          <w:p w14:paraId="6D0A828A"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1418"/>
            <w:vMerge/>
            <w:vAlign w:val="center"/>
            <w:hideMark/>
          </w:tcPr>
          <w:p w14:paraId="473EE3D7" w14:textId="77777777" w:rsidP="003464B8" w:rsidR="003464B8" w:rsidRDefault="003464B8" w:rsidRPr="003464B8">
            <w:pPr>
              <w:spacing w:after="0" w:line="240" w:lineRule="auto"/>
              <w:rPr>
                <w:rFonts w:ascii="Calibri" w:cs="Calibri" w:eastAsia="Times New Roman" w:hAnsi="Calibri"/>
                <w:color w:themeColor="text1" w:val="000000"/>
                <w:sz w:val="18"/>
                <w:szCs w:val="18"/>
                <w:lang w:eastAsia="fr-FR"/>
              </w:rPr>
            </w:pPr>
          </w:p>
        </w:tc>
        <w:tc>
          <w:tcPr>
            <w:tcW w:type="dxa" w:w="2126"/>
            <w:shd w:color="auto" w:fill="auto" w:val="clear"/>
            <w:noWrap/>
            <w:vAlign w:val="center"/>
            <w:hideMark/>
          </w:tcPr>
          <w:p w14:paraId="52B784BF"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304 602 956 001 34</w:t>
            </w:r>
          </w:p>
        </w:tc>
        <w:tc>
          <w:tcPr>
            <w:tcW w:type="dxa" w:w="4678"/>
            <w:shd w:color="auto" w:fill="auto" w:val="clear"/>
            <w:vAlign w:val="center"/>
            <w:hideMark/>
          </w:tcPr>
          <w:p w14:paraId="656C84D4"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 xml:space="preserve">ZAC HAUTE FORET </w:t>
            </w:r>
            <w:r w:rsidRPr="003464B8">
              <w:rPr>
                <w:rFonts w:ascii="Calibri" w:cs="Calibri" w:eastAsia="Times New Roman" w:hAnsi="Calibri"/>
                <w:color w:themeColor="text1" w:val="000000"/>
                <w:sz w:val="18"/>
                <w:szCs w:val="18"/>
                <w:lang w:eastAsia="fr-FR"/>
              </w:rPr>
              <w:br/>
              <w:t>27 RUE VEGA</w:t>
            </w:r>
            <w:r w:rsidRPr="003464B8">
              <w:rPr>
                <w:rFonts w:ascii="Calibri" w:cs="Calibri" w:eastAsia="Times New Roman" w:hAnsi="Calibri"/>
                <w:color w:themeColor="text1" w:val="000000"/>
                <w:sz w:val="18"/>
                <w:szCs w:val="18"/>
                <w:lang w:eastAsia="fr-FR"/>
              </w:rPr>
              <w:br/>
              <w:t>44470 CARQUEFOU</w:t>
            </w:r>
          </w:p>
        </w:tc>
      </w:tr>
      <w:tr w14:paraId="15D34391" w14:textId="77777777" w:rsidR="003464B8" w:rsidRPr="003464B8" w:rsidTr="007B5ABB">
        <w:trPr>
          <w:trHeight w:val="300"/>
        </w:trPr>
        <w:tc>
          <w:tcPr>
            <w:tcW w:type="dxa" w:w="1271"/>
            <w:vMerge/>
            <w:vAlign w:val="center"/>
            <w:hideMark/>
          </w:tcPr>
          <w:p w14:paraId="55846CF9"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1418"/>
            <w:vMerge/>
            <w:vAlign w:val="center"/>
            <w:hideMark/>
          </w:tcPr>
          <w:p w14:paraId="54555D9A" w14:textId="77777777" w:rsidP="003464B8" w:rsidR="003464B8" w:rsidRDefault="003464B8" w:rsidRPr="003464B8">
            <w:pPr>
              <w:spacing w:after="0" w:line="240" w:lineRule="auto"/>
              <w:rPr>
                <w:rFonts w:ascii="Calibri" w:cs="Calibri" w:eastAsia="Times New Roman" w:hAnsi="Calibri"/>
                <w:color w:themeColor="text1" w:val="000000"/>
                <w:sz w:val="18"/>
                <w:szCs w:val="18"/>
                <w:lang w:eastAsia="fr-FR"/>
              </w:rPr>
            </w:pPr>
          </w:p>
        </w:tc>
        <w:tc>
          <w:tcPr>
            <w:tcW w:type="dxa" w:w="2126"/>
            <w:shd w:color="auto" w:fill="auto" w:val="clear"/>
            <w:noWrap/>
            <w:vAlign w:val="center"/>
            <w:hideMark/>
          </w:tcPr>
          <w:p w14:paraId="69F4D248"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304 602 956 001 75</w:t>
            </w:r>
          </w:p>
        </w:tc>
        <w:tc>
          <w:tcPr>
            <w:tcW w:type="dxa" w:w="4678"/>
            <w:shd w:color="auto" w:fill="auto" w:val="clear"/>
            <w:vAlign w:val="center"/>
            <w:hideMark/>
          </w:tcPr>
          <w:p w14:paraId="7033FF3A"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8 A RUE ANTARES</w:t>
            </w:r>
            <w:r w:rsidRPr="003464B8">
              <w:rPr>
                <w:rFonts w:ascii="Calibri" w:cs="Calibri" w:eastAsia="Times New Roman" w:hAnsi="Calibri"/>
                <w:color w:themeColor="text1" w:val="000000"/>
                <w:sz w:val="18"/>
                <w:szCs w:val="18"/>
                <w:lang w:eastAsia="fr-FR"/>
              </w:rPr>
              <w:br/>
              <w:t>44483 CARQUEFOU</w:t>
            </w:r>
          </w:p>
        </w:tc>
      </w:tr>
      <w:tr w14:paraId="406419AC" w14:textId="77777777" w:rsidR="003464B8" w:rsidRPr="003464B8" w:rsidTr="007B5ABB">
        <w:trPr>
          <w:trHeight w:val="630"/>
        </w:trPr>
        <w:tc>
          <w:tcPr>
            <w:tcW w:type="dxa" w:w="1271"/>
            <w:vMerge/>
            <w:vAlign w:val="center"/>
            <w:hideMark/>
          </w:tcPr>
          <w:p w14:paraId="64D3CFF0"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1418"/>
            <w:vMerge/>
            <w:vAlign w:val="center"/>
            <w:hideMark/>
          </w:tcPr>
          <w:p w14:paraId="2CDD2838" w14:textId="77777777" w:rsidP="003464B8" w:rsidR="003464B8" w:rsidRDefault="003464B8" w:rsidRPr="003464B8">
            <w:pPr>
              <w:spacing w:after="0" w:line="240" w:lineRule="auto"/>
              <w:rPr>
                <w:rFonts w:ascii="Calibri" w:cs="Calibri" w:eastAsia="Times New Roman" w:hAnsi="Calibri"/>
                <w:color w:themeColor="text1" w:val="000000"/>
                <w:sz w:val="18"/>
                <w:szCs w:val="18"/>
                <w:lang w:eastAsia="fr-FR"/>
              </w:rPr>
            </w:pPr>
          </w:p>
        </w:tc>
        <w:tc>
          <w:tcPr>
            <w:tcW w:type="dxa" w:w="2126"/>
            <w:shd w:color="auto" w:fill="auto" w:val="clear"/>
            <w:noWrap/>
            <w:vAlign w:val="center"/>
            <w:hideMark/>
          </w:tcPr>
          <w:p w14:paraId="3B5CB3C0"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304 602 956 001 00</w:t>
            </w:r>
          </w:p>
        </w:tc>
        <w:tc>
          <w:tcPr>
            <w:tcW w:type="dxa" w:w="4678"/>
            <w:shd w:color="auto" w:fill="auto" w:val="clear"/>
            <w:vAlign w:val="center"/>
            <w:hideMark/>
          </w:tcPr>
          <w:p w14:paraId="6E68AA8F"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ZI BELLE ETOILE ANTARES</w:t>
            </w:r>
            <w:r w:rsidRPr="003464B8">
              <w:rPr>
                <w:rFonts w:ascii="Calibri" w:cs="Calibri" w:eastAsia="Times New Roman" w:hAnsi="Calibri"/>
                <w:color w:themeColor="text1" w:val="000000"/>
                <w:sz w:val="18"/>
                <w:szCs w:val="18"/>
                <w:lang w:eastAsia="fr-FR"/>
              </w:rPr>
              <w:br/>
              <w:t>PLACE DES PLEIADES</w:t>
            </w:r>
            <w:r w:rsidRPr="003464B8">
              <w:rPr>
                <w:rFonts w:ascii="Calibri" w:cs="Calibri" w:eastAsia="Times New Roman" w:hAnsi="Calibri"/>
                <w:color w:themeColor="text1" w:val="000000"/>
                <w:sz w:val="18"/>
                <w:szCs w:val="18"/>
                <w:lang w:eastAsia="fr-FR"/>
              </w:rPr>
              <w:br/>
              <w:t>44 470 CARQUEFOU</w:t>
            </w:r>
          </w:p>
        </w:tc>
      </w:tr>
      <w:tr w14:paraId="5DC59C8C" w14:textId="77777777" w:rsidR="003464B8" w:rsidRPr="003464B8" w:rsidTr="007B5ABB">
        <w:trPr>
          <w:trHeight w:val="630"/>
        </w:trPr>
        <w:tc>
          <w:tcPr>
            <w:tcW w:type="dxa" w:w="1271"/>
            <w:vMerge/>
            <w:vAlign w:val="center"/>
            <w:hideMark/>
          </w:tcPr>
          <w:p w14:paraId="5B39C0B6"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1418"/>
            <w:shd w:color="000000" w:fill="FFFFFF" w:val="clear"/>
            <w:noWrap/>
            <w:vAlign w:val="center"/>
            <w:hideMark/>
          </w:tcPr>
          <w:p w14:paraId="51A2EF2A"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Rungis</w:t>
            </w:r>
          </w:p>
        </w:tc>
        <w:tc>
          <w:tcPr>
            <w:tcW w:type="dxa" w:w="2126"/>
            <w:shd w:color="auto" w:fill="auto" w:val="clear"/>
            <w:noWrap/>
            <w:vAlign w:val="center"/>
            <w:hideMark/>
          </w:tcPr>
          <w:p w14:paraId="72BE116B"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304 602 956 001 42</w:t>
            </w:r>
          </w:p>
        </w:tc>
        <w:tc>
          <w:tcPr>
            <w:tcW w:type="dxa" w:w="4678"/>
            <w:shd w:color="auto" w:fill="auto" w:val="clear"/>
            <w:vAlign w:val="center"/>
            <w:hideMark/>
          </w:tcPr>
          <w:p w14:paraId="00AF3D0C"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PARC TERTIAIRE ICADE BATIMENT MONTREAL</w:t>
            </w:r>
            <w:r w:rsidRPr="003464B8">
              <w:rPr>
                <w:rFonts w:ascii="Calibri" w:cs="Calibri" w:eastAsia="Times New Roman" w:hAnsi="Calibri"/>
                <w:color w:themeColor="text1" w:val="000000"/>
                <w:sz w:val="18"/>
                <w:szCs w:val="18"/>
                <w:lang w:eastAsia="fr-FR"/>
              </w:rPr>
              <w:br/>
              <w:t>20 RUE D'ARCUEIL</w:t>
            </w:r>
            <w:r w:rsidRPr="003464B8">
              <w:rPr>
                <w:rFonts w:ascii="Calibri" w:cs="Calibri" w:eastAsia="Times New Roman" w:hAnsi="Calibri"/>
                <w:color w:themeColor="text1" w:val="000000"/>
                <w:sz w:val="18"/>
                <w:szCs w:val="18"/>
                <w:lang w:eastAsia="fr-FR"/>
              </w:rPr>
              <w:br/>
              <w:t>94150 RUNGIS</w:t>
            </w:r>
          </w:p>
        </w:tc>
      </w:tr>
      <w:tr w14:paraId="059B49B5" w14:textId="77777777" w:rsidR="003464B8" w:rsidRPr="003464B8" w:rsidTr="007B5ABB">
        <w:trPr>
          <w:trHeight w:val="600"/>
        </w:trPr>
        <w:tc>
          <w:tcPr>
            <w:tcW w:type="dxa" w:w="1271"/>
            <w:vMerge/>
            <w:vAlign w:val="center"/>
            <w:hideMark/>
          </w:tcPr>
          <w:p w14:paraId="011380A1"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1418"/>
            <w:vMerge w:val="restart"/>
            <w:shd w:color="000000" w:fill="FFFFFF" w:val="clear"/>
            <w:noWrap/>
            <w:vAlign w:val="center"/>
            <w:hideMark/>
          </w:tcPr>
          <w:p w14:paraId="643A504A"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Est</w:t>
            </w:r>
          </w:p>
        </w:tc>
        <w:tc>
          <w:tcPr>
            <w:tcW w:type="dxa" w:w="2126"/>
            <w:shd w:color="auto" w:fill="auto" w:val="clear"/>
            <w:noWrap/>
            <w:vAlign w:val="center"/>
            <w:hideMark/>
          </w:tcPr>
          <w:p w14:paraId="2C2722BE"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30 460 295 600 183</w:t>
            </w:r>
          </w:p>
        </w:tc>
        <w:tc>
          <w:tcPr>
            <w:tcW w:type="dxa" w:w="4678"/>
            <w:shd w:color="auto" w:fill="auto" w:val="clear"/>
            <w:vAlign w:val="center"/>
            <w:hideMark/>
          </w:tcPr>
          <w:p w14:paraId="746C9BA0"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 xml:space="preserve">260 CHEMIN DU PETIT PLAN </w:t>
            </w:r>
            <w:r w:rsidRPr="003464B8">
              <w:rPr>
                <w:rFonts w:ascii="Calibri" w:cs="Calibri" w:eastAsia="Times New Roman" w:hAnsi="Calibri"/>
                <w:color w:themeColor="text1" w:val="000000"/>
                <w:sz w:val="18"/>
                <w:szCs w:val="18"/>
                <w:lang w:eastAsia="fr-FR"/>
              </w:rPr>
              <w:br/>
              <w:t xml:space="preserve">ZI "LES FOUGERES" </w:t>
            </w:r>
            <w:r w:rsidRPr="003464B8">
              <w:rPr>
                <w:rFonts w:ascii="Calibri" w:cs="Calibri" w:eastAsia="Times New Roman" w:hAnsi="Calibri"/>
                <w:color w:themeColor="text1" w:val="000000"/>
                <w:sz w:val="18"/>
                <w:szCs w:val="18"/>
                <w:lang w:eastAsia="fr-FR"/>
              </w:rPr>
              <w:br/>
              <w:t>01250 SAINT-JUST</w:t>
            </w:r>
          </w:p>
        </w:tc>
      </w:tr>
      <w:tr w14:paraId="2D0FD64E" w14:textId="77777777" w:rsidR="003464B8" w:rsidRPr="003464B8" w:rsidTr="007B5ABB">
        <w:trPr>
          <w:trHeight w:val="652"/>
        </w:trPr>
        <w:tc>
          <w:tcPr>
            <w:tcW w:type="dxa" w:w="1271"/>
            <w:vMerge/>
            <w:vAlign w:val="center"/>
            <w:hideMark/>
          </w:tcPr>
          <w:p w14:paraId="31674C8B"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1418"/>
            <w:vMerge/>
            <w:vAlign w:val="center"/>
            <w:hideMark/>
          </w:tcPr>
          <w:p w14:paraId="62F03547" w14:textId="77777777" w:rsidP="003464B8" w:rsidR="003464B8" w:rsidRDefault="003464B8" w:rsidRPr="003464B8">
            <w:pPr>
              <w:spacing w:after="0" w:line="240" w:lineRule="auto"/>
              <w:rPr>
                <w:rFonts w:ascii="Calibri" w:cs="Calibri" w:eastAsia="Times New Roman" w:hAnsi="Calibri"/>
                <w:color w:themeColor="text1" w:val="000000"/>
                <w:sz w:val="18"/>
                <w:szCs w:val="18"/>
                <w:lang w:eastAsia="fr-FR"/>
              </w:rPr>
            </w:pPr>
          </w:p>
        </w:tc>
        <w:tc>
          <w:tcPr>
            <w:tcW w:type="dxa" w:w="2126"/>
            <w:shd w:color="auto" w:fill="auto" w:val="clear"/>
            <w:noWrap/>
            <w:vAlign w:val="center"/>
            <w:hideMark/>
          </w:tcPr>
          <w:p w14:paraId="3438DB41"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30 460 295 600 191</w:t>
            </w:r>
          </w:p>
        </w:tc>
        <w:tc>
          <w:tcPr>
            <w:tcW w:type="dxa" w:w="4678"/>
            <w:shd w:color="auto" w:fill="auto" w:val="clear"/>
            <w:vAlign w:val="center"/>
            <w:hideMark/>
          </w:tcPr>
          <w:p w14:paraId="04402D20"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 xml:space="preserve">38 AVENUE DE L'ARCALOD </w:t>
            </w:r>
            <w:r w:rsidRPr="003464B8">
              <w:rPr>
                <w:rFonts w:ascii="Calibri" w:cs="Calibri" w:eastAsia="Times New Roman" w:hAnsi="Calibri"/>
                <w:color w:themeColor="text1" w:val="000000"/>
                <w:sz w:val="18"/>
                <w:szCs w:val="18"/>
                <w:lang w:eastAsia="fr-FR"/>
              </w:rPr>
              <w:br/>
              <w:t xml:space="preserve">ZAC RUMILLY SUD </w:t>
            </w:r>
            <w:r w:rsidRPr="003464B8">
              <w:rPr>
                <w:rFonts w:ascii="Calibri" w:cs="Calibri" w:eastAsia="Times New Roman" w:hAnsi="Calibri"/>
                <w:color w:themeColor="text1" w:val="000000"/>
                <w:sz w:val="18"/>
                <w:szCs w:val="18"/>
                <w:lang w:eastAsia="fr-FR"/>
              </w:rPr>
              <w:br/>
              <w:t>BP 114</w:t>
            </w:r>
            <w:r w:rsidRPr="003464B8">
              <w:rPr>
                <w:rFonts w:ascii="Calibri" w:cs="Calibri" w:eastAsia="Times New Roman" w:hAnsi="Calibri"/>
                <w:color w:themeColor="text1" w:val="000000"/>
                <w:sz w:val="18"/>
                <w:szCs w:val="18"/>
                <w:lang w:eastAsia="fr-FR"/>
              </w:rPr>
              <w:br/>
              <w:t>74150 RUMILLY</w:t>
            </w:r>
          </w:p>
        </w:tc>
      </w:tr>
      <w:tr w14:paraId="69CFD751" w14:textId="77777777" w:rsidR="003464B8" w:rsidRPr="003464B8" w:rsidTr="007B5ABB">
        <w:trPr>
          <w:trHeight w:val="600"/>
        </w:trPr>
        <w:tc>
          <w:tcPr>
            <w:tcW w:type="dxa" w:w="1271"/>
            <w:vMerge/>
            <w:vAlign w:val="center"/>
            <w:hideMark/>
          </w:tcPr>
          <w:p w14:paraId="539D3238"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1418"/>
            <w:vMerge/>
            <w:vAlign w:val="center"/>
            <w:hideMark/>
          </w:tcPr>
          <w:p w14:paraId="509C7DE9" w14:textId="77777777" w:rsidP="003464B8" w:rsidR="003464B8" w:rsidRDefault="003464B8" w:rsidRPr="003464B8">
            <w:pPr>
              <w:spacing w:after="0" w:line="240" w:lineRule="auto"/>
              <w:rPr>
                <w:rFonts w:ascii="Calibri" w:cs="Calibri" w:eastAsia="Times New Roman" w:hAnsi="Calibri"/>
                <w:color w:themeColor="text1" w:val="000000"/>
                <w:sz w:val="18"/>
                <w:szCs w:val="18"/>
                <w:lang w:eastAsia="fr-FR"/>
              </w:rPr>
            </w:pPr>
          </w:p>
        </w:tc>
        <w:tc>
          <w:tcPr>
            <w:tcW w:type="dxa" w:w="2126"/>
            <w:shd w:color="auto" w:fill="auto" w:val="clear"/>
            <w:noWrap/>
            <w:vAlign w:val="center"/>
            <w:hideMark/>
          </w:tcPr>
          <w:p w14:paraId="1E973F3E"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30 460 295 600 092</w:t>
            </w:r>
          </w:p>
        </w:tc>
        <w:tc>
          <w:tcPr>
            <w:tcW w:type="dxa" w:w="4678"/>
            <w:shd w:color="auto" w:fill="auto" w:val="clear"/>
            <w:vAlign w:val="center"/>
            <w:hideMark/>
          </w:tcPr>
          <w:p w14:paraId="2B620112"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43 RUE EUGENE DUCRETET</w:t>
            </w:r>
            <w:r w:rsidRPr="003464B8">
              <w:rPr>
                <w:rFonts w:ascii="Calibri" w:cs="Calibri" w:eastAsia="Times New Roman" w:hAnsi="Calibri"/>
                <w:color w:themeColor="text1" w:val="000000"/>
                <w:sz w:val="18"/>
                <w:szCs w:val="18"/>
                <w:lang w:eastAsia="fr-FR"/>
              </w:rPr>
              <w:br/>
              <w:t>68200 MULHOUSE</w:t>
            </w:r>
          </w:p>
        </w:tc>
      </w:tr>
      <w:tr w14:paraId="1AE3435B" w14:textId="77777777" w:rsidR="003464B8" w:rsidRPr="003464B8" w:rsidTr="007B5ABB">
        <w:trPr>
          <w:trHeight w:val="58"/>
        </w:trPr>
        <w:tc>
          <w:tcPr>
            <w:tcW w:type="dxa" w:w="1271"/>
            <w:vMerge/>
            <w:vAlign w:val="center"/>
            <w:hideMark/>
          </w:tcPr>
          <w:p w14:paraId="65843F13"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1418"/>
            <w:vMerge/>
            <w:vAlign w:val="center"/>
            <w:hideMark/>
          </w:tcPr>
          <w:p w14:paraId="1D74B763"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2126"/>
            <w:shd w:color="auto" w:fill="auto" w:val="clear"/>
            <w:noWrap/>
            <w:vAlign w:val="center"/>
            <w:hideMark/>
          </w:tcPr>
          <w:p w14:paraId="21AC11A1"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304 602 956 001 67</w:t>
            </w:r>
          </w:p>
        </w:tc>
        <w:tc>
          <w:tcPr>
            <w:tcW w:type="dxa" w:w="4678"/>
            <w:shd w:color="auto" w:fill="auto" w:val="clear"/>
            <w:vAlign w:val="bottom"/>
            <w:hideMark/>
          </w:tcPr>
          <w:p w14:paraId="612D1DF6"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PARC DE LA MER ROUGE - BAT 12</w:t>
            </w:r>
            <w:r w:rsidRPr="003464B8">
              <w:rPr>
                <w:rFonts w:ascii="Calibri" w:cs="Calibri" w:eastAsia="Times New Roman" w:hAnsi="Calibri"/>
                <w:color w:themeColor="text1" w:val="000000"/>
                <w:sz w:val="18"/>
                <w:szCs w:val="18"/>
                <w:lang w:eastAsia="fr-FR"/>
              </w:rPr>
              <w:br/>
              <w:t>4 RUE CHEMNITZ</w:t>
            </w:r>
            <w:r w:rsidRPr="003464B8">
              <w:rPr>
                <w:rFonts w:ascii="Calibri" w:cs="Calibri" w:eastAsia="Times New Roman" w:hAnsi="Calibri"/>
                <w:color w:themeColor="text1" w:val="000000"/>
                <w:sz w:val="18"/>
                <w:szCs w:val="18"/>
                <w:lang w:eastAsia="fr-FR"/>
              </w:rPr>
              <w:br/>
              <w:t>68200 MULHOUSE</w:t>
            </w:r>
          </w:p>
        </w:tc>
      </w:tr>
      <w:tr w14:paraId="17772B87" w14:textId="77777777" w:rsidR="003464B8" w:rsidRPr="003464B8" w:rsidTr="007B5ABB">
        <w:trPr>
          <w:trHeight w:val="600"/>
        </w:trPr>
        <w:tc>
          <w:tcPr>
            <w:tcW w:type="dxa" w:w="1271"/>
            <w:vMerge/>
            <w:vAlign w:val="center"/>
            <w:hideMark/>
          </w:tcPr>
          <w:p w14:paraId="1B9BBD7F"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1418"/>
            <w:vMerge w:val="restart"/>
            <w:shd w:color="auto" w:fill="auto" w:val="clear"/>
            <w:noWrap/>
            <w:vAlign w:val="center"/>
            <w:hideMark/>
          </w:tcPr>
          <w:p w14:paraId="40C176E5" w14:textId="77777777" w:rsidP="003464B8" w:rsidR="003464B8" w:rsidRDefault="003464B8" w:rsidRPr="003464B8">
            <w:pPr>
              <w:spacing w:after="0" w:line="240" w:lineRule="auto"/>
              <w:jc w:val="center"/>
              <w:rPr>
                <w:rFonts w:ascii="Calibri" w:cs="Calibri" w:eastAsia="Times New Roman" w:hAnsi="Calibri"/>
                <w:color w:val="000000"/>
                <w:sz w:val="18"/>
                <w:szCs w:val="18"/>
                <w:lang w:eastAsia="fr-FR"/>
              </w:rPr>
            </w:pPr>
            <w:r w:rsidRPr="003464B8">
              <w:rPr>
                <w:rFonts w:ascii="Calibri" w:cs="Calibri" w:eastAsia="Times New Roman" w:hAnsi="Calibri"/>
                <w:color w:val="000000"/>
                <w:sz w:val="18"/>
                <w:szCs w:val="18"/>
                <w:lang w:eastAsia="fr-FR"/>
              </w:rPr>
              <w:t>Sud</w:t>
            </w:r>
          </w:p>
        </w:tc>
        <w:tc>
          <w:tcPr>
            <w:tcW w:type="dxa" w:w="2126"/>
            <w:shd w:color="auto" w:fill="auto" w:val="clear"/>
            <w:noWrap/>
            <w:vAlign w:val="center"/>
            <w:hideMark/>
          </w:tcPr>
          <w:p w14:paraId="58FB0D26"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304 602 956 00274</w:t>
            </w:r>
          </w:p>
        </w:tc>
        <w:tc>
          <w:tcPr>
            <w:tcW w:type="dxa" w:w="4678"/>
            <w:shd w:color="auto" w:fill="auto" w:val="clear"/>
            <w:vAlign w:val="center"/>
            <w:hideMark/>
          </w:tcPr>
          <w:p w14:paraId="32346277"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ZAE TECHNOPOLE AGEN GARONNE</w:t>
            </w:r>
          </w:p>
          <w:p w14:paraId="1EB24C25"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ALLEE DES BORDENEUVE</w:t>
            </w:r>
          </w:p>
          <w:p w14:paraId="391FE3E9"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47310 SAINT COLOMBE EN BRUILHOIS</w:t>
            </w:r>
          </w:p>
        </w:tc>
      </w:tr>
      <w:tr w14:paraId="539F6BBB" w14:textId="77777777" w:rsidR="003464B8" w:rsidRPr="003464B8" w:rsidTr="007B5ABB">
        <w:trPr>
          <w:trHeight w:val="465"/>
        </w:trPr>
        <w:tc>
          <w:tcPr>
            <w:tcW w:type="dxa" w:w="1271"/>
            <w:vMerge/>
            <w:vAlign w:val="center"/>
            <w:hideMark/>
          </w:tcPr>
          <w:p w14:paraId="51CD9144"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1418"/>
            <w:vMerge/>
            <w:vAlign w:val="center"/>
            <w:hideMark/>
          </w:tcPr>
          <w:p w14:paraId="564AB285"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2126"/>
            <w:shd w:color="auto" w:fill="auto" w:val="clear"/>
            <w:noWrap/>
            <w:vAlign w:val="center"/>
            <w:hideMark/>
          </w:tcPr>
          <w:p w14:paraId="0AAF89D6"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30 460 295 600 209</w:t>
            </w:r>
          </w:p>
        </w:tc>
        <w:tc>
          <w:tcPr>
            <w:tcW w:type="dxa" w:w="4678"/>
            <w:shd w:color="auto" w:fill="auto" w:val="clear"/>
            <w:vAlign w:val="center"/>
            <w:hideMark/>
          </w:tcPr>
          <w:p w14:paraId="0B479157"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ROUTE DE VILLANDRAUT</w:t>
            </w:r>
            <w:r w:rsidRPr="003464B8">
              <w:rPr>
                <w:rFonts w:ascii="Calibri" w:cs="Calibri" w:eastAsia="Times New Roman" w:hAnsi="Calibri"/>
                <w:color w:themeColor="text1" w:val="000000"/>
                <w:sz w:val="18"/>
                <w:szCs w:val="18"/>
                <w:lang w:eastAsia="fr-FR"/>
              </w:rPr>
              <w:br/>
              <w:t>ZI LA CHATAIGNERAIE</w:t>
            </w:r>
            <w:r w:rsidRPr="003464B8">
              <w:rPr>
                <w:rFonts w:ascii="Calibri" w:cs="Calibri" w:eastAsia="Times New Roman" w:hAnsi="Calibri"/>
                <w:color w:themeColor="text1" w:val="000000"/>
                <w:sz w:val="18"/>
                <w:szCs w:val="18"/>
                <w:lang w:eastAsia="fr-FR"/>
              </w:rPr>
              <w:br/>
              <w:t>33210 LANGON</w:t>
            </w:r>
          </w:p>
        </w:tc>
      </w:tr>
      <w:tr w14:paraId="01E85664" w14:textId="77777777" w:rsidR="003464B8" w:rsidRPr="003464B8" w:rsidTr="007B5ABB">
        <w:trPr>
          <w:trHeight w:val="192"/>
        </w:trPr>
        <w:tc>
          <w:tcPr>
            <w:tcW w:type="dxa" w:w="1271"/>
            <w:vMerge/>
            <w:vAlign w:val="center"/>
            <w:hideMark/>
          </w:tcPr>
          <w:p w14:paraId="25F4B675"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1418"/>
            <w:vMerge/>
            <w:vAlign w:val="center"/>
            <w:hideMark/>
          </w:tcPr>
          <w:p w14:paraId="380871F5"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2126"/>
            <w:shd w:color="auto" w:fill="auto" w:val="clear"/>
            <w:vAlign w:val="center"/>
            <w:hideMark/>
          </w:tcPr>
          <w:p w14:paraId="37089A79"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30 460 295 600 241</w:t>
            </w:r>
          </w:p>
        </w:tc>
        <w:tc>
          <w:tcPr>
            <w:tcW w:type="dxa" w:w="4678"/>
            <w:shd w:color="auto" w:fill="auto" w:val="clear"/>
            <w:vAlign w:val="center"/>
            <w:hideMark/>
          </w:tcPr>
          <w:p w14:paraId="601ADEF5"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ROUTE DE TEYRAN</w:t>
            </w:r>
            <w:r w:rsidRPr="003464B8">
              <w:rPr>
                <w:rFonts w:ascii="Calibri" w:cs="Calibri" w:eastAsia="Times New Roman" w:hAnsi="Calibri"/>
                <w:color w:themeColor="text1" w:val="000000"/>
                <w:sz w:val="18"/>
                <w:szCs w:val="18"/>
                <w:lang w:eastAsia="fr-FR"/>
              </w:rPr>
              <w:br/>
              <w:t>BP 59</w:t>
            </w:r>
            <w:r w:rsidRPr="003464B8">
              <w:rPr>
                <w:rFonts w:ascii="Calibri" w:cs="Calibri" w:eastAsia="Times New Roman" w:hAnsi="Calibri"/>
                <w:color w:themeColor="text1" w:val="000000"/>
                <w:sz w:val="18"/>
                <w:szCs w:val="18"/>
                <w:lang w:eastAsia="fr-FR"/>
              </w:rPr>
              <w:br/>
              <w:t>34327 VENDARGUES CEDEX</w:t>
            </w:r>
          </w:p>
        </w:tc>
      </w:tr>
      <w:tr w14:paraId="170A5F05" w14:textId="77777777" w:rsidR="003464B8" w:rsidRPr="003464B8" w:rsidTr="007B5ABB">
        <w:trPr>
          <w:trHeight w:val="88"/>
        </w:trPr>
        <w:tc>
          <w:tcPr>
            <w:tcW w:type="dxa" w:w="1271"/>
            <w:vMerge/>
            <w:vAlign w:val="center"/>
            <w:hideMark/>
          </w:tcPr>
          <w:p w14:paraId="4946F7B2"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1418"/>
            <w:vMerge/>
            <w:vAlign w:val="center"/>
            <w:hideMark/>
          </w:tcPr>
          <w:p w14:paraId="42993870"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2126"/>
            <w:shd w:color="auto" w:fill="auto" w:val="clear"/>
            <w:vAlign w:val="center"/>
            <w:hideMark/>
          </w:tcPr>
          <w:p w14:paraId="0B170A31"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30 460 295 600 233</w:t>
            </w:r>
          </w:p>
        </w:tc>
        <w:tc>
          <w:tcPr>
            <w:tcW w:type="dxa" w:w="4678"/>
            <w:shd w:color="auto" w:fill="auto" w:val="clear"/>
            <w:vAlign w:val="center"/>
            <w:hideMark/>
          </w:tcPr>
          <w:p w14:paraId="0DEEA3B0"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 xml:space="preserve">ZI PARC HERMES </w:t>
            </w:r>
            <w:r w:rsidRPr="003464B8">
              <w:rPr>
                <w:rFonts w:ascii="Calibri" w:cs="Calibri" w:eastAsia="Times New Roman" w:hAnsi="Calibri"/>
                <w:color w:themeColor="text1" w:val="000000"/>
                <w:sz w:val="18"/>
                <w:szCs w:val="18"/>
                <w:lang w:eastAsia="fr-FR"/>
              </w:rPr>
              <w:br/>
              <w:t>ROUTE DE JACOU</w:t>
            </w:r>
            <w:r w:rsidRPr="003464B8">
              <w:rPr>
                <w:rFonts w:ascii="Calibri" w:cs="Calibri" w:eastAsia="Times New Roman" w:hAnsi="Calibri"/>
                <w:color w:themeColor="text1" w:val="000000"/>
                <w:sz w:val="18"/>
                <w:szCs w:val="18"/>
                <w:lang w:eastAsia="fr-FR"/>
              </w:rPr>
              <w:br/>
              <w:t>34747 VENDARGUES</w:t>
            </w:r>
          </w:p>
        </w:tc>
      </w:tr>
      <w:tr w14:paraId="046E906A" w14:textId="77777777" w:rsidR="003464B8" w:rsidRPr="003464B8" w:rsidTr="007B5ABB">
        <w:trPr>
          <w:trHeight w:val="410"/>
        </w:trPr>
        <w:tc>
          <w:tcPr>
            <w:tcW w:type="dxa" w:w="1271"/>
            <w:vMerge/>
            <w:vAlign w:val="center"/>
            <w:hideMark/>
          </w:tcPr>
          <w:p w14:paraId="03EC129E"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1418"/>
            <w:vMerge/>
            <w:vAlign w:val="center"/>
            <w:hideMark/>
          </w:tcPr>
          <w:p w14:paraId="1292FC09"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2126"/>
            <w:shd w:color="auto" w:fill="auto" w:val="clear"/>
            <w:vAlign w:val="center"/>
            <w:hideMark/>
          </w:tcPr>
          <w:p w14:paraId="2BDBA76F"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30 460 295 600 258</w:t>
            </w:r>
          </w:p>
        </w:tc>
        <w:tc>
          <w:tcPr>
            <w:tcW w:type="dxa" w:w="4678"/>
            <w:shd w:color="auto" w:fill="auto" w:val="clear"/>
            <w:vAlign w:val="center"/>
            <w:hideMark/>
          </w:tcPr>
          <w:p w14:paraId="24B30FB6"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3 RUE SIMONE MORIN</w:t>
            </w:r>
            <w:r w:rsidRPr="003464B8">
              <w:rPr>
                <w:rFonts w:ascii="Calibri" w:cs="Calibri" w:eastAsia="Times New Roman" w:hAnsi="Calibri"/>
                <w:color w:themeColor="text1" w:val="000000"/>
                <w:sz w:val="18"/>
                <w:szCs w:val="18"/>
                <w:lang w:eastAsia="fr-FR"/>
              </w:rPr>
              <w:br/>
              <w:t>ZI LES TAMARINS</w:t>
            </w:r>
            <w:r w:rsidRPr="003464B8">
              <w:rPr>
                <w:rFonts w:ascii="Calibri" w:cs="Calibri" w:eastAsia="Times New Roman" w:hAnsi="Calibri"/>
                <w:color w:themeColor="text1" w:val="000000"/>
                <w:sz w:val="18"/>
                <w:szCs w:val="18"/>
                <w:lang w:eastAsia="fr-FR"/>
              </w:rPr>
              <w:br/>
              <w:t>97420 LE PORT</w:t>
            </w:r>
          </w:p>
        </w:tc>
      </w:tr>
      <w:tr w14:paraId="25970B14" w14:textId="77777777" w:rsidR="003464B8" w:rsidRPr="003464B8" w:rsidTr="007B5ABB">
        <w:trPr>
          <w:trHeight w:val="178"/>
        </w:trPr>
        <w:tc>
          <w:tcPr>
            <w:tcW w:type="dxa" w:w="1271"/>
            <w:vMerge/>
            <w:vAlign w:val="center"/>
            <w:hideMark/>
          </w:tcPr>
          <w:p w14:paraId="20A6D713"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1418"/>
            <w:vMerge/>
            <w:vAlign w:val="center"/>
            <w:hideMark/>
          </w:tcPr>
          <w:p w14:paraId="3B95BFF5"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2126"/>
            <w:shd w:color="auto" w:fill="auto" w:val="clear"/>
            <w:noWrap/>
            <w:vAlign w:val="center"/>
            <w:hideMark/>
          </w:tcPr>
          <w:p w14:paraId="7AF1DB7D"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304 602 956 001 59</w:t>
            </w:r>
          </w:p>
        </w:tc>
        <w:tc>
          <w:tcPr>
            <w:tcW w:type="dxa" w:w="4678"/>
            <w:shd w:color="auto" w:fill="auto" w:val="clear"/>
            <w:vAlign w:val="center"/>
            <w:hideMark/>
          </w:tcPr>
          <w:p w14:paraId="2B7E412C"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2 RUE LES PRADELS</w:t>
            </w:r>
            <w:r w:rsidRPr="003464B8">
              <w:rPr>
                <w:rFonts w:ascii="Calibri" w:cs="Calibri" w:eastAsia="Times New Roman" w:hAnsi="Calibri"/>
                <w:color w:themeColor="text1" w:val="000000"/>
                <w:sz w:val="18"/>
                <w:szCs w:val="18"/>
                <w:lang w:eastAsia="fr-FR"/>
              </w:rPr>
              <w:br/>
              <w:t>34670 SAINT-BRES</w:t>
            </w:r>
          </w:p>
        </w:tc>
      </w:tr>
      <w:tr w14:paraId="1B889106" w14:textId="77777777" w:rsidR="003464B8" w:rsidRPr="003464B8" w:rsidTr="007B5ABB">
        <w:trPr>
          <w:trHeight w:val="600"/>
        </w:trPr>
        <w:tc>
          <w:tcPr>
            <w:tcW w:type="dxa" w:w="1271"/>
            <w:vMerge/>
            <w:vAlign w:val="center"/>
            <w:hideMark/>
          </w:tcPr>
          <w:p w14:paraId="2E90CCCB" w14:textId="77777777" w:rsidP="003464B8" w:rsidR="003464B8" w:rsidRDefault="003464B8" w:rsidRPr="003464B8">
            <w:pPr>
              <w:spacing w:after="0" w:line="240" w:lineRule="auto"/>
              <w:rPr>
                <w:rFonts w:ascii="Calibri" w:cs="Calibri" w:eastAsia="Times New Roman" w:hAnsi="Calibri"/>
                <w:color w:val="000000"/>
                <w:sz w:val="18"/>
                <w:szCs w:val="18"/>
                <w:lang w:eastAsia="fr-FR"/>
              </w:rPr>
            </w:pPr>
          </w:p>
        </w:tc>
        <w:tc>
          <w:tcPr>
            <w:tcW w:type="dxa" w:w="1418"/>
            <w:shd w:color="auto" w:fill="auto" w:val="clear"/>
            <w:noWrap/>
            <w:vAlign w:val="center"/>
            <w:hideMark/>
          </w:tcPr>
          <w:p w14:paraId="040D4903"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Nord-Ouest</w:t>
            </w:r>
          </w:p>
        </w:tc>
        <w:tc>
          <w:tcPr>
            <w:tcW w:type="dxa" w:w="2126"/>
            <w:shd w:color="auto" w:fill="auto" w:val="clear"/>
            <w:vAlign w:val="center"/>
            <w:hideMark/>
          </w:tcPr>
          <w:p w14:paraId="0CB6B396"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30 460 295 600 225</w:t>
            </w:r>
          </w:p>
        </w:tc>
        <w:tc>
          <w:tcPr>
            <w:tcW w:type="dxa" w:w="4678"/>
            <w:shd w:color="auto" w:fill="auto" w:val="clear"/>
            <w:vAlign w:val="center"/>
            <w:hideMark/>
          </w:tcPr>
          <w:p w14:paraId="58143D82" w14:textId="77777777" w:rsidP="003464B8" w:rsidR="003464B8" w:rsidRDefault="003464B8" w:rsidRPr="003464B8">
            <w:pPr>
              <w:spacing w:after="0" w:line="240" w:lineRule="auto"/>
              <w:jc w:val="center"/>
              <w:rPr>
                <w:rFonts w:ascii="Calibri" w:cs="Calibri" w:eastAsia="Times New Roman" w:hAnsi="Calibri"/>
                <w:color w:themeColor="text1" w:val="000000"/>
                <w:sz w:val="18"/>
                <w:szCs w:val="18"/>
                <w:lang w:eastAsia="fr-FR"/>
              </w:rPr>
            </w:pPr>
            <w:r w:rsidRPr="003464B8">
              <w:rPr>
                <w:rFonts w:ascii="Calibri" w:cs="Calibri" w:eastAsia="Times New Roman" w:hAnsi="Calibri"/>
                <w:color w:themeColor="text1" w:val="000000"/>
                <w:sz w:val="18"/>
                <w:szCs w:val="18"/>
                <w:lang w:eastAsia="fr-FR"/>
              </w:rPr>
              <w:t>14 AVENUE DE LA COTE DE NACRE</w:t>
            </w:r>
            <w:r w:rsidRPr="003464B8">
              <w:rPr>
                <w:rFonts w:ascii="Calibri" w:cs="Calibri" w:eastAsia="Times New Roman" w:hAnsi="Calibri"/>
                <w:color w:themeColor="text1" w:val="000000"/>
                <w:sz w:val="18"/>
                <w:szCs w:val="18"/>
                <w:lang w:eastAsia="fr-FR"/>
              </w:rPr>
              <w:br/>
              <w:t>14000 CAEN</w:t>
            </w:r>
          </w:p>
        </w:tc>
      </w:tr>
    </w:tbl>
    <w:p w14:paraId="0B455CA0" w14:textId="06364CF6" w:rsidP="003464B8" w:rsidR="00620A25" w:rsidRDefault="00620A25" w:rsidRPr="00E5751F">
      <w:pPr>
        <w:pStyle w:val="Titre1"/>
        <w:jc w:val="both"/>
        <w:rPr>
          <w:rFonts w:cstheme="minorHAnsi"/>
        </w:rPr>
      </w:pPr>
    </w:p>
    <w:sectPr w:rsidR="00620A25" w:rsidRPr="00E5751F" w:rsidSect="00042CD3">
      <w:headerReference r:id="rId9" w:type="even"/>
      <w:headerReference r:id="rId10" w:type="default"/>
      <w:footerReference r:id="rId11" w:type="even"/>
      <w:footerReference r:id="rId12" w:type="default"/>
      <w:headerReference r:id="rId13" w:type="first"/>
      <w:footerReference r:id="rId14" w:type="first"/>
      <w:pgSz w:h="16838" w:w="11906"/>
      <w:pgMar w:bottom="1417" w:footer="708" w:gutter="0" w:header="708" w:left="1417" w:right="1417" w:top="141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8F54CC" w14:textId="77777777" w:rsidR="006F50A9" w:rsidRDefault="006F50A9" w:rsidP="00C62EB6">
      <w:pPr>
        <w:spacing w:after="0" w:line="240" w:lineRule="auto"/>
      </w:pPr>
      <w:r>
        <w:separator/>
      </w:r>
    </w:p>
  </w:endnote>
  <w:endnote w:type="continuationSeparator" w:id="0">
    <w:p w14:paraId="3F86B296" w14:textId="77777777" w:rsidR="006F50A9" w:rsidRDefault="006F50A9" w:rsidP="00C62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27D98674" w14:textId="77777777" w:rsidR="00AD5993" w:rsidRDefault="00AD5993">
    <w:pPr>
      <w:pStyle w:val="Pieddepage"/>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id w:val="1279521614"/>
      <w:docPartObj>
        <w:docPartGallery w:val="Page Numbers (Bottom of Page)"/>
        <w:docPartUnique/>
      </w:docPartObj>
    </w:sdtPr>
    <w:sdtEndPr>
      <w:rPr>
        <w:sz w:val="16"/>
        <w:szCs w:val="16"/>
      </w:rPr>
    </w:sdtEndPr>
    <w:sdtContent>
      <w:p w14:paraId="34B046DB" w14:textId="1672AB03" w:rsidP="00913063" w:rsidR="00AD5993" w:rsidRDefault="00AD5993" w:rsidRPr="00913063">
        <w:pPr>
          <w:pStyle w:val="Pieddepage"/>
          <w:shd w:color="auto" w:fill="FFFFFF" w:val="clear"/>
          <w:tabs>
            <w:tab w:pos="945" w:val="left"/>
          </w:tabs>
          <w:jc w:val="center"/>
          <w:rPr>
            <w:rFonts w:ascii="Calibri" w:cs="Calibri" w:hAnsi="Calibri"/>
            <w:sz w:val="16"/>
            <w:szCs w:val="16"/>
          </w:rPr>
        </w:pPr>
        <w:r w:rsidRPr="00913063">
          <w:rPr>
            <w:rFonts w:ascii="Calibri" w:cs="Calibri" w:hAnsi="Calibri"/>
            <w:sz w:val="16"/>
            <w:szCs w:val="16"/>
          </w:rPr>
          <w:t xml:space="preserve">ACCORD D'ENTREPRISE RELATIF </w:t>
        </w:r>
        <w:r>
          <w:rPr>
            <w:rFonts w:ascii="Calibri" w:cs="Calibri" w:hAnsi="Calibri"/>
            <w:sz w:val="16"/>
            <w:szCs w:val="16"/>
          </w:rPr>
          <w:t>AUX NAO 2022</w:t>
        </w:r>
      </w:p>
      <w:p w14:paraId="59A462A0" w14:textId="77777777" w:rsidP="00913063" w:rsidR="00AD5993" w:rsidRDefault="00AD5993" w:rsidRPr="00913063">
        <w:pPr>
          <w:autoSpaceDE w:val="0"/>
          <w:autoSpaceDN w:val="0"/>
          <w:adjustRightInd w:val="0"/>
          <w:spacing w:after="0" w:line="240" w:lineRule="auto"/>
          <w:jc w:val="center"/>
          <w:rPr>
            <w:sz w:val="16"/>
            <w:szCs w:val="16"/>
          </w:rPr>
        </w:pPr>
      </w:p>
      <w:p w14:paraId="474EB66C" w14:textId="6DE9B8C4" w:rsidP="00913063" w:rsidR="00AD5993" w:rsidRDefault="00AD5993" w:rsidRPr="00913063">
        <w:pPr>
          <w:pStyle w:val="Pieddepage"/>
          <w:jc w:val="center"/>
          <w:rPr>
            <w:sz w:val="16"/>
            <w:szCs w:val="16"/>
          </w:rPr>
        </w:pPr>
        <w:r w:rsidRPr="00913063">
          <w:rPr>
            <w:bCs/>
            <w:sz w:val="16"/>
            <w:szCs w:val="16"/>
          </w:rPr>
          <w:fldChar w:fldCharType="begin"/>
        </w:r>
        <w:r w:rsidRPr="00913063">
          <w:rPr>
            <w:bCs/>
            <w:sz w:val="16"/>
            <w:szCs w:val="16"/>
          </w:rPr>
          <w:instrText>PAGE  \* Arabic  \* MERGEFORMAT</w:instrText>
        </w:r>
        <w:r w:rsidRPr="00913063">
          <w:rPr>
            <w:bCs/>
            <w:sz w:val="16"/>
            <w:szCs w:val="16"/>
          </w:rPr>
          <w:fldChar w:fldCharType="separate"/>
        </w:r>
        <w:r w:rsidR="004A59C5">
          <w:rPr>
            <w:bCs/>
            <w:noProof/>
            <w:sz w:val="16"/>
            <w:szCs w:val="16"/>
          </w:rPr>
          <w:t>11</w:t>
        </w:r>
        <w:r w:rsidRPr="00913063">
          <w:rPr>
            <w:bCs/>
            <w:sz w:val="16"/>
            <w:szCs w:val="16"/>
          </w:rPr>
          <w:fldChar w:fldCharType="end"/>
        </w:r>
        <w:r w:rsidRPr="00913063">
          <w:rPr>
            <w:sz w:val="16"/>
            <w:szCs w:val="16"/>
          </w:rPr>
          <w:t xml:space="preserve"> sur </w:t>
        </w:r>
        <w:r w:rsidRPr="00913063">
          <w:rPr>
            <w:bCs/>
            <w:sz w:val="16"/>
            <w:szCs w:val="16"/>
          </w:rPr>
          <w:fldChar w:fldCharType="begin"/>
        </w:r>
        <w:r w:rsidRPr="00913063">
          <w:rPr>
            <w:bCs/>
            <w:sz w:val="16"/>
            <w:szCs w:val="16"/>
          </w:rPr>
          <w:instrText>NUMPAGES  \* Arabic  \* MERGEFORMAT</w:instrText>
        </w:r>
        <w:r w:rsidRPr="00913063">
          <w:rPr>
            <w:bCs/>
            <w:sz w:val="16"/>
            <w:szCs w:val="16"/>
          </w:rPr>
          <w:fldChar w:fldCharType="separate"/>
        </w:r>
        <w:r w:rsidR="004A59C5">
          <w:rPr>
            <w:bCs/>
            <w:noProof/>
            <w:sz w:val="16"/>
            <w:szCs w:val="16"/>
          </w:rPr>
          <w:t>11</w:t>
        </w:r>
        <w:r w:rsidRPr="00913063">
          <w:rPr>
            <w:bCs/>
            <w:sz w:val="16"/>
            <w:szCs w:val="16"/>
          </w:rPr>
          <w:fldChar w:fldCharType="end"/>
        </w:r>
      </w:p>
    </w:sdtContent>
  </w:sdt>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4C0D0659" w14:textId="77777777" w:rsidR="00AD5993" w:rsidRDefault="00AD5993">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2FBE6601" w14:textId="77777777" w:rsidP="00C62EB6" w:rsidR="006F50A9" w:rsidRDefault="006F50A9">
      <w:pPr>
        <w:spacing w:after="0" w:line="240" w:lineRule="auto"/>
      </w:pPr>
      <w:r>
        <w:separator/>
      </w:r>
    </w:p>
  </w:footnote>
  <w:footnote w:id="0" w:type="continuationSeparator">
    <w:p w14:paraId="02100FCB" w14:textId="77777777" w:rsidP="00C62EB6" w:rsidR="006F50A9" w:rsidRDefault="006F50A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4C7C029A" w14:textId="19B0D447" w:rsidR="00AD5993" w:rsidRDefault="00AD5993">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6421087E" w14:textId="2FCC6AEE" w:rsidR="00AD5993" w:rsidRDefault="00AD5993">
    <w:pPr>
      <w:pStyle w:val="En-tte"/>
    </w:pP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08686D99" w14:textId="08C8C817" w:rsidR="00AD5993" w:rsidRDefault="00AD5993">
    <w:pPr>
      <w:pStyle w:val="En-tte"/>
    </w:pPr>
    <w:r>
      <w:rPr>
        <w:noProof/>
        <w:lang w:eastAsia="fr-FR"/>
      </w:rPr>
      <w:drawing>
        <wp:anchor allowOverlap="1" behindDoc="1" distB="0" distL="114300" distR="114300" distT="0" layoutInCell="1" locked="0" relativeHeight="251665408" simplePos="0" wp14:anchorId="6C1EF324" wp14:editId="25FE42BD">
          <wp:simplePos x="0" y="0"/>
          <wp:positionH relativeFrom="page">
            <wp:align>left</wp:align>
          </wp:positionH>
          <wp:positionV relativeFrom="page">
            <wp:align>bottom</wp:align>
          </wp:positionV>
          <wp:extent cx="7577265" cy="10549719"/>
          <wp:effectExtent b="4445" l="0" r="5080" t="0"/>
          <wp:wrapNone/>
          <wp:docPr descr="../../../../../../../../../../@ECHANGES_TEMP/@ZAKKA_ECHANGE_TEMP/Christel%20Bourdichon/PAPIER%20ENTETE%20REGIONS/papier%20en%20tête%20régions_UE"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CHANGES_TEMP/@ZAKKA_ECHANGE_TEMP/Christel%20Bourdichon/PAPIER%20ENTETE%20REGIONS/papier%20en%20tête%20régions_UE"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7265" cy="105497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540245" w14:textId="77777777" w:rsidR="00AD5993" w:rsidRDefault="00AD5993">
    <w:pPr>
      <w:pStyle w:val="En-tte"/>
    </w:pPr>
  </w:p>
  <w:p w14:paraId="62E807D3" w14:textId="77777777" w:rsidR="00AD5993" w:rsidRDefault="00AD5993">
    <w:pPr>
      <w:pStyle w:val="En-tte"/>
    </w:pPr>
  </w:p>
  <w:p w14:paraId="5B58BAF0" w14:textId="72B686F4" w:rsidR="00AD5993" w:rsidRDefault="00AD5993">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B19693B"/>
    <w:multiLevelType w:val="multilevel"/>
    <w:tmpl w:val="B6FA02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
    <w:nsid w:val="0CCE642B"/>
    <w:multiLevelType w:val="hybridMultilevel"/>
    <w:tmpl w:val="2FBA544C"/>
    <w:lvl w:ilvl="0" w:tplc="05ACD7A4">
      <w:start w:val="4"/>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161025DC"/>
    <w:multiLevelType w:val="hybridMultilevel"/>
    <w:tmpl w:val="A4827C5E"/>
    <w:lvl w:ilvl="0" w:tplc="848203B4">
      <w:start w:val="60"/>
      <w:numFmt w:val="bullet"/>
      <w:lvlText w:val="-"/>
      <w:lvlJc w:val="left"/>
      <w:pPr>
        <w:ind w:hanging="360" w:left="786"/>
      </w:pPr>
      <w:rPr>
        <w:rFonts w:ascii="Calibri" w:cs="Calibri" w:eastAsiaTheme="minorHAnsi" w:hAnsi="Calibri" w:hint="default"/>
        <w:color w:val="0070C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1EFF4190"/>
    <w:multiLevelType w:val="hybridMultilevel"/>
    <w:tmpl w:val="7C9AA5CC"/>
    <w:lvl w:ilvl="0" w:tplc="040C0001">
      <w:start w:val="1"/>
      <w:numFmt w:val="bullet"/>
      <w:lvlText w:val=""/>
      <w:lvlJc w:val="left"/>
      <w:pPr>
        <w:ind w:hanging="360" w:left="1428"/>
      </w:pPr>
      <w:rPr>
        <w:rFonts w:ascii="Symbol" w:hAnsi="Symbol"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abstractNumId="4">
    <w:nsid w:val="2BB446AC"/>
    <w:multiLevelType w:val="hybridMultilevel"/>
    <w:tmpl w:val="DC26239A"/>
    <w:lvl w:ilvl="0" w:tplc="4CE42F1A">
      <w:start w:val="1"/>
      <w:numFmt w:val="bullet"/>
      <w:lvlText w:val="-"/>
      <w:lvlJc w:val="left"/>
      <w:pPr>
        <w:tabs>
          <w:tab w:pos="720" w:val="num"/>
        </w:tabs>
        <w:ind w:hanging="360" w:left="720"/>
      </w:pPr>
      <w:rPr>
        <w:rFonts w:ascii="Times New Roman" w:hAnsi="Times New Roman" w:hint="default"/>
      </w:rPr>
    </w:lvl>
    <w:lvl w:ilvl="1" w:tplc="7CECD060">
      <w:start w:val="1"/>
      <w:numFmt w:val="bullet"/>
      <w:lvlText w:val="-"/>
      <w:lvlJc w:val="left"/>
      <w:pPr>
        <w:tabs>
          <w:tab w:pos="1440" w:val="num"/>
        </w:tabs>
        <w:ind w:hanging="360" w:left="1440"/>
      </w:pPr>
      <w:rPr>
        <w:rFonts w:ascii="Times New Roman" w:hAnsi="Times New Roman" w:hint="default"/>
      </w:rPr>
    </w:lvl>
    <w:lvl w:ilvl="2" w:tentative="1" w:tplc="A2A2AE92">
      <w:start w:val="1"/>
      <w:numFmt w:val="bullet"/>
      <w:lvlText w:val="-"/>
      <w:lvlJc w:val="left"/>
      <w:pPr>
        <w:tabs>
          <w:tab w:pos="2160" w:val="num"/>
        </w:tabs>
        <w:ind w:hanging="360" w:left="2160"/>
      </w:pPr>
      <w:rPr>
        <w:rFonts w:ascii="Times New Roman" w:hAnsi="Times New Roman" w:hint="default"/>
      </w:rPr>
    </w:lvl>
    <w:lvl w:ilvl="3" w:tentative="1" w:tplc="BBD0D3E6">
      <w:start w:val="1"/>
      <w:numFmt w:val="bullet"/>
      <w:lvlText w:val="-"/>
      <w:lvlJc w:val="left"/>
      <w:pPr>
        <w:tabs>
          <w:tab w:pos="2880" w:val="num"/>
        </w:tabs>
        <w:ind w:hanging="360" w:left="2880"/>
      </w:pPr>
      <w:rPr>
        <w:rFonts w:ascii="Times New Roman" w:hAnsi="Times New Roman" w:hint="default"/>
      </w:rPr>
    </w:lvl>
    <w:lvl w:ilvl="4" w:tentative="1" w:tplc="9E60504E">
      <w:start w:val="1"/>
      <w:numFmt w:val="bullet"/>
      <w:lvlText w:val="-"/>
      <w:lvlJc w:val="left"/>
      <w:pPr>
        <w:tabs>
          <w:tab w:pos="3600" w:val="num"/>
        </w:tabs>
        <w:ind w:hanging="360" w:left="3600"/>
      </w:pPr>
      <w:rPr>
        <w:rFonts w:ascii="Times New Roman" w:hAnsi="Times New Roman" w:hint="default"/>
      </w:rPr>
    </w:lvl>
    <w:lvl w:ilvl="5" w:tentative="1" w:tplc="3328F5FC">
      <w:start w:val="1"/>
      <w:numFmt w:val="bullet"/>
      <w:lvlText w:val="-"/>
      <w:lvlJc w:val="left"/>
      <w:pPr>
        <w:tabs>
          <w:tab w:pos="4320" w:val="num"/>
        </w:tabs>
        <w:ind w:hanging="360" w:left="4320"/>
      </w:pPr>
      <w:rPr>
        <w:rFonts w:ascii="Times New Roman" w:hAnsi="Times New Roman" w:hint="default"/>
      </w:rPr>
    </w:lvl>
    <w:lvl w:ilvl="6" w:tentative="1" w:tplc="50264CB6">
      <w:start w:val="1"/>
      <w:numFmt w:val="bullet"/>
      <w:lvlText w:val="-"/>
      <w:lvlJc w:val="left"/>
      <w:pPr>
        <w:tabs>
          <w:tab w:pos="5040" w:val="num"/>
        </w:tabs>
        <w:ind w:hanging="360" w:left="5040"/>
      </w:pPr>
      <w:rPr>
        <w:rFonts w:ascii="Times New Roman" w:hAnsi="Times New Roman" w:hint="default"/>
      </w:rPr>
    </w:lvl>
    <w:lvl w:ilvl="7" w:tentative="1" w:tplc="37E0F9D2">
      <w:start w:val="1"/>
      <w:numFmt w:val="bullet"/>
      <w:lvlText w:val="-"/>
      <w:lvlJc w:val="left"/>
      <w:pPr>
        <w:tabs>
          <w:tab w:pos="5760" w:val="num"/>
        </w:tabs>
        <w:ind w:hanging="360" w:left="5760"/>
      </w:pPr>
      <w:rPr>
        <w:rFonts w:ascii="Times New Roman" w:hAnsi="Times New Roman" w:hint="default"/>
      </w:rPr>
    </w:lvl>
    <w:lvl w:ilvl="8" w:tentative="1" w:tplc="AA643790">
      <w:start w:val="1"/>
      <w:numFmt w:val="bullet"/>
      <w:lvlText w:val="-"/>
      <w:lvlJc w:val="left"/>
      <w:pPr>
        <w:tabs>
          <w:tab w:pos="6480" w:val="num"/>
        </w:tabs>
        <w:ind w:hanging="360" w:left="6480"/>
      </w:pPr>
      <w:rPr>
        <w:rFonts w:ascii="Times New Roman" w:hAnsi="Times New Roman" w:hint="default"/>
      </w:rPr>
    </w:lvl>
  </w:abstractNum>
  <w:abstractNum w:abstractNumId="5">
    <w:nsid w:val="2D9E3F1C"/>
    <w:multiLevelType w:val="hybridMultilevel"/>
    <w:tmpl w:val="89EC97E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6">
    <w:nsid w:val="2DDD393B"/>
    <w:multiLevelType w:val="hybridMultilevel"/>
    <w:tmpl w:val="2E5E2740"/>
    <w:lvl w:ilvl="0" w:tplc="1CC890CE">
      <w:start w:val="2"/>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7">
    <w:nsid w:val="2E187A36"/>
    <w:multiLevelType w:val="hybridMultilevel"/>
    <w:tmpl w:val="7C58BCEC"/>
    <w:lvl w:ilvl="0" w:tplc="B39AACE6">
      <w:start w:val="60"/>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8">
    <w:nsid w:val="33782F7D"/>
    <w:multiLevelType w:val="hybridMultilevel"/>
    <w:tmpl w:val="967EDD98"/>
    <w:lvl w:ilvl="0" w:tplc="A9B27BFE">
      <w:start w:val="101"/>
      <w:numFmt w:val="bullet"/>
      <w:lvlText w:val=""/>
      <w:lvlJc w:val="left"/>
      <w:pPr>
        <w:ind w:hanging="360" w:left="360"/>
      </w:pPr>
      <w:rPr>
        <w:rFonts w:ascii="Symbol" w:cstheme="minorBidi" w:eastAsiaTheme="minorHAnsi"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abstractNumId="9">
    <w:nsid w:val="362453CE"/>
    <w:multiLevelType w:val="hybridMultilevel"/>
    <w:tmpl w:val="AE380BA4"/>
    <w:lvl w:ilvl="0" w:tplc="0B0E74CA">
      <w:start w:val="1"/>
      <w:numFmt w:val="bullet"/>
      <w:lvlText w:val="•"/>
      <w:lvlJc w:val="left"/>
      <w:pPr>
        <w:tabs>
          <w:tab w:pos="720" w:val="num"/>
        </w:tabs>
        <w:ind w:hanging="360" w:left="720"/>
      </w:pPr>
      <w:rPr>
        <w:rFonts w:ascii="Arial" w:hAnsi="Arial" w:hint="default"/>
      </w:rPr>
    </w:lvl>
    <w:lvl w:ilvl="1" w:tentative="1" w:tplc="CAB06AF6">
      <w:start w:val="1"/>
      <w:numFmt w:val="bullet"/>
      <w:lvlText w:val="•"/>
      <w:lvlJc w:val="left"/>
      <w:pPr>
        <w:tabs>
          <w:tab w:pos="1440" w:val="num"/>
        </w:tabs>
        <w:ind w:hanging="360" w:left="1440"/>
      </w:pPr>
      <w:rPr>
        <w:rFonts w:ascii="Arial" w:hAnsi="Arial" w:hint="default"/>
      </w:rPr>
    </w:lvl>
    <w:lvl w:ilvl="2" w:tentative="1" w:tplc="DA64D174">
      <w:start w:val="1"/>
      <w:numFmt w:val="bullet"/>
      <w:lvlText w:val="•"/>
      <w:lvlJc w:val="left"/>
      <w:pPr>
        <w:tabs>
          <w:tab w:pos="2160" w:val="num"/>
        </w:tabs>
        <w:ind w:hanging="360" w:left="2160"/>
      </w:pPr>
      <w:rPr>
        <w:rFonts w:ascii="Arial" w:hAnsi="Arial" w:hint="default"/>
      </w:rPr>
    </w:lvl>
    <w:lvl w:ilvl="3" w:tentative="1" w:tplc="0FAEF4A2">
      <w:start w:val="1"/>
      <w:numFmt w:val="bullet"/>
      <w:lvlText w:val="•"/>
      <w:lvlJc w:val="left"/>
      <w:pPr>
        <w:tabs>
          <w:tab w:pos="2880" w:val="num"/>
        </w:tabs>
        <w:ind w:hanging="360" w:left="2880"/>
      </w:pPr>
      <w:rPr>
        <w:rFonts w:ascii="Arial" w:hAnsi="Arial" w:hint="default"/>
      </w:rPr>
    </w:lvl>
    <w:lvl w:ilvl="4" w:tentative="1" w:tplc="A40AC39C">
      <w:start w:val="1"/>
      <w:numFmt w:val="bullet"/>
      <w:lvlText w:val="•"/>
      <w:lvlJc w:val="left"/>
      <w:pPr>
        <w:tabs>
          <w:tab w:pos="3600" w:val="num"/>
        </w:tabs>
        <w:ind w:hanging="360" w:left="3600"/>
      </w:pPr>
      <w:rPr>
        <w:rFonts w:ascii="Arial" w:hAnsi="Arial" w:hint="default"/>
      </w:rPr>
    </w:lvl>
    <w:lvl w:ilvl="5" w:tentative="1" w:tplc="C5B08F3A">
      <w:start w:val="1"/>
      <w:numFmt w:val="bullet"/>
      <w:lvlText w:val="•"/>
      <w:lvlJc w:val="left"/>
      <w:pPr>
        <w:tabs>
          <w:tab w:pos="4320" w:val="num"/>
        </w:tabs>
        <w:ind w:hanging="360" w:left="4320"/>
      </w:pPr>
      <w:rPr>
        <w:rFonts w:ascii="Arial" w:hAnsi="Arial" w:hint="default"/>
      </w:rPr>
    </w:lvl>
    <w:lvl w:ilvl="6" w:tentative="1" w:tplc="4EAEF51A">
      <w:start w:val="1"/>
      <w:numFmt w:val="bullet"/>
      <w:lvlText w:val="•"/>
      <w:lvlJc w:val="left"/>
      <w:pPr>
        <w:tabs>
          <w:tab w:pos="5040" w:val="num"/>
        </w:tabs>
        <w:ind w:hanging="360" w:left="5040"/>
      </w:pPr>
      <w:rPr>
        <w:rFonts w:ascii="Arial" w:hAnsi="Arial" w:hint="default"/>
      </w:rPr>
    </w:lvl>
    <w:lvl w:ilvl="7" w:tentative="1" w:tplc="92AA30DA">
      <w:start w:val="1"/>
      <w:numFmt w:val="bullet"/>
      <w:lvlText w:val="•"/>
      <w:lvlJc w:val="left"/>
      <w:pPr>
        <w:tabs>
          <w:tab w:pos="5760" w:val="num"/>
        </w:tabs>
        <w:ind w:hanging="360" w:left="5760"/>
      </w:pPr>
      <w:rPr>
        <w:rFonts w:ascii="Arial" w:hAnsi="Arial" w:hint="default"/>
      </w:rPr>
    </w:lvl>
    <w:lvl w:ilvl="8" w:tentative="1" w:tplc="9D1479B2">
      <w:start w:val="1"/>
      <w:numFmt w:val="bullet"/>
      <w:lvlText w:val="•"/>
      <w:lvlJc w:val="left"/>
      <w:pPr>
        <w:tabs>
          <w:tab w:pos="6480" w:val="num"/>
        </w:tabs>
        <w:ind w:hanging="360" w:left="6480"/>
      </w:pPr>
      <w:rPr>
        <w:rFonts w:ascii="Arial" w:hAnsi="Arial" w:hint="default"/>
      </w:rPr>
    </w:lvl>
  </w:abstractNum>
  <w:abstractNum w:abstractNumId="10">
    <w:nsid w:val="4B4E2F59"/>
    <w:multiLevelType w:val="hybridMultilevel"/>
    <w:tmpl w:val="F2E49790"/>
    <w:lvl w:ilvl="0" w:tplc="75D4B1A0">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1">
    <w:nsid w:val="5A5D74EC"/>
    <w:multiLevelType w:val="hybridMultilevel"/>
    <w:tmpl w:val="9580C532"/>
    <w:lvl w:ilvl="0" w:tplc="C382CEFC">
      <w:start w:val="1"/>
      <w:numFmt w:val="bullet"/>
      <w:lvlText w:val="-"/>
      <w:lvlJc w:val="left"/>
      <w:pPr>
        <w:tabs>
          <w:tab w:pos="720" w:val="num"/>
        </w:tabs>
        <w:ind w:hanging="360" w:left="720"/>
      </w:pPr>
      <w:rPr>
        <w:rFonts w:ascii="Times New Roman" w:hAnsi="Times New Roman" w:hint="default"/>
      </w:rPr>
    </w:lvl>
    <w:lvl w:ilvl="1" w:tplc="1F7061BA">
      <w:start w:val="1"/>
      <w:numFmt w:val="bullet"/>
      <w:lvlText w:val="-"/>
      <w:lvlJc w:val="left"/>
      <w:pPr>
        <w:tabs>
          <w:tab w:pos="1440" w:val="num"/>
        </w:tabs>
        <w:ind w:hanging="360" w:left="1440"/>
      </w:pPr>
      <w:rPr>
        <w:rFonts w:ascii="Times New Roman" w:hAnsi="Times New Roman" w:hint="default"/>
      </w:rPr>
    </w:lvl>
    <w:lvl w:ilvl="2" w:tentative="1" w:tplc="73982478">
      <w:start w:val="1"/>
      <w:numFmt w:val="bullet"/>
      <w:lvlText w:val="-"/>
      <w:lvlJc w:val="left"/>
      <w:pPr>
        <w:tabs>
          <w:tab w:pos="2160" w:val="num"/>
        </w:tabs>
        <w:ind w:hanging="360" w:left="2160"/>
      </w:pPr>
      <w:rPr>
        <w:rFonts w:ascii="Times New Roman" w:hAnsi="Times New Roman" w:hint="default"/>
      </w:rPr>
    </w:lvl>
    <w:lvl w:ilvl="3" w:tentative="1" w:tplc="90EC37EE">
      <w:start w:val="1"/>
      <w:numFmt w:val="bullet"/>
      <w:lvlText w:val="-"/>
      <w:lvlJc w:val="left"/>
      <w:pPr>
        <w:tabs>
          <w:tab w:pos="2880" w:val="num"/>
        </w:tabs>
        <w:ind w:hanging="360" w:left="2880"/>
      </w:pPr>
      <w:rPr>
        <w:rFonts w:ascii="Times New Roman" w:hAnsi="Times New Roman" w:hint="default"/>
      </w:rPr>
    </w:lvl>
    <w:lvl w:ilvl="4" w:tentative="1" w:tplc="141E1D98">
      <w:start w:val="1"/>
      <w:numFmt w:val="bullet"/>
      <w:lvlText w:val="-"/>
      <w:lvlJc w:val="left"/>
      <w:pPr>
        <w:tabs>
          <w:tab w:pos="3600" w:val="num"/>
        </w:tabs>
        <w:ind w:hanging="360" w:left="3600"/>
      </w:pPr>
      <w:rPr>
        <w:rFonts w:ascii="Times New Roman" w:hAnsi="Times New Roman" w:hint="default"/>
      </w:rPr>
    </w:lvl>
    <w:lvl w:ilvl="5" w:tentative="1" w:tplc="BAD4F62C">
      <w:start w:val="1"/>
      <w:numFmt w:val="bullet"/>
      <w:lvlText w:val="-"/>
      <w:lvlJc w:val="left"/>
      <w:pPr>
        <w:tabs>
          <w:tab w:pos="4320" w:val="num"/>
        </w:tabs>
        <w:ind w:hanging="360" w:left="4320"/>
      </w:pPr>
      <w:rPr>
        <w:rFonts w:ascii="Times New Roman" w:hAnsi="Times New Roman" w:hint="default"/>
      </w:rPr>
    </w:lvl>
    <w:lvl w:ilvl="6" w:tentative="1" w:tplc="C27213E0">
      <w:start w:val="1"/>
      <w:numFmt w:val="bullet"/>
      <w:lvlText w:val="-"/>
      <w:lvlJc w:val="left"/>
      <w:pPr>
        <w:tabs>
          <w:tab w:pos="5040" w:val="num"/>
        </w:tabs>
        <w:ind w:hanging="360" w:left="5040"/>
      </w:pPr>
      <w:rPr>
        <w:rFonts w:ascii="Times New Roman" w:hAnsi="Times New Roman" w:hint="default"/>
      </w:rPr>
    </w:lvl>
    <w:lvl w:ilvl="7" w:tentative="1" w:tplc="BF4A232E">
      <w:start w:val="1"/>
      <w:numFmt w:val="bullet"/>
      <w:lvlText w:val="-"/>
      <w:lvlJc w:val="left"/>
      <w:pPr>
        <w:tabs>
          <w:tab w:pos="5760" w:val="num"/>
        </w:tabs>
        <w:ind w:hanging="360" w:left="5760"/>
      </w:pPr>
      <w:rPr>
        <w:rFonts w:ascii="Times New Roman" w:hAnsi="Times New Roman" w:hint="default"/>
      </w:rPr>
    </w:lvl>
    <w:lvl w:ilvl="8" w:tentative="1" w:tplc="E92CC296">
      <w:start w:val="1"/>
      <w:numFmt w:val="bullet"/>
      <w:lvlText w:val="-"/>
      <w:lvlJc w:val="left"/>
      <w:pPr>
        <w:tabs>
          <w:tab w:pos="6480" w:val="num"/>
        </w:tabs>
        <w:ind w:hanging="360" w:left="6480"/>
      </w:pPr>
      <w:rPr>
        <w:rFonts w:ascii="Times New Roman" w:hAnsi="Times New Roman" w:hint="default"/>
      </w:rPr>
    </w:lvl>
  </w:abstractNum>
  <w:abstractNum w:abstractNumId="12">
    <w:nsid w:val="6965084C"/>
    <w:multiLevelType w:val="hybridMultilevel"/>
    <w:tmpl w:val="F134FAC0"/>
    <w:lvl w:ilvl="0" w:tplc="A9B27BFE">
      <w:start w:val="101"/>
      <w:numFmt w:val="bullet"/>
      <w:lvlText w:val=""/>
      <w:lvlJc w:val="left"/>
      <w:pPr>
        <w:ind w:hanging="360" w:left="720"/>
      </w:pPr>
      <w:rPr>
        <w:rFonts w:ascii="Symbol" w:cstheme="minorBidi" w:eastAsiaTheme="minorHAns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3">
    <w:nsid w:val="6DB10073"/>
    <w:multiLevelType w:val="hybridMultilevel"/>
    <w:tmpl w:val="B15209DC"/>
    <w:lvl w:ilvl="0" w:tplc="995621AA">
      <w:start w:val="1"/>
      <w:numFmt w:val="bullet"/>
      <w:lvlText w:val=""/>
      <w:lvlJc w:val="left"/>
      <w:pPr>
        <w:tabs>
          <w:tab w:pos="720" w:val="num"/>
        </w:tabs>
        <w:ind w:hanging="360" w:left="720"/>
      </w:pPr>
      <w:rPr>
        <w:rFonts w:ascii="Wingdings" w:hAnsi="Wingdings" w:hint="default"/>
      </w:rPr>
    </w:lvl>
    <w:lvl w:ilvl="1" w:tplc="0236433E">
      <w:start w:val="1"/>
      <w:numFmt w:val="bullet"/>
      <w:lvlText w:val=""/>
      <w:lvlJc w:val="left"/>
      <w:pPr>
        <w:tabs>
          <w:tab w:pos="1440" w:val="num"/>
        </w:tabs>
        <w:ind w:hanging="360" w:left="1440"/>
      </w:pPr>
      <w:rPr>
        <w:rFonts w:ascii="Wingdings" w:hAnsi="Wingdings" w:hint="default"/>
      </w:rPr>
    </w:lvl>
    <w:lvl w:ilvl="2" w:tentative="1" w:tplc="1CAA24DA">
      <w:start w:val="1"/>
      <w:numFmt w:val="bullet"/>
      <w:lvlText w:val=""/>
      <w:lvlJc w:val="left"/>
      <w:pPr>
        <w:tabs>
          <w:tab w:pos="2160" w:val="num"/>
        </w:tabs>
        <w:ind w:hanging="360" w:left="2160"/>
      </w:pPr>
      <w:rPr>
        <w:rFonts w:ascii="Wingdings" w:hAnsi="Wingdings" w:hint="default"/>
      </w:rPr>
    </w:lvl>
    <w:lvl w:ilvl="3" w:tentative="1" w:tplc="0A06E378">
      <w:start w:val="1"/>
      <w:numFmt w:val="bullet"/>
      <w:lvlText w:val=""/>
      <w:lvlJc w:val="left"/>
      <w:pPr>
        <w:tabs>
          <w:tab w:pos="2880" w:val="num"/>
        </w:tabs>
        <w:ind w:hanging="360" w:left="2880"/>
      </w:pPr>
      <w:rPr>
        <w:rFonts w:ascii="Wingdings" w:hAnsi="Wingdings" w:hint="default"/>
      </w:rPr>
    </w:lvl>
    <w:lvl w:ilvl="4" w:tentative="1" w:tplc="13F4FC5A">
      <w:start w:val="1"/>
      <w:numFmt w:val="bullet"/>
      <w:lvlText w:val=""/>
      <w:lvlJc w:val="left"/>
      <w:pPr>
        <w:tabs>
          <w:tab w:pos="3600" w:val="num"/>
        </w:tabs>
        <w:ind w:hanging="360" w:left="3600"/>
      </w:pPr>
      <w:rPr>
        <w:rFonts w:ascii="Wingdings" w:hAnsi="Wingdings" w:hint="default"/>
      </w:rPr>
    </w:lvl>
    <w:lvl w:ilvl="5" w:tentative="1" w:tplc="B8F4F6F4">
      <w:start w:val="1"/>
      <w:numFmt w:val="bullet"/>
      <w:lvlText w:val=""/>
      <w:lvlJc w:val="left"/>
      <w:pPr>
        <w:tabs>
          <w:tab w:pos="4320" w:val="num"/>
        </w:tabs>
        <w:ind w:hanging="360" w:left="4320"/>
      </w:pPr>
      <w:rPr>
        <w:rFonts w:ascii="Wingdings" w:hAnsi="Wingdings" w:hint="default"/>
      </w:rPr>
    </w:lvl>
    <w:lvl w:ilvl="6" w:tentative="1" w:tplc="B1F224DC">
      <w:start w:val="1"/>
      <w:numFmt w:val="bullet"/>
      <w:lvlText w:val=""/>
      <w:lvlJc w:val="left"/>
      <w:pPr>
        <w:tabs>
          <w:tab w:pos="5040" w:val="num"/>
        </w:tabs>
        <w:ind w:hanging="360" w:left="5040"/>
      </w:pPr>
      <w:rPr>
        <w:rFonts w:ascii="Wingdings" w:hAnsi="Wingdings" w:hint="default"/>
      </w:rPr>
    </w:lvl>
    <w:lvl w:ilvl="7" w:tentative="1" w:tplc="67767F24">
      <w:start w:val="1"/>
      <w:numFmt w:val="bullet"/>
      <w:lvlText w:val=""/>
      <w:lvlJc w:val="left"/>
      <w:pPr>
        <w:tabs>
          <w:tab w:pos="5760" w:val="num"/>
        </w:tabs>
        <w:ind w:hanging="360" w:left="5760"/>
      </w:pPr>
      <w:rPr>
        <w:rFonts w:ascii="Wingdings" w:hAnsi="Wingdings" w:hint="default"/>
      </w:rPr>
    </w:lvl>
    <w:lvl w:ilvl="8" w:tentative="1" w:tplc="F46C5C68">
      <w:start w:val="1"/>
      <w:numFmt w:val="bullet"/>
      <w:lvlText w:val=""/>
      <w:lvlJc w:val="left"/>
      <w:pPr>
        <w:tabs>
          <w:tab w:pos="6480" w:val="num"/>
        </w:tabs>
        <w:ind w:hanging="360" w:left="6480"/>
      </w:pPr>
      <w:rPr>
        <w:rFonts w:ascii="Wingdings" w:hAnsi="Wingdings" w:hint="default"/>
      </w:rPr>
    </w:lvl>
  </w:abstractNum>
  <w:abstractNum w:abstractNumId="14">
    <w:nsid w:val="6DDD1339"/>
    <w:multiLevelType w:val="multilevel"/>
    <w:tmpl w:val="3842C1C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5">
    <w:nsid w:val="6F0C01B3"/>
    <w:multiLevelType w:val="hybridMultilevel"/>
    <w:tmpl w:val="A8483B50"/>
    <w:lvl w:ilvl="0" w:tplc="84D08ECC">
      <w:start w:val="1"/>
      <w:numFmt w:val="bullet"/>
      <w:lvlText w:val=""/>
      <w:lvlJc w:val="left"/>
      <w:pPr>
        <w:ind w:hanging="360" w:left="768"/>
      </w:pPr>
      <w:rPr>
        <w:rFonts w:ascii="Symbol" w:hAnsi="Symbol" w:hint="default"/>
      </w:rPr>
    </w:lvl>
    <w:lvl w:ilvl="1" w:tentative="1" w:tplc="040C0003">
      <w:start w:val="1"/>
      <w:numFmt w:val="bullet"/>
      <w:lvlText w:val="o"/>
      <w:lvlJc w:val="left"/>
      <w:pPr>
        <w:ind w:hanging="360" w:left="1488"/>
      </w:pPr>
      <w:rPr>
        <w:rFonts w:ascii="Courier New" w:cs="Courier New" w:hAnsi="Courier New" w:hint="default"/>
      </w:rPr>
    </w:lvl>
    <w:lvl w:ilvl="2" w:tentative="1" w:tplc="040C0005">
      <w:start w:val="1"/>
      <w:numFmt w:val="bullet"/>
      <w:lvlText w:val=""/>
      <w:lvlJc w:val="left"/>
      <w:pPr>
        <w:ind w:hanging="360" w:left="2208"/>
      </w:pPr>
      <w:rPr>
        <w:rFonts w:ascii="Wingdings" w:hAnsi="Wingdings" w:hint="default"/>
      </w:rPr>
    </w:lvl>
    <w:lvl w:ilvl="3" w:tentative="1" w:tplc="040C0001">
      <w:start w:val="1"/>
      <w:numFmt w:val="bullet"/>
      <w:lvlText w:val=""/>
      <w:lvlJc w:val="left"/>
      <w:pPr>
        <w:ind w:hanging="360" w:left="2928"/>
      </w:pPr>
      <w:rPr>
        <w:rFonts w:ascii="Symbol" w:hAnsi="Symbol" w:hint="default"/>
      </w:rPr>
    </w:lvl>
    <w:lvl w:ilvl="4" w:tentative="1" w:tplc="040C0003">
      <w:start w:val="1"/>
      <w:numFmt w:val="bullet"/>
      <w:lvlText w:val="o"/>
      <w:lvlJc w:val="left"/>
      <w:pPr>
        <w:ind w:hanging="360" w:left="3648"/>
      </w:pPr>
      <w:rPr>
        <w:rFonts w:ascii="Courier New" w:cs="Courier New" w:hAnsi="Courier New" w:hint="default"/>
      </w:rPr>
    </w:lvl>
    <w:lvl w:ilvl="5" w:tentative="1" w:tplc="040C0005">
      <w:start w:val="1"/>
      <w:numFmt w:val="bullet"/>
      <w:lvlText w:val=""/>
      <w:lvlJc w:val="left"/>
      <w:pPr>
        <w:ind w:hanging="360" w:left="4368"/>
      </w:pPr>
      <w:rPr>
        <w:rFonts w:ascii="Wingdings" w:hAnsi="Wingdings" w:hint="default"/>
      </w:rPr>
    </w:lvl>
    <w:lvl w:ilvl="6" w:tentative="1" w:tplc="040C0001">
      <w:start w:val="1"/>
      <w:numFmt w:val="bullet"/>
      <w:lvlText w:val=""/>
      <w:lvlJc w:val="left"/>
      <w:pPr>
        <w:ind w:hanging="360" w:left="5088"/>
      </w:pPr>
      <w:rPr>
        <w:rFonts w:ascii="Symbol" w:hAnsi="Symbol" w:hint="default"/>
      </w:rPr>
    </w:lvl>
    <w:lvl w:ilvl="7" w:tentative="1" w:tplc="040C0003">
      <w:start w:val="1"/>
      <w:numFmt w:val="bullet"/>
      <w:lvlText w:val="o"/>
      <w:lvlJc w:val="left"/>
      <w:pPr>
        <w:ind w:hanging="360" w:left="5808"/>
      </w:pPr>
      <w:rPr>
        <w:rFonts w:ascii="Courier New" w:cs="Courier New" w:hAnsi="Courier New" w:hint="default"/>
      </w:rPr>
    </w:lvl>
    <w:lvl w:ilvl="8" w:tentative="1" w:tplc="040C0005">
      <w:start w:val="1"/>
      <w:numFmt w:val="bullet"/>
      <w:lvlText w:val=""/>
      <w:lvlJc w:val="left"/>
      <w:pPr>
        <w:ind w:hanging="360" w:left="6528"/>
      </w:pPr>
      <w:rPr>
        <w:rFonts w:ascii="Wingdings" w:hAnsi="Wingdings" w:hint="default"/>
      </w:rPr>
    </w:lvl>
  </w:abstractNum>
  <w:abstractNum w:abstractNumId="16">
    <w:nsid w:val="6FF730C4"/>
    <w:multiLevelType w:val="hybridMultilevel"/>
    <w:tmpl w:val="FE98C71A"/>
    <w:lvl w:ilvl="0" w:tplc="040C0001">
      <w:start w:val="1"/>
      <w:numFmt w:val="bullet"/>
      <w:lvlText w:val=""/>
      <w:lvlJc w:val="left"/>
      <w:pPr>
        <w:ind w:hanging="360" w:left="1068"/>
      </w:pPr>
      <w:rPr>
        <w:rFonts w:ascii="Symbol"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abstractNumId="17">
    <w:nsid w:val="7226627B"/>
    <w:multiLevelType w:val="hybridMultilevel"/>
    <w:tmpl w:val="B6767BD0"/>
    <w:lvl w:ilvl="0" w:tplc="6B1A47DC">
      <w:start w:val="1"/>
      <w:numFmt w:val="bullet"/>
      <w:lvlText w:val="-"/>
      <w:lvlJc w:val="left"/>
      <w:pPr>
        <w:tabs>
          <w:tab w:pos="720" w:val="num"/>
        </w:tabs>
        <w:ind w:hanging="360" w:left="720"/>
      </w:pPr>
      <w:rPr>
        <w:rFonts w:ascii="Times New Roman" w:hAnsi="Times New Roman" w:hint="default"/>
      </w:rPr>
    </w:lvl>
    <w:lvl w:ilvl="1" w:tplc="45E23CEC">
      <w:start w:val="116"/>
      <w:numFmt w:val="bullet"/>
      <w:lvlText w:val="•"/>
      <w:lvlJc w:val="left"/>
      <w:pPr>
        <w:tabs>
          <w:tab w:pos="1440" w:val="num"/>
        </w:tabs>
        <w:ind w:hanging="360" w:left="1440"/>
      </w:pPr>
      <w:rPr>
        <w:rFonts w:ascii="Arial" w:hAnsi="Arial" w:hint="default"/>
      </w:rPr>
    </w:lvl>
    <w:lvl w:ilvl="2" w:tentative="1" w:tplc="9866F7DE">
      <w:start w:val="1"/>
      <w:numFmt w:val="bullet"/>
      <w:lvlText w:val="-"/>
      <w:lvlJc w:val="left"/>
      <w:pPr>
        <w:tabs>
          <w:tab w:pos="2160" w:val="num"/>
        </w:tabs>
        <w:ind w:hanging="360" w:left="2160"/>
      </w:pPr>
      <w:rPr>
        <w:rFonts w:ascii="Times New Roman" w:hAnsi="Times New Roman" w:hint="default"/>
      </w:rPr>
    </w:lvl>
    <w:lvl w:ilvl="3" w:tentative="1" w:tplc="B83C8932">
      <w:start w:val="1"/>
      <w:numFmt w:val="bullet"/>
      <w:lvlText w:val="-"/>
      <w:lvlJc w:val="left"/>
      <w:pPr>
        <w:tabs>
          <w:tab w:pos="2880" w:val="num"/>
        </w:tabs>
        <w:ind w:hanging="360" w:left="2880"/>
      </w:pPr>
      <w:rPr>
        <w:rFonts w:ascii="Times New Roman" w:hAnsi="Times New Roman" w:hint="default"/>
      </w:rPr>
    </w:lvl>
    <w:lvl w:ilvl="4" w:tentative="1" w:tplc="B08EAF5E">
      <w:start w:val="1"/>
      <w:numFmt w:val="bullet"/>
      <w:lvlText w:val="-"/>
      <w:lvlJc w:val="left"/>
      <w:pPr>
        <w:tabs>
          <w:tab w:pos="3600" w:val="num"/>
        </w:tabs>
        <w:ind w:hanging="360" w:left="3600"/>
      </w:pPr>
      <w:rPr>
        <w:rFonts w:ascii="Times New Roman" w:hAnsi="Times New Roman" w:hint="default"/>
      </w:rPr>
    </w:lvl>
    <w:lvl w:ilvl="5" w:tentative="1" w:tplc="23A49DF6">
      <w:start w:val="1"/>
      <w:numFmt w:val="bullet"/>
      <w:lvlText w:val="-"/>
      <w:lvlJc w:val="left"/>
      <w:pPr>
        <w:tabs>
          <w:tab w:pos="4320" w:val="num"/>
        </w:tabs>
        <w:ind w:hanging="360" w:left="4320"/>
      </w:pPr>
      <w:rPr>
        <w:rFonts w:ascii="Times New Roman" w:hAnsi="Times New Roman" w:hint="default"/>
      </w:rPr>
    </w:lvl>
    <w:lvl w:ilvl="6" w:tentative="1" w:tplc="6696DE6E">
      <w:start w:val="1"/>
      <w:numFmt w:val="bullet"/>
      <w:lvlText w:val="-"/>
      <w:lvlJc w:val="left"/>
      <w:pPr>
        <w:tabs>
          <w:tab w:pos="5040" w:val="num"/>
        </w:tabs>
        <w:ind w:hanging="360" w:left="5040"/>
      </w:pPr>
      <w:rPr>
        <w:rFonts w:ascii="Times New Roman" w:hAnsi="Times New Roman" w:hint="default"/>
      </w:rPr>
    </w:lvl>
    <w:lvl w:ilvl="7" w:tentative="1" w:tplc="CB724AAC">
      <w:start w:val="1"/>
      <w:numFmt w:val="bullet"/>
      <w:lvlText w:val="-"/>
      <w:lvlJc w:val="left"/>
      <w:pPr>
        <w:tabs>
          <w:tab w:pos="5760" w:val="num"/>
        </w:tabs>
        <w:ind w:hanging="360" w:left="5760"/>
      </w:pPr>
      <w:rPr>
        <w:rFonts w:ascii="Times New Roman" w:hAnsi="Times New Roman" w:hint="default"/>
      </w:rPr>
    </w:lvl>
    <w:lvl w:ilvl="8" w:tentative="1" w:tplc="1D7A2052">
      <w:start w:val="1"/>
      <w:numFmt w:val="bullet"/>
      <w:lvlText w:val="-"/>
      <w:lvlJc w:val="left"/>
      <w:pPr>
        <w:tabs>
          <w:tab w:pos="6480" w:val="num"/>
        </w:tabs>
        <w:ind w:hanging="360" w:left="6480"/>
      </w:pPr>
      <w:rPr>
        <w:rFonts w:ascii="Times New Roman" w:hAnsi="Times New Roman" w:hint="default"/>
      </w:rPr>
    </w:lvl>
  </w:abstractNum>
  <w:abstractNum w:abstractNumId="18">
    <w:nsid w:val="728932C0"/>
    <w:multiLevelType w:val="hybridMultilevel"/>
    <w:tmpl w:val="A0CC4780"/>
    <w:lvl w:ilvl="0" w:tplc="A9B27BFE">
      <w:start w:val="101"/>
      <w:numFmt w:val="bullet"/>
      <w:lvlText w:val=""/>
      <w:lvlJc w:val="left"/>
      <w:pPr>
        <w:ind w:hanging="360" w:left="720"/>
      </w:pPr>
      <w:rPr>
        <w:rFonts w:ascii="Symbol" w:cstheme="minorBidi" w:eastAsiaTheme="minorHAns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9">
    <w:nsid w:val="735438F6"/>
    <w:multiLevelType w:val="hybridMultilevel"/>
    <w:tmpl w:val="D0C6B548"/>
    <w:lvl w:ilvl="0" w:tplc="1CC890CE">
      <w:start w:val="2"/>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0">
    <w:nsid w:val="78053361"/>
    <w:multiLevelType w:val="multilevel"/>
    <w:tmpl w:val="8A22A19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1">
    <w:nsid w:val="7A5F5484"/>
    <w:multiLevelType w:val="hybridMultilevel"/>
    <w:tmpl w:val="5064A522"/>
    <w:lvl w:ilvl="0" w:tplc="A9B27BFE">
      <w:start w:val="101"/>
      <w:numFmt w:val="bullet"/>
      <w:lvlText w:val=""/>
      <w:lvlJc w:val="left"/>
      <w:pPr>
        <w:ind w:hanging="360" w:left="720"/>
      </w:pPr>
      <w:rPr>
        <w:rFonts w:ascii="Symbol" w:cstheme="minorBidi" w:eastAsiaTheme="minorHAns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1"/>
  </w:num>
  <w:num w:numId="2">
    <w:abstractNumId w:val="1"/>
  </w:num>
  <w:num w:numId="3">
    <w:abstractNumId w:val="7"/>
  </w:num>
  <w:num w:numId="4">
    <w:abstractNumId w:val="2"/>
  </w:num>
  <w:num w:numId="5">
    <w:abstractNumId w:val="6"/>
  </w:num>
  <w:num w:numId="6">
    <w:abstractNumId w:val="8"/>
  </w:num>
  <w:num w:numId="7">
    <w:abstractNumId w:val="9"/>
  </w:num>
  <w:num w:numId="8">
    <w:abstractNumId w:val="18"/>
  </w:num>
  <w:num w:numId="9">
    <w:abstractNumId w:val="12"/>
  </w:num>
  <w:num w:numId="10">
    <w:abstractNumId w:val="10"/>
  </w:num>
  <w:num w:numId="11">
    <w:abstractNumId w:val="15"/>
  </w:num>
  <w:num w:numId="12">
    <w:abstractNumId w:val="19"/>
  </w:num>
  <w:num w:numId="13">
    <w:abstractNumId w:val="0"/>
  </w:num>
  <w:num w:numId="14">
    <w:abstractNumId w:val="20"/>
  </w:num>
  <w:num w:numId="15">
    <w:abstractNumId w:val="13"/>
  </w:num>
  <w:num w:numId="16">
    <w:abstractNumId w:val="4"/>
  </w:num>
  <w:num w:numId="17">
    <w:abstractNumId w:val="11"/>
  </w:num>
  <w:num w:numId="18">
    <w:abstractNumId w:val="3"/>
  </w:num>
  <w:num w:numId="19">
    <w:abstractNumId w:val="16"/>
  </w:num>
  <w:num w:numId="20">
    <w:abstractNumId w:val="5"/>
  </w:num>
  <w:num w:numId="21">
    <w:abstractNumId w:val="14"/>
  </w:num>
  <w:num w:numId="22">
    <w:abstractNumId w:val="1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591"/>
    <w:rsid w:val="000033CD"/>
    <w:rsid w:val="00006181"/>
    <w:rsid w:val="0001152B"/>
    <w:rsid w:val="00011F19"/>
    <w:rsid w:val="000250E5"/>
    <w:rsid w:val="00031973"/>
    <w:rsid w:val="00031D5B"/>
    <w:rsid w:val="00031DA0"/>
    <w:rsid w:val="00035725"/>
    <w:rsid w:val="00042CD3"/>
    <w:rsid w:val="000448D2"/>
    <w:rsid w:val="00051AFA"/>
    <w:rsid w:val="00053B27"/>
    <w:rsid w:val="00054397"/>
    <w:rsid w:val="00054D8B"/>
    <w:rsid w:val="000637FD"/>
    <w:rsid w:val="00063EE9"/>
    <w:rsid w:val="00064D53"/>
    <w:rsid w:val="00064FE5"/>
    <w:rsid w:val="00066BFA"/>
    <w:rsid w:val="00073695"/>
    <w:rsid w:val="00075192"/>
    <w:rsid w:val="0007633D"/>
    <w:rsid w:val="000771FB"/>
    <w:rsid w:val="00083A8B"/>
    <w:rsid w:val="000864AC"/>
    <w:rsid w:val="00087DCB"/>
    <w:rsid w:val="00092125"/>
    <w:rsid w:val="00092DC3"/>
    <w:rsid w:val="000A6926"/>
    <w:rsid w:val="000A6C6F"/>
    <w:rsid w:val="000A7D66"/>
    <w:rsid w:val="000B00C8"/>
    <w:rsid w:val="000B276E"/>
    <w:rsid w:val="000B6306"/>
    <w:rsid w:val="000C1DD1"/>
    <w:rsid w:val="000C6F55"/>
    <w:rsid w:val="000C7E84"/>
    <w:rsid w:val="000D6CE2"/>
    <w:rsid w:val="000D79F0"/>
    <w:rsid w:val="000E0E67"/>
    <w:rsid w:val="000E1084"/>
    <w:rsid w:val="000E24F4"/>
    <w:rsid w:val="000E459D"/>
    <w:rsid w:val="000E50CE"/>
    <w:rsid w:val="000E5C39"/>
    <w:rsid w:val="000E67FE"/>
    <w:rsid w:val="000E746C"/>
    <w:rsid w:val="000F0A39"/>
    <w:rsid w:val="000F19DC"/>
    <w:rsid w:val="000F1BF8"/>
    <w:rsid w:val="000F24EA"/>
    <w:rsid w:val="000F2CF7"/>
    <w:rsid w:val="000F3CC4"/>
    <w:rsid w:val="00102239"/>
    <w:rsid w:val="00106952"/>
    <w:rsid w:val="00111E38"/>
    <w:rsid w:val="00112D1F"/>
    <w:rsid w:val="00117A83"/>
    <w:rsid w:val="001307D3"/>
    <w:rsid w:val="00132618"/>
    <w:rsid w:val="001334C6"/>
    <w:rsid w:val="001361BE"/>
    <w:rsid w:val="00136B81"/>
    <w:rsid w:val="00142CE7"/>
    <w:rsid w:val="001430E9"/>
    <w:rsid w:val="00143906"/>
    <w:rsid w:val="00144C59"/>
    <w:rsid w:val="0014699D"/>
    <w:rsid w:val="00147B3C"/>
    <w:rsid w:val="001548F8"/>
    <w:rsid w:val="00155976"/>
    <w:rsid w:val="00155AA1"/>
    <w:rsid w:val="00164EBE"/>
    <w:rsid w:val="00165DF6"/>
    <w:rsid w:val="001672C4"/>
    <w:rsid w:val="0016732E"/>
    <w:rsid w:val="00171318"/>
    <w:rsid w:val="001736C3"/>
    <w:rsid w:val="00174C41"/>
    <w:rsid w:val="001753C8"/>
    <w:rsid w:val="001754EE"/>
    <w:rsid w:val="00176AFC"/>
    <w:rsid w:val="001813CE"/>
    <w:rsid w:val="0018333E"/>
    <w:rsid w:val="00193823"/>
    <w:rsid w:val="00197523"/>
    <w:rsid w:val="001A5733"/>
    <w:rsid w:val="001A5DE8"/>
    <w:rsid w:val="001A6DEB"/>
    <w:rsid w:val="001B0B09"/>
    <w:rsid w:val="001B4610"/>
    <w:rsid w:val="001B4CE3"/>
    <w:rsid w:val="001C397A"/>
    <w:rsid w:val="001C3EE0"/>
    <w:rsid w:val="001C45C3"/>
    <w:rsid w:val="001D019D"/>
    <w:rsid w:val="001D45BB"/>
    <w:rsid w:val="001E0D2D"/>
    <w:rsid w:val="001F1316"/>
    <w:rsid w:val="001F2C77"/>
    <w:rsid w:val="0020360C"/>
    <w:rsid w:val="002105F4"/>
    <w:rsid w:val="00211852"/>
    <w:rsid w:val="00211CF1"/>
    <w:rsid w:val="00212E27"/>
    <w:rsid w:val="00217EE5"/>
    <w:rsid w:val="00221B5F"/>
    <w:rsid w:val="00222728"/>
    <w:rsid w:val="00227A0C"/>
    <w:rsid w:val="0023283C"/>
    <w:rsid w:val="0023430F"/>
    <w:rsid w:val="00234552"/>
    <w:rsid w:val="002349A0"/>
    <w:rsid w:val="00235E4B"/>
    <w:rsid w:val="002364FE"/>
    <w:rsid w:val="00237D23"/>
    <w:rsid w:val="00240931"/>
    <w:rsid w:val="00242C5A"/>
    <w:rsid w:val="002525C4"/>
    <w:rsid w:val="00255152"/>
    <w:rsid w:val="00255DBC"/>
    <w:rsid w:val="00260A51"/>
    <w:rsid w:val="0026771A"/>
    <w:rsid w:val="002729D1"/>
    <w:rsid w:val="00272D55"/>
    <w:rsid w:val="0027454D"/>
    <w:rsid w:val="00277A93"/>
    <w:rsid w:val="00281123"/>
    <w:rsid w:val="00283524"/>
    <w:rsid w:val="00285D82"/>
    <w:rsid w:val="00285E73"/>
    <w:rsid w:val="00286137"/>
    <w:rsid w:val="00286D67"/>
    <w:rsid w:val="00291474"/>
    <w:rsid w:val="00291593"/>
    <w:rsid w:val="002959A7"/>
    <w:rsid w:val="00296CAC"/>
    <w:rsid w:val="002A2D10"/>
    <w:rsid w:val="002A2D59"/>
    <w:rsid w:val="002A34C6"/>
    <w:rsid w:val="002A4139"/>
    <w:rsid w:val="002A6565"/>
    <w:rsid w:val="002A726D"/>
    <w:rsid w:val="002A7D13"/>
    <w:rsid w:val="002B2CA5"/>
    <w:rsid w:val="002B5E22"/>
    <w:rsid w:val="002C526B"/>
    <w:rsid w:val="002C76D7"/>
    <w:rsid w:val="002D0C38"/>
    <w:rsid w:val="002D1874"/>
    <w:rsid w:val="002D25CB"/>
    <w:rsid w:val="002E7093"/>
    <w:rsid w:val="002F6F4C"/>
    <w:rsid w:val="002F71D4"/>
    <w:rsid w:val="00302EF9"/>
    <w:rsid w:val="003113F3"/>
    <w:rsid w:val="00313B21"/>
    <w:rsid w:val="00313F1C"/>
    <w:rsid w:val="00314044"/>
    <w:rsid w:val="0031406B"/>
    <w:rsid w:val="0031514C"/>
    <w:rsid w:val="00315FD2"/>
    <w:rsid w:val="0031733E"/>
    <w:rsid w:val="00317FF0"/>
    <w:rsid w:val="00321A33"/>
    <w:rsid w:val="003243A7"/>
    <w:rsid w:val="00327A76"/>
    <w:rsid w:val="0033012F"/>
    <w:rsid w:val="00331A6B"/>
    <w:rsid w:val="00333D99"/>
    <w:rsid w:val="00335DC5"/>
    <w:rsid w:val="0033744D"/>
    <w:rsid w:val="003374F3"/>
    <w:rsid w:val="0034098A"/>
    <w:rsid w:val="003432ED"/>
    <w:rsid w:val="00344706"/>
    <w:rsid w:val="003464B8"/>
    <w:rsid w:val="00346EE0"/>
    <w:rsid w:val="00347E14"/>
    <w:rsid w:val="00353D79"/>
    <w:rsid w:val="00357F56"/>
    <w:rsid w:val="0036189F"/>
    <w:rsid w:val="00361C62"/>
    <w:rsid w:val="0036218C"/>
    <w:rsid w:val="00362C26"/>
    <w:rsid w:val="003647EE"/>
    <w:rsid w:val="00367C92"/>
    <w:rsid w:val="0037144B"/>
    <w:rsid w:val="00372CB0"/>
    <w:rsid w:val="003730DD"/>
    <w:rsid w:val="00374BDA"/>
    <w:rsid w:val="0037537B"/>
    <w:rsid w:val="0037547A"/>
    <w:rsid w:val="00381C70"/>
    <w:rsid w:val="00382C4D"/>
    <w:rsid w:val="003835A6"/>
    <w:rsid w:val="00387206"/>
    <w:rsid w:val="00387695"/>
    <w:rsid w:val="003A0EF0"/>
    <w:rsid w:val="003A57C0"/>
    <w:rsid w:val="003A60B3"/>
    <w:rsid w:val="003A64C5"/>
    <w:rsid w:val="003A7835"/>
    <w:rsid w:val="003B02D2"/>
    <w:rsid w:val="003B079D"/>
    <w:rsid w:val="003B1EFC"/>
    <w:rsid w:val="003B239B"/>
    <w:rsid w:val="003B2934"/>
    <w:rsid w:val="003B38E2"/>
    <w:rsid w:val="003B436C"/>
    <w:rsid w:val="003B60BC"/>
    <w:rsid w:val="003C0773"/>
    <w:rsid w:val="003C11F8"/>
    <w:rsid w:val="003C43EA"/>
    <w:rsid w:val="003C6C2D"/>
    <w:rsid w:val="003D5A46"/>
    <w:rsid w:val="003D6A59"/>
    <w:rsid w:val="003D7D4A"/>
    <w:rsid w:val="003E3587"/>
    <w:rsid w:val="003E4A76"/>
    <w:rsid w:val="003F1BA0"/>
    <w:rsid w:val="00404FFF"/>
    <w:rsid w:val="00406408"/>
    <w:rsid w:val="00410F62"/>
    <w:rsid w:val="00415243"/>
    <w:rsid w:val="004168C5"/>
    <w:rsid w:val="0041706A"/>
    <w:rsid w:val="00417455"/>
    <w:rsid w:val="00422033"/>
    <w:rsid w:val="00422568"/>
    <w:rsid w:val="0043107F"/>
    <w:rsid w:val="0043375D"/>
    <w:rsid w:val="00435E4D"/>
    <w:rsid w:val="004372B5"/>
    <w:rsid w:val="004409A7"/>
    <w:rsid w:val="00447C0D"/>
    <w:rsid w:val="00450437"/>
    <w:rsid w:val="0045242E"/>
    <w:rsid w:val="00452EB6"/>
    <w:rsid w:val="00457AB9"/>
    <w:rsid w:val="00467B76"/>
    <w:rsid w:val="0047319A"/>
    <w:rsid w:val="0047736E"/>
    <w:rsid w:val="00483D3D"/>
    <w:rsid w:val="00490FC3"/>
    <w:rsid w:val="0049160F"/>
    <w:rsid w:val="004950A7"/>
    <w:rsid w:val="00497865"/>
    <w:rsid w:val="004A59C5"/>
    <w:rsid w:val="004B3700"/>
    <w:rsid w:val="004B6014"/>
    <w:rsid w:val="004B6319"/>
    <w:rsid w:val="004B66D5"/>
    <w:rsid w:val="004B6C58"/>
    <w:rsid w:val="004C41D6"/>
    <w:rsid w:val="004C5BFC"/>
    <w:rsid w:val="004C64E5"/>
    <w:rsid w:val="004D1C91"/>
    <w:rsid w:val="004D2304"/>
    <w:rsid w:val="004D3068"/>
    <w:rsid w:val="004D3DA7"/>
    <w:rsid w:val="004D44B8"/>
    <w:rsid w:val="004E1DEC"/>
    <w:rsid w:val="004E20FB"/>
    <w:rsid w:val="004E51BE"/>
    <w:rsid w:val="004E5C63"/>
    <w:rsid w:val="004E664E"/>
    <w:rsid w:val="004E725C"/>
    <w:rsid w:val="004F38B2"/>
    <w:rsid w:val="00500C8D"/>
    <w:rsid w:val="00502EF0"/>
    <w:rsid w:val="00511210"/>
    <w:rsid w:val="00514141"/>
    <w:rsid w:val="00516AE5"/>
    <w:rsid w:val="00521DD2"/>
    <w:rsid w:val="00524C2F"/>
    <w:rsid w:val="0052514F"/>
    <w:rsid w:val="00532937"/>
    <w:rsid w:val="005336B5"/>
    <w:rsid w:val="00541B73"/>
    <w:rsid w:val="00544A10"/>
    <w:rsid w:val="00547E31"/>
    <w:rsid w:val="00547EAA"/>
    <w:rsid w:val="00553413"/>
    <w:rsid w:val="00556B41"/>
    <w:rsid w:val="00567B9C"/>
    <w:rsid w:val="00580130"/>
    <w:rsid w:val="005831CE"/>
    <w:rsid w:val="00584BD7"/>
    <w:rsid w:val="005873A0"/>
    <w:rsid w:val="00591422"/>
    <w:rsid w:val="005925D8"/>
    <w:rsid w:val="0059629B"/>
    <w:rsid w:val="005A03A4"/>
    <w:rsid w:val="005A0415"/>
    <w:rsid w:val="005A09A5"/>
    <w:rsid w:val="005A7E57"/>
    <w:rsid w:val="005B08E8"/>
    <w:rsid w:val="005B59BC"/>
    <w:rsid w:val="005B600B"/>
    <w:rsid w:val="005B7593"/>
    <w:rsid w:val="005B7D98"/>
    <w:rsid w:val="005C37D8"/>
    <w:rsid w:val="005C6604"/>
    <w:rsid w:val="005D04EC"/>
    <w:rsid w:val="005D287D"/>
    <w:rsid w:val="005D5890"/>
    <w:rsid w:val="005D7BF9"/>
    <w:rsid w:val="005E1925"/>
    <w:rsid w:val="005F0D74"/>
    <w:rsid w:val="005F6BA1"/>
    <w:rsid w:val="005F79EA"/>
    <w:rsid w:val="00601B7C"/>
    <w:rsid w:val="006023C5"/>
    <w:rsid w:val="00607018"/>
    <w:rsid w:val="00607834"/>
    <w:rsid w:val="0061197F"/>
    <w:rsid w:val="00612E19"/>
    <w:rsid w:val="0061465D"/>
    <w:rsid w:val="0061789B"/>
    <w:rsid w:val="00620A25"/>
    <w:rsid w:val="006225D8"/>
    <w:rsid w:val="006247B3"/>
    <w:rsid w:val="0062632D"/>
    <w:rsid w:val="006301A5"/>
    <w:rsid w:val="0063777F"/>
    <w:rsid w:val="00643885"/>
    <w:rsid w:val="0065037A"/>
    <w:rsid w:val="0065059A"/>
    <w:rsid w:val="00650750"/>
    <w:rsid w:val="0065226B"/>
    <w:rsid w:val="00652394"/>
    <w:rsid w:val="006534CA"/>
    <w:rsid w:val="00655CE6"/>
    <w:rsid w:val="00655FE8"/>
    <w:rsid w:val="006617B6"/>
    <w:rsid w:val="00661E88"/>
    <w:rsid w:val="00667343"/>
    <w:rsid w:val="00675759"/>
    <w:rsid w:val="0067611E"/>
    <w:rsid w:val="00676267"/>
    <w:rsid w:val="00681136"/>
    <w:rsid w:val="00684067"/>
    <w:rsid w:val="00686505"/>
    <w:rsid w:val="00690C27"/>
    <w:rsid w:val="00691446"/>
    <w:rsid w:val="00692ABE"/>
    <w:rsid w:val="00694124"/>
    <w:rsid w:val="00697774"/>
    <w:rsid w:val="00697816"/>
    <w:rsid w:val="00697CBA"/>
    <w:rsid w:val="006A6EFD"/>
    <w:rsid w:val="006B2904"/>
    <w:rsid w:val="006B4D66"/>
    <w:rsid w:val="006B5022"/>
    <w:rsid w:val="006B5082"/>
    <w:rsid w:val="006B7D5D"/>
    <w:rsid w:val="006C1D00"/>
    <w:rsid w:val="006C45BB"/>
    <w:rsid w:val="006C66DE"/>
    <w:rsid w:val="006D0731"/>
    <w:rsid w:val="006D7C5D"/>
    <w:rsid w:val="006E0410"/>
    <w:rsid w:val="006E22FF"/>
    <w:rsid w:val="006E4299"/>
    <w:rsid w:val="006E6695"/>
    <w:rsid w:val="006F50A9"/>
    <w:rsid w:val="006F5317"/>
    <w:rsid w:val="006F62E5"/>
    <w:rsid w:val="0070783E"/>
    <w:rsid w:val="007101F9"/>
    <w:rsid w:val="00710315"/>
    <w:rsid w:val="0071508C"/>
    <w:rsid w:val="0071509C"/>
    <w:rsid w:val="00731F6D"/>
    <w:rsid w:val="00734773"/>
    <w:rsid w:val="00740E77"/>
    <w:rsid w:val="00740F0F"/>
    <w:rsid w:val="00741E55"/>
    <w:rsid w:val="007424F6"/>
    <w:rsid w:val="00743F16"/>
    <w:rsid w:val="00745ADD"/>
    <w:rsid w:val="00746E09"/>
    <w:rsid w:val="0075410A"/>
    <w:rsid w:val="007675E6"/>
    <w:rsid w:val="00770E7E"/>
    <w:rsid w:val="00775275"/>
    <w:rsid w:val="00775B5A"/>
    <w:rsid w:val="007779A2"/>
    <w:rsid w:val="00782E29"/>
    <w:rsid w:val="00782E3B"/>
    <w:rsid w:val="00783017"/>
    <w:rsid w:val="00785C78"/>
    <w:rsid w:val="007904ED"/>
    <w:rsid w:val="007906A0"/>
    <w:rsid w:val="00792FC7"/>
    <w:rsid w:val="00794176"/>
    <w:rsid w:val="00797C05"/>
    <w:rsid w:val="007A09C6"/>
    <w:rsid w:val="007A4034"/>
    <w:rsid w:val="007B029F"/>
    <w:rsid w:val="007B25EE"/>
    <w:rsid w:val="007B3780"/>
    <w:rsid w:val="007B51AC"/>
    <w:rsid w:val="007B5ABB"/>
    <w:rsid w:val="007B5ED3"/>
    <w:rsid w:val="007C2260"/>
    <w:rsid w:val="007C36A7"/>
    <w:rsid w:val="007C4643"/>
    <w:rsid w:val="007C69A7"/>
    <w:rsid w:val="007D052E"/>
    <w:rsid w:val="007D41EC"/>
    <w:rsid w:val="007D461F"/>
    <w:rsid w:val="007E03A2"/>
    <w:rsid w:val="007E3F98"/>
    <w:rsid w:val="007E46A1"/>
    <w:rsid w:val="007F0568"/>
    <w:rsid w:val="00801F7D"/>
    <w:rsid w:val="00805C90"/>
    <w:rsid w:val="0081009F"/>
    <w:rsid w:val="00817E3E"/>
    <w:rsid w:val="008248E0"/>
    <w:rsid w:val="008250AD"/>
    <w:rsid w:val="00825143"/>
    <w:rsid w:val="00833849"/>
    <w:rsid w:val="00837C2A"/>
    <w:rsid w:val="008411D3"/>
    <w:rsid w:val="00841838"/>
    <w:rsid w:val="00842769"/>
    <w:rsid w:val="0084422C"/>
    <w:rsid w:val="008454FB"/>
    <w:rsid w:val="00845910"/>
    <w:rsid w:val="00855D30"/>
    <w:rsid w:val="00856959"/>
    <w:rsid w:val="00861DD5"/>
    <w:rsid w:val="00861FD3"/>
    <w:rsid w:val="00867783"/>
    <w:rsid w:val="00870D32"/>
    <w:rsid w:val="00871F6A"/>
    <w:rsid w:val="008735DB"/>
    <w:rsid w:val="00874E76"/>
    <w:rsid w:val="00875BC2"/>
    <w:rsid w:val="008763E6"/>
    <w:rsid w:val="00880867"/>
    <w:rsid w:val="0088346F"/>
    <w:rsid w:val="00890042"/>
    <w:rsid w:val="008926AD"/>
    <w:rsid w:val="00896C5B"/>
    <w:rsid w:val="00897894"/>
    <w:rsid w:val="008A0353"/>
    <w:rsid w:val="008A25D0"/>
    <w:rsid w:val="008A75D1"/>
    <w:rsid w:val="008A7B60"/>
    <w:rsid w:val="008B0300"/>
    <w:rsid w:val="008B3C86"/>
    <w:rsid w:val="008B4B68"/>
    <w:rsid w:val="008B78BC"/>
    <w:rsid w:val="008C195E"/>
    <w:rsid w:val="008C2C77"/>
    <w:rsid w:val="008C3449"/>
    <w:rsid w:val="008C6C84"/>
    <w:rsid w:val="008C7317"/>
    <w:rsid w:val="008D00AD"/>
    <w:rsid w:val="008D41F2"/>
    <w:rsid w:val="008E63E2"/>
    <w:rsid w:val="008F0B29"/>
    <w:rsid w:val="008F0EB4"/>
    <w:rsid w:val="008F0FF7"/>
    <w:rsid w:val="008F1035"/>
    <w:rsid w:val="008F271E"/>
    <w:rsid w:val="008F3581"/>
    <w:rsid w:val="008F6927"/>
    <w:rsid w:val="008F7D89"/>
    <w:rsid w:val="00901BFA"/>
    <w:rsid w:val="00903876"/>
    <w:rsid w:val="0090413E"/>
    <w:rsid w:val="00904614"/>
    <w:rsid w:val="00905185"/>
    <w:rsid w:val="0090606F"/>
    <w:rsid w:val="00913063"/>
    <w:rsid w:val="00914372"/>
    <w:rsid w:val="00917EBE"/>
    <w:rsid w:val="00920B79"/>
    <w:rsid w:val="00925612"/>
    <w:rsid w:val="00925782"/>
    <w:rsid w:val="00926B3A"/>
    <w:rsid w:val="009326F2"/>
    <w:rsid w:val="00936AD3"/>
    <w:rsid w:val="00937E1F"/>
    <w:rsid w:val="00940E2A"/>
    <w:rsid w:val="0094351E"/>
    <w:rsid w:val="00947239"/>
    <w:rsid w:val="00953313"/>
    <w:rsid w:val="00970374"/>
    <w:rsid w:val="00972062"/>
    <w:rsid w:val="00972DFD"/>
    <w:rsid w:val="009748E7"/>
    <w:rsid w:val="00975ADB"/>
    <w:rsid w:val="00980221"/>
    <w:rsid w:val="009803D4"/>
    <w:rsid w:val="00980591"/>
    <w:rsid w:val="00980F50"/>
    <w:rsid w:val="009818DE"/>
    <w:rsid w:val="00982ADE"/>
    <w:rsid w:val="00986F37"/>
    <w:rsid w:val="00987F70"/>
    <w:rsid w:val="009906C6"/>
    <w:rsid w:val="00993F39"/>
    <w:rsid w:val="009A1F03"/>
    <w:rsid w:val="009A2E81"/>
    <w:rsid w:val="009A36BF"/>
    <w:rsid w:val="009A7428"/>
    <w:rsid w:val="009B0070"/>
    <w:rsid w:val="009B1D27"/>
    <w:rsid w:val="009B7298"/>
    <w:rsid w:val="009C0806"/>
    <w:rsid w:val="009C1AF3"/>
    <w:rsid w:val="009C3656"/>
    <w:rsid w:val="009C4B9C"/>
    <w:rsid w:val="009C73E5"/>
    <w:rsid w:val="009D1A18"/>
    <w:rsid w:val="009E446C"/>
    <w:rsid w:val="009E616B"/>
    <w:rsid w:val="009E6693"/>
    <w:rsid w:val="009E6E53"/>
    <w:rsid w:val="009E790C"/>
    <w:rsid w:val="009F0C65"/>
    <w:rsid w:val="009F1B66"/>
    <w:rsid w:val="00A03EAC"/>
    <w:rsid w:val="00A11A7F"/>
    <w:rsid w:val="00A13B51"/>
    <w:rsid w:val="00A13D9C"/>
    <w:rsid w:val="00A23921"/>
    <w:rsid w:val="00A27306"/>
    <w:rsid w:val="00A27A93"/>
    <w:rsid w:val="00A27C25"/>
    <w:rsid w:val="00A3063C"/>
    <w:rsid w:val="00A36DC4"/>
    <w:rsid w:val="00A442A5"/>
    <w:rsid w:val="00A45FD5"/>
    <w:rsid w:val="00A46DCD"/>
    <w:rsid w:val="00A47392"/>
    <w:rsid w:val="00A47F9B"/>
    <w:rsid w:val="00A57EC9"/>
    <w:rsid w:val="00A6041F"/>
    <w:rsid w:val="00A61C19"/>
    <w:rsid w:val="00A66AA9"/>
    <w:rsid w:val="00A71B29"/>
    <w:rsid w:val="00A754DC"/>
    <w:rsid w:val="00A7562A"/>
    <w:rsid w:val="00A804ED"/>
    <w:rsid w:val="00A85CC6"/>
    <w:rsid w:val="00A8635C"/>
    <w:rsid w:val="00A874B8"/>
    <w:rsid w:val="00A902FE"/>
    <w:rsid w:val="00A9225D"/>
    <w:rsid w:val="00A949FC"/>
    <w:rsid w:val="00A967AB"/>
    <w:rsid w:val="00AA0638"/>
    <w:rsid w:val="00AA15FE"/>
    <w:rsid w:val="00AA281E"/>
    <w:rsid w:val="00AA73CC"/>
    <w:rsid w:val="00AB05BA"/>
    <w:rsid w:val="00AB0D57"/>
    <w:rsid w:val="00AB2E14"/>
    <w:rsid w:val="00AB354E"/>
    <w:rsid w:val="00AB3D56"/>
    <w:rsid w:val="00AB4277"/>
    <w:rsid w:val="00AB519C"/>
    <w:rsid w:val="00AB5EDC"/>
    <w:rsid w:val="00AC4415"/>
    <w:rsid w:val="00AC58D6"/>
    <w:rsid w:val="00AC7C17"/>
    <w:rsid w:val="00AD5993"/>
    <w:rsid w:val="00AE1E94"/>
    <w:rsid w:val="00AE2869"/>
    <w:rsid w:val="00AE29ED"/>
    <w:rsid w:val="00AE2FE8"/>
    <w:rsid w:val="00AE7D4F"/>
    <w:rsid w:val="00AF04EE"/>
    <w:rsid w:val="00AF1CC5"/>
    <w:rsid w:val="00B00188"/>
    <w:rsid w:val="00B00E20"/>
    <w:rsid w:val="00B04A73"/>
    <w:rsid w:val="00B06119"/>
    <w:rsid w:val="00B16356"/>
    <w:rsid w:val="00B172C1"/>
    <w:rsid w:val="00B21F05"/>
    <w:rsid w:val="00B2462D"/>
    <w:rsid w:val="00B2585B"/>
    <w:rsid w:val="00B26E4F"/>
    <w:rsid w:val="00B33C2A"/>
    <w:rsid w:val="00B44872"/>
    <w:rsid w:val="00B46D6E"/>
    <w:rsid w:val="00B508EC"/>
    <w:rsid w:val="00B55451"/>
    <w:rsid w:val="00B607E7"/>
    <w:rsid w:val="00B6094B"/>
    <w:rsid w:val="00B61C64"/>
    <w:rsid w:val="00B62FBF"/>
    <w:rsid w:val="00B64675"/>
    <w:rsid w:val="00B7452F"/>
    <w:rsid w:val="00B76071"/>
    <w:rsid w:val="00B80C25"/>
    <w:rsid w:val="00B8199A"/>
    <w:rsid w:val="00B820C6"/>
    <w:rsid w:val="00B86D62"/>
    <w:rsid w:val="00B91BC7"/>
    <w:rsid w:val="00B932AC"/>
    <w:rsid w:val="00B938DD"/>
    <w:rsid w:val="00BA2F88"/>
    <w:rsid w:val="00BA36E3"/>
    <w:rsid w:val="00BA4AD5"/>
    <w:rsid w:val="00BA5370"/>
    <w:rsid w:val="00BA6A6F"/>
    <w:rsid w:val="00BB00D4"/>
    <w:rsid w:val="00BB4437"/>
    <w:rsid w:val="00BB4BE6"/>
    <w:rsid w:val="00BB6290"/>
    <w:rsid w:val="00BB7E06"/>
    <w:rsid w:val="00BC0E4D"/>
    <w:rsid w:val="00BC19F0"/>
    <w:rsid w:val="00BC46FA"/>
    <w:rsid w:val="00BD6D25"/>
    <w:rsid w:val="00BD782B"/>
    <w:rsid w:val="00BD7B73"/>
    <w:rsid w:val="00BE377D"/>
    <w:rsid w:val="00BE3B73"/>
    <w:rsid w:val="00BE64EF"/>
    <w:rsid w:val="00BE6525"/>
    <w:rsid w:val="00BE74ED"/>
    <w:rsid w:val="00BF7A4B"/>
    <w:rsid w:val="00C04303"/>
    <w:rsid w:val="00C0598B"/>
    <w:rsid w:val="00C070D0"/>
    <w:rsid w:val="00C1030D"/>
    <w:rsid w:val="00C1073E"/>
    <w:rsid w:val="00C13516"/>
    <w:rsid w:val="00C1765D"/>
    <w:rsid w:val="00C20149"/>
    <w:rsid w:val="00C216FD"/>
    <w:rsid w:val="00C22120"/>
    <w:rsid w:val="00C22397"/>
    <w:rsid w:val="00C25678"/>
    <w:rsid w:val="00C275FC"/>
    <w:rsid w:val="00C36FE7"/>
    <w:rsid w:val="00C37345"/>
    <w:rsid w:val="00C37B73"/>
    <w:rsid w:val="00C41276"/>
    <w:rsid w:val="00C43EA9"/>
    <w:rsid w:val="00C47A83"/>
    <w:rsid w:val="00C512F5"/>
    <w:rsid w:val="00C51336"/>
    <w:rsid w:val="00C55026"/>
    <w:rsid w:val="00C55D41"/>
    <w:rsid w:val="00C57A46"/>
    <w:rsid w:val="00C621E5"/>
    <w:rsid w:val="00C62EB6"/>
    <w:rsid w:val="00C630FB"/>
    <w:rsid w:val="00C63BF7"/>
    <w:rsid w:val="00C63F14"/>
    <w:rsid w:val="00C70E38"/>
    <w:rsid w:val="00C71744"/>
    <w:rsid w:val="00C71A51"/>
    <w:rsid w:val="00C743E3"/>
    <w:rsid w:val="00C76CBD"/>
    <w:rsid w:val="00C7700D"/>
    <w:rsid w:val="00C8433A"/>
    <w:rsid w:val="00C84F47"/>
    <w:rsid w:val="00C86181"/>
    <w:rsid w:val="00C86808"/>
    <w:rsid w:val="00C86B7D"/>
    <w:rsid w:val="00C86CEA"/>
    <w:rsid w:val="00C878C7"/>
    <w:rsid w:val="00C921E2"/>
    <w:rsid w:val="00C931EC"/>
    <w:rsid w:val="00C950E8"/>
    <w:rsid w:val="00CA01CD"/>
    <w:rsid w:val="00CA1373"/>
    <w:rsid w:val="00CA2EC3"/>
    <w:rsid w:val="00CA7180"/>
    <w:rsid w:val="00CA769C"/>
    <w:rsid w:val="00CB3ED6"/>
    <w:rsid w:val="00CB5CF5"/>
    <w:rsid w:val="00CC09D1"/>
    <w:rsid w:val="00CC2259"/>
    <w:rsid w:val="00CC2F3D"/>
    <w:rsid w:val="00CC5532"/>
    <w:rsid w:val="00CC6645"/>
    <w:rsid w:val="00CD58E2"/>
    <w:rsid w:val="00CE15E7"/>
    <w:rsid w:val="00CE21BA"/>
    <w:rsid w:val="00CE3BD7"/>
    <w:rsid w:val="00CE4908"/>
    <w:rsid w:val="00CE7C62"/>
    <w:rsid w:val="00CF212F"/>
    <w:rsid w:val="00CF33FA"/>
    <w:rsid w:val="00CF603F"/>
    <w:rsid w:val="00CF615F"/>
    <w:rsid w:val="00CF63AF"/>
    <w:rsid w:val="00CF78BB"/>
    <w:rsid w:val="00D00D78"/>
    <w:rsid w:val="00D01B2E"/>
    <w:rsid w:val="00D0327E"/>
    <w:rsid w:val="00D12DA5"/>
    <w:rsid w:val="00D13301"/>
    <w:rsid w:val="00D13327"/>
    <w:rsid w:val="00D16E76"/>
    <w:rsid w:val="00D170C5"/>
    <w:rsid w:val="00D17291"/>
    <w:rsid w:val="00D213F8"/>
    <w:rsid w:val="00D2235C"/>
    <w:rsid w:val="00D23149"/>
    <w:rsid w:val="00D233E0"/>
    <w:rsid w:val="00D25759"/>
    <w:rsid w:val="00D27DFF"/>
    <w:rsid w:val="00D31FA0"/>
    <w:rsid w:val="00D321F7"/>
    <w:rsid w:val="00D351B3"/>
    <w:rsid w:val="00D35AC7"/>
    <w:rsid w:val="00D373B1"/>
    <w:rsid w:val="00D40B5E"/>
    <w:rsid w:val="00D4654C"/>
    <w:rsid w:val="00D46661"/>
    <w:rsid w:val="00D471E5"/>
    <w:rsid w:val="00D47540"/>
    <w:rsid w:val="00D47A5E"/>
    <w:rsid w:val="00D52938"/>
    <w:rsid w:val="00D55269"/>
    <w:rsid w:val="00D61487"/>
    <w:rsid w:val="00D61690"/>
    <w:rsid w:val="00D648B1"/>
    <w:rsid w:val="00D64FDA"/>
    <w:rsid w:val="00D719FC"/>
    <w:rsid w:val="00D73A13"/>
    <w:rsid w:val="00D7473B"/>
    <w:rsid w:val="00D81D09"/>
    <w:rsid w:val="00D91FC8"/>
    <w:rsid w:val="00D93194"/>
    <w:rsid w:val="00D9645C"/>
    <w:rsid w:val="00D973B8"/>
    <w:rsid w:val="00DB2FE9"/>
    <w:rsid w:val="00DC00E2"/>
    <w:rsid w:val="00DC0E69"/>
    <w:rsid w:val="00DC29A5"/>
    <w:rsid w:val="00DC4183"/>
    <w:rsid w:val="00DC4263"/>
    <w:rsid w:val="00DC480F"/>
    <w:rsid w:val="00DC52FB"/>
    <w:rsid w:val="00DC591B"/>
    <w:rsid w:val="00DD1062"/>
    <w:rsid w:val="00DD355F"/>
    <w:rsid w:val="00DF0D6B"/>
    <w:rsid w:val="00DF47D2"/>
    <w:rsid w:val="00DF539A"/>
    <w:rsid w:val="00E00E07"/>
    <w:rsid w:val="00E07CEC"/>
    <w:rsid w:val="00E11BD0"/>
    <w:rsid w:val="00E14590"/>
    <w:rsid w:val="00E15AA7"/>
    <w:rsid w:val="00E17026"/>
    <w:rsid w:val="00E1759D"/>
    <w:rsid w:val="00E22BE5"/>
    <w:rsid w:val="00E30514"/>
    <w:rsid w:val="00E3243A"/>
    <w:rsid w:val="00E32C5C"/>
    <w:rsid w:val="00E33728"/>
    <w:rsid w:val="00E3510D"/>
    <w:rsid w:val="00E455D4"/>
    <w:rsid w:val="00E45D12"/>
    <w:rsid w:val="00E4714A"/>
    <w:rsid w:val="00E4766D"/>
    <w:rsid w:val="00E5171D"/>
    <w:rsid w:val="00E5475E"/>
    <w:rsid w:val="00E5751F"/>
    <w:rsid w:val="00E62FB9"/>
    <w:rsid w:val="00E6476A"/>
    <w:rsid w:val="00E678FF"/>
    <w:rsid w:val="00E7096E"/>
    <w:rsid w:val="00E7308C"/>
    <w:rsid w:val="00E7455C"/>
    <w:rsid w:val="00E837AE"/>
    <w:rsid w:val="00E85928"/>
    <w:rsid w:val="00E86C43"/>
    <w:rsid w:val="00E87FE0"/>
    <w:rsid w:val="00E90BC5"/>
    <w:rsid w:val="00E9148F"/>
    <w:rsid w:val="00E91BA6"/>
    <w:rsid w:val="00E94129"/>
    <w:rsid w:val="00E965A6"/>
    <w:rsid w:val="00E966A9"/>
    <w:rsid w:val="00EA1B7A"/>
    <w:rsid w:val="00EA2F85"/>
    <w:rsid w:val="00EB2BCC"/>
    <w:rsid w:val="00EB2E4A"/>
    <w:rsid w:val="00EC06FF"/>
    <w:rsid w:val="00EC0D44"/>
    <w:rsid w:val="00EC0D4C"/>
    <w:rsid w:val="00EC2B73"/>
    <w:rsid w:val="00EC3702"/>
    <w:rsid w:val="00EC4D40"/>
    <w:rsid w:val="00EC5333"/>
    <w:rsid w:val="00EC6E50"/>
    <w:rsid w:val="00EC73B2"/>
    <w:rsid w:val="00ED0080"/>
    <w:rsid w:val="00ED3830"/>
    <w:rsid w:val="00ED4908"/>
    <w:rsid w:val="00EE47A2"/>
    <w:rsid w:val="00EE6988"/>
    <w:rsid w:val="00EF1741"/>
    <w:rsid w:val="00EF3E7A"/>
    <w:rsid w:val="00EF5280"/>
    <w:rsid w:val="00F0248E"/>
    <w:rsid w:val="00F0266B"/>
    <w:rsid w:val="00F04B17"/>
    <w:rsid w:val="00F05D1D"/>
    <w:rsid w:val="00F06CE3"/>
    <w:rsid w:val="00F16162"/>
    <w:rsid w:val="00F17836"/>
    <w:rsid w:val="00F201DC"/>
    <w:rsid w:val="00F25EFE"/>
    <w:rsid w:val="00F30F17"/>
    <w:rsid w:val="00F32B0D"/>
    <w:rsid w:val="00F3611E"/>
    <w:rsid w:val="00F4202D"/>
    <w:rsid w:val="00F449A0"/>
    <w:rsid w:val="00F46BFB"/>
    <w:rsid w:val="00F518B4"/>
    <w:rsid w:val="00F52A7F"/>
    <w:rsid w:val="00F53F7D"/>
    <w:rsid w:val="00F57934"/>
    <w:rsid w:val="00F63AEE"/>
    <w:rsid w:val="00F706ED"/>
    <w:rsid w:val="00F70BF2"/>
    <w:rsid w:val="00F76D1A"/>
    <w:rsid w:val="00F82A39"/>
    <w:rsid w:val="00F84136"/>
    <w:rsid w:val="00F8608D"/>
    <w:rsid w:val="00F8623E"/>
    <w:rsid w:val="00F86A18"/>
    <w:rsid w:val="00F86F36"/>
    <w:rsid w:val="00F949DD"/>
    <w:rsid w:val="00F9713B"/>
    <w:rsid w:val="00FA41B4"/>
    <w:rsid w:val="00FA7B2B"/>
    <w:rsid w:val="00FB111E"/>
    <w:rsid w:val="00FB2243"/>
    <w:rsid w:val="00FB73E9"/>
    <w:rsid w:val="00FC7B01"/>
    <w:rsid w:val="00FC7BD4"/>
    <w:rsid w:val="00FD0358"/>
    <w:rsid w:val="00FD0A55"/>
    <w:rsid w:val="00FD3C1A"/>
    <w:rsid w:val="00FE4834"/>
    <w:rsid w:val="00FE74F0"/>
    <w:rsid w:val="00FF0EDF"/>
    <w:rsid w:val="00FF384D"/>
    <w:rsid w:val="00FF3CD6"/>
    <w:rsid w:val="00FF55C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34CA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Titre1" w:type="paragraph">
    <w:name w:val="heading 1"/>
    <w:basedOn w:val="Normal"/>
    <w:next w:val="Normal"/>
    <w:link w:val="Titre1Car"/>
    <w:uiPriority w:val="9"/>
    <w:qFormat/>
    <w:rsid w:val="00556B41"/>
    <w:pPr>
      <w:keepNext/>
      <w:keepLines/>
      <w:spacing w:after="0" w:before="240"/>
      <w:outlineLvl w:val="0"/>
    </w:pPr>
    <w:rPr>
      <w:rFonts w:asciiTheme="majorHAnsi" w:cstheme="majorBidi" w:eastAsiaTheme="majorEastAsia" w:hAnsiTheme="majorHAnsi"/>
      <w:color w:themeColor="accent1" w:themeShade="BF" w:val="2E74B5"/>
      <w:sz w:val="32"/>
      <w:szCs w:val="32"/>
    </w:rPr>
  </w:style>
  <w:style w:styleId="Titre2" w:type="paragraph">
    <w:name w:val="heading 2"/>
    <w:basedOn w:val="Normal"/>
    <w:next w:val="Normal"/>
    <w:link w:val="Titre2Car"/>
    <w:uiPriority w:val="9"/>
    <w:unhideWhenUsed/>
    <w:qFormat/>
    <w:rsid w:val="00993F39"/>
    <w:pPr>
      <w:keepNext/>
      <w:keepLines/>
      <w:spacing w:after="0" w:before="40"/>
      <w:outlineLvl w:val="1"/>
    </w:pPr>
    <w:rPr>
      <w:rFonts w:cstheme="majorBidi" w:eastAsiaTheme="majorEastAsia"/>
      <w:b/>
      <w:sz w:val="26"/>
      <w:szCs w:val="26"/>
    </w:rPr>
  </w:style>
  <w:style w:styleId="Titre3" w:type="paragraph">
    <w:name w:val="heading 3"/>
    <w:basedOn w:val="Normal"/>
    <w:next w:val="Normal"/>
    <w:link w:val="Titre3Car"/>
    <w:uiPriority w:val="9"/>
    <w:unhideWhenUsed/>
    <w:qFormat/>
    <w:rsid w:val="00620A25"/>
    <w:pPr>
      <w:keepNext/>
      <w:keepLines/>
      <w:spacing w:after="0" w:before="40" w:line="276" w:lineRule="auto"/>
      <w:outlineLvl w:val="2"/>
    </w:pPr>
    <w:rPr>
      <w:rFonts w:asciiTheme="majorHAnsi" w:cstheme="majorBidi" w:eastAsiaTheme="majorEastAsia" w:hAnsiTheme="majorHAnsi"/>
      <w:color w:themeColor="accent1" w:themeShade="7F" w:val="1F4D78"/>
      <w:sz w:val="24"/>
      <w:szCs w:val="24"/>
    </w:rPr>
  </w:style>
  <w:style w:styleId="Titre4" w:type="paragraph">
    <w:name w:val="heading 4"/>
    <w:basedOn w:val="Normal"/>
    <w:next w:val="Normal"/>
    <w:link w:val="Titre4Car"/>
    <w:uiPriority w:val="9"/>
    <w:unhideWhenUsed/>
    <w:qFormat/>
    <w:rsid w:val="00F25EFE"/>
    <w:pPr>
      <w:keepNext/>
      <w:keepLines/>
      <w:spacing w:after="0" w:before="40"/>
      <w:outlineLvl w:val="3"/>
    </w:pPr>
    <w:rPr>
      <w:rFonts w:asciiTheme="majorHAnsi" w:cstheme="majorBidi" w:eastAsiaTheme="majorEastAsia" w:hAnsiTheme="majorHAnsi"/>
      <w:i/>
      <w:iCs/>
      <w:color w:themeColor="accent1" w:themeShade="BF" w:val="2E74B5"/>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C62EB6"/>
    <w:pPr>
      <w:tabs>
        <w:tab w:pos="4536" w:val="center"/>
        <w:tab w:pos="9072" w:val="right"/>
      </w:tabs>
      <w:spacing w:after="0" w:line="240" w:lineRule="auto"/>
    </w:pPr>
  </w:style>
  <w:style w:customStyle="1" w:styleId="En-tteCar" w:type="character">
    <w:name w:val="En-tête Car"/>
    <w:basedOn w:val="Policepardfaut"/>
    <w:link w:val="En-tte"/>
    <w:uiPriority w:val="99"/>
    <w:rsid w:val="00C62EB6"/>
  </w:style>
  <w:style w:styleId="Pieddepage" w:type="paragraph">
    <w:name w:val="footer"/>
    <w:basedOn w:val="Normal"/>
    <w:link w:val="PieddepageCar"/>
    <w:uiPriority w:val="99"/>
    <w:unhideWhenUsed/>
    <w:rsid w:val="00C62EB6"/>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C62EB6"/>
  </w:style>
  <w:style w:styleId="Paragraphedeliste" w:type="paragraph">
    <w:name w:val="List Paragraph"/>
    <w:basedOn w:val="Normal"/>
    <w:uiPriority w:val="34"/>
    <w:qFormat/>
    <w:rsid w:val="00C62EB6"/>
    <w:pPr>
      <w:ind w:left="720"/>
      <w:contextualSpacing/>
    </w:pPr>
  </w:style>
  <w:style w:styleId="Textedebulles" w:type="paragraph">
    <w:name w:val="Balloon Text"/>
    <w:basedOn w:val="Normal"/>
    <w:link w:val="TextedebullesCar"/>
    <w:uiPriority w:val="99"/>
    <w:semiHidden/>
    <w:unhideWhenUsed/>
    <w:rsid w:val="00A7562A"/>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A7562A"/>
    <w:rPr>
      <w:rFonts w:ascii="Segoe UI" w:cs="Segoe UI" w:hAnsi="Segoe UI"/>
      <w:sz w:val="18"/>
      <w:szCs w:val="18"/>
    </w:rPr>
  </w:style>
  <w:style w:styleId="Marquedecommentaire" w:type="character">
    <w:name w:val="annotation reference"/>
    <w:basedOn w:val="Policepardfaut"/>
    <w:uiPriority w:val="99"/>
    <w:semiHidden/>
    <w:unhideWhenUsed/>
    <w:rsid w:val="00E87FE0"/>
    <w:rPr>
      <w:sz w:val="16"/>
      <w:szCs w:val="16"/>
    </w:rPr>
  </w:style>
  <w:style w:styleId="Commentaire" w:type="paragraph">
    <w:name w:val="annotation text"/>
    <w:basedOn w:val="Normal"/>
    <w:link w:val="CommentaireCar"/>
    <w:uiPriority w:val="99"/>
    <w:semiHidden/>
    <w:unhideWhenUsed/>
    <w:rsid w:val="00E87FE0"/>
    <w:pPr>
      <w:spacing w:line="240" w:lineRule="auto"/>
    </w:pPr>
    <w:rPr>
      <w:sz w:val="20"/>
      <w:szCs w:val="20"/>
    </w:rPr>
  </w:style>
  <w:style w:customStyle="1" w:styleId="CommentaireCar" w:type="character">
    <w:name w:val="Commentaire Car"/>
    <w:basedOn w:val="Policepardfaut"/>
    <w:link w:val="Commentaire"/>
    <w:uiPriority w:val="99"/>
    <w:semiHidden/>
    <w:rsid w:val="00E87FE0"/>
    <w:rPr>
      <w:sz w:val="20"/>
      <w:szCs w:val="20"/>
    </w:rPr>
  </w:style>
  <w:style w:styleId="Objetducommentaire" w:type="paragraph">
    <w:name w:val="annotation subject"/>
    <w:basedOn w:val="Commentaire"/>
    <w:next w:val="Commentaire"/>
    <w:link w:val="ObjetducommentaireCar"/>
    <w:uiPriority w:val="99"/>
    <w:semiHidden/>
    <w:unhideWhenUsed/>
    <w:rsid w:val="00E87FE0"/>
    <w:rPr>
      <w:b/>
      <w:bCs/>
    </w:rPr>
  </w:style>
  <w:style w:customStyle="1" w:styleId="ObjetducommentaireCar" w:type="character">
    <w:name w:val="Objet du commentaire Car"/>
    <w:basedOn w:val="CommentaireCar"/>
    <w:link w:val="Objetducommentaire"/>
    <w:uiPriority w:val="99"/>
    <w:semiHidden/>
    <w:rsid w:val="00E87FE0"/>
    <w:rPr>
      <w:b/>
      <w:bCs/>
      <w:sz w:val="20"/>
      <w:szCs w:val="20"/>
    </w:rPr>
  </w:style>
  <w:style w:customStyle="1" w:styleId="Default" w:type="paragraph">
    <w:name w:val="Default"/>
    <w:rsid w:val="00C1073E"/>
    <w:pPr>
      <w:autoSpaceDE w:val="0"/>
      <w:autoSpaceDN w:val="0"/>
      <w:adjustRightInd w:val="0"/>
      <w:spacing w:after="0" w:line="240" w:lineRule="auto"/>
    </w:pPr>
    <w:rPr>
      <w:rFonts w:ascii="Arial" w:cs="Arial" w:hAnsi="Arial"/>
      <w:color w:val="000000"/>
      <w:sz w:val="24"/>
      <w:szCs w:val="24"/>
    </w:rPr>
  </w:style>
  <w:style w:customStyle="1" w:styleId="ElAppp" w:type="paragraph">
    <w:name w:val="ElApp_p"/>
    <w:basedOn w:val="Normal"/>
    <w:rsid w:val="0065059A"/>
    <w:pPr>
      <w:spacing w:after="0" w:line="240" w:lineRule="auto"/>
    </w:pPr>
    <w:rPr>
      <w:rFonts w:ascii="Arial" w:cs="Arial" w:eastAsia="Arial" w:hAnsi="Arial"/>
      <w:sz w:val="17"/>
      <w:szCs w:val="17"/>
      <w:lang w:eastAsia="fr-FR"/>
    </w:rPr>
  </w:style>
  <w:style w:customStyle="1" w:styleId="ElApptiint" w:type="paragraph">
    <w:name w:val="ElApp_tiint"/>
    <w:basedOn w:val="Normal"/>
    <w:rsid w:val="000E1084"/>
    <w:pPr>
      <w:spacing w:after="0" w:line="240" w:lineRule="auto"/>
      <w:jc w:val="center"/>
    </w:pPr>
    <w:rPr>
      <w:rFonts w:ascii="Times New Roman" w:cs="Times New Roman" w:eastAsia="Times New Roman" w:hAnsi="Times New Roman"/>
      <w:b/>
      <w:bCs/>
      <w:color w:val="666699"/>
      <w:sz w:val="23"/>
      <w:szCs w:val="23"/>
      <w:lang w:eastAsia="fr-FR"/>
    </w:rPr>
  </w:style>
  <w:style w:customStyle="1" w:styleId="ElApptiartf" w:type="character">
    <w:name w:val="ElApp_tiartf"/>
    <w:basedOn w:val="Policepardfaut"/>
    <w:rsid w:val="000E1084"/>
    <w:rPr>
      <w:b/>
      <w:bCs/>
      <w:sz w:val="15"/>
      <w:szCs w:val="15"/>
    </w:rPr>
  </w:style>
  <w:style w:customStyle="1" w:styleId="Titre3Car" w:type="character">
    <w:name w:val="Titre 3 Car"/>
    <w:basedOn w:val="Policepardfaut"/>
    <w:link w:val="Titre3"/>
    <w:uiPriority w:val="9"/>
    <w:rsid w:val="00620A25"/>
    <w:rPr>
      <w:rFonts w:asciiTheme="majorHAnsi" w:cstheme="majorBidi" w:eastAsiaTheme="majorEastAsia" w:hAnsiTheme="majorHAnsi"/>
      <w:color w:themeColor="accent1" w:themeShade="7F" w:val="1F4D78"/>
      <w:sz w:val="24"/>
      <w:szCs w:val="24"/>
    </w:rPr>
  </w:style>
  <w:style w:customStyle="1" w:styleId="Titre1Car" w:type="character">
    <w:name w:val="Titre 1 Car"/>
    <w:basedOn w:val="Policepardfaut"/>
    <w:link w:val="Titre1"/>
    <w:uiPriority w:val="9"/>
    <w:rsid w:val="00556B41"/>
    <w:rPr>
      <w:rFonts w:asciiTheme="majorHAnsi" w:cstheme="majorBidi" w:eastAsiaTheme="majorEastAsia" w:hAnsiTheme="majorHAnsi"/>
      <w:color w:themeColor="accent1" w:themeShade="BF" w:val="2E74B5"/>
      <w:sz w:val="32"/>
      <w:szCs w:val="32"/>
    </w:rPr>
  </w:style>
  <w:style w:styleId="En-ttedetabledesmatires" w:type="paragraph">
    <w:name w:val="TOC Heading"/>
    <w:basedOn w:val="Titre1"/>
    <w:next w:val="Normal"/>
    <w:uiPriority w:val="39"/>
    <w:unhideWhenUsed/>
    <w:qFormat/>
    <w:rsid w:val="00556B41"/>
    <w:pPr>
      <w:outlineLvl w:val="9"/>
    </w:pPr>
    <w:rPr>
      <w:lang w:eastAsia="fr-FR"/>
    </w:rPr>
  </w:style>
  <w:style w:customStyle="1" w:styleId="Titre2Car" w:type="character">
    <w:name w:val="Titre 2 Car"/>
    <w:basedOn w:val="Policepardfaut"/>
    <w:link w:val="Titre2"/>
    <w:uiPriority w:val="9"/>
    <w:rsid w:val="00993F39"/>
    <w:rPr>
      <w:rFonts w:cstheme="majorBidi" w:eastAsiaTheme="majorEastAsia"/>
      <w:b/>
      <w:sz w:val="26"/>
      <w:szCs w:val="26"/>
    </w:rPr>
  </w:style>
  <w:style w:customStyle="1" w:styleId="Titre4Car" w:type="character">
    <w:name w:val="Titre 4 Car"/>
    <w:basedOn w:val="Policepardfaut"/>
    <w:link w:val="Titre4"/>
    <w:uiPriority w:val="9"/>
    <w:rsid w:val="00F25EFE"/>
    <w:rPr>
      <w:rFonts w:asciiTheme="majorHAnsi" w:cstheme="majorBidi" w:eastAsiaTheme="majorEastAsia" w:hAnsiTheme="majorHAnsi"/>
      <w:i/>
      <w:iCs/>
      <w:color w:themeColor="accent1" w:themeShade="BF" w:val="2E74B5"/>
    </w:rPr>
  </w:style>
  <w:style w:styleId="TM1" w:type="paragraph">
    <w:name w:val="toc 1"/>
    <w:basedOn w:val="Normal"/>
    <w:next w:val="Normal"/>
    <w:autoRedefine/>
    <w:uiPriority w:val="39"/>
    <w:unhideWhenUsed/>
    <w:rsid w:val="00AC7C17"/>
    <w:pPr>
      <w:tabs>
        <w:tab w:leader="dot" w:pos="9062" w:val="right"/>
      </w:tabs>
      <w:spacing w:after="100"/>
    </w:pPr>
    <w:rPr>
      <w:rFonts w:cstheme="minorHAnsi"/>
      <w:b/>
      <w:noProof/>
    </w:rPr>
  </w:style>
  <w:style w:styleId="TM2" w:type="paragraph">
    <w:name w:val="toc 2"/>
    <w:basedOn w:val="Normal"/>
    <w:next w:val="Normal"/>
    <w:autoRedefine/>
    <w:uiPriority w:val="39"/>
    <w:unhideWhenUsed/>
    <w:rsid w:val="00F25EFE"/>
    <w:pPr>
      <w:spacing w:after="100"/>
      <w:ind w:left="220"/>
    </w:pPr>
  </w:style>
  <w:style w:styleId="TM3" w:type="paragraph">
    <w:name w:val="toc 3"/>
    <w:basedOn w:val="Normal"/>
    <w:next w:val="Normal"/>
    <w:autoRedefine/>
    <w:uiPriority w:val="39"/>
    <w:unhideWhenUsed/>
    <w:rsid w:val="00F25EFE"/>
    <w:pPr>
      <w:spacing w:after="100"/>
      <w:ind w:left="440"/>
    </w:pPr>
  </w:style>
  <w:style w:styleId="Lienhypertexte" w:type="character">
    <w:name w:val="Hyperlink"/>
    <w:basedOn w:val="Policepardfaut"/>
    <w:uiPriority w:val="99"/>
    <w:unhideWhenUsed/>
    <w:rsid w:val="00F25EFE"/>
    <w:rPr>
      <w:color w:themeColor="hyperlink" w:val="0563C1"/>
      <w:u w:val="single"/>
    </w:rPr>
  </w:style>
  <w:style w:styleId="TM4" w:type="paragraph">
    <w:name w:val="toc 4"/>
    <w:basedOn w:val="Normal"/>
    <w:next w:val="Normal"/>
    <w:autoRedefine/>
    <w:uiPriority w:val="39"/>
    <w:unhideWhenUsed/>
    <w:rsid w:val="00F25EFE"/>
    <w:pPr>
      <w:spacing w:after="100"/>
      <w:ind w:left="660"/>
    </w:pPr>
  </w:style>
  <w:style w:styleId="NormalWeb" w:type="paragraph">
    <w:name w:val="Normal (Web)"/>
    <w:basedOn w:val="Normal"/>
    <w:uiPriority w:val="99"/>
    <w:semiHidden/>
    <w:unhideWhenUsed/>
    <w:rsid w:val="00986F37"/>
    <w:pPr>
      <w:spacing w:after="100" w:afterAutospacing="1" w:before="100" w:beforeAutospacing="1" w:line="240" w:lineRule="auto"/>
    </w:pPr>
    <w:rPr>
      <w:rFonts w:ascii="Times New Roman" w:cs="Times New Roman" w:eastAsia="Times New Roman" w:hAnsi="Times New Roman"/>
      <w:sz w:val="24"/>
      <w:szCs w:val="24"/>
      <w:lang w:eastAsia="fr-FR"/>
    </w:rPr>
  </w:style>
  <w:style w:styleId="Grilledutableau" w:type="table">
    <w:name w:val="Table Grid"/>
    <w:basedOn w:val="TableauNormal"/>
    <w:uiPriority w:val="39"/>
    <w:rsid w:val="004168C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DfinitionHTML" w:type="character">
    <w:name w:val="HTML Definition"/>
    <w:basedOn w:val="Policepardfaut"/>
    <w:uiPriority w:val="99"/>
    <w:semiHidden/>
    <w:unhideWhenUsed/>
    <w:rsid w:val="00B21F0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56B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93F39"/>
    <w:pPr>
      <w:keepNext/>
      <w:keepLines/>
      <w:spacing w:before="40" w:after="0"/>
      <w:outlineLvl w:val="1"/>
    </w:pPr>
    <w:rPr>
      <w:rFonts w:eastAsiaTheme="majorEastAsia" w:cstheme="majorBidi"/>
      <w:b/>
      <w:sz w:val="26"/>
      <w:szCs w:val="26"/>
    </w:rPr>
  </w:style>
  <w:style w:type="paragraph" w:styleId="Titre3">
    <w:name w:val="heading 3"/>
    <w:basedOn w:val="Normal"/>
    <w:next w:val="Normal"/>
    <w:link w:val="Titre3Car"/>
    <w:uiPriority w:val="9"/>
    <w:unhideWhenUsed/>
    <w:qFormat/>
    <w:rsid w:val="00620A25"/>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25E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62EB6"/>
    <w:pPr>
      <w:tabs>
        <w:tab w:val="center" w:pos="4536"/>
        <w:tab w:val="right" w:pos="9072"/>
      </w:tabs>
      <w:spacing w:after="0" w:line="240" w:lineRule="auto"/>
    </w:pPr>
  </w:style>
  <w:style w:type="character" w:customStyle="1" w:styleId="En-tteCar">
    <w:name w:val="En-tête Car"/>
    <w:basedOn w:val="Policepardfaut"/>
    <w:link w:val="En-tte"/>
    <w:uiPriority w:val="99"/>
    <w:rsid w:val="00C62EB6"/>
  </w:style>
  <w:style w:type="paragraph" w:styleId="Pieddepage">
    <w:name w:val="footer"/>
    <w:basedOn w:val="Normal"/>
    <w:link w:val="PieddepageCar"/>
    <w:uiPriority w:val="99"/>
    <w:unhideWhenUsed/>
    <w:rsid w:val="00C62E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2EB6"/>
  </w:style>
  <w:style w:type="paragraph" w:styleId="Paragraphedeliste">
    <w:name w:val="List Paragraph"/>
    <w:basedOn w:val="Normal"/>
    <w:uiPriority w:val="34"/>
    <w:qFormat/>
    <w:rsid w:val="00C62EB6"/>
    <w:pPr>
      <w:ind w:left="720"/>
      <w:contextualSpacing/>
    </w:pPr>
  </w:style>
  <w:style w:type="paragraph" w:styleId="Textedebulles">
    <w:name w:val="Balloon Text"/>
    <w:basedOn w:val="Normal"/>
    <w:link w:val="TextedebullesCar"/>
    <w:uiPriority w:val="99"/>
    <w:semiHidden/>
    <w:unhideWhenUsed/>
    <w:rsid w:val="00A756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562A"/>
    <w:rPr>
      <w:rFonts w:ascii="Segoe UI" w:hAnsi="Segoe UI" w:cs="Segoe UI"/>
      <w:sz w:val="18"/>
      <w:szCs w:val="18"/>
    </w:rPr>
  </w:style>
  <w:style w:type="character" w:styleId="Marquedecommentaire">
    <w:name w:val="annotation reference"/>
    <w:basedOn w:val="Policepardfaut"/>
    <w:uiPriority w:val="99"/>
    <w:semiHidden/>
    <w:unhideWhenUsed/>
    <w:rsid w:val="00E87FE0"/>
    <w:rPr>
      <w:sz w:val="16"/>
      <w:szCs w:val="16"/>
    </w:rPr>
  </w:style>
  <w:style w:type="paragraph" w:styleId="Commentaire">
    <w:name w:val="annotation text"/>
    <w:basedOn w:val="Normal"/>
    <w:link w:val="CommentaireCar"/>
    <w:uiPriority w:val="99"/>
    <w:semiHidden/>
    <w:unhideWhenUsed/>
    <w:rsid w:val="00E87FE0"/>
    <w:pPr>
      <w:spacing w:line="240" w:lineRule="auto"/>
    </w:pPr>
    <w:rPr>
      <w:sz w:val="20"/>
      <w:szCs w:val="20"/>
    </w:rPr>
  </w:style>
  <w:style w:type="character" w:customStyle="1" w:styleId="CommentaireCar">
    <w:name w:val="Commentaire Car"/>
    <w:basedOn w:val="Policepardfaut"/>
    <w:link w:val="Commentaire"/>
    <w:uiPriority w:val="99"/>
    <w:semiHidden/>
    <w:rsid w:val="00E87FE0"/>
    <w:rPr>
      <w:sz w:val="20"/>
      <w:szCs w:val="20"/>
    </w:rPr>
  </w:style>
  <w:style w:type="paragraph" w:styleId="Objetducommentaire">
    <w:name w:val="annotation subject"/>
    <w:basedOn w:val="Commentaire"/>
    <w:next w:val="Commentaire"/>
    <w:link w:val="ObjetducommentaireCar"/>
    <w:uiPriority w:val="99"/>
    <w:semiHidden/>
    <w:unhideWhenUsed/>
    <w:rsid w:val="00E87FE0"/>
    <w:rPr>
      <w:b/>
      <w:bCs/>
    </w:rPr>
  </w:style>
  <w:style w:type="character" w:customStyle="1" w:styleId="ObjetducommentaireCar">
    <w:name w:val="Objet du commentaire Car"/>
    <w:basedOn w:val="CommentaireCar"/>
    <w:link w:val="Objetducommentaire"/>
    <w:uiPriority w:val="99"/>
    <w:semiHidden/>
    <w:rsid w:val="00E87FE0"/>
    <w:rPr>
      <w:b/>
      <w:bCs/>
      <w:sz w:val="20"/>
      <w:szCs w:val="20"/>
    </w:rPr>
  </w:style>
  <w:style w:type="paragraph" w:customStyle="1" w:styleId="Default">
    <w:name w:val="Default"/>
    <w:rsid w:val="00C1073E"/>
    <w:pPr>
      <w:autoSpaceDE w:val="0"/>
      <w:autoSpaceDN w:val="0"/>
      <w:adjustRightInd w:val="0"/>
      <w:spacing w:after="0" w:line="240" w:lineRule="auto"/>
    </w:pPr>
    <w:rPr>
      <w:rFonts w:ascii="Arial" w:hAnsi="Arial" w:cs="Arial"/>
      <w:color w:val="000000"/>
      <w:sz w:val="24"/>
      <w:szCs w:val="24"/>
    </w:rPr>
  </w:style>
  <w:style w:type="paragraph" w:customStyle="1" w:styleId="ElAppp">
    <w:name w:val="ElApp_p"/>
    <w:basedOn w:val="Normal"/>
    <w:rsid w:val="0065059A"/>
    <w:pPr>
      <w:spacing w:after="0" w:line="240" w:lineRule="auto"/>
    </w:pPr>
    <w:rPr>
      <w:rFonts w:ascii="Arial" w:eastAsia="Arial" w:hAnsi="Arial" w:cs="Arial"/>
      <w:sz w:val="17"/>
      <w:szCs w:val="17"/>
      <w:lang w:eastAsia="fr-FR"/>
    </w:rPr>
  </w:style>
  <w:style w:type="paragraph" w:customStyle="1" w:styleId="ElApptiint">
    <w:name w:val="ElApp_tiint"/>
    <w:basedOn w:val="Normal"/>
    <w:rsid w:val="000E1084"/>
    <w:pPr>
      <w:spacing w:after="0" w:line="240" w:lineRule="auto"/>
      <w:jc w:val="center"/>
    </w:pPr>
    <w:rPr>
      <w:rFonts w:ascii="Times New Roman" w:eastAsia="Times New Roman" w:hAnsi="Times New Roman" w:cs="Times New Roman"/>
      <w:b/>
      <w:bCs/>
      <w:color w:val="666699"/>
      <w:sz w:val="23"/>
      <w:szCs w:val="23"/>
      <w:lang w:eastAsia="fr-FR"/>
    </w:rPr>
  </w:style>
  <w:style w:type="character" w:customStyle="1" w:styleId="ElApptiartf">
    <w:name w:val="ElApp_tiartf"/>
    <w:basedOn w:val="Policepardfaut"/>
    <w:rsid w:val="000E1084"/>
    <w:rPr>
      <w:b/>
      <w:bCs/>
      <w:sz w:val="15"/>
      <w:szCs w:val="15"/>
    </w:rPr>
  </w:style>
  <w:style w:type="character" w:customStyle="1" w:styleId="Titre3Car">
    <w:name w:val="Titre 3 Car"/>
    <w:basedOn w:val="Policepardfaut"/>
    <w:link w:val="Titre3"/>
    <w:uiPriority w:val="9"/>
    <w:rsid w:val="00620A25"/>
    <w:rPr>
      <w:rFonts w:asciiTheme="majorHAnsi" w:eastAsiaTheme="majorEastAsia" w:hAnsiTheme="majorHAnsi" w:cstheme="majorBidi"/>
      <w:color w:val="1F4D78" w:themeColor="accent1" w:themeShade="7F"/>
      <w:sz w:val="24"/>
      <w:szCs w:val="24"/>
    </w:rPr>
  </w:style>
  <w:style w:type="character" w:customStyle="1" w:styleId="Titre1Car">
    <w:name w:val="Titre 1 Car"/>
    <w:basedOn w:val="Policepardfaut"/>
    <w:link w:val="Titre1"/>
    <w:uiPriority w:val="9"/>
    <w:rsid w:val="00556B4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56B41"/>
    <w:pPr>
      <w:outlineLvl w:val="9"/>
    </w:pPr>
    <w:rPr>
      <w:lang w:eastAsia="fr-FR"/>
    </w:rPr>
  </w:style>
  <w:style w:type="character" w:customStyle="1" w:styleId="Titre2Car">
    <w:name w:val="Titre 2 Car"/>
    <w:basedOn w:val="Policepardfaut"/>
    <w:link w:val="Titre2"/>
    <w:uiPriority w:val="9"/>
    <w:rsid w:val="00993F39"/>
    <w:rPr>
      <w:rFonts w:eastAsiaTheme="majorEastAsia" w:cstheme="majorBidi"/>
      <w:b/>
      <w:sz w:val="26"/>
      <w:szCs w:val="26"/>
    </w:rPr>
  </w:style>
  <w:style w:type="character" w:customStyle="1" w:styleId="Titre4Car">
    <w:name w:val="Titre 4 Car"/>
    <w:basedOn w:val="Policepardfaut"/>
    <w:link w:val="Titre4"/>
    <w:uiPriority w:val="9"/>
    <w:rsid w:val="00F25EFE"/>
    <w:rPr>
      <w:rFonts w:asciiTheme="majorHAnsi" w:eastAsiaTheme="majorEastAsia" w:hAnsiTheme="majorHAnsi" w:cstheme="majorBidi"/>
      <w:i/>
      <w:iCs/>
      <w:color w:val="2E74B5" w:themeColor="accent1" w:themeShade="BF"/>
    </w:rPr>
  </w:style>
  <w:style w:type="paragraph" w:styleId="TM1">
    <w:name w:val="toc 1"/>
    <w:basedOn w:val="Normal"/>
    <w:next w:val="Normal"/>
    <w:autoRedefine/>
    <w:uiPriority w:val="39"/>
    <w:unhideWhenUsed/>
    <w:rsid w:val="00AC7C17"/>
    <w:pPr>
      <w:tabs>
        <w:tab w:val="right" w:leader="dot" w:pos="9062"/>
      </w:tabs>
      <w:spacing w:after="100"/>
    </w:pPr>
    <w:rPr>
      <w:rFonts w:cstheme="minorHAnsi"/>
      <w:b/>
      <w:noProof/>
    </w:rPr>
  </w:style>
  <w:style w:type="paragraph" w:styleId="TM2">
    <w:name w:val="toc 2"/>
    <w:basedOn w:val="Normal"/>
    <w:next w:val="Normal"/>
    <w:autoRedefine/>
    <w:uiPriority w:val="39"/>
    <w:unhideWhenUsed/>
    <w:rsid w:val="00F25EFE"/>
    <w:pPr>
      <w:spacing w:after="100"/>
      <w:ind w:left="220"/>
    </w:pPr>
  </w:style>
  <w:style w:type="paragraph" w:styleId="TM3">
    <w:name w:val="toc 3"/>
    <w:basedOn w:val="Normal"/>
    <w:next w:val="Normal"/>
    <w:autoRedefine/>
    <w:uiPriority w:val="39"/>
    <w:unhideWhenUsed/>
    <w:rsid w:val="00F25EFE"/>
    <w:pPr>
      <w:spacing w:after="100"/>
      <w:ind w:left="440"/>
    </w:pPr>
  </w:style>
  <w:style w:type="character" w:styleId="Lienhypertexte">
    <w:name w:val="Hyperlink"/>
    <w:basedOn w:val="Policepardfaut"/>
    <w:uiPriority w:val="99"/>
    <w:unhideWhenUsed/>
    <w:rsid w:val="00F25EFE"/>
    <w:rPr>
      <w:color w:val="0563C1" w:themeColor="hyperlink"/>
      <w:u w:val="single"/>
    </w:rPr>
  </w:style>
  <w:style w:type="paragraph" w:styleId="TM4">
    <w:name w:val="toc 4"/>
    <w:basedOn w:val="Normal"/>
    <w:next w:val="Normal"/>
    <w:autoRedefine/>
    <w:uiPriority w:val="39"/>
    <w:unhideWhenUsed/>
    <w:rsid w:val="00F25EFE"/>
    <w:pPr>
      <w:spacing w:after="100"/>
      <w:ind w:left="660"/>
    </w:pPr>
  </w:style>
  <w:style w:type="paragraph" w:styleId="NormalWeb">
    <w:name w:val="Normal (Web)"/>
    <w:basedOn w:val="Normal"/>
    <w:uiPriority w:val="99"/>
    <w:semiHidden/>
    <w:unhideWhenUsed/>
    <w:rsid w:val="00986F37"/>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416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DfinitionHTML">
    <w:name w:val="HTML Definition"/>
    <w:basedOn w:val="Policepardfaut"/>
    <w:uiPriority w:val="99"/>
    <w:semiHidden/>
    <w:unhideWhenUsed/>
    <w:rsid w:val="00B21F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00009">
      <w:bodyDiv w:val="1"/>
      <w:marLeft w:val="0"/>
      <w:marRight w:val="0"/>
      <w:marTop w:val="0"/>
      <w:marBottom w:val="0"/>
      <w:divBdr>
        <w:top w:val="none" w:sz="0" w:space="0" w:color="auto"/>
        <w:left w:val="none" w:sz="0" w:space="0" w:color="auto"/>
        <w:bottom w:val="none" w:sz="0" w:space="0" w:color="auto"/>
        <w:right w:val="none" w:sz="0" w:space="0" w:color="auto"/>
      </w:divBdr>
    </w:div>
    <w:div w:id="347873215">
      <w:bodyDiv w:val="1"/>
      <w:marLeft w:val="0"/>
      <w:marRight w:val="0"/>
      <w:marTop w:val="0"/>
      <w:marBottom w:val="0"/>
      <w:divBdr>
        <w:top w:val="none" w:sz="0" w:space="0" w:color="auto"/>
        <w:left w:val="none" w:sz="0" w:space="0" w:color="auto"/>
        <w:bottom w:val="none" w:sz="0" w:space="0" w:color="auto"/>
        <w:right w:val="none" w:sz="0" w:space="0" w:color="auto"/>
      </w:divBdr>
    </w:div>
    <w:div w:id="389229254">
      <w:bodyDiv w:val="1"/>
      <w:marLeft w:val="0"/>
      <w:marRight w:val="0"/>
      <w:marTop w:val="0"/>
      <w:marBottom w:val="0"/>
      <w:divBdr>
        <w:top w:val="none" w:sz="0" w:space="0" w:color="auto"/>
        <w:left w:val="none" w:sz="0" w:space="0" w:color="auto"/>
        <w:bottom w:val="none" w:sz="0" w:space="0" w:color="auto"/>
        <w:right w:val="none" w:sz="0" w:space="0" w:color="auto"/>
      </w:divBdr>
    </w:div>
    <w:div w:id="404037520">
      <w:bodyDiv w:val="1"/>
      <w:marLeft w:val="0"/>
      <w:marRight w:val="0"/>
      <w:marTop w:val="0"/>
      <w:marBottom w:val="0"/>
      <w:divBdr>
        <w:top w:val="none" w:sz="0" w:space="0" w:color="auto"/>
        <w:left w:val="none" w:sz="0" w:space="0" w:color="auto"/>
        <w:bottom w:val="none" w:sz="0" w:space="0" w:color="auto"/>
        <w:right w:val="none" w:sz="0" w:space="0" w:color="auto"/>
      </w:divBdr>
      <w:divsChild>
        <w:div w:id="2067483221">
          <w:marLeft w:val="274"/>
          <w:marRight w:val="0"/>
          <w:marTop w:val="0"/>
          <w:marBottom w:val="0"/>
          <w:divBdr>
            <w:top w:val="none" w:sz="0" w:space="0" w:color="auto"/>
            <w:left w:val="none" w:sz="0" w:space="0" w:color="auto"/>
            <w:bottom w:val="none" w:sz="0" w:space="0" w:color="auto"/>
            <w:right w:val="none" w:sz="0" w:space="0" w:color="auto"/>
          </w:divBdr>
        </w:div>
        <w:div w:id="1752311224">
          <w:marLeft w:val="274"/>
          <w:marRight w:val="0"/>
          <w:marTop w:val="0"/>
          <w:marBottom w:val="0"/>
          <w:divBdr>
            <w:top w:val="none" w:sz="0" w:space="0" w:color="auto"/>
            <w:left w:val="none" w:sz="0" w:space="0" w:color="auto"/>
            <w:bottom w:val="none" w:sz="0" w:space="0" w:color="auto"/>
            <w:right w:val="none" w:sz="0" w:space="0" w:color="auto"/>
          </w:divBdr>
        </w:div>
      </w:divsChild>
    </w:div>
    <w:div w:id="862088690">
      <w:bodyDiv w:val="1"/>
      <w:marLeft w:val="0"/>
      <w:marRight w:val="0"/>
      <w:marTop w:val="0"/>
      <w:marBottom w:val="0"/>
      <w:divBdr>
        <w:top w:val="none" w:sz="0" w:space="0" w:color="auto"/>
        <w:left w:val="none" w:sz="0" w:space="0" w:color="auto"/>
        <w:bottom w:val="none" w:sz="0" w:space="0" w:color="auto"/>
        <w:right w:val="none" w:sz="0" w:space="0" w:color="auto"/>
      </w:divBdr>
    </w:div>
    <w:div w:id="972564128">
      <w:bodyDiv w:val="1"/>
      <w:marLeft w:val="0"/>
      <w:marRight w:val="0"/>
      <w:marTop w:val="0"/>
      <w:marBottom w:val="0"/>
      <w:divBdr>
        <w:top w:val="none" w:sz="0" w:space="0" w:color="auto"/>
        <w:left w:val="none" w:sz="0" w:space="0" w:color="auto"/>
        <w:bottom w:val="none" w:sz="0" w:space="0" w:color="auto"/>
        <w:right w:val="none" w:sz="0" w:space="0" w:color="auto"/>
      </w:divBdr>
    </w:div>
    <w:div w:id="1016425562">
      <w:bodyDiv w:val="1"/>
      <w:marLeft w:val="0"/>
      <w:marRight w:val="0"/>
      <w:marTop w:val="0"/>
      <w:marBottom w:val="0"/>
      <w:divBdr>
        <w:top w:val="none" w:sz="0" w:space="0" w:color="auto"/>
        <w:left w:val="none" w:sz="0" w:space="0" w:color="auto"/>
        <w:bottom w:val="none" w:sz="0" w:space="0" w:color="auto"/>
        <w:right w:val="none" w:sz="0" w:space="0" w:color="auto"/>
      </w:divBdr>
      <w:divsChild>
        <w:div w:id="1025640438">
          <w:marLeft w:val="0"/>
          <w:marRight w:val="0"/>
          <w:marTop w:val="0"/>
          <w:marBottom w:val="0"/>
          <w:divBdr>
            <w:top w:val="none" w:sz="0" w:space="0" w:color="auto"/>
            <w:left w:val="none" w:sz="0" w:space="0" w:color="auto"/>
            <w:bottom w:val="none" w:sz="0" w:space="0" w:color="auto"/>
            <w:right w:val="none" w:sz="0" w:space="0" w:color="auto"/>
          </w:divBdr>
        </w:div>
        <w:div w:id="2075737392">
          <w:marLeft w:val="0"/>
          <w:marRight w:val="0"/>
          <w:marTop w:val="0"/>
          <w:marBottom w:val="0"/>
          <w:divBdr>
            <w:top w:val="none" w:sz="0" w:space="0" w:color="auto"/>
            <w:left w:val="none" w:sz="0" w:space="0" w:color="auto"/>
            <w:bottom w:val="none" w:sz="0" w:space="0" w:color="auto"/>
            <w:right w:val="none" w:sz="0" w:space="0" w:color="auto"/>
          </w:divBdr>
        </w:div>
        <w:div w:id="124391197">
          <w:marLeft w:val="0"/>
          <w:marRight w:val="0"/>
          <w:marTop w:val="0"/>
          <w:marBottom w:val="0"/>
          <w:divBdr>
            <w:top w:val="none" w:sz="0" w:space="0" w:color="auto"/>
            <w:left w:val="none" w:sz="0" w:space="0" w:color="auto"/>
            <w:bottom w:val="none" w:sz="0" w:space="0" w:color="auto"/>
            <w:right w:val="none" w:sz="0" w:space="0" w:color="auto"/>
          </w:divBdr>
        </w:div>
        <w:div w:id="1544368894">
          <w:marLeft w:val="0"/>
          <w:marRight w:val="0"/>
          <w:marTop w:val="0"/>
          <w:marBottom w:val="0"/>
          <w:divBdr>
            <w:top w:val="none" w:sz="0" w:space="0" w:color="auto"/>
            <w:left w:val="none" w:sz="0" w:space="0" w:color="auto"/>
            <w:bottom w:val="none" w:sz="0" w:space="0" w:color="auto"/>
            <w:right w:val="none" w:sz="0" w:space="0" w:color="auto"/>
          </w:divBdr>
        </w:div>
        <w:div w:id="1301420496">
          <w:marLeft w:val="0"/>
          <w:marRight w:val="0"/>
          <w:marTop w:val="0"/>
          <w:marBottom w:val="0"/>
          <w:divBdr>
            <w:top w:val="none" w:sz="0" w:space="0" w:color="auto"/>
            <w:left w:val="none" w:sz="0" w:space="0" w:color="auto"/>
            <w:bottom w:val="none" w:sz="0" w:space="0" w:color="auto"/>
            <w:right w:val="none" w:sz="0" w:space="0" w:color="auto"/>
          </w:divBdr>
        </w:div>
      </w:divsChild>
    </w:div>
    <w:div w:id="1084955802">
      <w:bodyDiv w:val="1"/>
      <w:marLeft w:val="0"/>
      <w:marRight w:val="0"/>
      <w:marTop w:val="0"/>
      <w:marBottom w:val="0"/>
      <w:divBdr>
        <w:top w:val="none" w:sz="0" w:space="0" w:color="auto"/>
        <w:left w:val="none" w:sz="0" w:space="0" w:color="auto"/>
        <w:bottom w:val="none" w:sz="0" w:space="0" w:color="auto"/>
        <w:right w:val="none" w:sz="0" w:space="0" w:color="auto"/>
      </w:divBdr>
    </w:div>
    <w:div w:id="1192382018">
      <w:bodyDiv w:val="1"/>
      <w:marLeft w:val="0"/>
      <w:marRight w:val="0"/>
      <w:marTop w:val="0"/>
      <w:marBottom w:val="0"/>
      <w:divBdr>
        <w:top w:val="none" w:sz="0" w:space="0" w:color="auto"/>
        <w:left w:val="none" w:sz="0" w:space="0" w:color="auto"/>
        <w:bottom w:val="none" w:sz="0" w:space="0" w:color="auto"/>
        <w:right w:val="none" w:sz="0" w:space="0" w:color="auto"/>
      </w:divBdr>
    </w:div>
    <w:div w:id="1231963559">
      <w:bodyDiv w:val="1"/>
      <w:marLeft w:val="0"/>
      <w:marRight w:val="0"/>
      <w:marTop w:val="0"/>
      <w:marBottom w:val="0"/>
      <w:divBdr>
        <w:top w:val="none" w:sz="0" w:space="0" w:color="auto"/>
        <w:left w:val="none" w:sz="0" w:space="0" w:color="auto"/>
        <w:bottom w:val="none" w:sz="0" w:space="0" w:color="auto"/>
        <w:right w:val="none" w:sz="0" w:space="0" w:color="auto"/>
      </w:divBdr>
    </w:div>
    <w:div w:id="1612738203">
      <w:bodyDiv w:val="1"/>
      <w:marLeft w:val="0"/>
      <w:marRight w:val="0"/>
      <w:marTop w:val="0"/>
      <w:marBottom w:val="0"/>
      <w:divBdr>
        <w:top w:val="none" w:sz="0" w:space="0" w:color="auto"/>
        <w:left w:val="none" w:sz="0" w:space="0" w:color="auto"/>
        <w:bottom w:val="none" w:sz="0" w:space="0" w:color="auto"/>
        <w:right w:val="none" w:sz="0" w:space="0" w:color="auto"/>
      </w:divBdr>
      <w:divsChild>
        <w:div w:id="1214080168">
          <w:marLeft w:val="1166"/>
          <w:marRight w:val="0"/>
          <w:marTop w:val="0"/>
          <w:marBottom w:val="0"/>
          <w:divBdr>
            <w:top w:val="none" w:sz="0" w:space="0" w:color="auto"/>
            <w:left w:val="none" w:sz="0" w:space="0" w:color="auto"/>
            <w:bottom w:val="none" w:sz="0" w:space="0" w:color="auto"/>
            <w:right w:val="none" w:sz="0" w:space="0" w:color="auto"/>
          </w:divBdr>
        </w:div>
        <w:div w:id="429008358">
          <w:marLeft w:val="1166"/>
          <w:marRight w:val="0"/>
          <w:marTop w:val="0"/>
          <w:marBottom w:val="0"/>
          <w:divBdr>
            <w:top w:val="none" w:sz="0" w:space="0" w:color="auto"/>
            <w:left w:val="none" w:sz="0" w:space="0" w:color="auto"/>
            <w:bottom w:val="none" w:sz="0" w:space="0" w:color="auto"/>
            <w:right w:val="none" w:sz="0" w:space="0" w:color="auto"/>
          </w:divBdr>
        </w:div>
        <w:div w:id="886143316">
          <w:marLeft w:val="1166"/>
          <w:marRight w:val="0"/>
          <w:marTop w:val="0"/>
          <w:marBottom w:val="0"/>
          <w:divBdr>
            <w:top w:val="none" w:sz="0" w:space="0" w:color="auto"/>
            <w:left w:val="none" w:sz="0" w:space="0" w:color="auto"/>
            <w:bottom w:val="none" w:sz="0" w:space="0" w:color="auto"/>
            <w:right w:val="none" w:sz="0" w:space="0" w:color="auto"/>
          </w:divBdr>
        </w:div>
        <w:div w:id="1717703440">
          <w:marLeft w:val="1166"/>
          <w:marRight w:val="0"/>
          <w:marTop w:val="0"/>
          <w:marBottom w:val="0"/>
          <w:divBdr>
            <w:top w:val="none" w:sz="0" w:space="0" w:color="auto"/>
            <w:left w:val="none" w:sz="0" w:space="0" w:color="auto"/>
            <w:bottom w:val="none" w:sz="0" w:space="0" w:color="auto"/>
            <w:right w:val="none" w:sz="0" w:space="0" w:color="auto"/>
          </w:divBdr>
        </w:div>
        <w:div w:id="1352761098">
          <w:marLeft w:val="1166"/>
          <w:marRight w:val="0"/>
          <w:marTop w:val="0"/>
          <w:marBottom w:val="0"/>
          <w:divBdr>
            <w:top w:val="none" w:sz="0" w:space="0" w:color="auto"/>
            <w:left w:val="none" w:sz="0" w:space="0" w:color="auto"/>
            <w:bottom w:val="none" w:sz="0" w:space="0" w:color="auto"/>
            <w:right w:val="none" w:sz="0" w:space="0" w:color="auto"/>
          </w:divBdr>
        </w:div>
      </w:divsChild>
    </w:div>
    <w:div w:id="1978560590">
      <w:bodyDiv w:val="1"/>
      <w:marLeft w:val="0"/>
      <w:marRight w:val="0"/>
      <w:marTop w:val="0"/>
      <w:marBottom w:val="0"/>
      <w:divBdr>
        <w:top w:val="none" w:sz="0" w:space="0" w:color="auto"/>
        <w:left w:val="none" w:sz="0" w:space="0" w:color="auto"/>
        <w:bottom w:val="none" w:sz="0" w:space="0" w:color="auto"/>
        <w:right w:val="none" w:sz="0" w:space="0" w:color="auto"/>
      </w:divBdr>
      <w:divsChild>
        <w:div w:id="1972007743">
          <w:marLeft w:val="994"/>
          <w:marRight w:val="0"/>
          <w:marTop w:val="0"/>
          <w:marBottom w:val="0"/>
          <w:divBdr>
            <w:top w:val="none" w:sz="0" w:space="0" w:color="auto"/>
            <w:left w:val="none" w:sz="0" w:space="0" w:color="auto"/>
            <w:bottom w:val="none" w:sz="0" w:space="0" w:color="auto"/>
            <w:right w:val="none" w:sz="0" w:space="0" w:color="auto"/>
          </w:divBdr>
        </w:div>
        <w:div w:id="1435975434">
          <w:marLeft w:val="994"/>
          <w:marRight w:val="0"/>
          <w:marTop w:val="0"/>
          <w:marBottom w:val="0"/>
          <w:divBdr>
            <w:top w:val="none" w:sz="0" w:space="0" w:color="auto"/>
            <w:left w:val="none" w:sz="0" w:space="0" w:color="auto"/>
            <w:bottom w:val="none" w:sz="0" w:space="0" w:color="auto"/>
            <w:right w:val="none" w:sz="0" w:space="0" w:color="auto"/>
          </w:divBdr>
        </w:div>
      </w:divsChild>
    </w:div>
    <w:div w:id="2039353491">
      <w:bodyDiv w:val="1"/>
      <w:marLeft w:val="0"/>
      <w:marRight w:val="0"/>
      <w:marTop w:val="0"/>
      <w:marBottom w:val="0"/>
      <w:divBdr>
        <w:top w:val="none" w:sz="0" w:space="0" w:color="auto"/>
        <w:left w:val="none" w:sz="0" w:space="0" w:color="auto"/>
        <w:bottom w:val="none" w:sz="0" w:space="0" w:color="auto"/>
        <w:right w:val="none" w:sz="0" w:space="0" w:color="auto"/>
      </w:divBdr>
      <w:divsChild>
        <w:div w:id="1367221140">
          <w:marLeft w:val="446"/>
          <w:marRight w:val="0"/>
          <w:marTop w:val="0"/>
          <w:marBottom w:val="0"/>
          <w:divBdr>
            <w:top w:val="none" w:sz="0" w:space="0" w:color="auto"/>
            <w:left w:val="none" w:sz="0" w:space="0" w:color="auto"/>
            <w:bottom w:val="none" w:sz="0" w:space="0" w:color="auto"/>
            <w:right w:val="none" w:sz="0" w:space="0" w:color="auto"/>
          </w:divBdr>
        </w:div>
        <w:div w:id="2066829471">
          <w:marLeft w:val="446"/>
          <w:marRight w:val="0"/>
          <w:marTop w:val="0"/>
          <w:marBottom w:val="0"/>
          <w:divBdr>
            <w:top w:val="none" w:sz="0" w:space="0" w:color="auto"/>
            <w:left w:val="none" w:sz="0" w:space="0" w:color="auto"/>
            <w:bottom w:val="none" w:sz="0" w:space="0" w:color="auto"/>
            <w:right w:val="none" w:sz="0" w:space="0" w:color="auto"/>
          </w:divBdr>
        </w:div>
        <w:div w:id="1269629862">
          <w:marLeft w:val="446"/>
          <w:marRight w:val="0"/>
          <w:marTop w:val="0"/>
          <w:marBottom w:val="0"/>
          <w:divBdr>
            <w:top w:val="none" w:sz="0" w:space="0" w:color="auto"/>
            <w:left w:val="none" w:sz="0" w:space="0" w:color="auto"/>
            <w:bottom w:val="none" w:sz="0" w:space="0" w:color="auto"/>
            <w:right w:val="none" w:sz="0" w:space="0" w:color="auto"/>
          </w:divBdr>
        </w:div>
        <w:div w:id="373234449">
          <w:marLeft w:val="446"/>
          <w:marRight w:val="0"/>
          <w:marTop w:val="0"/>
          <w:marBottom w:val="0"/>
          <w:divBdr>
            <w:top w:val="none" w:sz="0" w:space="0" w:color="auto"/>
            <w:left w:val="none" w:sz="0" w:space="0" w:color="auto"/>
            <w:bottom w:val="none" w:sz="0" w:space="0" w:color="auto"/>
            <w:right w:val="none" w:sz="0" w:space="0" w:color="auto"/>
          </w:divBdr>
        </w:div>
        <w:div w:id="1763600481">
          <w:marLeft w:val="446"/>
          <w:marRight w:val="0"/>
          <w:marTop w:val="0"/>
          <w:marBottom w:val="0"/>
          <w:divBdr>
            <w:top w:val="none" w:sz="0" w:space="0" w:color="auto"/>
            <w:left w:val="none" w:sz="0" w:space="0" w:color="auto"/>
            <w:bottom w:val="none" w:sz="0" w:space="0" w:color="auto"/>
            <w:right w:val="none" w:sz="0" w:space="0" w:color="auto"/>
          </w:divBdr>
        </w:div>
        <w:div w:id="1347055380">
          <w:marLeft w:val="446"/>
          <w:marRight w:val="0"/>
          <w:marTop w:val="0"/>
          <w:marBottom w:val="0"/>
          <w:divBdr>
            <w:top w:val="none" w:sz="0" w:space="0" w:color="auto"/>
            <w:left w:val="none" w:sz="0" w:space="0" w:color="auto"/>
            <w:bottom w:val="none" w:sz="0" w:space="0" w:color="auto"/>
            <w:right w:val="none" w:sz="0" w:space="0" w:color="auto"/>
          </w:divBdr>
        </w:div>
      </w:divsChild>
    </w:div>
    <w:div w:id="2098859900">
      <w:bodyDiv w:val="1"/>
      <w:marLeft w:val="0"/>
      <w:marRight w:val="0"/>
      <w:marTop w:val="0"/>
      <w:marBottom w:val="0"/>
      <w:divBdr>
        <w:top w:val="none" w:sz="0" w:space="0" w:color="auto"/>
        <w:left w:val="none" w:sz="0" w:space="0" w:color="auto"/>
        <w:bottom w:val="none" w:sz="0" w:space="0" w:color="auto"/>
        <w:right w:val="none" w:sz="0" w:space="0" w:color="auto"/>
      </w:divBdr>
      <w:divsChild>
        <w:div w:id="547382061">
          <w:marLeft w:val="274"/>
          <w:marRight w:val="0"/>
          <w:marTop w:val="0"/>
          <w:marBottom w:val="0"/>
          <w:divBdr>
            <w:top w:val="none" w:sz="0" w:space="0" w:color="auto"/>
            <w:left w:val="none" w:sz="0" w:space="0" w:color="auto"/>
            <w:bottom w:val="none" w:sz="0" w:space="0" w:color="auto"/>
            <w:right w:val="none" w:sz="0" w:space="0" w:color="auto"/>
          </w:divBdr>
        </w:div>
        <w:div w:id="571893764">
          <w:marLeft w:val="994"/>
          <w:marRight w:val="0"/>
          <w:marTop w:val="0"/>
          <w:marBottom w:val="0"/>
          <w:divBdr>
            <w:top w:val="none" w:sz="0" w:space="0" w:color="auto"/>
            <w:left w:val="none" w:sz="0" w:space="0" w:color="auto"/>
            <w:bottom w:val="none" w:sz="0" w:space="0" w:color="auto"/>
            <w:right w:val="none" w:sz="0" w:space="0" w:color="auto"/>
          </w:divBdr>
        </w:div>
        <w:div w:id="317615008">
          <w:marLeft w:val="994"/>
          <w:marRight w:val="0"/>
          <w:marTop w:val="0"/>
          <w:marBottom w:val="0"/>
          <w:divBdr>
            <w:top w:val="none" w:sz="0" w:space="0" w:color="auto"/>
            <w:left w:val="none" w:sz="0" w:space="0" w:color="auto"/>
            <w:bottom w:val="none" w:sz="0" w:space="0" w:color="auto"/>
            <w:right w:val="none" w:sz="0" w:space="0" w:color="auto"/>
          </w:divBdr>
        </w:div>
        <w:div w:id="590162199">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oter3.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_rels/header3.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A4F9E-4F7B-4E57-BF5E-90BDDA145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3051</Words>
  <Characters>16781</Characters>
  <Application>Microsoft Office Word</Application>
  <DocSecurity>0</DocSecurity>
  <Lines>139</Lines>
  <Paragraphs>39</Paragraphs>
  <ScaleCrop>false</ScaleCrop>
  <HeadingPairs>
    <vt:vector baseType="variant" size="2">
      <vt:variant>
        <vt:lpstr>Titre</vt:lpstr>
      </vt:variant>
      <vt:variant>
        <vt:i4>1</vt:i4>
      </vt:variant>
    </vt:vector>
  </HeadingPairs>
  <TitlesOfParts>
    <vt:vector baseType="lpstr" size="1">
      <vt:lpstr/>
    </vt:vector>
  </TitlesOfParts>
  <Company>Système U</Company>
  <LinksUpToDate>false</LinksUpToDate>
  <CharactersWithSpaces>19793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2022-02-28T09:04:00Z</dcterms:created>
  <cp:lastPrinted>2022-02-01T11:38:00Z</cp:lastPrinted>
  <dcterms:modified xsi:type="dcterms:W3CDTF">2022-02-28T09:04:00Z</dcterms:modified>
  <cp:revision>2</cp:revision>
</cp:coreProperties>
</file>