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35AA88E" w14:textId="64242D0F" w:rsidP="001648BD" w:rsidR="006F1A74" w:rsidRDefault="006F1A74">
      <w:pPr>
        <w:spacing w:after="0" w:line="276" w:lineRule="auto"/>
        <w:jc w:val="left"/>
        <w:rPr>
          <w:rFonts w:ascii="Vinci Sans" w:hAnsi="Vinci Sans"/>
          <w:b/>
          <w:color w:val="C00000"/>
          <w:sz w:val="22"/>
          <w:u w:val="single"/>
        </w:rPr>
      </w:pPr>
    </w:p>
    <w:p w14:paraId="3ED1297E" w14:textId="77777777" w:rsidP="00E91C06" w:rsidR="006C75C9" w:rsidRDefault="00E91C06">
      <w:pPr>
        <w:pBdr>
          <w:bottom w:color="auto" w:space="1" w:sz="4" w:val="single"/>
        </w:pBdr>
        <w:shd w:color="auto" w:fill="FFFFFF" w:themeFill="background1" w:val="clear"/>
        <w:spacing w:after="0" w:line="276" w:lineRule="auto"/>
        <w:jc w:val="center"/>
        <w:rPr>
          <w:rFonts w:ascii="Vinci Sans" w:hAnsi="Vinci Sans"/>
          <w:b/>
          <w:caps/>
          <w:sz w:val="22"/>
        </w:rPr>
      </w:pPr>
      <w:r>
        <w:rPr>
          <w:rFonts w:ascii="Vinci Sans" w:hAnsi="Vinci Sans"/>
          <w:b/>
          <w:caps/>
          <w:sz w:val="22"/>
        </w:rPr>
        <w:t xml:space="preserve">Accord </w:t>
      </w:r>
    </w:p>
    <w:p w14:paraId="7FD479BD" w14:textId="1CAA44DD" w:rsidP="00E91C06" w:rsidR="006C75C9" w:rsidRDefault="00E91C06">
      <w:pPr>
        <w:pBdr>
          <w:bottom w:color="auto" w:space="1" w:sz="4" w:val="single"/>
        </w:pBdr>
        <w:shd w:color="auto" w:fill="FFFFFF" w:themeFill="background1" w:val="clear"/>
        <w:spacing w:after="0" w:line="276" w:lineRule="auto"/>
        <w:jc w:val="center"/>
        <w:rPr>
          <w:rFonts w:ascii="Vinci Sans" w:hAnsi="Vinci Sans"/>
          <w:b/>
          <w:caps/>
          <w:sz w:val="22"/>
        </w:rPr>
      </w:pPr>
      <w:r>
        <w:rPr>
          <w:rFonts w:ascii="Vinci Sans" w:hAnsi="Vinci Sans"/>
          <w:b/>
          <w:caps/>
          <w:sz w:val="22"/>
        </w:rPr>
        <w:t xml:space="preserve">– Négociations obligatoires au sein de la société BOTTE FONDATIONS </w:t>
      </w:r>
      <w:r w:rsidR="006C75C9">
        <w:rPr>
          <w:rFonts w:ascii="Vinci Sans" w:hAnsi="Vinci Sans"/>
          <w:b/>
          <w:caps/>
          <w:sz w:val="22"/>
        </w:rPr>
        <w:t>–</w:t>
      </w:r>
      <w:r>
        <w:rPr>
          <w:rFonts w:ascii="Vinci Sans" w:hAnsi="Vinci Sans"/>
          <w:b/>
          <w:caps/>
          <w:sz w:val="22"/>
        </w:rPr>
        <w:t xml:space="preserve"> </w:t>
      </w:r>
    </w:p>
    <w:p w14:paraId="2EFA9F6B" w14:textId="12D758F1" w:rsidP="00E91C06" w:rsidR="00E91C06" w:rsidRDefault="00E91C06" w:rsidRPr="00F723BE">
      <w:pPr>
        <w:pBdr>
          <w:bottom w:color="auto" w:space="1" w:sz="4" w:val="single"/>
        </w:pBdr>
        <w:shd w:color="auto" w:fill="FFFFFF" w:themeFill="background1" w:val="clear"/>
        <w:spacing w:after="0" w:line="276" w:lineRule="auto"/>
        <w:jc w:val="center"/>
        <w:rPr>
          <w:rFonts w:ascii="Vinci Sans" w:hAnsi="Vinci Sans"/>
          <w:b/>
          <w:sz w:val="22"/>
        </w:rPr>
      </w:pPr>
      <w:r>
        <w:rPr>
          <w:rFonts w:ascii="Vinci Sans" w:hAnsi="Vinci Sans"/>
          <w:b/>
          <w:caps/>
          <w:sz w:val="22"/>
        </w:rPr>
        <w:t>Année 202</w:t>
      </w:r>
      <w:r w:rsidR="00441B9B">
        <w:rPr>
          <w:rFonts w:ascii="Vinci Sans" w:hAnsi="Vinci Sans"/>
          <w:b/>
          <w:caps/>
          <w:sz w:val="22"/>
        </w:rPr>
        <w:t>2</w:t>
      </w:r>
    </w:p>
    <w:p w14:paraId="5FC29958" w14:textId="77777777" w:rsidP="00E91C06" w:rsidR="00E91C06" w:rsidRDefault="00E91C06" w:rsidRPr="0094456D">
      <w:pPr>
        <w:pBdr>
          <w:bottom w:color="auto" w:space="1" w:sz="4" w:val="single"/>
        </w:pBdr>
        <w:shd w:color="auto" w:fill="FFFFFF" w:themeFill="background1" w:val="clear"/>
        <w:tabs>
          <w:tab w:pos="5710" w:val="left"/>
        </w:tabs>
        <w:spacing w:after="0" w:line="276" w:lineRule="auto"/>
        <w:jc w:val="left"/>
        <w:rPr>
          <w:rFonts w:ascii="Vinci Sans" w:hAnsi="Vinci Sans"/>
          <w:sz w:val="12"/>
          <w:szCs w:val="12"/>
        </w:rPr>
      </w:pPr>
      <w:r>
        <w:rPr>
          <w:rFonts w:ascii="Vinci Sans" w:hAnsi="Vinci Sans"/>
          <w:sz w:val="12"/>
          <w:szCs w:val="12"/>
        </w:rPr>
        <w:tab/>
      </w:r>
    </w:p>
    <w:p w14:paraId="4781BE21" w14:textId="77777777" w:rsidP="00E91C06" w:rsidR="00E91C06" w:rsidRDefault="00E91C06">
      <w:pPr>
        <w:spacing w:after="0" w:line="276" w:lineRule="auto"/>
        <w:rPr>
          <w:rFonts w:ascii="Vinci Sans" w:cs="Times New Roman" w:eastAsia="Times New Roman" w:hAnsi="Vinci Sans"/>
          <w:b/>
          <w:sz w:val="22"/>
          <w:lang w:eastAsia="fr-FR"/>
        </w:rPr>
      </w:pPr>
    </w:p>
    <w:p w14:paraId="5767C6D0" w14:textId="77777777" w:rsidP="00E91C06" w:rsidR="00E91C06" w:rsidRDefault="00E91C06">
      <w:pPr>
        <w:tabs>
          <w:tab w:pos="4820" w:val="center"/>
        </w:tabs>
        <w:spacing w:after="0" w:line="276" w:lineRule="auto"/>
        <w:rPr>
          <w:rFonts w:ascii="Vinci Sans" w:hAnsi="Vinci Sans"/>
          <w:b/>
          <w:sz w:val="22"/>
          <w:u w:val="single"/>
        </w:rPr>
      </w:pPr>
    </w:p>
    <w:p w14:paraId="4342F6B3" w14:textId="0F5CE3D4" w:rsidP="00E91C06" w:rsidR="00E91C06" w:rsidRDefault="00E91C06" w:rsidRPr="00B92301">
      <w:pPr>
        <w:tabs>
          <w:tab w:pos="4820" w:val="center"/>
        </w:tabs>
        <w:spacing w:after="0" w:line="276" w:lineRule="auto"/>
        <w:rPr>
          <w:rFonts w:ascii="Vinci Sans" w:cs="Arial" w:hAnsi="Vinci Sans"/>
          <w:sz w:val="22"/>
        </w:rPr>
      </w:pPr>
      <w:r w:rsidRPr="00B92301">
        <w:rPr>
          <w:rFonts w:ascii="Vinci Sans" w:cs="Arial" w:hAnsi="Vinci Sans"/>
          <w:sz w:val="22"/>
        </w:rPr>
        <w:t>Conformément aux articles L 2242-1 e</w:t>
      </w:r>
      <w:r>
        <w:rPr>
          <w:rFonts w:ascii="Vinci Sans" w:cs="Arial" w:hAnsi="Vinci Sans"/>
          <w:sz w:val="22"/>
        </w:rPr>
        <w:t>t suivants du Code du Travail, l</w:t>
      </w:r>
      <w:r w:rsidRPr="00B92301">
        <w:rPr>
          <w:rFonts w:ascii="Vinci Sans" w:cs="Arial" w:hAnsi="Vinci Sans"/>
          <w:sz w:val="22"/>
        </w:rPr>
        <w:t xml:space="preserve">a Direction de </w:t>
      </w:r>
      <w:r>
        <w:rPr>
          <w:rFonts w:ascii="Vinci Sans" w:cs="Arial" w:hAnsi="Vinci Sans"/>
          <w:sz w:val="22"/>
        </w:rPr>
        <w:t xml:space="preserve">la société BOTTE Fondations </w:t>
      </w:r>
      <w:r w:rsidRPr="00B92301">
        <w:rPr>
          <w:rFonts w:ascii="Vinci Sans" w:cs="Arial" w:hAnsi="Vinci Sans"/>
          <w:sz w:val="22"/>
        </w:rPr>
        <w:t xml:space="preserve">et les organisations syndicales se sont réunies les </w:t>
      </w:r>
      <w:r w:rsidR="006C75C9" w:rsidRPr="006C75C9">
        <w:rPr>
          <w:rFonts w:ascii="Vinci Sans" w:cs="Arial" w:hAnsi="Vinci Sans"/>
          <w:sz w:val="22"/>
        </w:rPr>
        <w:t>2</w:t>
      </w:r>
      <w:r w:rsidR="0070795E">
        <w:rPr>
          <w:rFonts w:ascii="Vinci Sans" w:cs="Arial" w:hAnsi="Vinci Sans"/>
          <w:sz w:val="22"/>
        </w:rPr>
        <w:t>5</w:t>
      </w:r>
      <w:r w:rsidRPr="006C75C9">
        <w:rPr>
          <w:rFonts w:ascii="Vinci Sans" w:cs="Arial" w:hAnsi="Vinci Sans"/>
          <w:sz w:val="22"/>
        </w:rPr>
        <w:t>/1</w:t>
      </w:r>
      <w:r w:rsidR="006C75C9" w:rsidRPr="006C75C9">
        <w:rPr>
          <w:rFonts w:ascii="Vinci Sans" w:cs="Arial" w:hAnsi="Vinci Sans"/>
          <w:sz w:val="22"/>
        </w:rPr>
        <w:t>1</w:t>
      </w:r>
      <w:r w:rsidRPr="006C75C9">
        <w:rPr>
          <w:rFonts w:ascii="Vinci Sans" w:cs="Arial" w:hAnsi="Vinci Sans"/>
          <w:sz w:val="22"/>
        </w:rPr>
        <w:t>/20</w:t>
      </w:r>
      <w:r w:rsidR="008F550D" w:rsidRPr="006C75C9">
        <w:rPr>
          <w:rFonts w:ascii="Vinci Sans" w:cs="Arial" w:hAnsi="Vinci Sans"/>
          <w:sz w:val="22"/>
        </w:rPr>
        <w:t>2</w:t>
      </w:r>
      <w:r w:rsidR="00EC176B">
        <w:rPr>
          <w:rFonts w:ascii="Vinci Sans" w:cs="Arial" w:hAnsi="Vinci Sans"/>
          <w:sz w:val="22"/>
        </w:rPr>
        <w:t>1</w:t>
      </w:r>
      <w:r w:rsidRPr="006C75C9">
        <w:rPr>
          <w:rFonts w:ascii="Vinci Sans" w:cs="Arial" w:hAnsi="Vinci Sans"/>
          <w:sz w:val="22"/>
        </w:rPr>
        <w:t xml:space="preserve">, </w:t>
      </w:r>
      <w:r w:rsidR="006C75C9" w:rsidRPr="006C75C9">
        <w:rPr>
          <w:rFonts w:ascii="Vinci Sans" w:cs="Arial" w:hAnsi="Vinci Sans"/>
          <w:sz w:val="22"/>
        </w:rPr>
        <w:t>1</w:t>
      </w:r>
      <w:r w:rsidR="0070795E">
        <w:rPr>
          <w:rFonts w:ascii="Vinci Sans" w:cs="Arial" w:hAnsi="Vinci Sans"/>
          <w:sz w:val="22"/>
        </w:rPr>
        <w:t>5</w:t>
      </w:r>
      <w:r w:rsidRPr="006C75C9">
        <w:rPr>
          <w:rFonts w:ascii="Vinci Sans" w:cs="Arial" w:hAnsi="Vinci Sans"/>
          <w:sz w:val="22"/>
        </w:rPr>
        <w:t>/12/20</w:t>
      </w:r>
      <w:r w:rsidR="008F550D" w:rsidRPr="006C75C9">
        <w:rPr>
          <w:rFonts w:ascii="Vinci Sans" w:cs="Arial" w:hAnsi="Vinci Sans"/>
          <w:sz w:val="22"/>
        </w:rPr>
        <w:t>2</w:t>
      </w:r>
      <w:r w:rsidR="00EC176B">
        <w:rPr>
          <w:rFonts w:ascii="Vinci Sans" w:cs="Arial" w:hAnsi="Vinci Sans"/>
          <w:sz w:val="22"/>
        </w:rPr>
        <w:t>1</w:t>
      </w:r>
      <w:r w:rsidR="00FC6EA7">
        <w:rPr>
          <w:rFonts w:ascii="Vinci Sans" w:cs="Arial" w:hAnsi="Vinci Sans"/>
          <w:sz w:val="22"/>
        </w:rPr>
        <w:t xml:space="preserve">, </w:t>
      </w:r>
      <w:r>
        <w:rPr>
          <w:rFonts w:ascii="Vinci Sans" w:cs="Arial" w:hAnsi="Vinci Sans"/>
          <w:sz w:val="22"/>
        </w:rPr>
        <w:t>1</w:t>
      </w:r>
      <w:r w:rsidR="0070795E">
        <w:rPr>
          <w:rFonts w:ascii="Vinci Sans" w:cs="Arial" w:hAnsi="Vinci Sans"/>
          <w:sz w:val="22"/>
        </w:rPr>
        <w:t>3</w:t>
      </w:r>
      <w:r>
        <w:rPr>
          <w:rFonts w:ascii="Vinci Sans" w:cs="Arial" w:hAnsi="Vinci Sans"/>
          <w:sz w:val="22"/>
        </w:rPr>
        <w:t>/01/202</w:t>
      </w:r>
      <w:r w:rsidR="00EC176B">
        <w:rPr>
          <w:rFonts w:ascii="Vinci Sans" w:cs="Arial" w:hAnsi="Vinci Sans"/>
          <w:sz w:val="22"/>
        </w:rPr>
        <w:t>2</w:t>
      </w:r>
      <w:r w:rsidR="00FC6EA7">
        <w:rPr>
          <w:rFonts w:ascii="Vinci Sans" w:cs="Arial" w:hAnsi="Vinci Sans"/>
          <w:sz w:val="22"/>
        </w:rPr>
        <w:t xml:space="preserve"> et 17/01/2022</w:t>
      </w:r>
      <w:r>
        <w:rPr>
          <w:rFonts w:ascii="Vinci Sans" w:cs="Arial" w:hAnsi="Vinci Sans"/>
          <w:sz w:val="22"/>
        </w:rPr>
        <w:t>.</w:t>
      </w:r>
    </w:p>
    <w:p w14:paraId="7AFF0265" w14:textId="77777777" w:rsidP="00E91C06" w:rsidR="00E91C06" w:rsidRDefault="00E91C06" w:rsidRPr="00B92301">
      <w:pPr>
        <w:tabs>
          <w:tab w:pos="4820" w:val="center"/>
        </w:tabs>
        <w:spacing w:after="0" w:line="276" w:lineRule="auto"/>
        <w:rPr>
          <w:rFonts w:ascii="Vinci Sans" w:cs="Arial" w:hAnsi="Vinci Sans"/>
          <w:sz w:val="22"/>
        </w:rPr>
      </w:pPr>
    </w:p>
    <w:p w14:paraId="240BE6F0" w14:textId="595208F2" w:rsidP="00E91C06" w:rsidR="00E91C06" w:rsidRDefault="00E91C06" w:rsidRPr="00B92301">
      <w:pPr>
        <w:tabs>
          <w:tab w:pos="4820" w:val="center"/>
        </w:tabs>
        <w:spacing w:after="0" w:line="276" w:lineRule="auto"/>
        <w:rPr>
          <w:rFonts w:ascii="Vinci Sans" w:cs="Arial" w:hAnsi="Vinci Sans"/>
          <w:sz w:val="22"/>
        </w:rPr>
      </w:pPr>
      <w:r>
        <w:rPr>
          <w:rFonts w:ascii="Vinci Sans" w:cs="Arial" w:hAnsi="Vinci Sans"/>
          <w:sz w:val="22"/>
        </w:rPr>
        <w:t xml:space="preserve">Les parties ont, dans ce cadre, </w:t>
      </w:r>
      <w:r w:rsidRPr="00B92301">
        <w:rPr>
          <w:rFonts w:ascii="Vinci Sans" w:cs="Arial" w:hAnsi="Vinci Sans"/>
          <w:sz w:val="22"/>
        </w:rPr>
        <w:t xml:space="preserve">négocié sur </w:t>
      </w:r>
      <w:r>
        <w:rPr>
          <w:rFonts w:ascii="Vinci Sans" w:cs="Arial" w:hAnsi="Vinci Sans"/>
          <w:sz w:val="22"/>
        </w:rPr>
        <w:t>les</w:t>
      </w:r>
      <w:r w:rsidRPr="00B92301">
        <w:rPr>
          <w:rFonts w:ascii="Vinci Sans" w:cs="Arial" w:hAnsi="Vinci Sans"/>
          <w:sz w:val="22"/>
        </w:rPr>
        <w:t xml:space="preserve"> thèmes </w:t>
      </w:r>
      <w:r>
        <w:rPr>
          <w:rFonts w:ascii="Vinci Sans" w:cs="Arial" w:hAnsi="Vinci Sans"/>
          <w:sz w:val="22"/>
        </w:rPr>
        <w:t>exposés ci-dessous</w:t>
      </w:r>
      <w:r w:rsidRPr="00B92301">
        <w:rPr>
          <w:rFonts w:ascii="Vinci Sans" w:cs="Arial" w:hAnsi="Vinci Sans"/>
          <w:sz w:val="22"/>
        </w:rPr>
        <w:t xml:space="preserve"> en faisant leurs propositions respectives</w:t>
      </w:r>
      <w:r>
        <w:rPr>
          <w:rFonts w:ascii="Vinci Sans" w:cs="Arial" w:hAnsi="Vinci Sans"/>
          <w:sz w:val="22"/>
        </w:rPr>
        <w:t> :</w:t>
      </w:r>
    </w:p>
    <w:p w14:paraId="77A73D9B" w14:textId="77777777" w:rsidP="00E91C06" w:rsidR="00E91C06" w:rsidRDefault="00E91C06" w:rsidRPr="00B92301">
      <w:pPr>
        <w:pStyle w:val="Paragraphedeliste"/>
        <w:spacing w:after="0" w:line="276" w:lineRule="auto"/>
        <w:ind w:left="0"/>
        <w:rPr>
          <w:rFonts w:ascii="Vinci Sans" w:cs="Arial" w:eastAsia="Times New Roman" w:hAnsi="Vinci Sans"/>
          <w:b/>
          <w:sz w:val="22"/>
          <w:u w:val="single"/>
        </w:rPr>
      </w:pPr>
    </w:p>
    <w:p w14:paraId="65F35AE4" w14:textId="6FA24230" w:rsidP="00D0468D" w:rsidR="00E91C06" w:rsidRDefault="00E91C06" w:rsidRPr="00E91C06">
      <w:pPr>
        <w:pStyle w:val="Paragraphedeliste"/>
        <w:numPr>
          <w:ilvl w:val="0"/>
          <w:numId w:val="5"/>
        </w:numPr>
        <w:spacing w:after="0" w:line="276" w:lineRule="auto"/>
        <w:rPr>
          <w:rFonts w:ascii="Vinci Sans" w:hAnsi="Vinci Sans"/>
          <w:b/>
          <w:bCs/>
          <w:sz w:val="22"/>
          <w:u w:val="single"/>
        </w:rPr>
      </w:pPr>
      <w:r w:rsidRPr="00E91C06">
        <w:rPr>
          <w:rFonts w:ascii="Vinci Sans" w:hAnsi="Vinci Sans"/>
          <w:b/>
          <w:bCs/>
          <w:sz w:val="22"/>
          <w:u w:val="single"/>
        </w:rPr>
        <w:t>La rémunération, le temps de travail et le partage de la val</w:t>
      </w:r>
      <w:r>
        <w:rPr>
          <w:rFonts w:ascii="Vinci Sans" w:hAnsi="Vinci Sans"/>
          <w:b/>
          <w:bCs/>
          <w:sz w:val="22"/>
          <w:u w:val="single"/>
        </w:rPr>
        <w:t xml:space="preserve">eur ajoutée dans l’entreprise, </w:t>
      </w:r>
      <w:r w:rsidRPr="00E91C06">
        <w:rPr>
          <w:rFonts w:ascii="Vinci Sans" w:hAnsi="Vinci Sans"/>
          <w:b/>
          <w:bCs/>
          <w:sz w:val="22"/>
          <w:u w:val="single"/>
        </w:rPr>
        <w:t>qui comprend :</w:t>
      </w:r>
    </w:p>
    <w:p w14:paraId="43F2D922" w14:textId="77777777" w:rsidP="00E91C06" w:rsidR="00E91C06" w:rsidRDefault="00E91C06" w:rsidRPr="005A1394">
      <w:pPr>
        <w:pStyle w:val="Paragraphedeliste"/>
        <w:spacing w:after="0" w:line="276" w:lineRule="auto"/>
        <w:ind w:left="360"/>
        <w:rPr>
          <w:rFonts w:ascii="Vinci Sans" w:cs="Arial" w:eastAsia="Times New Roman" w:hAnsi="Vinci Sans"/>
          <w:b/>
          <w:sz w:val="12"/>
          <w:szCs w:val="12"/>
          <w:u w:val="single"/>
        </w:rPr>
      </w:pPr>
    </w:p>
    <w:p w14:paraId="3A8A5B8A" w14:textId="77777777" w:rsidP="00E91C06" w:rsidR="00E91C06" w:rsidRDefault="00E91C06" w:rsidRPr="006F1A74">
      <w:pPr>
        <w:spacing w:after="0" w:line="276" w:lineRule="auto"/>
        <w:rPr>
          <w:rFonts w:ascii="Vinci Sans" w:hAnsi="Vinci Sans"/>
          <w:sz w:val="22"/>
        </w:rPr>
      </w:pPr>
    </w:p>
    <w:p w14:paraId="70FE42D8" w14:textId="3C926D26" w:rsidP="00D0468D" w:rsidR="00E91C06" w:rsidRDefault="00E91C06" w:rsidRPr="00E91C06">
      <w:pPr>
        <w:pStyle w:val="Paragraphedeliste"/>
        <w:numPr>
          <w:ilvl w:val="0"/>
          <w:numId w:val="6"/>
        </w:numPr>
        <w:spacing w:after="0" w:line="276" w:lineRule="auto"/>
        <w:rPr>
          <w:rFonts w:ascii="Vinci Sans" w:hAnsi="Vinci Sans"/>
          <w:sz w:val="22"/>
        </w:rPr>
      </w:pPr>
      <w:r>
        <w:rPr>
          <w:rFonts w:ascii="Vinci Sans" w:hAnsi="Vinci Sans"/>
          <w:sz w:val="22"/>
        </w:rPr>
        <w:t>les salaires effectifs (selon un raisonnement collectif),  </w:t>
      </w:r>
    </w:p>
    <w:p w14:paraId="5E992234" w14:textId="53E206C5" w:rsidP="00D0468D" w:rsidR="00E91C06" w:rsidRDefault="00E91C06" w:rsidRPr="00E91C06">
      <w:pPr>
        <w:pStyle w:val="Paragraphedeliste"/>
        <w:numPr>
          <w:ilvl w:val="0"/>
          <w:numId w:val="6"/>
        </w:numPr>
        <w:spacing w:after="0" w:line="276" w:lineRule="auto"/>
        <w:rPr>
          <w:rFonts w:ascii="Vinci Sans" w:hAnsi="Vinci Sans"/>
          <w:sz w:val="22"/>
        </w:rPr>
      </w:pPr>
      <w:r>
        <w:rPr>
          <w:rFonts w:ascii="Vinci Sans" w:hAnsi="Vinci Sans"/>
          <w:sz w:val="22"/>
        </w:rPr>
        <w:t xml:space="preserve">le </w:t>
      </w:r>
      <w:r w:rsidRPr="00EB5191">
        <w:rPr>
          <w:rFonts w:ascii="Vinci Sans" w:hAnsi="Vinci Sans"/>
          <w:sz w:val="22"/>
        </w:rPr>
        <w:t xml:space="preserve">suivi de la mise en œuvre </w:t>
      </w:r>
      <w:r>
        <w:rPr>
          <w:rFonts w:ascii="Vinci Sans" w:hAnsi="Vinci Sans"/>
          <w:sz w:val="22"/>
        </w:rPr>
        <w:t>des mesures visant à supprimer les écarts de rémunération et les différences de déroulement de carrière entre les femmes et les hommes.</w:t>
      </w:r>
    </w:p>
    <w:p w14:paraId="33C2143C" w14:textId="5E4B5C39" w:rsidP="00E91C06" w:rsidR="00E91C06" w:rsidRDefault="00E91C06">
      <w:pPr>
        <w:pStyle w:val="Paragraphedeliste"/>
        <w:ind w:left="0"/>
        <w:rPr>
          <w:rFonts w:ascii="Vinci Sans" w:hAnsi="Vinci Sans"/>
          <w:sz w:val="22"/>
        </w:rPr>
      </w:pPr>
      <w:r>
        <w:rPr>
          <w:rFonts w:ascii="Vinci Sans" w:hAnsi="Vinci Sans"/>
          <w:sz w:val="22"/>
        </w:rPr>
        <w:t>A défaut de demande expresse en ce sens, dans la mesure où l’entreprise est déjà couverte par un</w:t>
      </w:r>
      <w:r w:rsidR="003B6FB6">
        <w:rPr>
          <w:rFonts w:ascii="Vinci Sans" w:hAnsi="Vinci Sans"/>
          <w:sz w:val="22"/>
        </w:rPr>
        <w:t xml:space="preserve"> </w:t>
      </w:r>
      <w:r w:rsidR="00FC6EA7">
        <w:rPr>
          <w:rFonts w:ascii="Vinci Sans" w:hAnsi="Vinci Sans"/>
          <w:sz w:val="22"/>
        </w:rPr>
        <w:t>accord</w:t>
      </w:r>
      <w:r w:rsidR="003B6FB6">
        <w:rPr>
          <w:rFonts w:ascii="Vinci Sans" w:hAnsi="Vinci Sans"/>
          <w:sz w:val="22"/>
        </w:rPr>
        <w:t xml:space="preserve"> </w:t>
      </w:r>
      <w:r>
        <w:rPr>
          <w:rFonts w:ascii="Vinci Sans" w:hAnsi="Vinci Sans"/>
          <w:sz w:val="22"/>
        </w:rPr>
        <w:t xml:space="preserve">sur </w:t>
      </w:r>
      <w:r w:rsidR="00FC6EA7">
        <w:rPr>
          <w:rFonts w:ascii="Vinci Sans" w:hAnsi="Vinci Sans"/>
          <w:sz w:val="22"/>
        </w:rPr>
        <w:t xml:space="preserve">l’organisation et </w:t>
      </w:r>
      <w:r>
        <w:rPr>
          <w:rFonts w:ascii="Vinci Sans" w:hAnsi="Vinci Sans"/>
          <w:sz w:val="22"/>
        </w:rPr>
        <w:t xml:space="preserve">l’aménagement du temps de travail ainsi que par des accords de Groupe concernant l’épargne salariale et la retraite supplémentaire, les parties conviennent que ces sujets ne sont pas évoqués dans le cadre de cette négociation annuelle. </w:t>
      </w:r>
    </w:p>
    <w:p w14:paraId="378F187D" w14:textId="77777777" w:rsidP="00E91C06" w:rsidR="00E91C06" w:rsidRDefault="00E91C06">
      <w:pPr>
        <w:pStyle w:val="Paragraphedeliste"/>
        <w:ind w:left="0"/>
        <w:rPr>
          <w:rFonts w:ascii="Vinci Sans" w:hAnsi="Vinci Sans"/>
          <w:sz w:val="22"/>
        </w:rPr>
      </w:pPr>
    </w:p>
    <w:p w14:paraId="07AB5352" w14:textId="51F3B3B2" w:rsidP="00E91C06" w:rsidR="00E91C06" w:rsidRDefault="00E91C06">
      <w:pPr>
        <w:pStyle w:val="Paragraphedeliste"/>
        <w:ind w:left="0"/>
        <w:rPr>
          <w:rFonts w:ascii="Vinci Sans" w:hAnsi="Vinci Sans"/>
          <w:sz w:val="22"/>
        </w:rPr>
      </w:pPr>
      <w:r>
        <w:rPr>
          <w:rFonts w:ascii="Vinci Sans" w:hAnsi="Vinci Sans"/>
          <w:sz w:val="22"/>
        </w:rPr>
        <w:t xml:space="preserve">Concernant l’intéressement et la participation, l’entreprise est couverte par des accords spécifiques répondant à leurs propres modalités et périodicité de négociation. Dès lors, les parties conviennent que ces sujets ne sont pas non plus abordés dans le cadre de cette négociation annuelle.  </w:t>
      </w:r>
    </w:p>
    <w:p w14:paraId="2E2EDE47" w14:textId="77777777" w:rsidP="00E91C06" w:rsidR="00E91C06" w:rsidRDefault="00E91C06" w:rsidRPr="00B92301">
      <w:pPr>
        <w:pStyle w:val="Paragraphedeliste"/>
        <w:spacing w:after="0" w:line="276" w:lineRule="auto"/>
        <w:ind w:left="2160"/>
        <w:rPr>
          <w:rFonts w:ascii="Vinci Sans" w:cs="Arial" w:eastAsia="Times New Roman" w:hAnsi="Vinci Sans"/>
          <w:b/>
          <w:sz w:val="22"/>
          <w:u w:val="single"/>
        </w:rPr>
      </w:pPr>
    </w:p>
    <w:p w14:paraId="76CFBF6D" w14:textId="77777777" w:rsidP="00D0468D" w:rsidR="00E91C06" w:rsidRDefault="00E91C06">
      <w:pPr>
        <w:pStyle w:val="Paragraphedeliste"/>
        <w:numPr>
          <w:ilvl w:val="0"/>
          <w:numId w:val="5"/>
        </w:numPr>
        <w:spacing w:after="0" w:line="276" w:lineRule="auto"/>
        <w:rPr>
          <w:rFonts w:ascii="Vinci Sans" w:hAnsi="Vinci Sans"/>
          <w:b/>
          <w:bCs/>
          <w:sz w:val="22"/>
          <w:u w:val="single"/>
        </w:rPr>
      </w:pPr>
      <w:r w:rsidRPr="00B92301">
        <w:rPr>
          <w:rFonts w:ascii="Vinci Sans" w:hAnsi="Vinci Sans"/>
          <w:b/>
          <w:bCs/>
          <w:sz w:val="22"/>
          <w:u w:val="single"/>
        </w:rPr>
        <w:t>L’égalité professionnelle entre les femmes et les hommes et la qualité de vie au travail</w:t>
      </w:r>
    </w:p>
    <w:p w14:paraId="684A2584" w14:textId="5A84CAC9" w:rsidP="003320C2" w:rsidR="003320C2" w:rsidRDefault="003320C2" w:rsidRPr="003320C2">
      <w:pPr>
        <w:pStyle w:val="Paragraphedeliste"/>
        <w:numPr>
          <w:ilvl w:val="0"/>
          <w:numId w:val="6"/>
        </w:numPr>
        <w:spacing w:after="0" w:line="276" w:lineRule="auto"/>
        <w:rPr>
          <w:rFonts w:ascii="Vinci Sans" w:hAnsi="Vinci Sans"/>
          <w:sz w:val="22"/>
        </w:rPr>
      </w:pPr>
      <w:r w:rsidRPr="003320C2">
        <w:rPr>
          <w:rFonts w:ascii="Vinci Sans" w:hAnsi="Vinci Sans"/>
          <w:sz w:val="22"/>
        </w:rPr>
        <w:t>L’articulation vie professionnelle/vie privée des salariés,</w:t>
      </w:r>
    </w:p>
    <w:p w14:paraId="7F8E364E" w14:textId="30626907" w:rsidP="003320C2" w:rsidR="003320C2" w:rsidRDefault="003320C2" w:rsidRPr="003320C2">
      <w:pPr>
        <w:pStyle w:val="Paragraphedeliste"/>
        <w:numPr>
          <w:ilvl w:val="0"/>
          <w:numId w:val="6"/>
        </w:numPr>
        <w:spacing w:after="0" w:line="276" w:lineRule="auto"/>
        <w:rPr>
          <w:rFonts w:ascii="Vinci Sans" w:hAnsi="Vinci Sans"/>
          <w:sz w:val="22"/>
        </w:rPr>
      </w:pPr>
      <w:r w:rsidRPr="003320C2">
        <w:rPr>
          <w:rFonts w:ascii="Vinci Sans" w:hAnsi="Vinci Sans"/>
          <w:sz w:val="22"/>
        </w:rPr>
        <w:t>Les objectifs et mesures permettant d’atteindre l’égalité professionnelle entre les femmes et les hommes,</w:t>
      </w:r>
    </w:p>
    <w:p w14:paraId="0DC64A1F" w14:textId="7B01612D" w:rsidP="003320C2" w:rsidR="003320C2" w:rsidRDefault="003320C2" w:rsidRPr="003320C2">
      <w:pPr>
        <w:pStyle w:val="Paragraphedeliste"/>
        <w:numPr>
          <w:ilvl w:val="0"/>
          <w:numId w:val="6"/>
        </w:numPr>
        <w:spacing w:after="0" w:line="276" w:lineRule="auto"/>
        <w:rPr>
          <w:rFonts w:ascii="Vinci Sans" w:hAnsi="Vinci Sans"/>
          <w:sz w:val="22"/>
        </w:rPr>
      </w:pPr>
      <w:r w:rsidRPr="003320C2">
        <w:rPr>
          <w:rFonts w:ascii="Vinci Sans" w:hAnsi="Vinci Sans"/>
          <w:sz w:val="22"/>
        </w:rPr>
        <w:t>Les mesures permettant de lutter contre toute discrimination en matière de recrutement, d’emploi et d’accès à la formation professionnelle,</w:t>
      </w:r>
    </w:p>
    <w:p w14:paraId="0B163D70" w14:textId="55B5D33E" w:rsidP="003320C2" w:rsidR="003320C2" w:rsidRDefault="003320C2" w:rsidRPr="003320C2">
      <w:pPr>
        <w:pStyle w:val="Paragraphedeliste"/>
        <w:numPr>
          <w:ilvl w:val="0"/>
          <w:numId w:val="6"/>
        </w:numPr>
        <w:spacing w:after="0" w:line="276" w:lineRule="auto"/>
        <w:rPr>
          <w:rFonts w:ascii="Vinci Sans" w:hAnsi="Vinci Sans"/>
          <w:sz w:val="22"/>
        </w:rPr>
      </w:pPr>
      <w:r w:rsidRPr="003320C2">
        <w:rPr>
          <w:rFonts w:ascii="Vinci Sans" w:hAnsi="Vinci Sans"/>
          <w:sz w:val="22"/>
        </w:rPr>
        <w:t>Les mesures relatives à l’insertion professionnelle et au maintien dans l’emploi des travailleurs handicapés,</w:t>
      </w:r>
    </w:p>
    <w:p w14:paraId="6F3FB1AC" w14:textId="34B6560A" w:rsidP="003320C2" w:rsidR="003320C2" w:rsidRDefault="003320C2" w:rsidRPr="003320C2">
      <w:pPr>
        <w:pStyle w:val="Paragraphedeliste"/>
        <w:numPr>
          <w:ilvl w:val="0"/>
          <w:numId w:val="6"/>
        </w:numPr>
        <w:spacing w:after="0" w:line="276" w:lineRule="auto"/>
        <w:rPr>
          <w:rFonts w:ascii="Vinci Sans" w:hAnsi="Vinci Sans"/>
          <w:sz w:val="22"/>
        </w:rPr>
      </w:pPr>
      <w:r w:rsidRPr="003320C2">
        <w:rPr>
          <w:rFonts w:ascii="Vinci Sans" w:hAnsi="Vinci Sans"/>
          <w:sz w:val="22"/>
        </w:rPr>
        <w:t xml:space="preserve">Les modalités de définition d’un régime de prévoyance et d’un régime de remboursement complémentaire, </w:t>
      </w:r>
    </w:p>
    <w:p w14:paraId="79901854" w14:textId="39C89EED" w:rsidP="003320C2" w:rsidR="003320C2" w:rsidRDefault="003320C2" w:rsidRPr="003320C2">
      <w:pPr>
        <w:pStyle w:val="Paragraphedeliste"/>
        <w:numPr>
          <w:ilvl w:val="0"/>
          <w:numId w:val="6"/>
        </w:numPr>
        <w:spacing w:after="0" w:line="276" w:lineRule="auto"/>
        <w:rPr>
          <w:rFonts w:ascii="Vinci Sans" w:hAnsi="Vinci Sans"/>
          <w:sz w:val="22"/>
        </w:rPr>
      </w:pPr>
      <w:r w:rsidRPr="003320C2">
        <w:rPr>
          <w:rFonts w:ascii="Vinci Sans" w:hAnsi="Vinci Sans"/>
          <w:sz w:val="22"/>
        </w:rPr>
        <w:t>L’exercice du droit d’expression directe et collective des salariés,</w:t>
      </w:r>
    </w:p>
    <w:p w14:paraId="7AB974F8" w14:textId="18FEBBA4" w:rsidP="003320C2" w:rsidR="00E91C06" w:rsidRDefault="003320C2">
      <w:pPr>
        <w:pStyle w:val="Paragraphedeliste"/>
        <w:numPr>
          <w:ilvl w:val="0"/>
          <w:numId w:val="6"/>
        </w:numPr>
        <w:spacing w:after="0" w:line="276" w:lineRule="auto"/>
        <w:rPr>
          <w:rFonts w:ascii="Vinci Sans" w:hAnsi="Vinci Sans"/>
          <w:sz w:val="22"/>
        </w:rPr>
      </w:pPr>
      <w:r w:rsidRPr="003320C2">
        <w:rPr>
          <w:rFonts w:ascii="Vinci Sans" w:hAnsi="Vinci Sans"/>
          <w:sz w:val="22"/>
        </w:rPr>
        <w:t>Les modalités de mise en œuvre du droit à la déconnexion.</w:t>
      </w:r>
    </w:p>
    <w:p w14:paraId="7F713B12" w14:textId="77777777" w:rsidP="003320C2" w:rsidR="003320C2" w:rsidRDefault="003320C2" w:rsidRPr="003320C2">
      <w:pPr>
        <w:pStyle w:val="Paragraphedeliste"/>
        <w:spacing w:after="0" w:line="276" w:lineRule="auto"/>
        <w:ind w:left="1440"/>
        <w:rPr>
          <w:rFonts w:ascii="Vinci Sans" w:hAnsi="Vinci Sans"/>
          <w:sz w:val="22"/>
        </w:rPr>
      </w:pPr>
    </w:p>
    <w:p w14:paraId="37C95950" w14:textId="77777777" w:rsidP="00D0468D" w:rsidR="00E91C06" w:rsidRDefault="00E91C06" w:rsidRPr="00B92301">
      <w:pPr>
        <w:pStyle w:val="Paragraphedeliste"/>
        <w:numPr>
          <w:ilvl w:val="0"/>
          <w:numId w:val="5"/>
        </w:numPr>
        <w:spacing w:after="0" w:line="276" w:lineRule="auto"/>
        <w:rPr>
          <w:rFonts w:ascii="Vinci Sans" w:hAnsi="Vinci Sans"/>
          <w:b/>
          <w:bCs/>
          <w:sz w:val="22"/>
          <w:u w:val="single"/>
        </w:rPr>
      </w:pPr>
      <w:r>
        <w:rPr>
          <w:rFonts w:ascii="Vinci Sans" w:hAnsi="Vinci Sans"/>
          <w:b/>
          <w:bCs/>
          <w:sz w:val="22"/>
          <w:u w:val="single"/>
        </w:rPr>
        <w:t>La gestion des emplois et des parcours professionnels</w:t>
      </w:r>
    </w:p>
    <w:p w14:paraId="4274186C" w14:textId="77777777" w:rsidP="00E91C06" w:rsidR="00E91C06" w:rsidRDefault="00E91C06">
      <w:pPr>
        <w:spacing w:after="0" w:line="276" w:lineRule="auto"/>
        <w:rPr>
          <w:rFonts w:ascii="Vinci Sans" w:hAnsi="Vinci Sans"/>
          <w:bCs/>
          <w:sz w:val="22"/>
        </w:rPr>
      </w:pPr>
    </w:p>
    <w:p w14:paraId="7AD9B036" w14:textId="77777777" w:rsidP="00D0468D" w:rsidR="00E91C06" w:rsidRDefault="00E91C06" w:rsidRPr="00B92301">
      <w:pPr>
        <w:pStyle w:val="Paragraphedeliste"/>
        <w:numPr>
          <w:ilvl w:val="0"/>
          <w:numId w:val="6"/>
        </w:numPr>
        <w:spacing w:after="0" w:line="276" w:lineRule="auto"/>
        <w:rPr>
          <w:rFonts w:ascii="Vinci Sans" w:hAnsi="Vinci Sans"/>
          <w:sz w:val="22"/>
        </w:rPr>
      </w:pPr>
      <w:r>
        <w:rPr>
          <w:rFonts w:ascii="Vinci Sans" w:hAnsi="Vinci Sans"/>
          <w:sz w:val="22"/>
        </w:rPr>
        <w:lastRenderedPageBreak/>
        <w:t>La gestion prévisionnelle des emplois et des compétences,</w:t>
      </w:r>
    </w:p>
    <w:p w14:paraId="0C4A04AD" w14:textId="77777777" w:rsidP="00D0468D" w:rsidR="00E91C06" w:rsidRDefault="00E91C06" w:rsidRPr="00B92301">
      <w:pPr>
        <w:pStyle w:val="Paragraphedeliste"/>
        <w:numPr>
          <w:ilvl w:val="0"/>
          <w:numId w:val="6"/>
        </w:numPr>
        <w:spacing w:after="0" w:line="276" w:lineRule="auto"/>
        <w:rPr>
          <w:rFonts w:ascii="Vinci Sans" w:hAnsi="Vinci Sans"/>
          <w:sz w:val="22"/>
        </w:rPr>
      </w:pPr>
      <w:r>
        <w:rPr>
          <w:rFonts w:ascii="Vinci Sans" w:hAnsi="Vinci Sans"/>
          <w:sz w:val="22"/>
        </w:rPr>
        <w:t>Les conditions de mobilité professionnelle ou géographique internes à l’entreprise,</w:t>
      </w:r>
    </w:p>
    <w:p w14:paraId="0EA21A79" w14:textId="77777777" w:rsidP="00D0468D" w:rsidR="00E91C06" w:rsidRDefault="00E91C06">
      <w:pPr>
        <w:pStyle w:val="Paragraphedeliste"/>
        <w:numPr>
          <w:ilvl w:val="0"/>
          <w:numId w:val="6"/>
        </w:numPr>
        <w:spacing w:after="0" w:line="276" w:lineRule="auto"/>
        <w:rPr>
          <w:rFonts w:ascii="Vinci Sans" w:hAnsi="Vinci Sans"/>
          <w:sz w:val="22"/>
        </w:rPr>
      </w:pPr>
      <w:r>
        <w:rPr>
          <w:rFonts w:ascii="Vinci Sans" w:hAnsi="Vinci Sans"/>
          <w:sz w:val="22"/>
        </w:rPr>
        <w:t>Les perspectives de recours aux différents contrats de travail et stages et les moyens pour réduire la précarité.</w:t>
      </w:r>
    </w:p>
    <w:p w14:paraId="7BDE3B37" w14:textId="77777777" w:rsidP="00E91C06" w:rsidR="00E91C06" w:rsidRDefault="00E91C06" w:rsidRPr="00AC51D3">
      <w:pPr>
        <w:pStyle w:val="Paragraphedeliste"/>
        <w:spacing w:after="0" w:line="276" w:lineRule="auto"/>
        <w:ind w:left="1440"/>
        <w:rPr>
          <w:rFonts w:ascii="Vinci Sans" w:hAnsi="Vinci Sans"/>
          <w:sz w:val="22"/>
        </w:rPr>
      </w:pPr>
    </w:p>
    <w:p w14:paraId="32A48CC7" w14:textId="77777777" w:rsidP="00E91C06" w:rsidR="00E91C06" w:rsidRDefault="00E91C06">
      <w:pPr>
        <w:spacing w:after="0" w:line="276" w:lineRule="auto"/>
        <w:ind w:left="66"/>
        <w:rPr>
          <w:rFonts w:ascii="Vinci Sans" w:hAnsi="Vinci Sans"/>
          <w:sz w:val="22"/>
        </w:rPr>
      </w:pPr>
      <w:r>
        <w:rPr>
          <w:rFonts w:ascii="Vinci Sans" w:hAnsi="Vinci Sans"/>
          <w:sz w:val="22"/>
        </w:rPr>
        <w:t>Les</w:t>
      </w:r>
      <w:r w:rsidRPr="006F1A74">
        <w:rPr>
          <w:rFonts w:ascii="Vinci Sans" w:hAnsi="Vinci Sans"/>
          <w:sz w:val="22"/>
        </w:rPr>
        <w:t xml:space="preserve"> docu</w:t>
      </w:r>
      <w:r>
        <w:rPr>
          <w:rFonts w:ascii="Vinci Sans" w:hAnsi="Vinci Sans"/>
          <w:sz w:val="22"/>
        </w:rPr>
        <w:t>ments suivants ont été remis au</w:t>
      </w:r>
      <w:r w:rsidRPr="006F1A74">
        <w:rPr>
          <w:rFonts w:ascii="Vinci Sans" w:hAnsi="Vinci Sans"/>
          <w:sz w:val="22"/>
        </w:rPr>
        <w:t>x</w:t>
      </w:r>
      <w:r>
        <w:rPr>
          <w:rFonts w:ascii="Vinci Sans" w:hAnsi="Vinci Sans"/>
          <w:sz w:val="22"/>
        </w:rPr>
        <w:t xml:space="preserve"> Délégué</w:t>
      </w:r>
      <w:r w:rsidRPr="006F1A74">
        <w:rPr>
          <w:rFonts w:ascii="Vinci Sans" w:hAnsi="Vinci Sans"/>
          <w:sz w:val="22"/>
        </w:rPr>
        <w:t>s</w:t>
      </w:r>
      <w:r>
        <w:rPr>
          <w:rFonts w:ascii="Vinci Sans" w:hAnsi="Vinci Sans"/>
          <w:sz w:val="22"/>
        </w:rPr>
        <w:t xml:space="preserve"> Syndic</w:t>
      </w:r>
      <w:r w:rsidRPr="006F1A74">
        <w:rPr>
          <w:rFonts w:ascii="Vinci Sans" w:hAnsi="Vinci Sans"/>
          <w:sz w:val="22"/>
        </w:rPr>
        <w:t>aux</w:t>
      </w:r>
      <w:r>
        <w:rPr>
          <w:rFonts w:ascii="Vinci Sans" w:hAnsi="Vinci Sans"/>
          <w:sz w:val="22"/>
        </w:rPr>
        <w:t> :</w:t>
      </w:r>
    </w:p>
    <w:p w14:paraId="6DB98728" w14:textId="77777777" w:rsidP="00E91C06" w:rsidR="00E91C06" w:rsidRDefault="00E91C06">
      <w:pPr>
        <w:spacing w:after="0" w:line="276" w:lineRule="auto"/>
        <w:rPr>
          <w:rFonts w:ascii="Vinci Sans" w:hAnsi="Vinci Sans"/>
          <w:sz w:val="22"/>
          <w:highlight w:val="lightGray"/>
        </w:rPr>
      </w:pPr>
    </w:p>
    <w:p w14:paraId="0182F3B5" w14:textId="2D50ED16" w:rsidP="00D0468D" w:rsidR="00E91C06" w:rsidRDefault="000D24A4" w:rsidRPr="000D24A4">
      <w:pPr>
        <w:pStyle w:val="Paragraphedeliste"/>
        <w:numPr>
          <w:ilvl w:val="0"/>
          <w:numId w:val="4"/>
        </w:numPr>
        <w:spacing w:after="0" w:line="276" w:lineRule="auto"/>
        <w:rPr>
          <w:rFonts w:ascii="Vinci Sans" w:hAnsi="Vinci Sans"/>
          <w:sz w:val="22"/>
        </w:rPr>
      </w:pPr>
      <w:r w:rsidRPr="000D24A4">
        <w:rPr>
          <w:rFonts w:ascii="Vinci Sans" w:hAnsi="Vinci Sans"/>
          <w:sz w:val="22"/>
        </w:rPr>
        <w:t xml:space="preserve">Base de données économiques et sociales </w:t>
      </w:r>
    </w:p>
    <w:p w14:paraId="17CC2911" w14:textId="7E6BF159" w:rsidP="00D0468D" w:rsidR="00E91C06" w:rsidRDefault="000D24A4" w:rsidRPr="000D24A4">
      <w:pPr>
        <w:pStyle w:val="Paragraphedeliste"/>
        <w:numPr>
          <w:ilvl w:val="0"/>
          <w:numId w:val="4"/>
        </w:numPr>
        <w:spacing w:after="0" w:line="276" w:lineRule="auto"/>
        <w:rPr>
          <w:rFonts w:ascii="Vinci Sans" w:hAnsi="Vinci Sans"/>
          <w:sz w:val="22"/>
          <w:u w:val="single"/>
        </w:rPr>
      </w:pPr>
      <w:r>
        <w:rPr>
          <w:rFonts w:ascii="Vinci Sans" w:hAnsi="Vinci Sans"/>
          <w:sz w:val="22"/>
        </w:rPr>
        <w:t>E</w:t>
      </w:r>
      <w:r w:rsidR="00E91C06" w:rsidRPr="000D24A4">
        <w:rPr>
          <w:rFonts w:ascii="Vinci Sans" w:hAnsi="Vinci Sans"/>
          <w:sz w:val="22"/>
        </w:rPr>
        <w:t>volution des effectifs, effectifs au 3</w:t>
      </w:r>
      <w:r w:rsidR="0070795E">
        <w:rPr>
          <w:rFonts w:ascii="Vinci Sans" w:hAnsi="Vinci Sans"/>
          <w:sz w:val="22"/>
        </w:rPr>
        <w:t>1</w:t>
      </w:r>
      <w:r w:rsidR="00E91C06" w:rsidRPr="000D24A4">
        <w:rPr>
          <w:rFonts w:ascii="Vinci Sans" w:hAnsi="Vinci Sans"/>
          <w:sz w:val="22"/>
        </w:rPr>
        <w:t>/</w:t>
      </w:r>
      <w:r w:rsidRPr="000D24A4">
        <w:rPr>
          <w:rFonts w:ascii="Vinci Sans" w:hAnsi="Vinci Sans"/>
          <w:sz w:val="22"/>
        </w:rPr>
        <w:t>1</w:t>
      </w:r>
      <w:r w:rsidR="0070795E">
        <w:rPr>
          <w:rFonts w:ascii="Vinci Sans" w:hAnsi="Vinci Sans"/>
          <w:sz w:val="22"/>
        </w:rPr>
        <w:t>0</w:t>
      </w:r>
      <w:r w:rsidR="00E91C06" w:rsidRPr="000D24A4">
        <w:rPr>
          <w:rFonts w:ascii="Vinci Sans" w:hAnsi="Vinci Sans"/>
          <w:sz w:val="22"/>
        </w:rPr>
        <w:t>/20</w:t>
      </w:r>
      <w:r w:rsidRPr="000D24A4">
        <w:rPr>
          <w:rFonts w:ascii="Vinci Sans" w:hAnsi="Vinci Sans"/>
          <w:sz w:val="22"/>
        </w:rPr>
        <w:t>2</w:t>
      </w:r>
      <w:r w:rsidR="0070795E">
        <w:rPr>
          <w:rFonts w:ascii="Vinci Sans" w:hAnsi="Vinci Sans"/>
          <w:sz w:val="22"/>
        </w:rPr>
        <w:t>1</w:t>
      </w:r>
      <w:r w:rsidR="00E91C06" w:rsidRPr="000D24A4">
        <w:rPr>
          <w:rFonts w:ascii="Vinci Sans" w:hAnsi="Vinci Sans"/>
          <w:sz w:val="22"/>
        </w:rPr>
        <w:t xml:space="preserve"> par niveau de classification, </w:t>
      </w:r>
      <w:r w:rsidRPr="000D24A4">
        <w:rPr>
          <w:rFonts w:ascii="Vinci Sans" w:hAnsi="Vinci Sans"/>
          <w:sz w:val="22"/>
        </w:rPr>
        <w:t>genr</w:t>
      </w:r>
      <w:r w:rsidR="00E91C06" w:rsidRPr="000D24A4">
        <w:rPr>
          <w:rFonts w:ascii="Vinci Sans" w:hAnsi="Vinci Sans"/>
          <w:sz w:val="22"/>
        </w:rPr>
        <w:t>e, type de contrat, par type de temps de travail, ancienneté et âge</w:t>
      </w:r>
    </w:p>
    <w:p w14:paraId="0E504181" w14:textId="32B2834E" w:rsidP="00D0468D" w:rsidR="00E91C06" w:rsidRDefault="000D24A4" w:rsidRPr="000D24A4">
      <w:pPr>
        <w:pStyle w:val="Paragraphedeliste"/>
        <w:numPr>
          <w:ilvl w:val="0"/>
          <w:numId w:val="4"/>
        </w:numPr>
        <w:spacing w:after="0" w:line="276" w:lineRule="auto"/>
        <w:rPr>
          <w:rFonts w:ascii="Vinci Sans" w:hAnsi="Vinci Sans"/>
          <w:sz w:val="22"/>
        </w:rPr>
      </w:pPr>
      <w:r>
        <w:rPr>
          <w:rFonts w:ascii="Vinci Sans" w:hAnsi="Vinci Sans"/>
          <w:sz w:val="22"/>
        </w:rPr>
        <w:t>R</w:t>
      </w:r>
      <w:r w:rsidR="00E91C06" w:rsidRPr="000D24A4">
        <w:rPr>
          <w:rFonts w:ascii="Vinci Sans" w:hAnsi="Vinci Sans"/>
          <w:sz w:val="22"/>
        </w:rPr>
        <w:t xml:space="preserve">émunération moyenne par niveau de classification </w:t>
      </w:r>
    </w:p>
    <w:p w14:paraId="5105F84A" w14:textId="77777777" w:rsidP="00E91C06" w:rsidR="00E91C06" w:rsidRDefault="00E91C06" w:rsidRPr="000D24A4">
      <w:pPr>
        <w:spacing w:after="0" w:line="276" w:lineRule="auto"/>
        <w:rPr>
          <w:rFonts w:ascii="Vinci Sans" w:hAnsi="Vinci Sans"/>
          <w:sz w:val="22"/>
          <w:highlight w:val="lightGray"/>
        </w:rPr>
      </w:pPr>
    </w:p>
    <w:p w14:paraId="4506D49A" w14:textId="643085ED" w:rsidP="00E91C06" w:rsidR="00E91C06" w:rsidRDefault="00E91C06" w:rsidRPr="005A1394">
      <w:pPr>
        <w:pBdr>
          <w:top w:color="auto" w:space="1" w:sz="4" w:val="single"/>
          <w:left w:color="auto" w:space="2" w:sz="4" w:val="single"/>
          <w:bottom w:color="auto" w:space="1" w:sz="4" w:val="single"/>
          <w:right w:color="auto" w:space="4" w:sz="4" w:val="single"/>
        </w:pBdr>
        <w:shd w:color="auto" w:fill="004489" w:val="clear"/>
        <w:autoSpaceDE w:val="0"/>
        <w:autoSpaceDN w:val="0"/>
        <w:adjustRightInd w:val="0"/>
        <w:spacing w:after="0" w:line="276" w:lineRule="auto"/>
        <w:ind w:left="23"/>
        <w:jc w:val="center"/>
        <w:rPr>
          <w:rFonts w:ascii="Vinci Sans" w:cs="Arial" w:hAnsi="Vinci Sans"/>
          <w:b/>
          <w:smallCaps/>
          <w:color w:themeColor="background1" w:val="FFFFFF"/>
          <w:sz w:val="22"/>
        </w:rPr>
      </w:pPr>
      <w:r w:rsidRPr="005A1394">
        <w:rPr>
          <w:rFonts w:ascii="Vinci Sans" w:cs="Arial" w:hAnsi="Vinci Sans"/>
          <w:b/>
          <w:smallCaps/>
          <w:color w:themeColor="background1" w:val="FFFFFF"/>
          <w:sz w:val="22"/>
        </w:rPr>
        <w:t xml:space="preserve">Propositions </w:t>
      </w:r>
      <w:r w:rsidR="006C75C9">
        <w:rPr>
          <w:rFonts w:ascii="Vinci Sans" w:cs="Arial" w:hAnsi="Vinci Sans"/>
          <w:b/>
          <w:smallCaps/>
          <w:color w:themeColor="background1" w:val="FFFFFF"/>
          <w:sz w:val="22"/>
        </w:rPr>
        <w:t xml:space="preserve">Conjointes </w:t>
      </w:r>
      <w:r w:rsidR="00D61FEC">
        <w:rPr>
          <w:rFonts w:ascii="Vinci Sans" w:cs="Arial" w:hAnsi="Vinci Sans"/>
          <w:b/>
          <w:smallCaps/>
          <w:color w:themeColor="background1" w:val="FFFFFF"/>
          <w:sz w:val="22"/>
        </w:rPr>
        <w:t>des</w:t>
      </w:r>
      <w:r w:rsidRPr="005A1394">
        <w:rPr>
          <w:rFonts w:ascii="Vinci Sans" w:cs="Arial" w:hAnsi="Vinci Sans"/>
          <w:b/>
          <w:smallCaps/>
          <w:color w:themeColor="background1" w:val="FFFFFF"/>
          <w:sz w:val="22"/>
        </w:rPr>
        <w:t xml:space="preserve"> </w:t>
      </w:r>
      <w:r w:rsidR="007A0730">
        <w:rPr>
          <w:rFonts w:ascii="Vinci Sans" w:cs="Arial" w:hAnsi="Vinci Sans"/>
          <w:b/>
          <w:smallCaps/>
          <w:color w:themeColor="background1" w:val="FFFFFF"/>
          <w:sz w:val="22"/>
        </w:rPr>
        <w:t xml:space="preserve">organisations </w:t>
      </w:r>
      <w:r w:rsidRPr="005A1394">
        <w:rPr>
          <w:rFonts w:ascii="Vinci Sans" w:cs="Arial" w:hAnsi="Vinci Sans"/>
          <w:b/>
          <w:smallCaps/>
          <w:color w:themeColor="background1" w:val="FFFFFF"/>
          <w:sz w:val="22"/>
        </w:rPr>
        <w:t>syndica</w:t>
      </w:r>
      <w:r w:rsidR="007A0730">
        <w:rPr>
          <w:rFonts w:ascii="Vinci Sans" w:cs="Arial" w:hAnsi="Vinci Sans"/>
          <w:b/>
          <w:smallCaps/>
          <w:color w:themeColor="background1" w:val="FFFFFF"/>
          <w:sz w:val="22"/>
        </w:rPr>
        <w:t>les</w:t>
      </w:r>
      <w:r w:rsidR="00D61FEC">
        <w:rPr>
          <w:rFonts w:ascii="Vinci Sans" w:cs="Arial" w:hAnsi="Vinci Sans"/>
          <w:b/>
          <w:smallCaps/>
          <w:color w:themeColor="background1" w:val="FFFFFF"/>
          <w:sz w:val="22"/>
        </w:rPr>
        <w:t xml:space="preserve"> </w:t>
      </w:r>
      <w:r w:rsidR="006C75C9">
        <w:rPr>
          <w:rFonts w:ascii="Vinci Sans" w:cs="Arial" w:hAnsi="Vinci Sans"/>
          <w:b/>
          <w:smallCaps/>
          <w:color w:themeColor="background1" w:val="FFFFFF"/>
          <w:sz w:val="22"/>
        </w:rPr>
        <w:t>(</w:t>
      </w:r>
      <w:r w:rsidR="00D61FEC">
        <w:rPr>
          <w:rFonts w:ascii="Vinci Sans" w:cs="Arial" w:hAnsi="Vinci Sans"/>
          <w:b/>
          <w:smallCaps/>
          <w:color w:themeColor="background1" w:val="FFFFFF"/>
          <w:sz w:val="22"/>
        </w:rPr>
        <w:t>CFDT et CFE CGC</w:t>
      </w:r>
      <w:r w:rsidR="006C75C9">
        <w:rPr>
          <w:rFonts w:ascii="Vinci Sans" w:cs="Arial" w:hAnsi="Vinci Sans"/>
          <w:b/>
          <w:smallCaps/>
          <w:color w:themeColor="background1" w:val="FFFFFF"/>
          <w:sz w:val="22"/>
        </w:rPr>
        <w:t>)</w:t>
      </w:r>
    </w:p>
    <w:p w14:paraId="3216EA25" w14:textId="77777777" w:rsidP="00E91C06" w:rsidR="00E91C06" w:rsidRDefault="00E91C06" w:rsidRPr="00B92301">
      <w:pPr>
        <w:spacing w:after="0" w:line="276" w:lineRule="auto"/>
        <w:rPr>
          <w:rFonts w:ascii="Vinci Sans" w:cs="Arial" w:hAnsi="Vinci Sans"/>
          <w:sz w:val="22"/>
        </w:rPr>
      </w:pPr>
    </w:p>
    <w:p w14:paraId="39ED5B4A" w14:textId="77777777" w:rsidP="007C3324" w:rsidR="007C3324" w:rsidRDefault="007C3324" w:rsidRPr="00CD070B">
      <w:pPr>
        <w:spacing w:after="0" w:line="276" w:lineRule="auto"/>
        <w:rPr>
          <w:rFonts w:ascii="Vinci Sans" w:hAnsi="Vinci Sans"/>
          <w:sz w:val="22"/>
        </w:rPr>
      </w:pPr>
      <w:r w:rsidRPr="00CD070B">
        <w:rPr>
          <w:rFonts w:ascii="Vinci Sans" w:hAnsi="Vinci Sans"/>
          <w:sz w:val="22"/>
        </w:rPr>
        <w:t>Les organisations syndicales demandent :</w:t>
      </w:r>
    </w:p>
    <w:p w14:paraId="61D408F0" w14:textId="77777777" w:rsidP="007C3324" w:rsidR="007C3324" w:rsidRDefault="007C3324">
      <w:pPr>
        <w:spacing w:after="0" w:line="276" w:lineRule="auto"/>
        <w:rPr>
          <w:rFonts w:ascii="Vinci Sans" w:hAnsi="Vinci Sans"/>
          <w:sz w:val="22"/>
        </w:rPr>
      </w:pPr>
    </w:p>
    <w:p w14:paraId="1D0A48A1" w14:textId="02570592" w:rsidP="00D0468D" w:rsidR="0070795E" w:rsidRDefault="0070795E">
      <w:pPr>
        <w:pStyle w:val="Paragraphedeliste"/>
        <w:numPr>
          <w:ilvl w:val="0"/>
          <w:numId w:val="9"/>
        </w:numPr>
        <w:spacing w:after="0" w:line="276" w:lineRule="auto"/>
        <w:rPr>
          <w:rFonts w:ascii="Vinci Sans" w:hAnsi="Vinci Sans"/>
          <w:sz w:val="22"/>
        </w:rPr>
      </w:pPr>
      <w:r w:rsidRPr="0070795E">
        <w:rPr>
          <w:rFonts w:ascii="Vinci Sans" w:hAnsi="Vinci Sans"/>
          <w:sz w:val="22"/>
        </w:rPr>
        <w:t>L</w:t>
      </w:r>
      <w:r>
        <w:rPr>
          <w:rFonts w:ascii="Vinci Sans" w:hAnsi="Vinci Sans"/>
          <w:sz w:val="22"/>
        </w:rPr>
        <w:t>a mise en place d’un</w:t>
      </w:r>
      <w:r w:rsidRPr="0070795E">
        <w:rPr>
          <w:rFonts w:ascii="Vinci Sans" w:hAnsi="Vinci Sans"/>
          <w:sz w:val="22"/>
        </w:rPr>
        <w:t xml:space="preserve"> Chèque emploi service universel</w:t>
      </w:r>
      <w:r>
        <w:rPr>
          <w:rFonts w:ascii="Vinci Sans" w:hAnsi="Vinci Sans"/>
          <w:sz w:val="22"/>
        </w:rPr>
        <w:t xml:space="preserve"> pour l’ensemble du personnel</w:t>
      </w:r>
    </w:p>
    <w:p w14:paraId="65DDAAF5" w14:textId="349FBA05" w:rsidP="00D0468D" w:rsidR="0070795E" w:rsidRDefault="0070795E">
      <w:pPr>
        <w:pStyle w:val="Paragraphedeliste"/>
        <w:numPr>
          <w:ilvl w:val="0"/>
          <w:numId w:val="9"/>
        </w:numPr>
        <w:spacing w:after="0" w:line="276" w:lineRule="auto"/>
        <w:rPr>
          <w:rFonts w:ascii="Vinci Sans" w:hAnsi="Vinci Sans"/>
          <w:sz w:val="22"/>
        </w:rPr>
      </w:pPr>
      <w:r>
        <w:rPr>
          <w:rFonts w:ascii="Vinci Sans" w:hAnsi="Vinci Sans"/>
          <w:sz w:val="22"/>
        </w:rPr>
        <w:t xml:space="preserve">L’augmentation du nombre </w:t>
      </w:r>
      <w:r w:rsidRPr="0070795E">
        <w:rPr>
          <w:rFonts w:ascii="Vinci Sans" w:hAnsi="Vinci Sans"/>
          <w:sz w:val="22"/>
        </w:rPr>
        <w:t xml:space="preserve">des places en crèches </w:t>
      </w:r>
      <w:r>
        <w:rPr>
          <w:rFonts w:ascii="Vinci Sans" w:hAnsi="Vinci Sans"/>
          <w:sz w:val="22"/>
        </w:rPr>
        <w:t xml:space="preserve">interentreprises </w:t>
      </w:r>
      <w:r w:rsidRPr="0070795E">
        <w:rPr>
          <w:rFonts w:ascii="Vinci Sans" w:hAnsi="Vinci Sans"/>
          <w:sz w:val="22"/>
        </w:rPr>
        <w:t xml:space="preserve">pour </w:t>
      </w:r>
      <w:r>
        <w:rPr>
          <w:rFonts w:ascii="Vinci Sans" w:hAnsi="Vinci Sans"/>
          <w:sz w:val="22"/>
        </w:rPr>
        <w:t>l’accueil des enfants des</w:t>
      </w:r>
      <w:r w:rsidRPr="0070795E">
        <w:rPr>
          <w:rFonts w:ascii="Vinci Sans" w:hAnsi="Vinci Sans"/>
          <w:sz w:val="22"/>
        </w:rPr>
        <w:t xml:space="preserve"> </w:t>
      </w:r>
      <w:r>
        <w:rPr>
          <w:rFonts w:ascii="Vinci Sans" w:hAnsi="Vinci Sans"/>
          <w:sz w:val="22"/>
        </w:rPr>
        <w:t>collaborateurs</w:t>
      </w:r>
    </w:p>
    <w:p w14:paraId="26E0A4E4" w14:textId="631EF508" w:rsidP="0070795E" w:rsidR="0070795E" w:rsidRDefault="0070795E" w:rsidRPr="007A0730">
      <w:pPr>
        <w:pStyle w:val="Paragraphedeliste"/>
        <w:numPr>
          <w:ilvl w:val="0"/>
          <w:numId w:val="9"/>
        </w:numPr>
        <w:rPr>
          <w:rFonts w:ascii="Vinci Sans" w:hAnsi="Vinci Sans"/>
          <w:sz w:val="22"/>
        </w:rPr>
      </w:pPr>
      <w:r>
        <w:rPr>
          <w:rFonts w:ascii="Vinci Sans" w:hAnsi="Vinci Sans"/>
          <w:sz w:val="22"/>
        </w:rPr>
        <w:t>La</w:t>
      </w:r>
      <w:r w:rsidR="006C1F5B">
        <w:rPr>
          <w:rFonts w:ascii="Vinci Sans" w:hAnsi="Vinci Sans"/>
          <w:sz w:val="22"/>
        </w:rPr>
        <w:t xml:space="preserve"> revalorisation des </w:t>
      </w:r>
      <w:r>
        <w:rPr>
          <w:rFonts w:ascii="Vinci Sans" w:hAnsi="Vinci Sans"/>
          <w:sz w:val="22"/>
        </w:rPr>
        <w:t>salaires selon les modalités suivantes : 2,00</w:t>
      </w:r>
      <w:r w:rsidRPr="007A0730">
        <w:rPr>
          <w:rFonts w:ascii="Vinci Sans" w:hAnsi="Vinci Sans"/>
          <w:sz w:val="22"/>
        </w:rPr>
        <w:t>%</w:t>
      </w:r>
      <w:r>
        <w:rPr>
          <w:rFonts w:ascii="Vinci Sans" w:hAnsi="Vinci Sans"/>
          <w:sz w:val="22"/>
        </w:rPr>
        <w:t xml:space="preserve"> d’augmentation générale, une augmentation de la masse salariale de 4 à 5% et de veiller à ce que l’écart entre </w:t>
      </w:r>
      <w:r w:rsidR="00672BA2">
        <w:rPr>
          <w:rFonts w:ascii="Vinci Sans" w:hAnsi="Vinci Sans"/>
          <w:sz w:val="22"/>
        </w:rPr>
        <w:t>les des ouvriers et des Chefs de Chantiers ne soit pas important</w:t>
      </w:r>
    </w:p>
    <w:p w14:paraId="1E67BDF9" w14:textId="01E0FD17" w:rsidP="00D0468D" w:rsidR="007C3324" w:rsidRDefault="00924FAD" w:rsidRPr="00193B67">
      <w:pPr>
        <w:pStyle w:val="Paragraphedeliste"/>
        <w:numPr>
          <w:ilvl w:val="0"/>
          <w:numId w:val="9"/>
        </w:numPr>
        <w:spacing w:after="0" w:line="276" w:lineRule="auto"/>
        <w:rPr>
          <w:rFonts w:ascii="Vinci Sans" w:hAnsi="Vinci Sans"/>
          <w:sz w:val="22"/>
        </w:rPr>
      </w:pPr>
      <w:r>
        <w:rPr>
          <w:rFonts w:ascii="Vinci Sans" w:hAnsi="Vinci Sans"/>
          <w:sz w:val="22"/>
        </w:rPr>
        <w:t>La mise en place d’une prime de</w:t>
      </w:r>
      <w:r w:rsidR="00A815B5">
        <w:rPr>
          <w:rFonts w:ascii="Vinci Sans" w:hAnsi="Vinci Sans"/>
          <w:sz w:val="22"/>
        </w:rPr>
        <w:t xml:space="preserve"> fidélité</w:t>
      </w:r>
      <w:r>
        <w:rPr>
          <w:rFonts w:ascii="Vinci Sans" w:hAnsi="Vinci Sans"/>
          <w:sz w:val="22"/>
        </w:rPr>
        <w:t xml:space="preserve"> pour l’ensemble des collaborateurs</w:t>
      </w:r>
      <w:r w:rsidR="00672BA2">
        <w:rPr>
          <w:rFonts w:ascii="Vinci Sans" w:hAnsi="Vinci Sans"/>
          <w:sz w:val="22"/>
        </w:rPr>
        <w:t xml:space="preserve"> selon les modalités suivantes : 1% /mois pour 5 ans d’</w:t>
      </w:r>
      <w:r w:rsidR="00A815B5">
        <w:rPr>
          <w:rFonts w:ascii="Vinci Sans" w:hAnsi="Vinci Sans"/>
          <w:sz w:val="22"/>
        </w:rPr>
        <w:t>ancienneté</w:t>
      </w:r>
      <w:r w:rsidR="00672BA2">
        <w:rPr>
          <w:rFonts w:ascii="Vinci Sans" w:hAnsi="Vinci Sans"/>
          <w:sz w:val="22"/>
        </w:rPr>
        <w:t>, 2% /mois pour 8 ans d’</w:t>
      </w:r>
      <w:r w:rsidR="00A815B5">
        <w:rPr>
          <w:rFonts w:ascii="Vinci Sans" w:hAnsi="Vinci Sans"/>
          <w:sz w:val="22"/>
        </w:rPr>
        <w:t>ancienneté</w:t>
      </w:r>
      <w:r w:rsidR="00672BA2">
        <w:rPr>
          <w:rFonts w:ascii="Vinci Sans" w:hAnsi="Vinci Sans"/>
          <w:sz w:val="22"/>
        </w:rPr>
        <w:t>, 3% /mois pour 10 ans d’</w:t>
      </w:r>
      <w:r w:rsidR="00A815B5">
        <w:rPr>
          <w:rFonts w:ascii="Vinci Sans" w:hAnsi="Vinci Sans"/>
          <w:sz w:val="22"/>
        </w:rPr>
        <w:t>ancienneté</w:t>
      </w:r>
    </w:p>
    <w:p w14:paraId="27E73C18" w14:textId="780EA28B" w:rsidP="00672BA2" w:rsidR="00672BA2" w:rsidRDefault="00672BA2">
      <w:pPr>
        <w:pStyle w:val="Paragraphedeliste"/>
        <w:numPr>
          <w:ilvl w:val="0"/>
          <w:numId w:val="9"/>
        </w:numPr>
        <w:spacing w:after="0" w:line="276" w:lineRule="auto"/>
        <w:rPr>
          <w:rFonts w:ascii="Vinci Sans" w:hAnsi="Vinci Sans"/>
          <w:sz w:val="22"/>
        </w:rPr>
      </w:pPr>
      <w:bookmarkStart w:id="0" w:name="_Hlk27467386"/>
      <w:r>
        <w:rPr>
          <w:rFonts w:ascii="Vinci Sans" w:hAnsi="Vinci Sans"/>
          <w:sz w:val="22"/>
        </w:rPr>
        <w:t>La revalorisation de l’indemnité kilométrique de 0,27€/km à 0,31€/km</w:t>
      </w:r>
    </w:p>
    <w:p w14:paraId="647EB8A9" w14:textId="31BEDCC7" w:rsidP="00672BA2" w:rsidR="00672BA2" w:rsidRDefault="00672BA2">
      <w:pPr>
        <w:pStyle w:val="Paragraphedeliste"/>
        <w:numPr>
          <w:ilvl w:val="0"/>
          <w:numId w:val="9"/>
        </w:numPr>
        <w:spacing w:after="0" w:line="276" w:lineRule="auto"/>
        <w:rPr>
          <w:rFonts w:ascii="Vinci Sans" w:hAnsi="Vinci Sans"/>
          <w:sz w:val="22"/>
        </w:rPr>
      </w:pPr>
      <w:r>
        <w:rPr>
          <w:rFonts w:ascii="Vinci Sans" w:hAnsi="Vinci Sans"/>
          <w:sz w:val="22"/>
        </w:rPr>
        <w:t xml:space="preserve">L’uniformisation du barème des IGD au-delà de 101 km et l’adoption d’un montant unique de 87€. Le versement d’IGD le Week-end pour ceux qui ayant leur domicile à plus de 400 km restent sur place </w:t>
      </w:r>
    </w:p>
    <w:p w14:paraId="69E58795" w14:textId="4A3B982D" w:rsidP="00D0468D" w:rsidR="00672BA2" w:rsidRDefault="00672BA2">
      <w:pPr>
        <w:pStyle w:val="Paragraphedeliste"/>
        <w:numPr>
          <w:ilvl w:val="0"/>
          <w:numId w:val="9"/>
        </w:numPr>
        <w:spacing w:after="0" w:line="276" w:lineRule="auto"/>
        <w:rPr>
          <w:rFonts w:ascii="Vinci Sans" w:hAnsi="Vinci Sans"/>
          <w:sz w:val="22"/>
        </w:rPr>
      </w:pPr>
      <w:r>
        <w:rPr>
          <w:rFonts w:ascii="Vinci Sans" w:hAnsi="Vinci Sans"/>
          <w:sz w:val="22"/>
        </w:rPr>
        <w:t xml:space="preserve">La mise en place du suivi des heures supplémentaires des Etam Horaires </w:t>
      </w:r>
    </w:p>
    <w:p w14:paraId="5D4F28D2" w14:textId="7FFEC7C4" w:rsidP="006C1F5B" w:rsidR="006C1F5B" w:rsidRDefault="006C1F5B">
      <w:pPr>
        <w:pStyle w:val="Paragraphedeliste"/>
        <w:numPr>
          <w:ilvl w:val="0"/>
          <w:numId w:val="9"/>
        </w:numPr>
        <w:spacing w:after="0" w:line="276" w:lineRule="auto"/>
        <w:rPr>
          <w:rFonts w:ascii="Vinci Sans" w:hAnsi="Vinci Sans"/>
          <w:sz w:val="22"/>
        </w:rPr>
      </w:pPr>
      <w:r w:rsidRPr="006C1F5B">
        <w:rPr>
          <w:rFonts w:ascii="Vinci Sans" w:hAnsi="Vinci Sans"/>
          <w:sz w:val="22"/>
        </w:rPr>
        <w:t xml:space="preserve">La revalorisation </w:t>
      </w:r>
      <w:r>
        <w:rPr>
          <w:rFonts w:ascii="Vinci Sans" w:hAnsi="Vinci Sans"/>
          <w:sz w:val="22"/>
        </w:rPr>
        <w:t>de</w:t>
      </w:r>
      <w:r w:rsidRPr="00817869">
        <w:rPr>
          <w:rFonts w:ascii="Vinci Sans" w:hAnsi="Vinci Sans"/>
          <w:sz w:val="22"/>
        </w:rPr>
        <w:t xml:space="preserve"> la « prime travaux spécifiques »</w:t>
      </w:r>
      <w:r>
        <w:rPr>
          <w:rFonts w:ascii="Vinci Sans" w:hAnsi="Vinci Sans"/>
          <w:sz w:val="22"/>
        </w:rPr>
        <w:t xml:space="preserve"> de 1€</w:t>
      </w:r>
    </w:p>
    <w:p w14:paraId="07AE017B" w14:textId="35AB2F3D" w:rsidP="006C1F5B" w:rsidR="006C1F5B" w:rsidRDefault="006C1F5B">
      <w:pPr>
        <w:pStyle w:val="Paragraphedeliste"/>
        <w:numPr>
          <w:ilvl w:val="0"/>
          <w:numId w:val="9"/>
        </w:numPr>
        <w:spacing w:after="0" w:line="276" w:lineRule="auto"/>
        <w:rPr>
          <w:rFonts w:ascii="Vinci Sans" w:hAnsi="Vinci Sans"/>
          <w:sz w:val="22"/>
        </w:rPr>
      </w:pPr>
      <w:r>
        <w:rPr>
          <w:rFonts w:ascii="Vinci Sans" w:hAnsi="Vinci Sans"/>
          <w:sz w:val="22"/>
        </w:rPr>
        <w:t>La revalorisation de la « prime de poste » de 1€</w:t>
      </w:r>
    </w:p>
    <w:p w14:paraId="16231AE1" w14:textId="1D965289" w:rsidP="006C1F5B" w:rsidR="006C1F5B" w:rsidRDefault="006C1F5B" w:rsidRPr="006C1F5B">
      <w:pPr>
        <w:pStyle w:val="Paragraphedeliste"/>
        <w:numPr>
          <w:ilvl w:val="0"/>
          <w:numId w:val="9"/>
        </w:numPr>
        <w:rPr>
          <w:rFonts w:ascii="Vinci Sans" w:hAnsi="Vinci Sans"/>
          <w:sz w:val="22"/>
        </w:rPr>
      </w:pPr>
      <w:r w:rsidRPr="006C1F5B">
        <w:rPr>
          <w:rFonts w:ascii="Vinci Sans" w:hAnsi="Vinci Sans"/>
          <w:sz w:val="22"/>
        </w:rPr>
        <w:t>La revalorisation d</w:t>
      </w:r>
      <w:r>
        <w:rPr>
          <w:rFonts w:ascii="Vinci Sans" w:hAnsi="Vinci Sans"/>
          <w:sz w:val="22"/>
        </w:rPr>
        <w:t>u « complément panier »</w:t>
      </w:r>
      <w:r w:rsidRPr="006C1F5B">
        <w:rPr>
          <w:rFonts w:ascii="Vinci Sans" w:hAnsi="Vinci Sans"/>
          <w:sz w:val="22"/>
        </w:rPr>
        <w:t xml:space="preserve"> de </w:t>
      </w:r>
      <w:r>
        <w:rPr>
          <w:rFonts w:ascii="Vinci Sans" w:hAnsi="Vinci Sans"/>
          <w:sz w:val="22"/>
        </w:rPr>
        <w:t>0.5</w:t>
      </w:r>
      <w:r w:rsidRPr="006C1F5B">
        <w:rPr>
          <w:rFonts w:ascii="Vinci Sans" w:hAnsi="Vinci Sans"/>
          <w:sz w:val="22"/>
        </w:rPr>
        <w:t>€</w:t>
      </w:r>
    </w:p>
    <w:p w14:paraId="5642CB57" w14:textId="59292816" w:rsidP="006C1F5B" w:rsidR="006C1F5B" w:rsidRDefault="006C1F5B">
      <w:pPr>
        <w:pStyle w:val="Paragraphedeliste"/>
        <w:numPr>
          <w:ilvl w:val="0"/>
          <w:numId w:val="9"/>
        </w:numPr>
        <w:spacing w:after="0" w:line="276" w:lineRule="auto"/>
        <w:rPr>
          <w:rFonts w:ascii="Vinci Sans" w:hAnsi="Vinci Sans"/>
          <w:sz w:val="22"/>
        </w:rPr>
      </w:pPr>
      <w:r>
        <w:rPr>
          <w:rFonts w:ascii="Vinci Sans" w:hAnsi="Vinci Sans"/>
          <w:sz w:val="22"/>
        </w:rPr>
        <w:t>La mise en place effective d’un groupe de travail sur la prime de productivité</w:t>
      </w:r>
    </w:p>
    <w:p w14:paraId="03401041" w14:textId="1FAB7E19" w:rsidP="006C1F5B" w:rsidR="006C1F5B" w:rsidRDefault="006C1F5B">
      <w:pPr>
        <w:pStyle w:val="Paragraphedeliste"/>
        <w:numPr>
          <w:ilvl w:val="0"/>
          <w:numId w:val="9"/>
        </w:numPr>
        <w:spacing w:after="0" w:line="276" w:lineRule="auto"/>
        <w:rPr>
          <w:rFonts w:ascii="Vinci Sans" w:hAnsi="Vinci Sans"/>
          <w:sz w:val="22"/>
        </w:rPr>
      </w:pPr>
      <w:r>
        <w:rPr>
          <w:rFonts w:ascii="Vinci Sans" w:hAnsi="Vinci Sans"/>
          <w:sz w:val="22"/>
        </w:rPr>
        <w:t>Le versement de la « prime MACRON » à hauteur de 1000€/salarié</w:t>
      </w:r>
    </w:p>
    <w:p w14:paraId="2532FE1F" w14:textId="53F38B77" w:rsidP="00D0468D" w:rsidR="007C3324" w:rsidRDefault="006C1F5B">
      <w:pPr>
        <w:pStyle w:val="Paragraphedeliste"/>
        <w:numPr>
          <w:ilvl w:val="0"/>
          <w:numId w:val="9"/>
        </w:numPr>
        <w:spacing w:after="0" w:line="276" w:lineRule="auto"/>
        <w:rPr>
          <w:rFonts w:ascii="Vinci Sans" w:hAnsi="Vinci Sans"/>
          <w:sz w:val="22"/>
        </w:rPr>
      </w:pPr>
      <w:r>
        <w:rPr>
          <w:rFonts w:ascii="Vinci Sans" w:hAnsi="Vinci Sans"/>
          <w:sz w:val="22"/>
        </w:rPr>
        <w:t>Le paiement des 3 jours d’absence « enfant malade »</w:t>
      </w:r>
    </w:p>
    <w:p w14:paraId="74E2E5FA" w14:textId="4D696A87" w:rsidP="00D0468D" w:rsidR="00E0454F" w:rsidRDefault="00CD2949">
      <w:pPr>
        <w:pStyle w:val="Paragraphedeliste"/>
        <w:numPr>
          <w:ilvl w:val="0"/>
          <w:numId w:val="9"/>
        </w:numPr>
        <w:spacing w:after="0" w:line="276" w:lineRule="auto"/>
        <w:rPr>
          <w:rFonts w:ascii="Vinci Sans" w:hAnsi="Vinci Sans"/>
          <w:sz w:val="22"/>
        </w:rPr>
      </w:pPr>
      <w:r>
        <w:rPr>
          <w:rFonts w:ascii="Vinci Sans" w:hAnsi="Vinci Sans"/>
          <w:sz w:val="22"/>
        </w:rPr>
        <w:t xml:space="preserve">La mise </w:t>
      </w:r>
      <w:r w:rsidR="006C1F5B">
        <w:rPr>
          <w:rFonts w:ascii="Vinci Sans" w:hAnsi="Vinci Sans"/>
          <w:sz w:val="22"/>
        </w:rPr>
        <w:t xml:space="preserve">à jour des modalités d’attribution </w:t>
      </w:r>
      <w:r>
        <w:rPr>
          <w:rFonts w:ascii="Vinci Sans" w:hAnsi="Vinci Sans"/>
          <w:sz w:val="22"/>
        </w:rPr>
        <w:t xml:space="preserve">du ticket mobilité </w:t>
      </w:r>
      <w:r w:rsidR="003B6FB6">
        <w:rPr>
          <w:rFonts w:ascii="Vinci Sans" w:hAnsi="Vinci Sans"/>
          <w:sz w:val="22"/>
        </w:rPr>
        <w:t xml:space="preserve">durable </w:t>
      </w:r>
    </w:p>
    <w:p w14:paraId="5387E508" w14:textId="45617032" w:rsidP="00D0468D" w:rsidR="007C3324" w:rsidRDefault="007A0730">
      <w:pPr>
        <w:pStyle w:val="Paragraphedeliste"/>
        <w:numPr>
          <w:ilvl w:val="0"/>
          <w:numId w:val="9"/>
        </w:numPr>
        <w:spacing w:after="0" w:line="276" w:lineRule="auto"/>
        <w:rPr>
          <w:rFonts w:ascii="Vinci Sans" w:hAnsi="Vinci Sans"/>
          <w:sz w:val="22"/>
        </w:rPr>
      </w:pPr>
      <w:r>
        <w:rPr>
          <w:rFonts w:ascii="Vinci Sans" w:hAnsi="Vinci Sans"/>
          <w:sz w:val="22"/>
        </w:rPr>
        <w:t>L</w:t>
      </w:r>
      <w:r w:rsidRPr="007A0730">
        <w:rPr>
          <w:rFonts w:ascii="Vinci Sans" w:hAnsi="Vinci Sans"/>
          <w:sz w:val="22"/>
        </w:rPr>
        <w:t xml:space="preserve">a </w:t>
      </w:r>
      <w:r w:rsidR="006C1F5B">
        <w:rPr>
          <w:rFonts w:ascii="Vinci Sans" w:hAnsi="Vinci Sans"/>
          <w:sz w:val="22"/>
        </w:rPr>
        <w:t xml:space="preserve">mise en place d’une prime pour le temps passé sur la route pour le personnel en déplacement selon les modalités suivantes : </w:t>
      </w:r>
      <w:r w:rsidR="00E447CE">
        <w:rPr>
          <w:rFonts w:ascii="Vinci Sans" w:hAnsi="Vinci Sans"/>
          <w:sz w:val="22"/>
        </w:rPr>
        <w:t xml:space="preserve">100€/mois pour une distance comprise entre </w:t>
      </w:r>
      <w:r w:rsidR="00E447CE" w:rsidRPr="00E447CE">
        <w:rPr>
          <w:rFonts w:ascii="Vinci Sans" w:hAnsi="Vinci Sans"/>
          <w:sz w:val="22"/>
        </w:rPr>
        <w:t>150 et 250 km</w:t>
      </w:r>
      <w:r w:rsidR="00E447CE">
        <w:rPr>
          <w:rFonts w:ascii="Vinci Sans" w:hAnsi="Vinci Sans"/>
          <w:sz w:val="22"/>
        </w:rPr>
        <w:t>,</w:t>
      </w:r>
      <w:r w:rsidR="007C3324" w:rsidRPr="008D4E0E">
        <w:rPr>
          <w:rFonts w:ascii="Vinci Sans" w:hAnsi="Vinci Sans"/>
          <w:sz w:val="22"/>
        </w:rPr>
        <w:t xml:space="preserve"> </w:t>
      </w:r>
      <w:r w:rsidR="00E447CE">
        <w:rPr>
          <w:rFonts w:ascii="Vinci Sans" w:hAnsi="Vinci Sans"/>
          <w:sz w:val="22"/>
        </w:rPr>
        <w:t>2</w:t>
      </w:r>
      <w:r w:rsidR="00E447CE" w:rsidRPr="00E447CE">
        <w:rPr>
          <w:rFonts w:ascii="Vinci Sans" w:hAnsi="Vinci Sans"/>
          <w:sz w:val="22"/>
        </w:rPr>
        <w:t>00€/mois pour une distance comprise entre</w:t>
      </w:r>
      <w:r w:rsidR="00E447CE">
        <w:rPr>
          <w:rFonts w:ascii="Vinci Sans" w:hAnsi="Vinci Sans"/>
          <w:sz w:val="22"/>
        </w:rPr>
        <w:t>250 et 500 km</w:t>
      </w:r>
      <w:r w:rsidR="00E447CE" w:rsidRPr="00E447CE">
        <w:rPr>
          <w:rFonts w:ascii="Vinci Sans" w:hAnsi="Vinci Sans"/>
          <w:sz w:val="22"/>
        </w:rPr>
        <w:t xml:space="preserve">, </w:t>
      </w:r>
      <w:r w:rsidR="00E447CE">
        <w:rPr>
          <w:rFonts w:ascii="Vinci Sans" w:hAnsi="Vinci Sans"/>
          <w:sz w:val="22"/>
        </w:rPr>
        <w:t>25</w:t>
      </w:r>
      <w:r w:rsidR="00E447CE" w:rsidRPr="00E447CE">
        <w:rPr>
          <w:rFonts w:ascii="Vinci Sans" w:hAnsi="Vinci Sans"/>
          <w:sz w:val="22"/>
        </w:rPr>
        <w:t xml:space="preserve">0€/mois pour une distance </w:t>
      </w:r>
      <w:r w:rsidR="00E447CE">
        <w:rPr>
          <w:rFonts w:ascii="Vinci Sans" w:hAnsi="Vinci Sans"/>
          <w:sz w:val="22"/>
        </w:rPr>
        <w:t>supérieure</w:t>
      </w:r>
      <w:r w:rsidR="00E447CE" w:rsidRPr="00E447CE">
        <w:rPr>
          <w:rFonts w:ascii="Vinci Sans" w:hAnsi="Vinci Sans"/>
          <w:sz w:val="22"/>
        </w:rPr>
        <w:t xml:space="preserve"> 500 km</w:t>
      </w:r>
    </w:p>
    <w:p w14:paraId="35DF6C5B" w14:textId="784F92E6" w:rsidP="00E447CE" w:rsidR="00E447CE" w:rsidRDefault="00E447CE">
      <w:pPr>
        <w:pStyle w:val="Paragraphedeliste"/>
        <w:numPr>
          <w:ilvl w:val="0"/>
          <w:numId w:val="9"/>
        </w:numPr>
        <w:spacing w:after="0" w:line="276" w:lineRule="auto"/>
        <w:rPr>
          <w:rFonts w:ascii="Vinci Sans" w:hAnsi="Vinci Sans"/>
          <w:sz w:val="22"/>
        </w:rPr>
      </w:pPr>
      <w:r>
        <w:rPr>
          <w:rFonts w:ascii="Vinci Sans" w:hAnsi="Vinci Sans"/>
          <w:sz w:val="22"/>
        </w:rPr>
        <w:t>Ouvrir la possibilité aux salariés de choisir entre l’indemnité de salissure et la carte clean way ou 5 à sec</w:t>
      </w:r>
    </w:p>
    <w:p w14:paraId="1F6A48D6" w14:textId="4EF4F825" w:rsidP="00D0468D" w:rsidR="007C3324" w:rsidRDefault="00E447CE">
      <w:pPr>
        <w:pStyle w:val="Paragraphedeliste"/>
        <w:numPr>
          <w:ilvl w:val="0"/>
          <w:numId w:val="9"/>
        </w:numPr>
        <w:spacing w:after="0" w:line="276" w:lineRule="auto"/>
        <w:rPr>
          <w:rFonts w:ascii="Vinci Sans" w:hAnsi="Vinci Sans"/>
          <w:sz w:val="22"/>
        </w:rPr>
      </w:pPr>
      <w:r>
        <w:rPr>
          <w:rFonts w:ascii="Vinci Sans" w:hAnsi="Vinci Sans"/>
          <w:sz w:val="22"/>
        </w:rPr>
        <w:t>La mise en place d’une prime sécurité de 300€/ trimestre (si aucun accident)</w:t>
      </w:r>
    </w:p>
    <w:p w14:paraId="4B7906EB" w14:textId="21588E13" w:rsidP="007A0730" w:rsidR="007C3324" w:rsidRDefault="007C3324">
      <w:pPr>
        <w:pStyle w:val="Paragraphedeliste"/>
        <w:spacing w:after="0" w:line="276" w:lineRule="auto"/>
        <w:rPr>
          <w:rFonts w:ascii="Vinci Sans" w:hAnsi="Vinci Sans"/>
          <w:sz w:val="22"/>
        </w:rPr>
      </w:pPr>
    </w:p>
    <w:bookmarkEnd w:id="0"/>
    <w:p w14:paraId="7D0B42A7" w14:textId="77777777" w:rsidP="007C3324" w:rsidR="007C3324" w:rsidRDefault="007C3324">
      <w:pPr>
        <w:spacing w:after="0" w:line="276" w:lineRule="auto"/>
        <w:ind w:left="360"/>
        <w:rPr>
          <w:rFonts w:ascii="Vinci Sans" w:hAnsi="Vinci Sans"/>
          <w:sz w:val="22"/>
        </w:rPr>
      </w:pPr>
    </w:p>
    <w:p w14:paraId="057DC925" w14:textId="464F38F6" w:rsidP="00E91C06" w:rsidR="00E91C06" w:rsidRDefault="00E91C06" w:rsidRPr="005A1394">
      <w:pPr>
        <w:pBdr>
          <w:top w:color="auto" w:space="1" w:sz="4" w:val="single"/>
          <w:left w:color="auto" w:space="4" w:sz="4" w:val="single"/>
          <w:bottom w:color="auto" w:space="1" w:sz="4" w:val="single"/>
          <w:right w:color="auto" w:space="4" w:sz="4" w:val="single"/>
        </w:pBdr>
        <w:shd w:color="auto" w:fill="004489" w:val="clear"/>
        <w:tabs>
          <w:tab w:pos="4820" w:val="center"/>
        </w:tabs>
        <w:spacing w:after="0" w:line="276" w:lineRule="auto"/>
        <w:jc w:val="center"/>
        <w:rPr>
          <w:rFonts w:ascii="Vinci Sans" w:cs="Arial" w:hAnsi="Vinci Sans"/>
          <w:b/>
          <w:smallCaps/>
          <w:color w:themeColor="background1" w:val="FFFFFF"/>
          <w:sz w:val="22"/>
        </w:rPr>
      </w:pPr>
      <w:r w:rsidRPr="005A1394">
        <w:rPr>
          <w:rFonts w:ascii="Vinci Sans" w:cs="Arial" w:hAnsi="Vinci Sans"/>
          <w:b/>
          <w:smallCaps/>
          <w:color w:themeColor="background1" w:val="FFFFFF"/>
          <w:sz w:val="22"/>
        </w:rPr>
        <w:t>Propositions</w:t>
      </w:r>
      <w:r w:rsidR="000D2E28">
        <w:rPr>
          <w:rFonts w:ascii="Vinci Sans" w:cs="Arial" w:hAnsi="Vinci Sans"/>
          <w:b/>
          <w:smallCaps/>
          <w:color w:themeColor="background1" w:val="FFFFFF"/>
          <w:sz w:val="22"/>
        </w:rPr>
        <w:t>/Réponses</w:t>
      </w:r>
      <w:r w:rsidRPr="005A1394">
        <w:rPr>
          <w:rFonts w:ascii="Vinci Sans" w:cs="Arial" w:hAnsi="Vinci Sans"/>
          <w:b/>
          <w:smallCaps/>
          <w:color w:themeColor="background1" w:val="FFFFFF"/>
          <w:sz w:val="22"/>
        </w:rPr>
        <w:t xml:space="preserve"> de la Direction </w:t>
      </w:r>
    </w:p>
    <w:p w14:paraId="3EEAB96F" w14:textId="200A47B2" w:rsidP="00E91C06" w:rsidR="00DE0BEF" w:rsidRDefault="00DE0BEF">
      <w:pPr>
        <w:spacing w:after="0" w:line="276" w:lineRule="auto"/>
        <w:rPr>
          <w:rFonts w:ascii="Vinci Sans" w:hAnsi="Vinci Sans"/>
          <w:b/>
          <w:sz w:val="22"/>
        </w:rPr>
      </w:pPr>
    </w:p>
    <w:p w14:paraId="456D3E79" w14:textId="77777777" w:rsidP="00E91C06" w:rsidR="00961C03" w:rsidRDefault="00961C03">
      <w:pPr>
        <w:spacing w:after="0" w:line="276" w:lineRule="auto"/>
        <w:rPr>
          <w:rFonts w:ascii="Vinci Sans" w:hAnsi="Vinci Sans"/>
          <w:b/>
          <w:sz w:val="22"/>
        </w:rPr>
      </w:pPr>
    </w:p>
    <w:p w14:paraId="459A4AF6" w14:textId="29C67E5F" w:rsidP="00E91C06" w:rsidR="00E91C06" w:rsidRDefault="00DE0BEF">
      <w:pPr>
        <w:spacing w:after="0" w:line="276" w:lineRule="auto"/>
        <w:rPr>
          <w:rFonts w:ascii="Vinci Sans" w:hAnsi="Vinci Sans"/>
          <w:b/>
          <w:bCs/>
          <w:sz w:val="22"/>
          <w:u w:val="single"/>
        </w:rPr>
      </w:pPr>
      <w:r w:rsidRPr="00DE0BEF">
        <w:rPr>
          <w:rFonts w:ascii="Vinci Sans" w:hAnsi="Vinci Sans"/>
          <w:b/>
          <w:sz w:val="22"/>
        </w:rPr>
        <w:t>BLOC 1</w:t>
      </w:r>
      <w:r w:rsidRPr="00CA1D08">
        <w:rPr>
          <w:rFonts w:ascii="Vinci Sans" w:hAnsi="Vinci Sans"/>
          <w:b/>
          <w:bCs/>
          <w:sz w:val="22"/>
        </w:rPr>
        <w:t xml:space="preserve"> </w:t>
      </w:r>
      <w:r w:rsidRPr="00E91C06">
        <w:rPr>
          <w:rFonts w:ascii="Vinci Sans" w:hAnsi="Vinci Sans"/>
          <w:b/>
          <w:bCs/>
          <w:sz w:val="22"/>
          <w:u w:val="single"/>
        </w:rPr>
        <w:t>La rémunération, le temps de travail et le partage de la val</w:t>
      </w:r>
      <w:r>
        <w:rPr>
          <w:rFonts w:ascii="Vinci Sans" w:hAnsi="Vinci Sans"/>
          <w:b/>
          <w:bCs/>
          <w:sz w:val="22"/>
          <w:u w:val="single"/>
        </w:rPr>
        <w:t>eur ajoutée dans l’entreprise</w:t>
      </w:r>
    </w:p>
    <w:p w14:paraId="01C0AFAE" w14:textId="3873C119" w:rsidP="00E91C06" w:rsidR="00DE0BEF" w:rsidRDefault="00DE0BEF">
      <w:pPr>
        <w:spacing w:after="0" w:line="276" w:lineRule="auto"/>
        <w:rPr>
          <w:rFonts w:ascii="Vinci Sans" w:hAnsi="Vinci Sans"/>
          <w:sz w:val="22"/>
        </w:rPr>
      </w:pPr>
    </w:p>
    <w:p w14:paraId="4BC3B3F9" w14:textId="77777777" w:rsidP="00E91C06" w:rsidR="00EA2D3C" w:rsidRDefault="00EA2D3C" w:rsidRPr="00B92301">
      <w:pPr>
        <w:spacing w:after="0" w:line="276" w:lineRule="auto"/>
        <w:rPr>
          <w:rFonts w:ascii="Vinci Sans" w:hAnsi="Vinci Sans"/>
          <w:sz w:val="22"/>
        </w:rPr>
      </w:pPr>
    </w:p>
    <w:p w14:paraId="6461AB84" w14:textId="172A481E" w:rsidP="00CA1D08" w:rsidR="00AD158F" w:rsidRDefault="00AD158F">
      <w:pPr>
        <w:pStyle w:val="Paragraphedeliste"/>
        <w:numPr>
          <w:ilvl w:val="0"/>
          <w:numId w:val="10"/>
        </w:numPr>
        <w:spacing w:after="0"/>
        <w:rPr>
          <w:rFonts w:ascii="Vinci Sans" w:hAnsi="Vinci Sans"/>
          <w:b/>
          <w:sz w:val="22"/>
        </w:rPr>
      </w:pPr>
      <w:r>
        <w:rPr>
          <w:rFonts w:ascii="Vinci Sans" w:hAnsi="Vinci Sans"/>
          <w:b/>
          <w:sz w:val="22"/>
        </w:rPr>
        <w:t>Chèque Emploi Service Universel</w:t>
      </w:r>
    </w:p>
    <w:p w14:paraId="5507EDE1" w14:textId="77777777" w:rsidP="00AD158F" w:rsidR="00AD158F" w:rsidRDefault="00AD158F">
      <w:pPr>
        <w:spacing w:after="0"/>
        <w:ind w:left="708"/>
        <w:rPr>
          <w:rFonts w:ascii="Vinci Sans" w:hAnsi="Vinci Sans"/>
          <w:sz w:val="22"/>
        </w:rPr>
      </w:pPr>
    </w:p>
    <w:p w14:paraId="4C1D6C95" w14:textId="68CBF1B8" w:rsidP="00AD158F" w:rsidR="00AD158F" w:rsidRDefault="00AD158F" w:rsidRPr="00AD158F">
      <w:pPr>
        <w:spacing w:after="0"/>
        <w:ind w:left="708"/>
        <w:rPr>
          <w:rFonts w:ascii="Vinci Sans" w:hAnsi="Vinci Sans"/>
          <w:sz w:val="22"/>
        </w:rPr>
      </w:pPr>
      <w:r w:rsidRPr="00AD158F">
        <w:rPr>
          <w:rFonts w:ascii="Vinci Sans" w:hAnsi="Vinci Sans"/>
          <w:sz w:val="22"/>
        </w:rPr>
        <w:t>La Direction ne souhaite pas mettre en place</w:t>
      </w:r>
      <w:r w:rsidR="003C51C1">
        <w:rPr>
          <w:rFonts w:ascii="Vinci Sans" w:hAnsi="Vinci Sans"/>
          <w:sz w:val="22"/>
        </w:rPr>
        <w:t xml:space="preserve"> le C</w:t>
      </w:r>
      <w:r w:rsidR="003C51C1" w:rsidRPr="003C51C1">
        <w:rPr>
          <w:rFonts w:ascii="Vinci Sans" w:hAnsi="Vinci Sans"/>
          <w:sz w:val="22"/>
        </w:rPr>
        <w:t>hèque Emploi Service Universel</w:t>
      </w:r>
    </w:p>
    <w:p w14:paraId="0E11F58F" w14:textId="0B027463" w:rsidP="00AD158F" w:rsidR="00EA2D3C" w:rsidRDefault="00EA2D3C">
      <w:pPr>
        <w:pStyle w:val="Paragraphedeliste"/>
        <w:spacing w:after="0"/>
        <w:rPr>
          <w:rFonts w:ascii="Vinci Sans" w:hAnsi="Vinci Sans"/>
          <w:b/>
          <w:sz w:val="22"/>
        </w:rPr>
      </w:pPr>
    </w:p>
    <w:p w14:paraId="29801FB9" w14:textId="188A45EF" w:rsidP="00EA2D3C" w:rsidR="00EA2D3C" w:rsidRDefault="00EA2D3C" w:rsidRPr="00EA2D3C">
      <w:pPr>
        <w:pStyle w:val="Paragraphedeliste"/>
        <w:numPr>
          <w:ilvl w:val="0"/>
          <w:numId w:val="10"/>
        </w:numPr>
        <w:rPr>
          <w:rFonts w:ascii="Vinci Sans" w:hAnsi="Vinci Sans"/>
          <w:b/>
          <w:sz w:val="22"/>
        </w:rPr>
      </w:pPr>
      <w:r w:rsidRPr="00EA2D3C">
        <w:rPr>
          <w:rFonts w:ascii="Vinci Sans" w:hAnsi="Vinci Sans"/>
          <w:b/>
          <w:sz w:val="22"/>
        </w:rPr>
        <w:t>L’augmentation du nombre des places en crèches interentreprises pour l’accueil des enfants des collaborateurs</w:t>
      </w:r>
    </w:p>
    <w:p w14:paraId="255B82FC" w14:textId="3C2E1C49" w:rsidP="00EA2D3C" w:rsidR="00EA2D3C" w:rsidRDefault="00EA2D3C">
      <w:pPr>
        <w:spacing w:after="0" w:line="276" w:lineRule="auto"/>
        <w:ind w:left="709"/>
        <w:rPr>
          <w:rFonts w:ascii="Vinci Sans" w:hAnsi="Vinci Sans"/>
          <w:sz w:val="22"/>
        </w:rPr>
      </w:pPr>
      <w:r w:rsidRPr="00EA2D3C">
        <w:rPr>
          <w:rFonts w:ascii="Vinci Sans" w:hAnsi="Vinci Sans"/>
          <w:sz w:val="22"/>
        </w:rPr>
        <w:t xml:space="preserve">La Direction ne souhaite pas </w:t>
      </w:r>
      <w:r>
        <w:rPr>
          <w:rFonts w:ascii="Vinci Sans" w:hAnsi="Vinci Sans"/>
          <w:sz w:val="22"/>
        </w:rPr>
        <w:t>augmenter le nombre de places réservés pour l’accueil des enfants des collaborateurs.</w:t>
      </w:r>
    </w:p>
    <w:p w14:paraId="4FFFE7AC" w14:textId="0C98079F" w:rsidP="00EA2D3C" w:rsidR="00EA2D3C" w:rsidRDefault="00EA2D3C">
      <w:pPr>
        <w:spacing w:after="0" w:line="276" w:lineRule="auto"/>
        <w:ind w:left="709"/>
        <w:rPr>
          <w:rFonts w:ascii="Vinci Sans" w:hAnsi="Vinci Sans"/>
          <w:sz w:val="22"/>
        </w:rPr>
      </w:pPr>
    </w:p>
    <w:p w14:paraId="5BB7E10F" w14:textId="77777777" w:rsidP="00EA2D3C" w:rsidR="00EA2D3C" w:rsidRDefault="00EA2D3C" w:rsidRPr="003B4794">
      <w:pPr>
        <w:pStyle w:val="Paragraphedeliste"/>
        <w:numPr>
          <w:ilvl w:val="0"/>
          <w:numId w:val="10"/>
        </w:numPr>
        <w:spacing w:after="0" w:line="276" w:lineRule="auto"/>
        <w:rPr>
          <w:rFonts w:ascii="Vinci Sans" w:hAnsi="Vinci Sans"/>
          <w:b/>
          <w:sz w:val="22"/>
        </w:rPr>
      </w:pPr>
      <w:r w:rsidRPr="003B4794">
        <w:rPr>
          <w:rFonts w:ascii="Vinci Sans" w:hAnsi="Vinci Sans"/>
          <w:b/>
          <w:sz w:val="22"/>
        </w:rPr>
        <w:t xml:space="preserve">Augmentation de la masse salariale </w:t>
      </w:r>
    </w:p>
    <w:p w14:paraId="3841ECB1" w14:textId="77777777" w:rsidP="00EA2D3C" w:rsidR="00EA2D3C" w:rsidRDefault="00EA2D3C">
      <w:pPr>
        <w:spacing w:after="0" w:line="276" w:lineRule="auto"/>
        <w:ind w:left="708"/>
        <w:rPr>
          <w:rFonts w:ascii="Vinci Sans" w:hAnsi="Vinci Sans"/>
          <w:sz w:val="22"/>
        </w:rPr>
      </w:pPr>
    </w:p>
    <w:p w14:paraId="54221FE3" w14:textId="64F7FDB9" w:rsidP="00EA2D3C" w:rsidR="00EA2D3C" w:rsidRDefault="00EA2D3C" w:rsidRPr="003B4794">
      <w:pPr>
        <w:spacing w:after="0" w:line="276" w:lineRule="auto"/>
        <w:ind w:left="708"/>
        <w:rPr>
          <w:rFonts w:ascii="Vinci Sans" w:hAnsi="Vinci Sans"/>
          <w:sz w:val="22"/>
        </w:rPr>
      </w:pPr>
      <w:r w:rsidRPr="003B4794">
        <w:rPr>
          <w:rFonts w:ascii="Vinci Sans" w:hAnsi="Vinci Sans"/>
          <w:sz w:val="22"/>
        </w:rPr>
        <w:t xml:space="preserve">Compte tenu de l’inflation, des résultats de la Société et du Groupe, l’évolution des salaires, totalement individualisée, correspond à une augmentation de la masse salariale de </w:t>
      </w:r>
      <w:r w:rsidRPr="00EA2D3C">
        <w:rPr>
          <w:rFonts w:ascii="Vinci Sans" w:hAnsi="Vinci Sans"/>
          <w:b/>
          <w:bCs/>
          <w:sz w:val="22"/>
        </w:rPr>
        <w:t>3,</w:t>
      </w:r>
      <w:r w:rsidR="001C1CCC">
        <w:rPr>
          <w:rFonts w:ascii="Vinci Sans" w:hAnsi="Vinci Sans"/>
          <w:b/>
          <w:bCs/>
          <w:sz w:val="22"/>
        </w:rPr>
        <w:t>5</w:t>
      </w:r>
      <w:r w:rsidRPr="00EA2D3C">
        <w:rPr>
          <w:rFonts w:ascii="Vinci Sans" w:hAnsi="Vinci Sans"/>
          <w:b/>
          <w:bCs/>
          <w:sz w:val="22"/>
        </w:rPr>
        <w:t>%.</w:t>
      </w:r>
      <w:r w:rsidRPr="003B4794">
        <w:rPr>
          <w:rFonts w:ascii="Vinci Sans" w:hAnsi="Vinci Sans"/>
          <w:sz w:val="22"/>
        </w:rPr>
        <w:t xml:space="preserve"> </w:t>
      </w:r>
    </w:p>
    <w:p w14:paraId="53A08EA1" w14:textId="3CA882F0" w:rsidP="00AD158F" w:rsidR="00AD158F" w:rsidRDefault="00AD158F">
      <w:pPr>
        <w:pStyle w:val="Paragraphedeliste"/>
        <w:spacing w:after="0"/>
        <w:rPr>
          <w:rFonts w:ascii="Vinci Sans" w:hAnsi="Vinci Sans"/>
          <w:b/>
          <w:sz w:val="22"/>
        </w:rPr>
      </w:pPr>
    </w:p>
    <w:p w14:paraId="44E5A0DB" w14:textId="1C2CE1B7" w:rsidP="00CA1D08" w:rsidR="000D2E28" w:rsidRDefault="00C703BB">
      <w:pPr>
        <w:pStyle w:val="Paragraphedeliste"/>
        <w:numPr>
          <w:ilvl w:val="0"/>
          <w:numId w:val="10"/>
        </w:numPr>
        <w:spacing w:after="0"/>
        <w:rPr>
          <w:rFonts w:ascii="Vinci Sans" w:hAnsi="Vinci Sans"/>
          <w:b/>
          <w:sz w:val="22"/>
        </w:rPr>
      </w:pPr>
      <w:r>
        <w:rPr>
          <w:rFonts w:ascii="Vinci Sans" w:hAnsi="Vinci Sans"/>
          <w:b/>
          <w:sz w:val="22"/>
        </w:rPr>
        <w:t>Prime de</w:t>
      </w:r>
      <w:r w:rsidR="00A815B5">
        <w:rPr>
          <w:rFonts w:ascii="Vinci Sans" w:hAnsi="Vinci Sans"/>
          <w:b/>
          <w:sz w:val="22"/>
        </w:rPr>
        <w:t xml:space="preserve"> fidélité</w:t>
      </w:r>
      <w:r>
        <w:rPr>
          <w:rFonts w:ascii="Vinci Sans" w:hAnsi="Vinci Sans"/>
          <w:b/>
          <w:sz w:val="22"/>
        </w:rPr>
        <w:t xml:space="preserve"> </w:t>
      </w:r>
    </w:p>
    <w:p w14:paraId="10566EC5" w14:textId="77777777" w:rsidP="00CA1D08" w:rsidR="00CA1D08" w:rsidRDefault="00CA1D08">
      <w:pPr>
        <w:spacing w:after="0"/>
        <w:ind w:left="708"/>
        <w:rPr>
          <w:rFonts w:ascii="Vinci Sans" w:hAnsi="Vinci Sans"/>
          <w:sz w:val="22"/>
        </w:rPr>
      </w:pPr>
    </w:p>
    <w:p w14:paraId="7606C0B6" w14:textId="65AF542C" w:rsidP="00863497" w:rsidR="00863497" w:rsidRDefault="00863497" w:rsidRPr="00851F49">
      <w:pPr>
        <w:spacing w:after="0"/>
        <w:ind w:left="708"/>
        <w:rPr>
          <w:rFonts w:ascii="Vinci Sans" w:hAnsi="Vinci Sans"/>
          <w:sz w:val="22"/>
        </w:rPr>
      </w:pPr>
      <w:r>
        <w:rPr>
          <w:rFonts w:ascii="Vinci Sans" w:hAnsi="Vinci Sans"/>
          <w:sz w:val="22"/>
        </w:rPr>
        <w:t>A partir</w:t>
      </w:r>
      <w:r w:rsidRPr="00851F49">
        <w:rPr>
          <w:rFonts w:ascii="Vinci Sans" w:hAnsi="Vinci Sans"/>
          <w:sz w:val="22"/>
        </w:rPr>
        <w:t xml:space="preserve"> du 1er </w:t>
      </w:r>
      <w:r>
        <w:rPr>
          <w:rFonts w:ascii="Vinci Sans" w:hAnsi="Vinci Sans"/>
          <w:sz w:val="22"/>
        </w:rPr>
        <w:t>févr</w:t>
      </w:r>
      <w:r w:rsidRPr="00851F49">
        <w:rPr>
          <w:rFonts w:ascii="Vinci Sans" w:hAnsi="Vinci Sans"/>
          <w:sz w:val="22"/>
        </w:rPr>
        <w:t>ier 2022</w:t>
      </w:r>
      <w:r>
        <w:rPr>
          <w:rFonts w:ascii="Vinci Sans" w:hAnsi="Vinci Sans"/>
          <w:sz w:val="22"/>
        </w:rPr>
        <w:t>, u</w:t>
      </w:r>
      <w:r w:rsidR="00851F49" w:rsidRPr="00851F49">
        <w:rPr>
          <w:rFonts w:ascii="Vinci Sans" w:hAnsi="Vinci Sans"/>
          <w:sz w:val="22"/>
        </w:rPr>
        <w:t>ne prime d</w:t>
      </w:r>
      <w:r w:rsidR="00851F49">
        <w:rPr>
          <w:rFonts w:ascii="Vinci Sans" w:hAnsi="Vinci Sans"/>
          <w:sz w:val="22"/>
        </w:rPr>
        <w:t>e fidélité</w:t>
      </w:r>
      <w:r w:rsidR="009E4F27">
        <w:rPr>
          <w:rFonts w:ascii="Vinci Sans" w:hAnsi="Vinci Sans"/>
          <w:sz w:val="22"/>
        </w:rPr>
        <w:t xml:space="preserve"> </w:t>
      </w:r>
      <w:r w:rsidR="00851F49" w:rsidRPr="00851F49">
        <w:rPr>
          <w:rFonts w:ascii="Vinci Sans" w:hAnsi="Vinci Sans"/>
          <w:sz w:val="22"/>
        </w:rPr>
        <w:t xml:space="preserve">est mise en place </w:t>
      </w:r>
      <w:r w:rsidR="009E4F27">
        <w:rPr>
          <w:rFonts w:ascii="Vinci Sans" w:hAnsi="Vinci Sans"/>
          <w:sz w:val="22"/>
        </w:rPr>
        <w:t xml:space="preserve">pour </w:t>
      </w:r>
      <w:r>
        <w:rPr>
          <w:rFonts w:ascii="Vinci Sans" w:hAnsi="Vinci Sans"/>
          <w:sz w:val="22"/>
        </w:rPr>
        <w:t xml:space="preserve">tous </w:t>
      </w:r>
      <w:r w:rsidR="009E4F27">
        <w:rPr>
          <w:rFonts w:ascii="Vinci Sans" w:hAnsi="Vinci Sans"/>
          <w:sz w:val="22"/>
        </w:rPr>
        <w:t>les salariés</w:t>
      </w:r>
      <w:r>
        <w:rPr>
          <w:rFonts w:ascii="Vinci Sans" w:hAnsi="Vinci Sans"/>
          <w:sz w:val="22"/>
        </w:rPr>
        <w:t xml:space="preserve"> (Ouvriers, Etam, Cadres)</w:t>
      </w:r>
      <w:r w:rsidR="009E4F27">
        <w:rPr>
          <w:rFonts w:ascii="Vinci Sans" w:hAnsi="Vinci Sans"/>
          <w:sz w:val="22"/>
        </w:rPr>
        <w:t xml:space="preserve">, </w:t>
      </w:r>
      <w:r w:rsidRPr="00851F49">
        <w:rPr>
          <w:rFonts w:ascii="Vinci Sans" w:hAnsi="Vinci Sans"/>
          <w:sz w:val="22"/>
        </w:rPr>
        <w:t>ayant une ancienneté groupe révolue de 10 ans</w:t>
      </w:r>
      <w:r>
        <w:rPr>
          <w:rFonts w:ascii="Vinci Sans" w:hAnsi="Vinci Sans"/>
          <w:sz w:val="22"/>
        </w:rPr>
        <w:t xml:space="preserve">, pour </w:t>
      </w:r>
      <w:r w:rsidRPr="00851F49">
        <w:rPr>
          <w:rFonts w:ascii="Vinci Sans" w:hAnsi="Vinci Sans"/>
          <w:sz w:val="22"/>
        </w:rPr>
        <w:t xml:space="preserve">une durée de 3 ans </w:t>
      </w:r>
      <w:r>
        <w:rPr>
          <w:rFonts w:ascii="Vinci Sans" w:hAnsi="Vinci Sans"/>
          <w:sz w:val="22"/>
        </w:rPr>
        <w:t xml:space="preserve">(2022-2023-2024) </w:t>
      </w:r>
      <w:r w:rsidRPr="00851F49">
        <w:rPr>
          <w:rFonts w:ascii="Vinci Sans" w:hAnsi="Vinci Sans"/>
          <w:sz w:val="22"/>
        </w:rPr>
        <w:t xml:space="preserve">selon les modalités suivantes : </w:t>
      </w:r>
    </w:p>
    <w:p w14:paraId="58DB76BE" w14:textId="6C43FAA1" w:rsidP="00CC1B57" w:rsidR="009E4F27" w:rsidRDefault="00851F49">
      <w:pPr>
        <w:spacing w:after="0"/>
        <w:ind w:hanging="709" w:left="1418"/>
        <w:rPr>
          <w:rFonts w:ascii="Vinci Sans" w:hAnsi="Vinci Sans"/>
          <w:sz w:val="22"/>
        </w:rPr>
      </w:pPr>
      <w:r w:rsidRPr="00851F49">
        <w:rPr>
          <w:rFonts w:ascii="Vinci Sans" w:hAnsi="Vinci Sans"/>
          <w:sz w:val="22"/>
        </w:rPr>
        <w:t>-</w:t>
      </w:r>
      <w:r w:rsidRPr="00851F49">
        <w:rPr>
          <w:rFonts w:ascii="Vinci Sans" w:hAnsi="Vinci Sans"/>
          <w:sz w:val="22"/>
        </w:rPr>
        <w:tab/>
        <w:t xml:space="preserve">La prime </w:t>
      </w:r>
      <w:r w:rsidR="001C1CCC">
        <w:rPr>
          <w:rFonts w:ascii="Vinci Sans" w:hAnsi="Vinci Sans"/>
          <w:sz w:val="22"/>
        </w:rPr>
        <w:t>représent</w:t>
      </w:r>
      <w:r w:rsidR="00863497">
        <w:rPr>
          <w:rFonts w:ascii="Vinci Sans" w:hAnsi="Vinci Sans"/>
          <w:sz w:val="22"/>
        </w:rPr>
        <w:t>e</w:t>
      </w:r>
      <w:r w:rsidR="001C1CCC">
        <w:rPr>
          <w:rFonts w:ascii="Vinci Sans" w:hAnsi="Vinci Sans"/>
          <w:sz w:val="22"/>
        </w:rPr>
        <w:t xml:space="preserve"> </w:t>
      </w:r>
      <w:r w:rsidR="001C1CCC" w:rsidRPr="00851F49">
        <w:rPr>
          <w:rFonts w:ascii="Vinci Sans" w:hAnsi="Vinci Sans"/>
          <w:sz w:val="22"/>
        </w:rPr>
        <w:t xml:space="preserve">1% du salaire de base </w:t>
      </w:r>
      <w:r w:rsidR="009E4F27">
        <w:rPr>
          <w:rFonts w:ascii="Vinci Sans" w:hAnsi="Vinci Sans"/>
          <w:sz w:val="22"/>
        </w:rPr>
        <w:t>mensuel</w:t>
      </w:r>
    </w:p>
    <w:p w14:paraId="72830F94" w14:textId="08002D77" w:rsidP="00CC1B57" w:rsidR="00863497" w:rsidRDefault="009E4F27">
      <w:pPr>
        <w:spacing w:after="0"/>
        <w:ind w:hanging="709" w:left="1418"/>
        <w:rPr>
          <w:rFonts w:ascii="Vinci Sans" w:hAnsi="Vinci Sans"/>
          <w:sz w:val="22"/>
        </w:rPr>
      </w:pPr>
      <w:r>
        <w:rPr>
          <w:rFonts w:ascii="Vinci Sans" w:hAnsi="Vinci Sans"/>
          <w:sz w:val="22"/>
        </w:rPr>
        <w:t xml:space="preserve">- </w:t>
      </w:r>
      <w:r>
        <w:rPr>
          <w:rFonts w:ascii="Vinci Sans" w:hAnsi="Vinci Sans"/>
          <w:sz w:val="22"/>
        </w:rPr>
        <w:tab/>
        <w:t xml:space="preserve">Elle </w:t>
      </w:r>
      <w:r w:rsidR="001C1CCC">
        <w:rPr>
          <w:rFonts w:ascii="Vinci Sans" w:hAnsi="Vinci Sans"/>
          <w:sz w:val="22"/>
        </w:rPr>
        <w:t xml:space="preserve">sera versée </w:t>
      </w:r>
      <w:r>
        <w:rPr>
          <w:rFonts w:ascii="Vinci Sans" w:hAnsi="Vinci Sans"/>
          <w:sz w:val="22"/>
        </w:rPr>
        <w:t>tous les mois</w:t>
      </w:r>
      <w:r w:rsidR="001C1CCC" w:rsidRPr="00851F49">
        <w:rPr>
          <w:rFonts w:ascii="Vinci Sans" w:hAnsi="Vinci Sans"/>
          <w:sz w:val="22"/>
        </w:rPr>
        <w:t xml:space="preserve"> </w:t>
      </w:r>
      <w:r w:rsidR="00851F49" w:rsidRPr="00851F49">
        <w:rPr>
          <w:rFonts w:ascii="Vinci Sans" w:hAnsi="Vinci Sans"/>
          <w:sz w:val="22"/>
        </w:rPr>
        <w:t>aux personnels</w:t>
      </w:r>
      <w:r w:rsidR="00863497">
        <w:rPr>
          <w:rFonts w:ascii="Vinci Sans" w:hAnsi="Vinci Sans"/>
          <w:sz w:val="22"/>
        </w:rPr>
        <w:t xml:space="preserve"> éligibles, au prorata du temps de présence, en application des </w:t>
      </w:r>
      <w:r w:rsidR="00CC2457">
        <w:rPr>
          <w:rFonts w:ascii="Vinci Sans" w:hAnsi="Vinci Sans"/>
          <w:sz w:val="22"/>
        </w:rPr>
        <w:t>dis</w:t>
      </w:r>
      <w:r w:rsidR="00863497" w:rsidRPr="00851F49">
        <w:rPr>
          <w:rFonts w:ascii="Vinci Sans" w:hAnsi="Vinci Sans"/>
          <w:sz w:val="22"/>
        </w:rPr>
        <w:t>positions de l’accord d’intéressement relatives à la prise en compte des absences</w:t>
      </w:r>
      <w:r w:rsidR="00863497">
        <w:rPr>
          <w:rFonts w:ascii="Vinci Sans" w:hAnsi="Vinci Sans"/>
          <w:sz w:val="22"/>
        </w:rPr>
        <w:t>.</w:t>
      </w:r>
    </w:p>
    <w:p w14:paraId="5994FB7B" w14:textId="7E9C20BA" w:rsidP="00CC1B57" w:rsidR="00851F49" w:rsidRDefault="00863497" w:rsidRPr="00851F49">
      <w:pPr>
        <w:spacing w:after="0"/>
        <w:ind w:hanging="709" w:left="1418"/>
        <w:rPr>
          <w:rFonts w:ascii="Vinci Sans" w:hAnsi="Vinci Sans"/>
          <w:sz w:val="22"/>
        </w:rPr>
      </w:pPr>
      <w:r>
        <w:rPr>
          <w:rFonts w:ascii="Vinci Sans" w:hAnsi="Vinci Sans"/>
          <w:sz w:val="22"/>
        </w:rPr>
        <w:t xml:space="preserve">- </w:t>
      </w:r>
      <w:r>
        <w:rPr>
          <w:rFonts w:ascii="Vinci Sans" w:hAnsi="Vinci Sans"/>
          <w:sz w:val="22"/>
        </w:rPr>
        <w:tab/>
      </w:r>
      <w:r w:rsidR="001C1CCC">
        <w:rPr>
          <w:rFonts w:ascii="Vinci Sans" w:hAnsi="Vinci Sans"/>
          <w:sz w:val="22"/>
        </w:rPr>
        <w:t>L</w:t>
      </w:r>
      <w:r w:rsidR="00CC2457">
        <w:rPr>
          <w:rFonts w:ascii="Vinci Sans" w:hAnsi="Vinci Sans"/>
          <w:sz w:val="22"/>
        </w:rPr>
        <w:t>es parties conviennent que l</w:t>
      </w:r>
      <w:r w:rsidR="001C1CCC">
        <w:rPr>
          <w:rFonts w:ascii="Vinci Sans" w:hAnsi="Vinci Sans"/>
          <w:sz w:val="22"/>
        </w:rPr>
        <w:t>e 1</w:t>
      </w:r>
      <w:r w:rsidR="001C1CCC" w:rsidRPr="001C1CCC">
        <w:rPr>
          <w:rFonts w:ascii="Vinci Sans" w:hAnsi="Vinci Sans"/>
          <w:sz w:val="22"/>
          <w:vertAlign w:val="superscript"/>
        </w:rPr>
        <w:t>er</w:t>
      </w:r>
      <w:r w:rsidR="001C1CCC">
        <w:rPr>
          <w:rFonts w:ascii="Vinci Sans" w:hAnsi="Vinci Sans"/>
          <w:sz w:val="22"/>
        </w:rPr>
        <w:t xml:space="preserve"> versement </w:t>
      </w:r>
      <w:r w:rsidR="00CC2457">
        <w:rPr>
          <w:rFonts w:ascii="Vinci Sans" w:hAnsi="Vinci Sans"/>
          <w:sz w:val="22"/>
        </w:rPr>
        <w:t xml:space="preserve">de la prime de fidélité </w:t>
      </w:r>
      <w:r w:rsidR="001C1CCC">
        <w:rPr>
          <w:rFonts w:ascii="Vinci Sans" w:hAnsi="Vinci Sans"/>
          <w:sz w:val="22"/>
        </w:rPr>
        <w:t>interviendra</w:t>
      </w:r>
      <w:r w:rsidR="00CC2457">
        <w:rPr>
          <w:rFonts w:ascii="Vinci Sans" w:hAnsi="Vinci Sans"/>
          <w:sz w:val="22"/>
        </w:rPr>
        <w:t xml:space="preserve"> pour chaque salarié,</w:t>
      </w:r>
      <w:r w:rsidR="001C1CCC">
        <w:rPr>
          <w:rFonts w:ascii="Vinci Sans" w:hAnsi="Vinci Sans"/>
          <w:sz w:val="22"/>
        </w:rPr>
        <w:t xml:space="preserve"> le mois suivant la date anniversaire de</w:t>
      </w:r>
      <w:r w:rsidR="00CC2457">
        <w:rPr>
          <w:rFonts w:ascii="Vinci Sans" w:hAnsi="Vinci Sans"/>
          <w:sz w:val="22"/>
        </w:rPr>
        <w:t>s</w:t>
      </w:r>
      <w:r w:rsidR="001C1CCC">
        <w:rPr>
          <w:rFonts w:ascii="Vinci Sans" w:hAnsi="Vinci Sans"/>
          <w:sz w:val="22"/>
        </w:rPr>
        <w:t xml:space="preserve"> 10 ans</w:t>
      </w:r>
      <w:r w:rsidR="00CC2457">
        <w:rPr>
          <w:rFonts w:ascii="Vinci Sans" w:hAnsi="Vinci Sans"/>
          <w:sz w:val="22"/>
        </w:rPr>
        <w:t xml:space="preserve"> d’ancienneté</w:t>
      </w:r>
      <w:r w:rsidR="001C1CCC">
        <w:rPr>
          <w:rFonts w:ascii="Vinci Sans" w:hAnsi="Vinci Sans"/>
          <w:sz w:val="22"/>
        </w:rPr>
        <w:t>.</w:t>
      </w:r>
    </w:p>
    <w:p w14:paraId="13356172" w14:textId="45C1EBF0" w:rsidP="00863497" w:rsidR="00CC1B57" w:rsidRDefault="00851F49">
      <w:pPr>
        <w:spacing w:after="0"/>
        <w:ind w:hanging="705" w:left="1413"/>
        <w:rPr>
          <w:rFonts w:ascii="Vinci Sans" w:hAnsi="Vinci Sans"/>
          <w:sz w:val="22"/>
        </w:rPr>
      </w:pPr>
      <w:r w:rsidRPr="00851F49">
        <w:rPr>
          <w:rFonts w:ascii="Vinci Sans" w:hAnsi="Vinci Sans"/>
          <w:sz w:val="22"/>
        </w:rPr>
        <w:t>-</w:t>
      </w:r>
      <w:r w:rsidRPr="00851F49">
        <w:rPr>
          <w:rFonts w:ascii="Vinci Sans" w:hAnsi="Vinci Sans"/>
          <w:sz w:val="22"/>
        </w:rPr>
        <w:tab/>
      </w:r>
      <w:r w:rsidR="00863497">
        <w:rPr>
          <w:rFonts w:ascii="Vinci Sans" w:hAnsi="Vinci Sans"/>
          <w:sz w:val="22"/>
        </w:rPr>
        <w:t>L</w:t>
      </w:r>
      <w:r w:rsidR="00CC1B57">
        <w:rPr>
          <w:rFonts w:ascii="Vinci Sans" w:hAnsi="Vinci Sans"/>
          <w:sz w:val="22"/>
        </w:rPr>
        <w:t>es parties s’accordent sur le fait</w:t>
      </w:r>
      <w:r w:rsidR="00863497">
        <w:rPr>
          <w:rFonts w:ascii="Vinci Sans" w:hAnsi="Vinci Sans"/>
          <w:sz w:val="22"/>
        </w:rPr>
        <w:t>,</w:t>
      </w:r>
      <w:r w:rsidR="00CC1B57">
        <w:rPr>
          <w:rFonts w:ascii="Vinci Sans" w:hAnsi="Vinci Sans"/>
          <w:sz w:val="22"/>
        </w:rPr>
        <w:t xml:space="preserve"> qu</w:t>
      </w:r>
      <w:r w:rsidR="009E4F27">
        <w:rPr>
          <w:rFonts w:ascii="Vinci Sans" w:hAnsi="Vinci Sans"/>
          <w:sz w:val="22"/>
        </w:rPr>
        <w:t>’au terme de la période de 3 ans</w:t>
      </w:r>
      <w:r w:rsidR="00863497">
        <w:rPr>
          <w:rFonts w:ascii="Vinci Sans" w:hAnsi="Vinci Sans"/>
          <w:sz w:val="22"/>
        </w:rPr>
        <w:t xml:space="preserve"> (2022</w:t>
      </w:r>
      <w:r w:rsidR="00CC2457">
        <w:rPr>
          <w:rFonts w:ascii="Vinci Sans" w:hAnsi="Vinci Sans"/>
          <w:sz w:val="22"/>
        </w:rPr>
        <w:t xml:space="preserve"> à </w:t>
      </w:r>
      <w:r w:rsidR="00863497">
        <w:rPr>
          <w:rFonts w:ascii="Vinci Sans" w:hAnsi="Vinci Sans"/>
          <w:sz w:val="22"/>
        </w:rPr>
        <w:t>2024)</w:t>
      </w:r>
      <w:r w:rsidR="009E4F27">
        <w:rPr>
          <w:rFonts w:ascii="Vinci Sans" w:hAnsi="Vinci Sans"/>
          <w:sz w:val="22"/>
        </w:rPr>
        <w:t>, la prime de fidélité cessera de s’appliquer sauf renégociation portant sur ce point.</w:t>
      </w:r>
    </w:p>
    <w:p w14:paraId="3488D1B9" w14:textId="3E99B9ED" w:rsidP="00C215CB" w:rsidR="00C215CB" w:rsidRDefault="00C215CB">
      <w:pPr>
        <w:pStyle w:val="Paragraphedeliste"/>
        <w:spacing w:after="0"/>
        <w:ind w:left="1068"/>
        <w:rPr>
          <w:rFonts w:ascii="Vinci Sans" w:hAnsi="Vinci Sans"/>
          <w:sz w:val="22"/>
        </w:rPr>
      </w:pPr>
    </w:p>
    <w:p w14:paraId="1E122BA6" w14:textId="77777777" w:rsidP="00EA2D3C" w:rsidR="00EA2D3C" w:rsidRDefault="00EA2D3C" w:rsidRPr="000C5F5E">
      <w:pPr>
        <w:pStyle w:val="Paragraphedeliste"/>
        <w:numPr>
          <w:ilvl w:val="0"/>
          <w:numId w:val="10"/>
        </w:numPr>
        <w:rPr>
          <w:rFonts w:ascii="Vinci Sans" w:hAnsi="Vinci Sans"/>
          <w:b/>
          <w:sz w:val="22"/>
        </w:rPr>
      </w:pPr>
      <w:r w:rsidRPr="00C9164A">
        <w:rPr>
          <w:rFonts w:ascii="Vinci Sans" w:hAnsi="Vinci Sans"/>
          <w:b/>
          <w:sz w:val="22"/>
        </w:rPr>
        <w:t xml:space="preserve">La revalorisation des indemnités kilométriques </w:t>
      </w:r>
    </w:p>
    <w:p w14:paraId="3A2141EB" w14:textId="77777777" w:rsidP="00EA2D3C" w:rsidR="00EA2D3C" w:rsidRDefault="00EA2D3C">
      <w:pPr>
        <w:pStyle w:val="Paragraphedeliste"/>
        <w:spacing w:after="0" w:line="276" w:lineRule="auto"/>
        <w:rPr>
          <w:rFonts w:ascii="Vinci Sans" w:hAnsi="Vinci Sans"/>
          <w:sz w:val="22"/>
        </w:rPr>
      </w:pPr>
    </w:p>
    <w:p w14:paraId="28EA9A35" w14:textId="77777777" w:rsidP="00EA2D3C" w:rsidR="00EA2D3C" w:rsidRDefault="00EA2D3C" w:rsidRPr="000C5F5E">
      <w:pPr>
        <w:pStyle w:val="Paragraphedeliste"/>
        <w:spacing w:after="0" w:line="276" w:lineRule="auto"/>
        <w:rPr>
          <w:rFonts w:ascii="Vinci Sans" w:hAnsi="Vinci Sans"/>
          <w:sz w:val="22"/>
        </w:rPr>
      </w:pPr>
      <w:r w:rsidRPr="000C5F5E">
        <w:rPr>
          <w:rFonts w:ascii="Vinci Sans" w:hAnsi="Vinci Sans"/>
          <w:sz w:val="22"/>
        </w:rPr>
        <w:t>La Direction est favorable à une revalorisation du montant des indemnités kilométriques.</w:t>
      </w:r>
      <w:r>
        <w:rPr>
          <w:rFonts w:ascii="Vinci Sans" w:hAnsi="Vinci Sans"/>
          <w:sz w:val="22"/>
        </w:rPr>
        <w:t xml:space="preserve"> Au 1</w:t>
      </w:r>
      <w:r w:rsidRPr="000C5F5E">
        <w:rPr>
          <w:rFonts w:ascii="Vinci Sans" w:hAnsi="Vinci Sans"/>
          <w:sz w:val="22"/>
          <w:vertAlign w:val="superscript"/>
        </w:rPr>
        <w:t>er</w:t>
      </w:r>
      <w:r>
        <w:rPr>
          <w:rFonts w:ascii="Vinci Sans" w:hAnsi="Vinci Sans"/>
          <w:sz w:val="22"/>
        </w:rPr>
        <w:t xml:space="preserve"> janvier 2022, l’IK est portée à 0,28€/Km.</w:t>
      </w:r>
    </w:p>
    <w:p w14:paraId="78862BE7" w14:textId="53E65DB9" w:rsidP="00C215CB" w:rsidR="00EA2D3C" w:rsidRDefault="00EA2D3C">
      <w:pPr>
        <w:pStyle w:val="Paragraphedeliste"/>
        <w:spacing w:after="0"/>
        <w:ind w:left="1068"/>
        <w:rPr>
          <w:rFonts w:ascii="Vinci Sans" w:hAnsi="Vinci Sans"/>
          <w:sz w:val="22"/>
        </w:rPr>
      </w:pPr>
    </w:p>
    <w:p w14:paraId="21CD850C" w14:textId="64D4F810" w:rsidP="00EA2D3C" w:rsidR="00EA2D3C" w:rsidRDefault="00EA2D3C" w:rsidRPr="00DA42C6">
      <w:pPr>
        <w:pStyle w:val="Paragraphedeliste"/>
        <w:numPr>
          <w:ilvl w:val="0"/>
          <w:numId w:val="10"/>
        </w:numPr>
        <w:spacing w:after="0" w:line="276" w:lineRule="auto"/>
        <w:rPr>
          <w:rFonts w:ascii="Vinci Sans" w:hAnsi="Vinci Sans"/>
          <w:b/>
          <w:sz w:val="22"/>
        </w:rPr>
      </w:pPr>
      <w:r>
        <w:rPr>
          <w:rFonts w:ascii="Vinci Sans" w:hAnsi="Vinci Sans"/>
          <w:b/>
          <w:sz w:val="22"/>
        </w:rPr>
        <w:t>I</w:t>
      </w:r>
      <w:r w:rsidRPr="00DA42C6">
        <w:rPr>
          <w:rFonts w:ascii="Vinci Sans" w:hAnsi="Vinci Sans"/>
          <w:b/>
          <w:sz w:val="22"/>
        </w:rPr>
        <w:t>ndemnis</w:t>
      </w:r>
      <w:r>
        <w:rPr>
          <w:rFonts w:ascii="Vinci Sans" w:hAnsi="Vinci Sans"/>
          <w:b/>
          <w:sz w:val="22"/>
        </w:rPr>
        <w:t>ation</w:t>
      </w:r>
      <w:r w:rsidRPr="00DA42C6">
        <w:rPr>
          <w:rFonts w:ascii="Vinci Sans" w:hAnsi="Vinci Sans"/>
          <w:b/>
          <w:sz w:val="22"/>
        </w:rPr>
        <w:t xml:space="preserve"> de</w:t>
      </w:r>
      <w:r>
        <w:rPr>
          <w:rFonts w:ascii="Vinci Sans" w:hAnsi="Vinci Sans"/>
          <w:b/>
          <w:sz w:val="22"/>
        </w:rPr>
        <w:t>s</w:t>
      </w:r>
      <w:r w:rsidRPr="00DA42C6">
        <w:rPr>
          <w:rFonts w:ascii="Vinci Sans" w:hAnsi="Vinci Sans"/>
          <w:b/>
          <w:sz w:val="22"/>
        </w:rPr>
        <w:t xml:space="preserve"> Grands Déplacements </w:t>
      </w:r>
    </w:p>
    <w:p w14:paraId="6475F33A" w14:textId="77777777" w:rsidP="00EA2D3C" w:rsidR="00EA2D3C" w:rsidRDefault="00EA2D3C">
      <w:pPr>
        <w:pStyle w:val="Paragraphedeliste"/>
        <w:spacing w:after="0" w:line="276" w:lineRule="auto"/>
        <w:rPr>
          <w:rFonts w:ascii="Vinci Sans" w:hAnsi="Vinci Sans"/>
          <w:sz w:val="22"/>
        </w:rPr>
      </w:pPr>
    </w:p>
    <w:p w14:paraId="1C00D80E" w14:textId="45CC05EE" w:rsidP="00EA2D3C" w:rsidR="00EA2D3C" w:rsidRDefault="00EA2D3C">
      <w:pPr>
        <w:pStyle w:val="Paragraphedeliste"/>
        <w:numPr>
          <w:ilvl w:val="0"/>
          <w:numId w:val="13"/>
        </w:numPr>
        <w:spacing w:after="0" w:line="276" w:lineRule="auto"/>
        <w:rPr>
          <w:rFonts w:ascii="Vinci Sans" w:hAnsi="Vinci Sans"/>
          <w:sz w:val="22"/>
        </w:rPr>
      </w:pPr>
      <w:r w:rsidRPr="001C1AD7">
        <w:rPr>
          <w:rFonts w:ascii="Vinci Sans" w:hAnsi="Vinci Sans"/>
          <w:sz w:val="22"/>
        </w:rPr>
        <w:t>Au 01/01/202</w:t>
      </w:r>
      <w:r>
        <w:rPr>
          <w:rFonts w:ascii="Vinci Sans" w:hAnsi="Vinci Sans"/>
          <w:sz w:val="22"/>
        </w:rPr>
        <w:t>2</w:t>
      </w:r>
      <w:r w:rsidR="00FB3828">
        <w:rPr>
          <w:rFonts w:ascii="Vinci Sans" w:hAnsi="Vinci Sans"/>
          <w:sz w:val="22"/>
        </w:rPr>
        <w:t xml:space="preserve">, </w:t>
      </w:r>
      <w:r w:rsidR="00D70061">
        <w:rPr>
          <w:rFonts w:ascii="Vinci Sans" w:hAnsi="Vinci Sans"/>
          <w:sz w:val="22"/>
        </w:rPr>
        <w:t>les montants des Indemnités de Grands déplacements sont revalorisés comme suit</w:t>
      </w:r>
      <w:r w:rsidR="00FB3828">
        <w:rPr>
          <w:rFonts w:ascii="Vinci Sans" w:hAnsi="Vinci Sans"/>
          <w:sz w:val="22"/>
        </w:rPr>
        <w:t xml:space="preserve"> </w:t>
      </w:r>
      <w:r w:rsidR="00571D72">
        <w:rPr>
          <w:rFonts w:ascii="Vinci Sans" w:hAnsi="Vinci Sans"/>
          <w:sz w:val="22"/>
        </w:rPr>
        <w:t xml:space="preserve">(exceptés pour les départements 77-78-91 et 95 pour lesquels les dispositions de l’avenant du 5 février 2021 restent en vigueur jusqu’au 31/12/2022) </w:t>
      </w:r>
      <w:r w:rsidR="00FB3828">
        <w:rPr>
          <w:rFonts w:ascii="Vinci Sans" w:hAnsi="Vinci Sans"/>
          <w:sz w:val="22"/>
        </w:rPr>
        <w:t>:</w:t>
      </w:r>
    </w:p>
    <w:tbl>
      <w:tblPr>
        <w:tblW w:type="dxa" w:w="9440"/>
        <w:tblCellMar>
          <w:left w:type="dxa" w:w="70"/>
          <w:right w:type="dxa" w:w="70"/>
        </w:tblCellMar>
        <w:tblLook w:firstColumn="1" w:firstRow="1" w:lastColumn="0" w:lastRow="0" w:noHBand="0" w:noVBand="1" w:val="04A0"/>
      </w:tblPr>
      <w:tblGrid>
        <w:gridCol w:w="4640"/>
        <w:gridCol w:w="1200"/>
        <w:gridCol w:w="1200"/>
        <w:gridCol w:w="1200"/>
        <w:gridCol w:w="1200"/>
      </w:tblGrid>
      <w:tr w14:paraId="7A99692D" w14:textId="77777777" w:rsidR="00EA2D3C" w:rsidRPr="000C5F5E" w:rsidTr="004F0C4B">
        <w:trPr>
          <w:trHeight w:val="290"/>
        </w:trPr>
        <w:tc>
          <w:tcPr>
            <w:tcW w:type="dxa" w:w="4640"/>
            <w:tcBorders>
              <w:top w:val="nil"/>
              <w:left w:val="nil"/>
              <w:bottom w:val="nil"/>
              <w:right w:val="nil"/>
            </w:tcBorders>
            <w:shd w:color="auto" w:fill="auto" w:val="clear"/>
            <w:noWrap/>
            <w:vAlign w:val="bottom"/>
            <w:hideMark/>
          </w:tcPr>
          <w:p w14:paraId="69D74CD9" w14:textId="77777777" w:rsidP="004F0C4B" w:rsidR="00EA2D3C" w:rsidRDefault="00EA2D3C" w:rsidRPr="000C5F5E">
            <w:pPr>
              <w:spacing w:after="0"/>
              <w:jc w:val="left"/>
              <w:rPr>
                <w:rFonts w:cs="Times New Roman" w:eastAsia="Times New Roman"/>
                <w:sz w:val="20"/>
                <w:szCs w:val="24"/>
                <w:lang w:eastAsia="fr-FR"/>
              </w:rPr>
            </w:pPr>
          </w:p>
        </w:tc>
        <w:tc>
          <w:tcPr>
            <w:tcW w:type="dxa" w:w="4800"/>
            <w:gridSpan w:val="4"/>
            <w:tcBorders>
              <w:top w:color="auto" w:space="0" w:sz="4" w:val="single"/>
              <w:left w:color="auto" w:space="0" w:sz="4" w:val="single"/>
              <w:bottom w:color="auto" w:space="0" w:sz="4" w:val="single"/>
              <w:right w:color="000000" w:space="0" w:sz="4" w:val="single"/>
            </w:tcBorders>
            <w:shd w:color="000000" w:fill="5B9BD5" w:val="clear"/>
            <w:noWrap/>
            <w:vAlign w:val="center"/>
            <w:hideMark/>
          </w:tcPr>
          <w:p w14:paraId="03AC0DC8" w14:textId="77777777" w:rsidP="004F0C4B" w:rsidR="00EA2D3C" w:rsidRDefault="00EA2D3C" w:rsidRPr="000C5F5E">
            <w:pPr>
              <w:spacing w:after="0"/>
              <w:jc w:val="center"/>
              <w:rPr>
                <w:rFonts w:ascii="Calibri" w:cs="Calibri" w:eastAsia="Times New Roman" w:hAnsi="Calibri"/>
                <w:b/>
                <w:bCs/>
                <w:color w:val="000000"/>
                <w:sz w:val="22"/>
                <w:lang w:eastAsia="fr-FR"/>
              </w:rPr>
            </w:pPr>
            <w:r w:rsidRPr="000C5F5E">
              <w:rPr>
                <w:rFonts w:ascii="Calibri" w:cs="Calibri" w:eastAsia="Times New Roman" w:hAnsi="Calibri"/>
                <w:b/>
                <w:bCs/>
                <w:color w:val="000000"/>
                <w:sz w:val="22"/>
                <w:lang w:eastAsia="fr-FR"/>
              </w:rPr>
              <w:t>DEPLACEMENTS BOTTE FONDATIONS</w:t>
            </w:r>
          </w:p>
        </w:tc>
      </w:tr>
      <w:tr w14:paraId="600410E8" w14:textId="77777777" w:rsidR="00EA2D3C" w:rsidRPr="000C5F5E" w:rsidTr="004F0C4B">
        <w:trPr>
          <w:trHeight w:val="580"/>
        </w:trPr>
        <w:tc>
          <w:tcPr>
            <w:tcW w:type="dxa" w:w="4640"/>
            <w:tcBorders>
              <w:top w:val="nil"/>
              <w:left w:val="nil"/>
              <w:bottom w:val="nil"/>
              <w:right w:val="nil"/>
            </w:tcBorders>
            <w:shd w:color="auto" w:fill="auto" w:val="clear"/>
            <w:noWrap/>
            <w:vAlign w:val="bottom"/>
            <w:hideMark/>
          </w:tcPr>
          <w:p w14:paraId="6A64D40A" w14:textId="77777777" w:rsidP="004F0C4B" w:rsidR="00EA2D3C" w:rsidRDefault="00EA2D3C" w:rsidRPr="000C5F5E">
            <w:pPr>
              <w:spacing w:after="0"/>
              <w:jc w:val="center"/>
              <w:rPr>
                <w:rFonts w:ascii="Calibri" w:cs="Calibri" w:eastAsia="Times New Roman" w:hAnsi="Calibri"/>
                <w:b/>
                <w:bCs/>
                <w:color w:val="000000"/>
                <w:sz w:val="22"/>
                <w:lang w:eastAsia="fr-FR"/>
              </w:rPr>
            </w:pPr>
          </w:p>
        </w:tc>
        <w:tc>
          <w:tcPr>
            <w:tcW w:type="dxa" w:w="1200"/>
            <w:tcBorders>
              <w:top w:val="nil"/>
              <w:left w:color="auto" w:space="0" w:sz="4" w:val="single"/>
              <w:bottom w:color="auto" w:space="0" w:sz="4" w:val="single"/>
              <w:right w:color="auto" w:space="0" w:sz="4" w:val="single"/>
            </w:tcBorders>
            <w:shd w:color="auto" w:fill="auto" w:val="clear"/>
            <w:vAlign w:val="bottom"/>
            <w:hideMark/>
          </w:tcPr>
          <w:p w14:paraId="392764AA"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de 50 km à 100 km</w:t>
            </w:r>
          </w:p>
        </w:tc>
        <w:tc>
          <w:tcPr>
            <w:tcW w:type="dxa" w:w="1200"/>
            <w:tcBorders>
              <w:top w:val="nil"/>
              <w:left w:val="nil"/>
              <w:bottom w:color="auto" w:space="0" w:sz="4" w:val="single"/>
              <w:right w:color="auto" w:space="0" w:sz="4" w:val="single"/>
            </w:tcBorders>
            <w:shd w:color="auto" w:fill="auto" w:val="clear"/>
            <w:vAlign w:val="bottom"/>
            <w:hideMark/>
          </w:tcPr>
          <w:p w14:paraId="374DB037"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de 101 km à 150 km</w:t>
            </w:r>
          </w:p>
        </w:tc>
        <w:tc>
          <w:tcPr>
            <w:tcW w:type="dxa" w:w="1200"/>
            <w:tcBorders>
              <w:top w:val="nil"/>
              <w:left w:val="nil"/>
              <w:bottom w:color="auto" w:space="0" w:sz="4" w:val="single"/>
              <w:right w:color="auto" w:space="0" w:sz="4" w:val="single"/>
            </w:tcBorders>
            <w:shd w:color="auto" w:fill="auto" w:val="clear"/>
            <w:vAlign w:val="bottom"/>
            <w:hideMark/>
          </w:tcPr>
          <w:p w14:paraId="3A6DFB62"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de 151 km à 250 km</w:t>
            </w:r>
          </w:p>
        </w:tc>
        <w:tc>
          <w:tcPr>
            <w:tcW w:type="dxa" w:w="1200"/>
            <w:tcBorders>
              <w:top w:val="nil"/>
              <w:left w:val="nil"/>
              <w:bottom w:color="auto" w:space="0" w:sz="4" w:val="single"/>
              <w:right w:color="auto" w:space="0" w:sz="4" w:val="single"/>
            </w:tcBorders>
            <w:shd w:color="auto" w:fill="auto" w:val="clear"/>
            <w:vAlign w:val="bottom"/>
            <w:hideMark/>
          </w:tcPr>
          <w:p w14:paraId="2851AA6E"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au-delà de 250 km</w:t>
            </w:r>
          </w:p>
        </w:tc>
      </w:tr>
      <w:tr w14:paraId="5D9EBCED" w14:textId="77777777" w:rsidR="00EA2D3C" w:rsidRPr="000C5F5E" w:rsidTr="004F0C4B">
        <w:trPr>
          <w:trHeight w:val="290"/>
        </w:trPr>
        <w:tc>
          <w:tcPr>
            <w:tcW w:type="dxa" w:w="464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1709710C" w14:textId="77777777" w:rsidP="004F0C4B" w:rsidR="00EA2D3C" w:rsidRDefault="00EA2D3C" w:rsidRPr="000C5F5E">
            <w:pPr>
              <w:spacing w:after="0"/>
              <w:jc w:val="left"/>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Montant IGD</w:t>
            </w:r>
          </w:p>
        </w:tc>
        <w:tc>
          <w:tcPr>
            <w:tcW w:type="dxa" w:w="1200"/>
            <w:tcBorders>
              <w:top w:val="nil"/>
              <w:left w:val="nil"/>
              <w:bottom w:color="auto" w:space="0" w:sz="4" w:val="single"/>
              <w:right w:color="auto" w:space="0" w:sz="4" w:val="single"/>
            </w:tcBorders>
            <w:shd w:color="000000" w:fill="A9D08E" w:val="clear"/>
            <w:noWrap/>
            <w:vAlign w:val="bottom"/>
            <w:hideMark/>
          </w:tcPr>
          <w:p w14:paraId="604287E3" w14:textId="0C29871A" w:rsidP="004F0C4B" w:rsidR="00EA2D3C" w:rsidRDefault="00EA2D3C" w:rsidRPr="000C5F5E">
            <w:pPr>
              <w:spacing w:after="0"/>
              <w:jc w:val="center"/>
              <w:rPr>
                <w:rFonts w:ascii="Calibri" w:cs="Calibri" w:eastAsia="Times New Roman" w:hAnsi="Calibri"/>
                <w:b/>
                <w:bCs/>
                <w:color w:val="000000"/>
                <w:sz w:val="22"/>
                <w:lang w:eastAsia="fr-FR"/>
              </w:rPr>
            </w:pPr>
            <w:r w:rsidRPr="000C5F5E">
              <w:rPr>
                <w:rFonts w:ascii="Calibri" w:cs="Calibri" w:eastAsia="Times New Roman" w:hAnsi="Calibri"/>
                <w:b/>
                <w:bCs/>
                <w:color w:val="000000"/>
                <w:sz w:val="22"/>
                <w:lang w:eastAsia="fr-FR"/>
              </w:rPr>
              <w:t>6</w:t>
            </w:r>
            <w:r w:rsidR="00D70061">
              <w:rPr>
                <w:rFonts w:ascii="Calibri" w:cs="Calibri" w:eastAsia="Times New Roman" w:hAnsi="Calibri"/>
                <w:b/>
                <w:bCs/>
                <w:color w:val="000000"/>
                <w:sz w:val="22"/>
                <w:lang w:eastAsia="fr-FR"/>
              </w:rPr>
              <w:t>4</w:t>
            </w:r>
          </w:p>
        </w:tc>
        <w:tc>
          <w:tcPr>
            <w:tcW w:type="dxa" w:w="1200"/>
            <w:tcBorders>
              <w:top w:val="nil"/>
              <w:left w:val="nil"/>
              <w:bottom w:color="auto" w:space="0" w:sz="4" w:val="single"/>
              <w:right w:color="auto" w:space="0" w:sz="4" w:val="single"/>
            </w:tcBorders>
            <w:shd w:color="000000" w:fill="A9D08E" w:val="clear"/>
            <w:noWrap/>
            <w:vAlign w:val="bottom"/>
            <w:hideMark/>
          </w:tcPr>
          <w:p w14:paraId="736407F2" w14:textId="54442F75" w:rsidP="004F0C4B" w:rsidR="00EA2D3C" w:rsidRDefault="00EA2D3C" w:rsidRPr="000C5F5E">
            <w:pPr>
              <w:spacing w:after="0"/>
              <w:jc w:val="center"/>
              <w:rPr>
                <w:rFonts w:ascii="Calibri" w:cs="Calibri" w:eastAsia="Times New Roman" w:hAnsi="Calibri"/>
                <w:b/>
                <w:bCs/>
                <w:color w:val="000000"/>
                <w:sz w:val="22"/>
                <w:lang w:eastAsia="fr-FR"/>
              </w:rPr>
            </w:pPr>
            <w:r w:rsidRPr="000C5F5E">
              <w:rPr>
                <w:rFonts w:ascii="Calibri" w:cs="Calibri" w:eastAsia="Times New Roman" w:hAnsi="Calibri"/>
                <w:b/>
                <w:bCs/>
                <w:color w:val="000000"/>
                <w:sz w:val="22"/>
                <w:lang w:eastAsia="fr-FR"/>
              </w:rPr>
              <w:t>7</w:t>
            </w:r>
            <w:r w:rsidR="00D70061">
              <w:rPr>
                <w:rFonts w:ascii="Calibri" w:cs="Calibri" w:eastAsia="Times New Roman" w:hAnsi="Calibri"/>
                <w:b/>
                <w:bCs/>
                <w:color w:val="000000"/>
                <w:sz w:val="22"/>
                <w:lang w:eastAsia="fr-FR"/>
              </w:rPr>
              <w:t>8</w:t>
            </w:r>
          </w:p>
        </w:tc>
        <w:tc>
          <w:tcPr>
            <w:tcW w:type="dxa" w:w="1200"/>
            <w:tcBorders>
              <w:top w:val="nil"/>
              <w:left w:val="nil"/>
              <w:bottom w:color="auto" w:space="0" w:sz="4" w:val="single"/>
              <w:right w:color="auto" w:space="0" w:sz="4" w:val="single"/>
            </w:tcBorders>
            <w:shd w:color="000000" w:fill="A9D08E" w:val="clear"/>
            <w:noWrap/>
            <w:vAlign w:val="bottom"/>
            <w:hideMark/>
          </w:tcPr>
          <w:p w14:paraId="5F91D21D" w14:textId="385E1F0E" w:rsidP="004F0C4B" w:rsidR="00EA2D3C" w:rsidRDefault="00EA2D3C" w:rsidRPr="000C5F5E">
            <w:pPr>
              <w:spacing w:after="0"/>
              <w:jc w:val="center"/>
              <w:rPr>
                <w:rFonts w:ascii="Calibri" w:cs="Calibri" w:eastAsia="Times New Roman" w:hAnsi="Calibri"/>
                <w:b/>
                <w:bCs/>
                <w:color w:val="000000"/>
                <w:sz w:val="22"/>
                <w:lang w:eastAsia="fr-FR"/>
              </w:rPr>
            </w:pPr>
            <w:r w:rsidRPr="000C5F5E">
              <w:rPr>
                <w:rFonts w:ascii="Calibri" w:cs="Calibri" w:eastAsia="Times New Roman" w:hAnsi="Calibri"/>
                <w:b/>
                <w:bCs/>
                <w:color w:val="000000"/>
                <w:sz w:val="22"/>
                <w:lang w:eastAsia="fr-FR"/>
              </w:rPr>
              <w:t>8</w:t>
            </w:r>
            <w:r>
              <w:rPr>
                <w:rFonts w:ascii="Calibri" w:cs="Calibri" w:eastAsia="Times New Roman" w:hAnsi="Calibri"/>
                <w:b/>
                <w:bCs/>
                <w:color w:val="000000"/>
                <w:sz w:val="22"/>
                <w:lang w:eastAsia="fr-FR"/>
              </w:rPr>
              <w:t>6</w:t>
            </w:r>
          </w:p>
        </w:tc>
        <w:tc>
          <w:tcPr>
            <w:tcW w:type="dxa" w:w="1200"/>
            <w:tcBorders>
              <w:top w:val="nil"/>
              <w:left w:val="nil"/>
              <w:bottom w:color="auto" w:space="0" w:sz="4" w:val="single"/>
              <w:right w:color="auto" w:space="0" w:sz="4" w:val="single"/>
            </w:tcBorders>
            <w:shd w:color="000000" w:fill="A9D08E" w:val="clear"/>
            <w:noWrap/>
            <w:vAlign w:val="bottom"/>
            <w:hideMark/>
          </w:tcPr>
          <w:p w14:paraId="78367E78" w14:textId="0587AB77" w:rsidP="004F0C4B" w:rsidR="00EA2D3C" w:rsidRDefault="00EA2D3C" w:rsidRPr="000C5F5E">
            <w:pPr>
              <w:spacing w:after="0"/>
              <w:jc w:val="center"/>
              <w:rPr>
                <w:rFonts w:ascii="Calibri" w:cs="Calibri" w:eastAsia="Times New Roman" w:hAnsi="Calibri"/>
                <w:b/>
                <w:bCs/>
                <w:color w:val="000000"/>
                <w:sz w:val="22"/>
                <w:lang w:eastAsia="fr-FR"/>
              </w:rPr>
            </w:pPr>
            <w:r w:rsidRPr="000C5F5E">
              <w:rPr>
                <w:rFonts w:ascii="Calibri" w:cs="Calibri" w:eastAsia="Times New Roman" w:hAnsi="Calibri"/>
                <w:b/>
                <w:bCs/>
                <w:color w:val="000000"/>
                <w:sz w:val="22"/>
                <w:lang w:eastAsia="fr-FR"/>
              </w:rPr>
              <w:t>8</w:t>
            </w:r>
            <w:r>
              <w:rPr>
                <w:rFonts w:ascii="Calibri" w:cs="Calibri" w:eastAsia="Times New Roman" w:hAnsi="Calibri"/>
                <w:b/>
                <w:bCs/>
                <w:color w:val="000000"/>
                <w:sz w:val="22"/>
                <w:lang w:eastAsia="fr-FR"/>
              </w:rPr>
              <w:t>8</w:t>
            </w:r>
          </w:p>
        </w:tc>
      </w:tr>
      <w:tr w14:paraId="5D4D87EF" w14:textId="77777777" w:rsidR="00EA2D3C" w:rsidRPr="000C5F5E" w:rsidTr="004F0C4B">
        <w:trPr>
          <w:trHeight w:val="290"/>
        </w:trPr>
        <w:tc>
          <w:tcPr>
            <w:tcW w:type="dxa" w:w="4640"/>
            <w:tcBorders>
              <w:top w:val="nil"/>
              <w:left w:color="auto" w:space="0" w:sz="4" w:val="single"/>
              <w:bottom w:color="auto" w:space="0" w:sz="4" w:val="single"/>
              <w:right w:color="auto" w:space="0" w:sz="4" w:val="single"/>
            </w:tcBorders>
            <w:shd w:color="auto" w:fill="auto" w:val="clear"/>
            <w:noWrap/>
            <w:vAlign w:val="bottom"/>
            <w:hideMark/>
          </w:tcPr>
          <w:p w14:paraId="2DC2A957" w14:textId="77777777" w:rsidP="004F0C4B" w:rsidR="00EA2D3C" w:rsidRDefault="00EA2D3C" w:rsidRPr="000C5F5E">
            <w:pPr>
              <w:spacing w:after="0"/>
              <w:jc w:val="left"/>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Nombre d'IGD (du lundi au jeudi)</w:t>
            </w:r>
          </w:p>
        </w:tc>
        <w:tc>
          <w:tcPr>
            <w:tcW w:type="dxa" w:w="1200"/>
            <w:tcBorders>
              <w:top w:val="nil"/>
              <w:left w:val="nil"/>
              <w:bottom w:color="auto" w:space="0" w:sz="4" w:val="single"/>
              <w:right w:color="auto" w:space="0" w:sz="4" w:val="single"/>
            </w:tcBorders>
            <w:shd w:color="auto" w:fill="auto" w:val="clear"/>
            <w:noWrap/>
            <w:vAlign w:val="bottom"/>
            <w:hideMark/>
          </w:tcPr>
          <w:p w14:paraId="1FE72EE5"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c>
          <w:tcPr>
            <w:tcW w:type="dxa" w:w="1200"/>
            <w:tcBorders>
              <w:top w:val="nil"/>
              <w:left w:val="nil"/>
              <w:bottom w:color="auto" w:space="0" w:sz="4" w:val="single"/>
              <w:right w:color="auto" w:space="0" w:sz="4" w:val="single"/>
            </w:tcBorders>
            <w:shd w:color="auto" w:fill="auto" w:val="clear"/>
            <w:noWrap/>
            <w:vAlign w:val="bottom"/>
            <w:hideMark/>
          </w:tcPr>
          <w:p w14:paraId="02FEDB31"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c>
          <w:tcPr>
            <w:tcW w:type="dxa" w:w="1200"/>
            <w:tcBorders>
              <w:top w:val="nil"/>
              <w:left w:val="nil"/>
              <w:bottom w:color="auto" w:space="0" w:sz="4" w:val="single"/>
              <w:right w:color="auto" w:space="0" w:sz="4" w:val="single"/>
            </w:tcBorders>
            <w:shd w:color="auto" w:fill="auto" w:val="clear"/>
            <w:noWrap/>
            <w:vAlign w:val="bottom"/>
            <w:hideMark/>
          </w:tcPr>
          <w:p w14:paraId="062B8BAB"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c>
          <w:tcPr>
            <w:tcW w:type="dxa" w:w="1200"/>
            <w:tcBorders>
              <w:top w:val="nil"/>
              <w:left w:val="nil"/>
              <w:bottom w:color="auto" w:space="0" w:sz="4" w:val="single"/>
              <w:right w:color="auto" w:space="0" w:sz="4" w:val="single"/>
            </w:tcBorders>
            <w:shd w:color="auto" w:fill="auto" w:val="clear"/>
            <w:noWrap/>
            <w:vAlign w:val="bottom"/>
            <w:hideMark/>
          </w:tcPr>
          <w:p w14:paraId="4F99E0AF"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r>
      <w:tr w14:paraId="40E306C4" w14:textId="77777777" w:rsidR="00EA2D3C" w:rsidRPr="000C5F5E" w:rsidTr="004F0C4B">
        <w:trPr>
          <w:trHeight w:val="290"/>
        </w:trPr>
        <w:tc>
          <w:tcPr>
            <w:tcW w:type="dxa" w:w="4640"/>
            <w:tcBorders>
              <w:top w:val="nil"/>
              <w:left w:color="auto" w:space="0" w:sz="4" w:val="single"/>
              <w:bottom w:color="auto" w:space="0" w:sz="4" w:val="single"/>
              <w:right w:color="auto" w:space="0" w:sz="4" w:val="single"/>
            </w:tcBorders>
            <w:shd w:color="auto" w:fill="auto" w:val="clear"/>
            <w:noWrap/>
            <w:vAlign w:val="bottom"/>
            <w:hideMark/>
          </w:tcPr>
          <w:p w14:paraId="0E2212EF" w14:textId="77777777" w:rsidP="004F0C4B" w:rsidR="00EA2D3C" w:rsidRDefault="00EA2D3C" w:rsidRPr="000C5F5E">
            <w:pPr>
              <w:spacing w:after="0"/>
              <w:jc w:val="left"/>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Montant de l'IGD du vendredi</w:t>
            </w:r>
          </w:p>
        </w:tc>
        <w:tc>
          <w:tcPr>
            <w:tcW w:type="dxa" w:w="1200"/>
            <w:tcBorders>
              <w:top w:val="nil"/>
              <w:left w:val="nil"/>
              <w:bottom w:color="auto" w:space="0" w:sz="4" w:val="single"/>
              <w:right w:color="auto" w:space="0" w:sz="4" w:val="single"/>
            </w:tcBorders>
            <w:shd w:color="auto" w:fill="auto" w:val="clear"/>
            <w:noWrap/>
            <w:vAlign w:val="bottom"/>
            <w:hideMark/>
          </w:tcPr>
          <w:p w14:paraId="4C3D0D53" w14:textId="77777777" w:rsidP="004F0C4B" w:rsidR="00EA2D3C" w:rsidRDefault="00EA2D3C" w:rsidRPr="000C5F5E">
            <w:pPr>
              <w:spacing w:after="0"/>
              <w:jc w:val="center"/>
              <w:rPr>
                <w:rFonts w:ascii="Calibri" w:cs="Calibri" w:eastAsia="Times New Roman" w:hAnsi="Calibri"/>
                <w:color w:val="FF0000"/>
                <w:sz w:val="22"/>
                <w:lang w:eastAsia="fr-FR"/>
              </w:rPr>
            </w:pPr>
            <w:r w:rsidRPr="000C5F5E">
              <w:rPr>
                <w:rFonts w:ascii="Calibri" w:cs="Calibri" w:eastAsia="Times New Roman" w:hAnsi="Calibri"/>
                <w:color w:val="FF0000"/>
                <w:sz w:val="22"/>
                <w:lang w:eastAsia="fr-FR"/>
              </w:rPr>
              <w:t>19,10</w:t>
            </w:r>
          </w:p>
        </w:tc>
        <w:tc>
          <w:tcPr>
            <w:tcW w:type="dxa" w:w="1200"/>
            <w:tcBorders>
              <w:top w:val="nil"/>
              <w:left w:val="nil"/>
              <w:bottom w:color="auto" w:space="0" w:sz="4" w:val="single"/>
              <w:right w:color="auto" w:space="0" w:sz="4" w:val="single"/>
            </w:tcBorders>
            <w:shd w:color="auto" w:fill="auto" w:val="clear"/>
            <w:noWrap/>
            <w:vAlign w:val="bottom"/>
            <w:hideMark/>
          </w:tcPr>
          <w:p w14:paraId="5D351353" w14:textId="77777777" w:rsidP="004F0C4B" w:rsidR="00EA2D3C" w:rsidRDefault="00EA2D3C" w:rsidRPr="000C5F5E">
            <w:pPr>
              <w:spacing w:after="0"/>
              <w:jc w:val="center"/>
              <w:rPr>
                <w:rFonts w:ascii="Calibri" w:cs="Calibri" w:eastAsia="Times New Roman" w:hAnsi="Calibri"/>
                <w:color w:val="FF0000"/>
                <w:sz w:val="22"/>
                <w:lang w:eastAsia="fr-FR"/>
              </w:rPr>
            </w:pPr>
            <w:r w:rsidRPr="000C5F5E">
              <w:rPr>
                <w:rFonts w:ascii="Calibri" w:cs="Calibri" w:eastAsia="Times New Roman" w:hAnsi="Calibri"/>
                <w:color w:val="FF0000"/>
                <w:sz w:val="22"/>
                <w:lang w:eastAsia="fr-FR"/>
              </w:rPr>
              <w:t>19,10</w:t>
            </w:r>
          </w:p>
        </w:tc>
        <w:tc>
          <w:tcPr>
            <w:tcW w:type="dxa" w:w="1200"/>
            <w:tcBorders>
              <w:top w:val="nil"/>
              <w:left w:val="nil"/>
              <w:bottom w:color="auto" w:space="0" w:sz="4" w:val="single"/>
              <w:right w:color="auto" w:space="0" w:sz="4" w:val="single"/>
            </w:tcBorders>
            <w:shd w:color="auto" w:fill="auto" w:val="clear"/>
            <w:noWrap/>
            <w:vAlign w:val="bottom"/>
            <w:hideMark/>
          </w:tcPr>
          <w:p w14:paraId="58333FC0" w14:textId="77777777" w:rsidP="004F0C4B" w:rsidR="00EA2D3C" w:rsidRDefault="00EA2D3C" w:rsidRPr="000C5F5E">
            <w:pPr>
              <w:spacing w:after="0"/>
              <w:jc w:val="center"/>
              <w:rPr>
                <w:rFonts w:ascii="Calibri" w:cs="Calibri" w:eastAsia="Times New Roman" w:hAnsi="Calibri"/>
                <w:color w:val="FF0000"/>
                <w:sz w:val="22"/>
                <w:lang w:eastAsia="fr-FR"/>
              </w:rPr>
            </w:pPr>
            <w:r w:rsidRPr="000C5F5E">
              <w:rPr>
                <w:rFonts w:ascii="Calibri" w:cs="Calibri" w:eastAsia="Times New Roman" w:hAnsi="Calibri"/>
                <w:color w:val="FF0000"/>
                <w:sz w:val="22"/>
                <w:lang w:eastAsia="fr-FR"/>
              </w:rPr>
              <w:t>19,10</w:t>
            </w:r>
          </w:p>
        </w:tc>
        <w:tc>
          <w:tcPr>
            <w:tcW w:type="dxa" w:w="1200"/>
            <w:tcBorders>
              <w:top w:val="nil"/>
              <w:left w:val="nil"/>
              <w:bottom w:color="auto" w:space="0" w:sz="4" w:val="single"/>
              <w:right w:color="auto" w:space="0" w:sz="4" w:val="single"/>
            </w:tcBorders>
            <w:shd w:color="auto" w:fill="auto" w:val="clear"/>
            <w:noWrap/>
            <w:vAlign w:val="bottom"/>
            <w:hideMark/>
          </w:tcPr>
          <w:p w14:paraId="41219878" w14:textId="77777777" w:rsidP="004F0C4B" w:rsidR="00EA2D3C" w:rsidRDefault="00EA2D3C" w:rsidRPr="000C5F5E">
            <w:pPr>
              <w:spacing w:after="0"/>
              <w:jc w:val="center"/>
              <w:rPr>
                <w:rFonts w:ascii="Calibri" w:cs="Calibri" w:eastAsia="Times New Roman" w:hAnsi="Calibri"/>
                <w:color w:val="FF0000"/>
                <w:sz w:val="22"/>
                <w:lang w:eastAsia="fr-FR"/>
              </w:rPr>
            </w:pPr>
            <w:r w:rsidRPr="000C5F5E">
              <w:rPr>
                <w:rFonts w:ascii="Calibri" w:cs="Calibri" w:eastAsia="Times New Roman" w:hAnsi="Calibri"/>
                <w:color w:val="FF0000"/>
                <w:sz w:val="22"/>
                <w:lang w:eastAsia="fr-FR"/>
              </w:rPr>
              <w:t>19,10</w:t>
            </w:r>
          </w:p>
        </w:tc>
      </w:tr>
      <w:tr w14:paraId="215DBA6A" w14:textId="77777777" w:rsidR="00EA2D3C" w:rsidRPr="000C5F5E" w:rsidTr="004F0C4B">
        <w:trPr>
          <w:trHeight w:val="290"/>
        </w:trPr>
        <w:tc>
          <w:tcPr>
            <w:tcW w:type="dxa" w:w="4640"/>
            <w:tcBorders>
              <w:top w:val="nil"/>
              <w:left w:color="auto" w:space="0" w:sz="4" w:val="single"/>
              <w:bottom w:color="auto" w:space="0" w:sz="4" w:val="single"/>
              <w:right w:color="auto" w:space="0" w:sz="4" w:val="single"/>
            </w:tcBorders>
            <w:shd w:color="auto" w:fill="auto" w:val="clear"/>
            <w:noWrap/>
            <w:vAlign w:val="bottom"/>
            <w:hideMark/>
          </w:tcPr>
          <w:p w14:paraId="60875881" w14:textId="77777777" w:rsidP="004F0C4B" w:rsidR="00EA2D3C" w:rsidRDefault="00EA2D3C" w:rsidRPr="000C5F5E">
            <w:pPr>
              <w:spacing w:after="0"/>
              <w:jc w:val="left"/>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Montant de l'IGD (nuit du dimanche au lundi)**</w:t>
            </w:r>
          </w:p>
        </w:tc>
        <w:tc>
          <w:tcPr>
            <w:tcW w:type="dxa" w:w="1200"/>
            <w:tcBorders>
              <w:top w:val="nil"/>
              <w:left w:val="nil"/>
              <w:bottom w:color="auto" w:space="0" w:sz="4" w:val="single"/>
              <w:right w:color="auto" w:space="0" w:sz="4" w:val="single"/>
            </w:tcBorders>
            <w:shd w:color="auto" w:fill="auto" w:val="clear"/>
            <w:noWrap/>
            <w:vAlign w:val="bottom"/>
            <w:hideMark/>
          </w:tcPr>
          <w:p w14:paraId="435B3BC2"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1E1054B9"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738F0F7A"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5251A618" w14:textId="143650CA"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8</w:t>
            </w:r>
            <w:r>
              <w:rPr>
                <w:rFonts w:ascii="Calibri" w:cs="Calibri" w:eastAsia="Times New Roman" w:hAnsi="Calibri"/>
                <w:i/>
                <w:iCs/>
                <w:color w:val="FF0000"/>
                <w:sz w:val="22"/>
                <w:lang w:eastAsia="fr-FR"/>
              </w:rPr>
              <w:t>8</w:t>
            </w:r>
          </w:p>
        </w:tc>
      </w:tr>
      <w:tr w14:paraId="2C14798C" w14:textId="77777777" w:rsidR="00EA2D3C" w:rsidRPr="000C5F5E" w:rsidTr="004F0C4B">
        <w:trPr>
          <w:trHeight w:val="290"/>
        </w:trPr>
        <w:tc>
          <w:tcPr>
            <w:tcW w:type="dxa" w:w="4640"/>
            <w:tcBorders>
              <w:top w:val="nil"/>
              <w:left w:color="auto" w:space="0" w:sz="4" w:val="single"/>
              <w:bottom w:color="auto" w:space="0" w:sz="4" w:val="single"/>
              <w:right w:color="auto" w:space="0" w:sz="4" w:val="single"/>
            </w:tcBorders>
            <w:shd w:color="auto" w:fill="auto" w:val="clear"/>
            <w:noWrap/>
            <w:vAlign w:val="bottom"/>
            <w:hideMark/>
          </w:tcPr>
          <w:p w14:paraId="23C54A3A" w14:textId="77777777" w:rsidP="004F0C4B" w:rsidR="00EA2D3C" w:rsidRDefault="00EA2D3C" w:rsidRPr="000C5F5E">
            <w:pPr>
              <w:spacing w:after="0"/>
              <w:jc w:val="left"/>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Montant de l'IGD (nuit du dimanche au lundi)**</w:t>
            </w:r>
          </w:p>
        </w:tc>
        <w:tc>
          <w:tcPr>
            <w:tcW w:type="dxa" w:w="1200"/>
            <w:tcBorders>
              <w:top w:val="nil"/>
              <w:left w:val="nil"/>
              <w:bottom w:color="auto" w:space="0" w:sz="4" w:val="single"/>
              <w:right w:color="auto" w:space="0" w:sz="4" w:val="single"/>
            </w:tcBorders>
            <w:shd w:color="auto" w:fill="auto" w:val="clear"/>
            <w:noWrap/>
            <w:vAlign w:val="bottom"/>
            <w:hideMark/>
          </w:tcPr>
          <w:p w14:paraId="62BD651D"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16DD05C5"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38331030" w14:textId="04261C63"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8</w:t>
            </w:r>
            <w:r>
              <w:rPr>
                <w:rFonts w:ascii="Calibri" w:cs="Calibri" w:eastAsia="Times New Roman" w:hAnsi="Calibri"/>
                <w:i/>
                <w:iCs/>
                <w:color w:val="FF0000"/>
                <w:sz w:val="22"/>
                <w:lang w:eastAsia="fr-FR"/>
              </w:rPr>
              <w:t>6</w:t>
            </w:r>
          </w:p>
        </w:tc>
        <w:tc>
          <w:tcPr>
            <w:tcW w:type="dxa" w:w="1200"/>
            <w:tcBorders>
              <w:top w:val="nil"/>
              <w:left w:val="nil"/>
              <w:bottom w:color="auto" w:space="0" w:sz="4" w:val="single"/>
              <w:right w:color="auto" w:space="0" w:sz="4" w:val="single"/>
            </w:tcBorders>
            <w:shd w:color="auto" w:fill="auto" w:val="clear"/>
            <w:noWrap/>
            <w:vAlign w:val="bottom"/>
            <w:hideMark/>
          </w:tcPr>
          <w:p w14:paraId="1A00CF11"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r>
      <w:tr w14:paraId="7731F8C3" w14:textId="77777777" w:rsidR="00EA2D3C" w:rsidRPr="000C5F5E" w:rsidTr="004F0C4B">
        <w:trPr>
          <w:trHeight w:val="290"/>
        </w:trPr>
        <w:tc>
          <w:tcPr>
            <w:tcW w:type="dxa" w:w="4640"/>
            <w:tcBorders>
              <w:top w:val="nil"/>
              <w:left w:color="auto" w:space="0" w:sz="4" w:val="single"/>
              <w:bottom w:color="auto" w:space="0" w:sz="4" w:val="single"/>
              <w:right w:color="auto" w:space="0" w:sz="4" w:val="single"/>
            </w:tcBorders>
            <w:shd w:color="auto" w:fill="auto" w:val="clear"/>
            <w:noWrap/>
            <w:vAlign w:val="bottom"/>
            <w:hideMark/>
          </w:tcPr>
          <w:p w14:paraId="2887B672" w14:textId="77777777" w:rsidP="004F0C4B" w:rsidR="00EA2D3C" w:rsidRDefault="00EA2D3C" w:rsidRPr="000C5F5E">
            <w:pPr>
              <w:spacing w:after="0"/>
              <w:jc w:val="left"/>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Montant de l'IGD (nuit du vendredi au samedi)**</w:t>
            </w:r>
          </w:p>
        </w:tc>
        <w:tc>
          <w:tcPr>
            <w:tcW w:type="dxa" w:w="1200"/>
            <w:tcBorders>
              <w:top w:val="nil"/>
              <w:left w:val="nil"/>
              <w:bottom w:color="auto" w:space="0" w:sz="4" w:val="single"/>
              <w:right w:color="auto" w:space="0" w:sz="4" w:val="single"/>
            </w:tcBorders>
            <w:shd w:color="auto" w:fill="auto" w:val="clear"/>
            <w:noWrap/>
            <w:vAlign w:val="bottom"/>
            <w:hideMark/>
          </w:tcPr>
          <w:p w14:paraId="796EEAEF"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2F37C385"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09547FFD" w14:textId="77777777"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 </w:t>
            </w:r>
          </w:p>
        </w:tc>
        <w:tc>
          <w:tcPr>
            <w:tcW w:type="dxa" w:w="1200"/>
            <w:tcBorders>
              <w:top w:val="nil"/>
              <w:left w:val="nil"/>
              <w:bottom w:color="auto" w:space="0" w:sz="4" w:val="single"/>
              <w:right w:color="auto" w:space="0" w:sz="4" w:val="single"/>
            </w:tcBorders>
            <w:shd w:color="auto" w:fill="auto" w:val="clear"/>
            <w:noWrap/>
            <w:vAlign w:val="bottom"/>
            <w:hideMark/>
          </w:tcPr>
          <w:p w14:paraId="09BEC902" w14:textId="2C15FF64" w:rsidP="004F0C4B" w:rsidR="00EA2D3C" w:rsidRDefault="00EA2D3C" w:rsidRPr="000C5F5E">
            <w:pPr>
              <w:spacing w:after="0"/>
              <w:jc w:val="center"/>
              <w:rPr>
                <w:rFonts w:ascii="Calibri" w:cs="Calibri" w:eastAsia="Times New Roman" w:hAnsi="Calibri"/>
                <w:i/>
                <w:iCs/>
                <w:color w:val="FF0000"/>
                <w:sz w:val="22"/>
                <w:lang w:eastAsia="fr-FR"/>
              </w:rPr>
            </w:pPr>
            <w:r w:rsidRPr="000C5F5E">
              <w:rPr>
                <w:rFonts w:ascii="Calibri" w:cs="Calibri" w:eastAsia="Times New Roman" w:hAnsi="Calibri"/>
                <w:i/>
                <w:iCs/>
                <w:color w:val="FF0000"/>
                <w:sz w:val="22"/>
                <w:lang w:eastAsia="fr-FR"/>
              </w:rPr>
              <w:t>8</w:t>
            </w:r>
            <w:r w:rsidR="00D70061">
              <w:rPr>
                <w:rFonts w:ascii="Calibri" w:cs="Calibri" w:eastAsia="Times New Roman" w:hAnsi="Calibri"/>
                <w:i/>
                <w:iCs/>
                <w:color w:val="FF0000"/>
                <w:sz w:val="22"/>
                <w:lang w:eastAsia="fr-FR"/>
              </w:rPr>
              <w:t>8</w:t>
            </w:r>
          </w:p>
        </w:tc>
      </w:tr>
      <w:tr w14:paraId="487F30AF" w14:textId="77777777" w:rsidR="00EA2D3C" w:rsidRPr="000C5F5E" w:rsidTr="004F0C4B">
        <w:trPr>
          <w:trHeight w:val="290"/>
        </w:trPr>
        <w:tc>
          <w:tcPr>
            <w:tcW w:type="dxa" w:w="4640"/>
            <w:tcBorders>
              <w:top w:val="nil"/>
              <w:left w:color="auto" w:space="0" w:sz="4" w:val="single"/>
              <w:bottom w:color="auto" w:space="0" w:sz="4" w:val="single"/>
              <w:right w:color="auto" w:space="0" w:sz="4" w:val="single"/>
            </w:tcBorders>
            <w:shd w:color="auto" w:fill="auto" w:val="clear"/>
            <w:noWrap/>
            <w:vAlign w:val="bottom"/>
            <w:hideMark/>
          </w:tcPr>
          <w:p w14:paraId="53214308" w14:textId="77777777" w:rsidP="004F0C4B" w:rsidR="00EA2D3C" w:rsidRDefault="00EA2D3C" w:rsidRPr="000C5F5E">
            <w:pPr>
              <w:spacing w:after="0"/>
              <w:jc w:val="left"/>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Nombre de VP* / mois (1 par semaine)</w:t>
            </w:r>
          </w:p>
        </w:tc>
        <w:tc>
          <w:tcPr>
            <w:tcW w:type="dxa" w:w="1200"/>
            <w:tcBorders>
              <w:top w:val="nil"/>
              <w:left w:val="nil"/>
              <w:bottom w:color="auto" w:space="0" w:sz="4" w:val="single"/>
              <w:right w:color="auto" w:space="0" w:sz="4" w:val="single"/>
            </w:tcBorders>
            <w:shd w:color="auto" w:fill="auto" w:val="clear"/>
            <w:noWrap/>
            <w:vAlign w:val="bottom"/>
            <w:hideMark/>
          </w:tcPr>
          <w:p w14:paraId="3E155CDA"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c>
          <w:tcPr>
            <w:tcW w:type="dxa" w:w="1200"/>
            <w:tcBorders>
              <w:top w:val="nil"/>
              <w:left w:val="nil"/>
              <w:bottom w:color="auto" w:space="0" w:sz="4" w:val="single"/>
              <w:right w:color="auto" w:space="0" w:sz="4" w:val="single"/>
            </w:tcBorders>
            <w:shd w:color="auto" w:fill="auto" w:val="clear"/>
            <w:noWrap/>
            <w:vAlign w:val="bottom"/>
            <w:hideMark/>
          </w:tcPr>
          <w:p w14:paraId="5497F3F5"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c>
          <w:tcPr>
            <w:tcW w:type="dxa" w:w="1200"/>
            <w:tcBorders>
              <w:top w:val="nil"/>
              <w:left w:val="nil"/>
              <w:bottom w:color="auto" w:space="0" w:sz="4" w:val="single"/>
              <w:right w:color="auto" w:space="0" w:sz="4" w:val="single"/>
            </w:tcBorders>
            <w:shd w:color="auto" w:fill="auto" w:val="clear"/>
            <w:noWrap/>
            <w:vAlign w:val="bottom"/>
            <w:hideMark/>
          </w:tcPr>
          <w:p w14:paraId="6476D2E5"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c>
          <w:tcPr>
            <w:tcW w:type="dxa" w:w="1200"/>
            <w:tcBorders>
              <w:top w:val="nil"/>
              <w:left w:val="nil"/>
              <w:bottom w:color="auto" w:space="0" w:sz="4" w:val="single"/>
              <w:right w:color="auto" w:space="0" w:sz="4" w:val="single"/>
            </w:tcBorders>
            <w:shd w:color="auto" w:fill="auto" w:val="clear"/>
            <w:noWrap/>
            <w:vAlign w:val="bottom"/>
            <w:hideMark/>
          </w:tcPr>
          <w:p w14:paraId="3D8593AD" w14:textId="77777777" w:rsidP="004F0C4B" w:rsidR="00EA2D3C" w:rsidRDefault="00EA2D3C" w:rsidRPr="000C5F5E">
            <w:pPr>
              <w:spacing w:after="0"/>
              <w:jc w:val="center"/>
              <w:rPr>
                <w:rFonts w:ascii="Calibri" w:cs="Calibri" w:eastAsia="Times New Roman" w:hAnsi="Calibri"/>
                <w:color w:val="000000"/>
                <w:sz w:val="22"/>
                <w:lang w:eastAsia="fr-FR"/>
              </w:rPr>
            </w:pPr>
            <w:r w:rsidRPr="000C5F5E">
              <w:rPr>
                <w:rFonts w:ascii="Calibri" w:cs="Calibri" w:eastAsia="Times New Roman" w:hAnsi="Calibri"/>
                <w:color w:val="000000"/>
                <w:sz w:val="22"/>
                <w:lang w:eastAsia="fr-FR"/>
              </w:rPr>
              <w:t>4</w:t>
            </w:r>
          </w:p>
        </w:tc>
      </w:tr>
    </w:tbl>
    <w:p w14:paraId="527B856F" w14:textId="77777777" w:rsidP="00EA2D3C" w:rsidR="00EA2D3C" w:rsidRDefault="00EA2D3C">
      <w:pPr>
        <w:widowControl w:val="0"/>
        <w:autoSpaceDE w:val="0"/>
        <w:autoSpaceDN w:val="0"/>
        <w:adjustRightInd w:val="0"/>
        <w:ind w:firstLine="1276"/>
        <w:rPr>
          <w:rFonts w:ascii="Calibri" w:cs="Calibri" w:hAnsi="Calibri"/>
          <w:sz w:val="22"/>
        </w:rPr>
      </w:pPr>
    </w:p>
    <w:p w14:paraId="67BAE7B0" w14:textId="77777777" w:rsidP="00FB3828" w:rsidR="00EA2D3C" w:rsidRDefault="00EA2D3C" w:rsidRPr="00C26261">
      <w:pPr>
        <w:pStyle w:val="Paragraphedeliste"/>
        <w:numPr>
          <w:ilvl w:val="0"/>
          <w:numId w:val="13"/>
        </w:numPr>
        <w:spacing w:after="0" w:line="276" w:lineRule="auto"/>
        <w:ind w:firstLine="284" w:left="567"/>
        <w:rPr>
          <w:rFonts w:ascii="Vinci Sans" w:hAnsi="Vinci Sans"/>
          <w:sz w:val="22"/>
        </w:rPr>
      </w:pPr>
      <w:r w:rsidRPr="00C26261">
        <w:rPr>
          <w:rFonts w:ascii="Vinci Sans" w:hAnsi="Vinci Sans"/>
          <w:sz w:val="22"/>
        </w:rPr>
        <w:t xml:space="preserve">IGD du vendredi </w:t>
      </w:r>
    </w:p>
    <w:p w14:paraId="08572827" w14:textId="4E0322D4" w:rsidP="00FB3828" w:rsidR="00EA2D3C" w:rsidRDefault="00EA2D3C" w:rsidRPr="00C26261">
      <w:pPr>
        <w:pStyle w:val="Paragraphedeliste"/>
        <w:spacing w:after="0" w:line="276" w:lineRule="auto"/>
        <w:ind w:firstLine="696"/>
        <w:rPr>
          <w:rFonts w:ascii="Vinci Sans" w:hAnsi="Vinci Sans"/>
          <w:sz w:val="22"/>
        </w:rPr>
      </w:pPr>
      <w:r w:rsidRPr="00C26261">
        <w:rPr>
          <w:rFonts w:ascii="Vinci Sans" w:hAnsi="Vinci Sans"/>
          <w:sz w:val="22"/>
        </w:rPr>
        <w:t xml:space="preserve">19,10€ </w:t>
      </w:r>
      <w:r w:rsidR="0027572C">
        <w:rPr>
          <w:rFonts w:ascii="Vinci Sans" w:hAnsi="Vinci Sans"/>
          <w:sz w:val="22"/>
        </w:rPr>
        <w:t xml:space="preserve">pour </w:t>
      </w:r>
      <w:r w:rsidRPr="00C26261">
        <w:rPr>
          <w:rFonts w:ascii="Vinci Sans" w:hAnsi="Vinci Sans"/>
          <w:sz w:val="22"/>
        </w:rPr>
        <w:t>202</w:t>
      </w:r>
      <w:r w:rsidR="0027572C">
        <w:rPr>
          <w:rFonts w:ascii="Vinci Sans" w:hAnsi="Vinci Sans"/>
          <w:sz w:val="22"/>
        </w:rPr>
        <w:t>2</w:t>
      </w:r>
    </w:p>
    <w:p w14:paraId="5ACA298A" w14:textId="77777777" w:rsidP="00F24DE1" w:rsidR="00F24DE1" w:rsidRDefault="00F24DE1" w:rsidRPr="00F24DE1">
      <w:pPr>
        <w:spacing w:after="0" w:line="276" w:lineRule="auto"/>
        <w:ind w:left="720"/>
        <w:rPr>
          <w:rFonts w:ascii="Vinci Sans" w:hAnsi="Vinci Sans"/>
          <w:bCs/>
          <w:sz w:val="22"/>
        </w:rPr>
      </w:pPr>
    </w:p>
    <w:p w14:paraId="7E890D64" w14:textId="797034B0" w:rsidP="00F24DE1" w:rsidR="00F24DE1" w:rsidRDefault="00F24DE1" w:rsidRPr="00F24DE1">
      <w:pPr>
        <w:pStyle w:val="Paragraphedeliste"/>
        <w:numPr>
          <w:ilvl w:val="0"/>
          <w:numId w:val="13"/>
        </w:numPr>
        <w:spacing w:after="0" w:line="276" w:lineRule="auto"/>
        <w:ind w:hanging="436" w:left="1276"/>
        <w:rPr>
          <w:rFonts w:ascii="Vinci Sans" w:hAnsi="Vinci Sans"/>
          <w:bCs/>
          <w:sz w:val="22"/>
        </w:rPr>
      </w:pPr>
      <w:r w:rsidRPr="00F24DE1">
        <w:rPr>
          <w:rFonts w:ascii="Vinci Sans" w:hAnsi="Vinci Sans"/>
          <w:sz w:val="22"/>
        </w:rPr>
        <w:t xml:space="preserve">Revalorisation des IGD des </w:t>
      </w:r>
      <w:r w:rsidRPr="00F24DE1">
        <w:rPr>
          <w:rFonts w:ascii="Vinci Sans" w:hAnsi="Vinci Sans"/>
          <w:bCs/>
          <w:sz w:val="22"/>
        </w:rPr>
        <w:t xml:space="preserve">Directeur / Ingénieur et Conducteurs de Travaux / Assistants Conducteurs de travaux </w:t>
      </w:r>
    </w:p>
    <w:p w14:paraId="6AD3BF45" w14:textId="77777777" w:rsidP="00F24DE1" w:rsidR="00F24DE1" w:rsidRDefault="00F24DE1">
      <w:pPr>
        <w:pStyle w:val="Paragraphedeliste"/>
        <w:spacing w:after="0" w:line="276" w:lineRule="auto"/>
        <w:rPr>
          <w:rFonts w:ascii="Vinci Sans" w:hAnsi="Vinci Sans"/>
          <w:sz w:val="22"/>
        </w:rPr>
      </w:pPr>
    </w:p>
    <w:p w14:paraId="585DA357" w14:textId="0303C888" w:rsidP="00F24DE1" w:rsidR="00F24DE1" w:rsidRDefault="00F24DE1" w:rsidRPr="00724EF2">
      <w:pPr>
        <w:pStyle w:val="Paragraphedeliste"/>
        <w:spacing w:after="0" w:line="276" w:lineRule="auto"/>
        <w:ind w:left="1276"/>
        <w:rPr>
          <w:rFonts w:ascii="Vinci Sans" w:hAnsi="Vinci Sans"/>
          <w:sz w:val="22"/>
        </w:rPr>
      </w:pPr>
      <w:r w:rsidRPr="00724EF2">
        <w:rPr>
          <w:rFonts w:ascii="Vinci Sans" w:hAnsi="Vinci Sans"/>
          <w:sz w:val="22"/>
        </w:rPr>
        <w:t>En application des règles URSSAF, les indemnités ne sont pas cumulables avec les paniers repas et, les valeurs ci-après applicables au 01.01.202</w:t>
      </w:r>
      <w:r>
        <w:rPr>
          <w:rFonts w:ascii="Vinci Sans" w:hAnsi="Vinci Sans"/>
          <w:sz w:val="22"/>
        </w:rPr>
        <w:t>2</w:t>
      </w:r>
      <w:r w:rsidRPr="00724EF2">
        <w:rPr>
          <w:rFonts w:ascii="Vinci Sans" w:hAnsi="Vinci Sans"/>
          <w:sz w:val="22"/>
        </w:rPr>
        <w:t>, sont valables pour les trois premiers mois sur un même chantier.</w:t>
      </w:r>
    </w:p>
    <w:p w14:paraId="1B502264" w14:textId="77777777" w:rsidP="00F24DE1" w:rsidR="00F24DE1" w:rsidRDefault="00F24DE1" w:rsidRPr="00724EF2">
      <w:pPr>
        <w:pStyle w:val="Paragraphedeliste"/>
        <w:spacing w:after="0" w:line="276" w:lineRule="auto"/>
        <w:rPr>
          <w:rFonts w:ascii="Vinci Sans" w:hAnsi="Vinci Sans"/>
          <w:sz w:val="22"/>
        </w:rPr>
      </w:pPr>
    </w:p>
    <w:p w14:paraId="6C440B60" w14:textId="092472B3" w:rsidP="00F24DE1" w:rsidR="00F24DE1" w:rsidRDefault="00F24DE1" w:rsidRPr="00724EF2">
      <w:pPr>
        <w:pStyle w:val="Paragraphedeliste"/>
        <w:spacing w:after="0" w:line="276" w:lineRule="auto"/>
        <w:ind w:firstLine="556"/>
        <w:rPr>
          <w:rFonts w:ascii="Vinci Sans" w:hAnsi="Vinci Sans"/>
          <w:sz w:val="22"/>
        </w:rPr>
      </w:pPr>
      <w:r w:rsidRPr="00724EF2">
        <w:rPr>
          <w:rFonts w:ascii="Vinci Sans" w:hAnsi="Vinci Sans"/>
          <w:sz w:val="22"/>
        </w:rPr>
        <w:t>10</w:t>
      </w:r>
      <w:r>
        <w:rPr>
          <w:rFonts w:ascii="Vinci Sans" w:hAnsi="Vinci Sans"/>
          <w:sz w:val="22"/>
        </w:rPr>
        <w:t>5</w:t>
      </w:r>
      <w:r w:rsidRPr="00724EF2">
        <w:rPr>
          <w:rFonts w:ascii="Vinci Sans" w:hAnsi="Vinci Sans"/>
          <w:sz w:val="22"/>
        </w:rPr>
        <w:t>.</w:t>
      </w:r>
      <w:r w:rsidR="0027572C">
        <w:rPr>
          <w:rFonts w:ascii="Vinci Sans" w:hAnsi="Vinci Sans"/>
          <w:sz w:val="22"/>
        </w:rPr>
        <w:t>6</w:t>
      </w:r>
      <w:r w:rsidRPr="00724EF2">
        <w:rPr>
          <w:rFonts w:ascii="Vinci Sans" w:hAnsi="Vinci Sans"/>
          <w:sz w:val="22"/>
        </w:rPr>
        <w:t xml:space="preserve">0 € / J pour les départements 75-92-93-94   </w:t>
      </w:r>
    </w:p>
    <w:p w14:paraId="74F60564" w14:textId="27850E80" w:rsidP="00F24DE1" w:rsidR="00F24DE1" w:rsidRDefault="00F24DE1" w:rsidRPr="00724EF2">
      <w:pPr>
        <w:pStyle w:val="Paragraphedeliste"/>
        <w:spacing w:after="0" w:line="276" w:lineRule="auto"/>
        <w:ind w:firstLine="556"/>
        <w:rPr>
          <w:rFonts w:ascii="Vinci Sans" w:hAnsi="Vinci Sans"/>
          <w:sz w:val="22"/>
        </w:rPr>
      </w:pPr>
      <w:r w:rsidRPr="00724EF2">
        <w:rPr>
          <w:rFonts w:ascii="Vinci Sans" w:hAnsi="Vinci Sans"/>
          <w:sz w:val="22"/>
        </w:rPr>
        <w:t>8</w:t>
      </w:r>
      <w:r>
        <w:rPr>
          <w:rFonts w:ascii="Vinci Sans" w:hAnsi="Vinci Sans"/>
          <w:sz w:val="22"/>
        </w:rPr>
        <w:t>8</w:t>
      </w:r>
      <w:r w:rsidRPr="00724EF2">
        <w:rPr>
          <w:rFonts w:ascii="Vinci Sans" w:hAnsi="Vinci Sans"/>
          <w:sz w:val="22"/>
        </w:rPr>
        <w:t>.</w:t>
      </w:r>
      <w:r>
        <w:rPr>
          <w:rFonts w:ascii="Vinci Sans" w:hAnsi="Vinci Sans"/>
          <w:sz w:val="22"/>
        </w:rPr>
        <w:t>0</w:t>
      </w:r>
      <w:r w:rsidRPr="00724EF2">
        <w:rPr>
          <w:rFonts w:ascii="Vinci Sans" w:hAnsi="Vinci Sans"/>
          <w:sz w:val="22"/>
        </w:rPr>
        <w:t xml:space="preserve">0 € / J pour les autres départements </w:t>
      </w:r>
      <w:r w:rsidR="0027572C">
        <w:rPr>
          <w:rFonts w:ascii="Vinci Sans" w:hAnsi="Vinci Sans"/>
          <w:sz w:val="22"/>
        </w:rPr>
        <w:t>(</w:t>
      </w:r>
      <w:r w:rsidR="0027572C" w:rsidRPr="00724EF2">
        <w:rPr>
          <w:rFonts w:ascii="Vinci Sans" w:hAnsi="Vinci Sans"/>
          <w:sz w:val="22"/>
        </w:rPr>
        <w:t>77-78-91-95</w:t>
      </w:r>
      <w:r w:rsidR="0027572C">
        <w:rPr>
          <w:rFonts w:ascii="Vinci Sans" w:hAnsi="Vinci Sans"/>
          <w:sz w:val="22"/>
        </w:rPr>
        <w:t>) et la province</w:t>
      </w:r>
      <w:r w:rsidR="0027572C" w:rsidRPr="00724EF2">
        <w:rPr>
          <w:rFonts w:ascii="Vinci Sans" w:hAnsi="Vinci Sans"/>
          <w:sz w:val="22"/>
        </w:rPr>
        <w:t xml:space="preserve">    </w:t>
      </w:r>
    </w:p>
    <w:p w14:paraId="1D39D0C1" w14:textId="77777777" w:rsidP="00F24DE1" w:rsidR="00F24DE1" w:rsidRDefault="00F24DE1" w:rsidRPr="00724EF2">
      <w:pPr>
        <w:pStyle w:val="Paragraphedeliste"/>
        <w:spacing w:after="0" w:line="276" w:lineRule="auto"/>
        <w:rPr>
          <w:rFonts w:ascii="Vinci Sans" w:hAnsi="Vinci Sans"/>
          <w:sz w:val="22"/>
        </w:rPr>
      </w:pPr>
    </w:p>
    <w:p w14:paraId="4E0A46AB" w14:textId="77777777" w:rsidP="00F24DE1" w:rsidR="00F24DE1" w:rsidRDefault="00F24DE1" w:rsidRPr="00724EF2">
      <w:pPr>
        <w:pStyle w:val="Paragraphedeliste"/>
        <w:spacing w:after="0" w:line="276" w:lineRule="auto"/>
        <w:ind w:left="1276"/>
        <w:rPr>
          <w:rFonts w:ascii="Vinci Sans" w:hAnsi="Vinci Sans"/>
          <w:sz w:val="22"/>
        </w:rPr>
      </w:pPr>
      <w:r w:rsidRPr="00724EF2">
        <w:rPr>
          <w:rFonts w:ascii="Vinci Sans" w:hAnsi="Vinci Sans"/>
          <w:sz w:val="22"/>
        </w:rPr>
        <w:t xml:space="preserve">Les IGD des conducteurs de travaux sont payées </w:t>
      </w:r>
      <w:r w:rsidRPr="00724EF2">
        <w:rPr>
          <w:rFonts w:ascii="Vinci Sans" w:hAnsi="Vinci Sans"/>
          <w:sz w:val="22"/>
          <w:u w:val="single"/>
        </w:rPr>
        <w:t>à la nuit passée sur le lieu de détachement</w:t>
      </w:r>
      <w:r w:rsidRPr="00724EF2">
        <w:rPr>
          <w:rFonts w:ascii="Vinci Sans" w:hAnsi="Vinci Sans"/>
          <w:sz w:val="22"/>
        </w:rPr>
        <w:t xml:space="preserve"> (chantier, siège ou agence). </w:t>
      </w:r>
    </w:p>
    <w:p w14:paraId="12AC1226" w14:textId="368A1127" w:rsidP="00EA2D3C" w:rsidR="00EA2D3C" w:rsidRDefault="00EA2D3C">
      <w:pPr>
        <w:spacing w:after="0" w:line="276" w:lineRule="auto"/>
        <w:rPr>
          <w:rFonts w:ascii="Vinci Sans" w:hAnsi="Vinci Sans"/>
          <w:sz w:val="22"/>
        </w:rPr>
      </w:pPr>
    </w:p>
    <w:p w14:paraId="6E40F532" w14:textId="3A981118" w:rsidP="00FB3828" w:rsidR="00EA2D3C" w:rsidRDefault="00FB3828" w:rsidRPr="00FB3828">
      <w:pPr>
        <w:pStyle w:val="Paragraphedeliste"/>
        <w:numPr>
          <w:ilvl w:val="0"/>
          <w:numId w:val="13"/>
        </w:numPr>
        <w:spacing w:after="0" w:line="276" w:lineRule="auto"/>
        <w:ind w:firstLine="131"/>
        <w:rPr>
          <w:rFonts w:ascii="Vinci Sans" w:hAnsi="Vinci Sans"/>
          <w:sz w:val="22"/>
        </w:rPr>
      </w:pPr>
      <w:r w:rsidRPr="00FB3828">
        <w:rPr>
          <w:rFonts w:ascii="Vinci Sans" w:hAnsi="Vinci Sans"/>
          <w:sz w:val="22"/>
        </w:rPr>
        <w:t>Les autres points restent inchangés</w:t>
      </w:r>
    </w:p>
    <w:p w14:paraId="6BCF118A" w14:textId="54374941" w:rsidP="00FB3828" w:rsidR="00FB3828" w:rsidRDefault="00FB3828">
      <w:pPr>
        <w:pStyle w:val="Paragraphedeliste"/>
        <w:spacing w:after="0" w:line="276" w:lineRule="auto"/>
        <w:rPr>
          <w:rFonts w:ascii="Vinci Sans" w:hAnsi="Vinci Sans"/>
          <w:sz w:val="22"/>
        </w:rPr>
      </w:pPr>
    </w:p>
    <w:p w14:paraId="053F39C7" w14:textId="77777777" w:rsidP="00FB3828" w:rsidR="00FB3828" w:rsidRDefault="00FB3828" w:rsidRPr="000C5F5E">
      <w:pPr>
        <w:pStyle w:val="Paragraphedeliste"/>
        <w:numPr>
          <w:ilvl w:val="0"/>
          <w:numId w:val="10"/>
        </w:numPr>
        <w:rPr>
          <w:rFonts w:ascii="Vinci Sans" w:hAnsi="Vinci Sans"/>
          <w:b/>
          <w:sz w:val="22"/>
        </w:rPr>
      </w:pPr>
      <w:r>
        <w:rPr>
          <w:rFonts w:ascii="Vinci Sans" w:hAnsi="Vinci Sans"/>
          <w:b/>
          <w:sz w:val="22"/>
        </w:rPr>
        <w:t>Heures supplémentaires des « ETAM HORAIRES »</w:t>
      </w:r>
    </w:p>
    <w:p w14:paraId="659837D8" w14:textId="77777777" w:rsidP="00FB3828" w:rsidR="00FB3828" w:rsidRDefault="00FB3828">
      <w:pPr>
        <w:pStyle w:val="Paragraphedeliste"/>
        <w:spacing w:after="0" w:line="276" w:lineRule="auto"/>
        <w:rPr>
          <w:rFonts w:ascii="Vinci Sans" w:hAnsi="Vinci Sans"/>
          <w:sz w:val="22"/>
        </w:rPr>
      </w:pPr>
    </w:p>
    <w:p w14:paraId="1BA34E49" w14:textId="66E4F9E3" w:rsidP="00FB3828" w:rsidR="00FB3828" w:rsidRDefault="00FB3828">
      <w:pPr>
        <w:pStyle w:val="Paragraphedeliste"/>
        <w:spacing w:after="0" w:line="276" w:lineRule="auto"/>
        <w:rPr>
          <w:rFonts w:ascii="Vinci Sans" w:hAnsi="Vinci Sans"/>
          <w:sz w:val="22"/>
        </w:rPr>
      </w:pPr>
      <w:r w:rsidRPr="000C5F5E">
        <w:rPr>
          <w:rFonts w:ascii="Vinci Sans" w:hAnsi="Vinci Sans"/>
          <w:sz w:val="22"/>
        </w:rPr>
        <w:t xml:space="preserve">La Direction </w:t>
      </w:r>
      <w:r>
        <w:rPr>
          <w:rFonts w:ascii="Vinci Sans" w:hAnsi="Vinci Sans"/>
          <w:sz w:val="22"/>
        </w:rPr>
        <w:t>n’</w:t>
      </w:r>
      <w:r w:rsidRPr="000C5F5E">
        <w:rPr>
          <w:rFonts w:ascii="Vinci Sans" w:hAnsi="Vinci Sans"/>
          <w:sz w:val="22"/>
        </w:rPr>
        <w:t xml:space="preserve">est </w:t>
      </w:r>
      <w:r>
        <w:rPr>
          <w:rFonts w:ascii="Vinci Sans" w:hAnsi="Vinci Sans"/>
          <w:sz w:val="22"/>
        </w:rPr>
        <w:t xml:space="preserve">pas </w:t>
      </w:r>
      <w:r w:rsidRPr="000C5F5E">
        <w:rPr>
          <w:rFonts w:ascii="Vinci Sans" w:hAnsi="Vinci Sans"/>
          <w:sz w:val="22"/>
        </w:rPr>
        <w:t xml:space="preserve">favorable à une </w:t>
      </w:r>
      <w:r>
        <w:rPr>
          <w:rFonts w:ascii="Vinci Sans" w:hAnsi="Vinci Sans"/>
          <w:sz w:val="22"/>
        </w:rPr>
        <w:t>modification des dispositifs actuellement en vigueur dans l’entreprise.</w:t>
      </w:r>
    </w:p>
    <w:p w14:paraId="795371CC" w14:textId="3604490D" w:rsidP="00FB3828" w:rsidR="00FB3828" w:rsidRDefault="00FB3828">
      <w:pPr>
        <w:pStyle w:val="Paragraphedeliste"/>
        <w:spacing w:after="0" w:line="276" w:lineRule="auto"/>
        <w:rPr>
          <w:rFonts w:ascii="Vinci Sans" w:hAnsi="Vinci Sans"/>
          <w:sz w:val="22"/>
        </w:rPr>
      </w:pPr>
    </w:p>
    <w:p w14:paraId="2E64F4C7" w14:textId="0C9C8474" w:rsidP="00FB3828" w:rsidR="00FB3828" w:rsidRDefault="00FB3828" w:rsidRPr="00817869">
      <w:pPr>
        <w:pStyle w:val="Paragraphedeliste"/>
        <w:numPr>
          <w:ilvl w:val="0"/>
          <w:numId w:val="10"/>
        </w:numPr>
        <w:rPr>
          <w:rFonts w:ascii="Vinci Sans" w:hAnsi="Vinci Sans"/>
          <w:b/>
          <w:sz w:val="22"/>
        </w:rPr>
      </w:pPr>
      <w:r>
        <w:rPr>
          <w:rFonts w:ascii="Vinci Sans" w:hAnsi="Vinci Sans"/>
          <w:b/>
          <w:sz w:val="22"/>
        </w:rPr>
        <w:t>L</w:t>
      </w:r>
      <w:r w:rsidRPr="00817869">
        <w:rPr>
          <w:rFonts w:ascii="Vinci Sans" w:hAnsi="Vinci Sans"/>
          <w:b/>
          <w:sz w:val="22"/>
        </w:rPr>
        <w:t xml:space="preserve">a « prime travaux spécifiques » </w:t>
      </w:r>
    </w:p>
    <w:p w14:paraId="720F49A6" w14:textId="77777777" w:rsidP="00FB3828" w:rsidR="00FB3828" w:rsidRDefault="00FB3828">
      <w:pPr>
        <w:pStyle w:val="Paragraphedeliste"/>
        <w:spacing w:after="0" w:line="276" w:lineRule="auto"/>
        <w:rPr>
          <w:rFonts w:ascii="Vinci Sans" w:hAnsi="Vinci Sans"/>
          <w:b/>
          <w:sz w:val="22"/>
        </w:rPr>
      </w:pPr>
    </w:p>
    <w:p w14:paraId="4DD2B2A9" w14:textId="25969678" w:rsidP="00FB3828" w:rsidR="00FB3828" w:rsidRDefault="00FB3828">
      <w:pPr>
        <w:pStyle w:val="Paragraphedeliste"/>
        <w:spacing w:after="0" w:line="276" w:lineRule="auto"/>
        <w:rPr>
          <w:rFonts w:ascii="Vinci Sans" w:hAnsi="Vinci Sans"/>
          <w:bCs/>
          <w:sz w:val="22"/>
        </w:rPr>
      </w:pPr>
      <w:r w:rsidRPr="00817869">
        <w:rPr>
          <w:rFonts w:ascii="Vinci Sans" w:hAnsi="Vinci Sans"/>
          <w:bCs/>
          <w:sz w:val="22"/>
        </w:rPr>
        <w:t xml:space="preserve">La « Prime travaux spécifiques » </w:t>
      </w:r>
      <w:r>
        <w:rPr>
          <w:rFonts w:ascii="Vinci Sans" w:hAnsi="Vinci Sans"/>
          <w:bCs/>
          <w:sz w:val="22"/>
        </w:rPr>
        <w:t xml:space="preserve">est revalorisée </w:t>
      </w:r>
      <w:r w:rsidRPr="00817869">
        <w:rPr>
          <w:rFonts w:ascii="Vinci Sans" w:hAnsi="Vinci Sans"/>
          <w:bCs/>
          <w:sz w:val="22"/>
        </w:rPr>
        <w:t>de</w:t>
      </w:r>
      <w:r>
        <w:rPr>
          <w:rFonts w:ascii="Vinci Sans" w:hAnsi="Vinci Sans"/>
          <w:bCs/>
          <w:sz w:val="22"/>
        </w:rPr>
        <w:t xml:space="preserve"> 1€ et passe à </w:t>
      </w:r>
      <w:r w:rsidRPr="00817869">
        <w:rPr>
          <w:rFonts w:ascii="Vinci Sans" w:hAnsi="Vinci Sans"/>
          <w:bCs/>
          <w:sz w:val="22"/>
        </w:rPr>
        <w:t>1</w:t>
      </w:r>
      <w:r>
        <w:rPr>
          <w:rFonts w:ascii="Vinci Sans" w:hAnsi="Vinci Sans"/>
          <w:bCs/>
          <w:sz w:val="22"/>
        </w:rPr>
        <w:t>3</w:t>
      </w:r>
      <w:r w:rsidRPr="00817869">
        <w:rPr>
          <w:rFonts w:ascii="Vinci Sans" w:hAnsi="Vinci Sans"/>
          <w:bCs/>
          <w:sz w:val="22"/>
        </w:rPr>
        <w:t xml:space="preserve"> € /JT </w:t>
      </w:r>
    </w:p>
    <w:p w14:paraId="03B3825C" w14:textId="2C858D8E" w:rsidP="00FB3828" w:rsidR="00EA2D3C" w:rsidRDefault="00EA2D3C">
      <w:pPr>
        <w:spacing w:after="0" w:line="276" w:lineRule="auto"/>
        <w:ind w:hanging="141" w:left="708"/>
        <w:rPr>
          <w:rFonts w:ascii="Vinci Sans" w:hAnsi="Vinci Sans"/>
          <w:sz w:val="22"/>
        </w:rPr>
      </w:pPr>
    </w:p>
    <w:p w14:paraId="03B8912C" w14:textId="364DE30D" w:rsidP="00FB3828" w:rsidR="00FB3828" w:rsidRDefault="00FB3828" w:rsidRPr="00817869">
      <w:pPr>
        <w:pStyle w:val="Paragraphedeliste"/>
        <w:numPr>
          <w:ilvl w:val="0"/>
          <w:numId w:val="10"/>
        </w:numPr>
        <w:rPr>
          <w:rFonts w:ascii="Vinci Sans" w:hAnsi="Vinci Sans"/>
          <w:b/>
          <w:sz w:val="22"/>
        </w:rPr>
      </w:pPr>
      <w:r>
        <w:rPr>
          <w:rFonts w:ascii="Vinci Sans" w:hAnsi="Vinci Sans"/>
          <w:b/>
          <w:sz w:val="22"/>
        </w:rPr>
        <w:t>L</w:t>
      </w:r>
      <w:r w:rsidRPr="00817869">
        <w:rPr>
          <w:rFonts w:ascii="Vinci Sans" w:hAnsi="Vinci Sans"/>
          <w:b/>
          <w:sz w:val="22"/>
        </w:rPr>
        <w:t xml:space="preserve">a « prime </w:t>
      </w:r>
      <w:r>
        <w:rPr>
          <w:rFonts w:ascii="Vinci Sans" w:hAnsi="Vinci Sans"/>
          <w:b/>
          <w:sz w:val="22"/>
        </w:rPr>
        <w:t>de poste</w:t>
      </w:r>
      <w:r w:rsidRPr="00817869">
        <w:rPr>
          <w:rFonts w:ascii="Vinci Sans" w:hAnsi="Vinci Sans"/>
          <w:b/>
          <w:sz w:val="22"/>
        </w:rPr>
        <w:t xml:space="preserve"> » </w:t>
      </w:r>
    </w:p>
    <w:p w14:paraId="5AA5F443" w14:textId="77777777" w:rsidP="00FB3828" w:rsidR="00FB3828" w:rsidRDefault="00FB3828">
      <w:pPr>
        <w:pStyle w:val="Paragraphedeliste"/>
        <w:spacing w:after="0" w:line="276" w:lineRule="auto"/>
        <w:rPr>
          <w:rFonts w:ascii="Vinci Sans" w:hAnsi="Vinci Sans"/>
          <w:b/>
          <w:sz w:val="22"/>
        </w:rPr>
      </w:pPr>
    </w:p>
    <w:p w14:paraId="2B989FC8" w14:textId="2F365754" w:rsidP="00FB3828" w:rsidR="00FB3828" w:rsidRDefault="00FB3828">
      <w:pPr>
        <w:pStyle w:val="Paragraphedeliste"/>
        <w:spacing w:after="0" w:line="276" w:lineRule="auto"/>
        <w:rPr>
          <w:rFonts w:ascii="Vinci Sans" w:hAnsi="Vinci Sans"/>
          <w:bCs/>
          <w:sz w:val="22"/>
        </w:rPr>
      </w:pPr>
      <w:r w:rsidRPr="00817869">
        <w:rPr>
          <w:rFonts w:ascii="Vinci Sans" w:hAnsi="Vinci Sans"/>
          <w:bCs/>
          <w:sz w:val="22"/>
        </w:rPr>
        <w:t xml:space="preserve">La « Prime </w:t>
      </w:r>
      <w:r>
        <w:rPr>
          <w:rFonts w:ascii="Vinci Sans" w:hAnsi="Vinci Sans"/>
          <w:bCs/>
          <w:sz w:val="22"/>
        </w:rPr>
        <w:t>de poste</w:t>
      </w:r>
      <w:r w:rsidRPr="00817869">
        <w:rPr>
          <w:rFonts w:ascii="Vinci Sans" w:hAnsi="Vinci Sans"/>
          <w:bCs/>
          <w:sz w:val="22"/>
        </w:rPr>
        <w:t xml:space="preserve"> » </w:t>
      </w:r>
      <w:r>
        <w:rPr>
          <w:rFonts w:ascii="Vinci Sans" w:hAnsi="Vinci Sans"/>
          <w:bCs/>
          <w:sz w:val="22"/>
        </w:rPr>
        <w:t xml:space="preserve">est revalorisée </w:t>
      </w:r>
      <w:r w:rsidRPr="00817869">
        <w:rPr>
          <w:rFonts w:ascii="Vinci Sans" w:hAnsi="Vinci Sans"/>
          <w:bCs/>
          <w:sz w:val="22"/>
        </w:rPr>
        <w:t>de</w:t>
      </w:r>
      <w:r>
        <w:rPr>
          <w:rFonts w:ascii="Vinci Sans" w:hAnsi="Vinci Sans"/>
          <w:bCs/>
          <w:sz w:val="22"/>
        </w:rPr>
        <w:t xml:space="preserve"> 1€ et passe à 7</w:t>
      </w:r>
      <w:r w:rsidRPr="00817869">
        <w:rPr>
          <w:rFonts w:ascii="Vinci Sans" w:hAnsi="Vinci Sans"/>
          <w:bCs/>
          <w:sz w:val="22"/>
        </w:rPr>
        <w:t xml:space="preserve"> €  </w:t>
      </w:r>
    </w:p>
    <w:p w14:paraId="1F7BE271" w14:textId="455B7BEE" w:rsidP="00FB3828" w:rsidR="00FB3828" w:rsidRDefault="00FB3828">
      <w:pPr>
        <w:spacing w:after="0" w:line="276" w:lineRule="auto"/>
        <w:ind w:hanging="141" w:left="708"/>
        <w:rPr>
          <w:rFonts w:ascii="Vinci Sans" w:hAnsi="Vinci Sans"/>
          <w:sz w:val="22"/>
        </w:rPr>
      </w:pPr>
    </w:p>
    <w:p w14:paraId="5D24B4D1" w14:textId="0303594E" w:rsidP="00FB3828" w:rsidR="00FB3828" w:rsidRDefault="00FB3828" w:rsidRPr="00817869">
      <w:pPr>
        <w:pStyle w:val="Paragraphedeliste"/>
        <w:numPr>
          <w:ilvl w:val="0"/>
          <w:numId w:val="10"/>
        </w:numPr>
        <w:rPr>
          <w:rFonts w:ascii="Vinci Sans" w:hAnsi="Vinci Sans"/>
          <w:b/>
          <w:sz w:val="22"/>
        </w:rPr>
      </w:pPr>
      <w:r>
        <w:rPr>
          <w:rFonts w:ascii="Vinci Sans" w:hAnsi="Vinci Sans"/>
          <w:b/>
          <w:sz w:val="22"/>
        </w:rPr>
        <w:t>Le</w:t>
      </w:r>
      <w:r w:rsidRPr="00817869">
        <w:rPr>
          <w:rFonts w:ascii="Vinci Sans" w:hAnsi="Vinci Sans"/>
          <w:b/>
          <w:sz w:val="22"/>
        </w:rPr>
        <w:t xml:space="preserve"> « </w:t>
      </w:r>
      <w:r>
        <w:rPr>
          <w:rFonts w:ascii="Vinci Sans" w:hAnsi="Vinci Sans"/>
          <w:b/>
          <w:sz w:val="22"/>
        </w:rPr>
        <w:t>complément panier</w:t>
      </w:r>
      <w:r w:rsidRPr="00817869">
        <w:rPr>
          <w:rFonts w:ascii="Vinci Sans" w:hAnsi="Vinci Sans"/>
          <w:b/>
          <w:sz w:val="22"/>
        </w:rPr>
        <w:t xml:space="preserve"> » </w:t>
      </w:r>
    </w:p>
    <w:p w14:paraId="6439ADE2" w14:textId="77777777" w:rsidP="00FB3828" w:rsidR="00FB3828" w:rsidRDefault="00FB3828">
      <w:pPr>
        <w:pStyle w:val="Paragraphedeliste"/>
        <w:spacing w:after="0" w:line="276" w:lineRule="auto"/>
        <w:rPr>
          <w:rFonts w:ascii="Vinci Sans" w:hAnsi="Vinci Sans"/>
          <w:b/>
          <w:sz w:val="22"/>
        </w:rPr>
      </w:pPr>
    </w:p>
    <w:p w14:paraId="13D0AFE4" w14:textId="195A3C22" w:rsidP="00FB3828" w:rsidR="00FB3828" w:rsidRDefault="00EC176B">
      <w:pPr>
        <w:pStyle w:val="Paragraphedeliste"/>
        <w:spacing w:after="0" w:line="276" w:lineRule="auto"/>
        <w:rPr>
          <w:rFonts w:ascii="Vinci Sans" w:hAnsi="Vinci Sans"/>
          <w:bCs/>
          <w:sz w:val="22"/>
        </w:rPr>
      </w:pPr>
      <w:r>
        <w:rPr>
          <w:rFonts w:ascii="Vinci Sans" w:hAnsi="Vinci Sans"/>
          <w:bCs/>
          <w:sz w:val="22"/>
        </w:rPr>
        <w:t>La Direction n’e</w:t>
      </w:r>
      <w:r w:rsidR="00FB3828">
        <w:rPr>
          <w:rFonts w:ascii="Vinci Sans" w:hAnsi="Vinci Sans"/>
          <w:bCs/>
          <w:sz w:val="22"/>
        </w:rPr>
        <w:t>st</w:t>
      </w:r>
      <w:r>
        <w:rPr>
          <w:rFonts w:ascii="Vinci Sans" w:hAnsi="Vinci Sans"/>
          <w:bCs/>
          <w:sz w:val="22"/>
        </w:rPr>
        <w:t xml:space="preserve"> pas favorable à une </w:t>
      </w:r>
      <w:r w:rsidR="00FB3828">
        <w:rPr>
          <w:rFonts w:ascii="Vinci Sans" w:hAnsi="Vinci Sans"/>
          <w:bCs/>
          <w:sz w:val="22"/>
        </w:rPr>
        <w:t>revalori</w:t>
      </w:r>
      <w:r>
        <w:rPr>
          <w:rFonts w:ascii="Vinci Sans" w:hAnsi="Vinci Sans"/>
          <w:bCs/>
          <w:sz w:val="22"/>
        </w:rPr>
        <w:t>sation.</w:t>
      </w:r>
      <w:r w:rsidR="00FB3828" w:rsidRPr="00817869">
        <w:rPr>
          <w:rFonts w:ascii="Vinci Sans" w:hAnsi="Vinci Sans"/>
          <w:bCs/>
          <w:sz w:val="22"/>
        </w:rPr>
        <w:t xml:space="preserve">  </w:t>
      </w:r>
    </w:p>
    <w:p w14:paraId="2B6206ED" w14:textId="517ED3DC" w:rsidP="00FB3828" w:rsidR="00FB3828" w:rsidRDefault="00FB3828">
      <w:pPr>
        <w:spacing w:after="0" w:line="276" w:lineRule="auto"/>
        <w:ind w:hanging="141" w:left="708"/>
        <w:rPr>
          <w:rFonts w:ascii="Vinci Sans" w:hAnsi="Vinci Sans"/>
          <w:sz w:val="22"/>
        </w:rPr>
      </w:pPr>
    </w:p>
    <w:p w14:paraId="0992928A" w14:textId="77777777" w:rsidP="00FB3828" w:rsidR="00B75AAC" w:rsidRDefault="00B75AAC">
      <w:pPr>
        <w:spacing w:after="0" w:line="276" w:lineRule="auto"/>
        <w:ind w:hanging="141" w:left="708"/>
        <w:rPr>
          <w:rFonts w:ascii="Vinci Sans" w:hAnsi="Vinci Sans"/>
          <w:sz w:val="22"/>
        </w:rPr>
      </w:pPr>
    </w:p>
    <w:p w14:paraId="5A530834" w14:textId="77777777" w:rsidP="00FB3828" w:rsidR="00FB3828" w:rsidRDefault="00FB3828">
      <w:pPr>
        <w:pStyle w:val="Paragraphedeliste"/>
        <w:numPr>
          <w:ilvl w:val="0"/>
          <w:numId w:val="10"/>
        </w:numPr>
        <w:spacing w:after="0" w:line="276" w:lineRule="auto"/>
        <w:rPr>
          <w:rFonts w:ascii="Vinci Sans" w:hAnsi="Vinci Sans"/>
          <w:b/>
          <w:sz w:val="22"/>
        </w:rPr>
      </w:pPr>
      <w:r>
        <w:rPr>
          <w:rFonts w:ascii="Vinci Sans" w:hAnsi="Vinci Sans"/>
          <w:b/>
          <w:sz w:val="22"/>
        </w:rPr>
        <w:t>Groupe de travail sur la prime d’objectif</w:t>
      </w:r>
    </w:p>
    <w:p w14:paraId="3E6EA562" w14:textId="77777777" w:rsidP="00FB3828" w:rsidR="00FB3828" w:rsidRDefault="00FB3828">
      <w:pPr>
        <w:spacing w:after="0" w:line="276" w:lineRule="auto"/>
        <w:ind w:left="708"/>
        <w:rPr>
          <w:rFonts w:ascii="Vinci Sans" w:hAnsi="Vinci Sans"/>
          <w:sz w:val="22"/>
        </w:rPr>
      </w:pPr>
    </w:p>
    <w:p w14:paraId="35CB690F" w14:textId="4C5D5AA2" w:rsidP="00FB3828" w:rsidR="00FB3828" w:rsidRDefault="00FB3828">
      <w:pPr>
        <w:spacing w:after="0" w:line="276" w:lineRule="auto"/>
        <w:ind w:left="708"/>
        <w:rPr>
          <w:rFonts w:ascii="Vinci Sans" w:hAnsi="Vinci Sans"/>
          <w:sz w:val="22"/>
        </w:rPr>
      </w:pPr>
      <w:r w:rsidRPr="005D1CAA">
        <w:rPr>
          <w:rFonts w:ascii="Vinci Sans" w:hAnsi="Vinci Sans"/>
          <w:sz w:val="22"/>
        </w:rPr>
        <w:t xml:space="preserve">La Direction est favorable </w:t>
      </w:r>
      <w:r w:rsidR="00344D5A">
        <w:rPr>
          <w:rFonts w:ascii="Vinci Sans" w:hAnsi="Vinci Sans"/>
          <w:sz w:val="22"/>
        </w:rPr>
        <w:t>au projet de planning et de calendrier de travail du groupe présenté par les élus</w:t>
      </w:r>
      <w:r w:rsidRPr="005D1CAA">
        <w:rPr>
          <w:rFonts w:ascii="Vinci Sans" w:hAnsi="Vinci Sans"/>
          <w:sz w:val="22"/>
        </w:rPr>
        <w:t>.</w:t>
      </w:r>
      <w:r>
        <w:rPr>
          <w:rFonts w:ascii="Vinci Sans" w:hAnsi="Vinci Sans"/>
          <w:sz w:val="22"/>
        </w:rPr>
        <w:t xml:space="preserve"> </w:t>
      </w:r>
    </w:p>
    <w:p w14:paraId="34AFE0E2" w14:textId="10909A95" w:rsidP="00FB3828" w:rsidR="00FB3828" w:rsidRDefault="00FB3828">
      <w:pPr>
        <w:spacing w:after="0" w:line="276" w:lineRule="auto"/>
        <w:ind w:hanging="141" w:left="708"/>
        <w:rPr>
          <w:rFonts w:ascii="Vinci Sans" w:hAnsi="Vinci Sans"/>
          <w:sz w:val="22"/>
        </w:rPr>
      </w:pPr>
    </w:p>
    <w:p w14:paraId="1686EEAB" w14:textId="77777777" w:rsidP="00FB3828" w:rsidR="00B75AAC" w:rsidRDefault="00B75AAC">
      <w:pPr>
        <w:spacing w:after="0" w:line="276" w:lineRule="auto"/>
        <w:ind w:hanging="141" w:left="708"/>
        <w:rPr>
          <w:rFonts w:ascii="Vinci Sans" w:hAnsi="Vinci Sans"/>
          <w:sz w:val="22"/>
        </w:rPr>
      </w:pPr>
    </w:p>
    <w:p w14:paraId="40D54B0B" w14:textId="64B7965F" w:rsidP="00344D5A" w:rsidR="00344D5A" w:rsidRDefault="00344D5A" w:rsidRPr="00817869">
      <w:pPr>
        <w:pStyle w:val="Paragraphedeliste"/>
        <w:numPr>
          <w:ilvl w:val="0"/>
          <w:numId w:val="10"/>
        </w:numPr>
        <w:rPr>
          <w:rFonts w:ascii="Vinci Sans" w:hAnsi="Vinci Sans"/>
          <w:b/>
          <w:sz w:val="22"/>
        </w:rPr>
      </w:pPr>
      <w:r>
        <w:rPr>
          <w:rFonts w:ascii="Vinci Sans" w:hAnsi="Vinci Sans"/>
          <w:b/>
          <w:sz w:val="22"/>
        </w:rPr>
        <w:t>L</w:t>
      </w:r>
      <w:r w:rsidRPr="00817869">
        <w:rPr>
          <w:rFonts w:ascii="Vinci Sans" w:hAnsi="Vinci Sans"/>
          <w:b/>
          <w:sz w:val="22"/>
        </w:rPr>
        <w:t xml:space="preserve">a « prime </w:t>
      </w:r>
      <w:r>
        <w:rPr>
          <w:rFonts w:ascii="Vinci Sans" w:hAnsi="Vinci Sans"/>
          <w:b/>
          <w:sz w:val="22"/>
        </w:rPr>
        <w:t>MACRON</w:t>
      </w:r>
      <w:r w:rsidRPr="00817869">
        <w:rPr>
          <w:rFonts w:ascii="Vinci Sans" w:hAnsi="Vinci Sans"/>
          <w:b/>
          <w:sz w:val="22"/>
        </w:rPr>
        <w:t xml:space="preserve"> » </w:t>
      </w:r>
    </w:p>
    <w:p w14:paraId="51ACC43B" w14:textId="77777777" w:rsidP="00344D5A" w:rsidR="00344D5A" w:rsidRDefault="00344D5A">
      <w:pPr>
        <w:pStyle w:val="Paragraphedeliste"/>
        <w:spacing w:after="0" w:line="276" w:lineRule="auto"/>
        <w:rPr>
          <w:rFonts w:ascii="Vinci Sans" w:hAnsi="Vinci Sans"/>
          <w:b/>
          <w:sz w:val="22"/>
        </w:rPr>
      </w:pPr>
    </w:p>
    <w:p w14:paraId="6BF0E01A" w14:textId="7222A75B" w:rsidP="00344D5A" w:rsidR="00344D5A" w:rsidRDefault="00344D5A">
      <w:pPr>
        <w:pStyle w:val="Paragraphedeliste"/>
        <w:spacing w:after="0" w:line="276" w:lineRule="auto"/>
        <w:rPr>
          <w:rFonts w:ascii="Vinci Sans" w:hAnsi="Vinci Sans"/>
          <w:bCs/>
          <w:sz w:val="22"/>
        </w:rPr>
      </w:pPr>
      <w:r w:rsidRPr="00344D5A">
        <w:rPr>
          <w:rFonts w:ascii="Vinci Sans" w:hAnsi="Vinci Sans"/>
          <w:bCs/>
          <w:sz w:val="22"/>
        </w:rPr>
        <w:t xml:space="preserve">La Direction ne souhaite pas </w:t>
      </w:r>
      <w:r>
        <w:rPr>
          <w:rFonts w:ascii="Vinci Sans" w:hAnsi="Vinci Sans"/>
          <w:bCs/>
          <w:sz w:val="22"/>
        </w:rPr>
        <w:t>verser de prime dans le cadre de ce dispositif</w:t>
      </w:r>
      <w:r w:rsidRPr="00344D5A">
        <w:rPr>
          <w:rFonts w:ascii="Vinci Sans" w:hAnsi="Vinci Sans"/>
          <w:bCs/>
          <w:sz w:val="22"/>
        </w:rPr>
        <w:t>.</w:t>
      </w:r>
      <w:r w:rsidRPr="00817869">
        <w:rPr>
          <w:rFonts w:ascii="Vinci Sans" w:hAnsi="Vinci Sans"/>
          <w:bCs/>
          <w:sz w:val="22"/>
        </w:rPr>
        <w:t xml:space="preserve">  </w:t>
      </w:r>
    </w:p>
    <w:p w14:paraId="367B4160" w14:textId="570C7606" w:rsidP="00344D5A" w:rsidR="00344D5A" w:rsidRDefault="00344D5A">
      <w:pPr>
        <w:pStyle w:val="Paragraphedeliste"/>
        <w:spacing w:after="0" w:line="276" w:lineRule="auto"/>
        <w:rPr>
          <w:rFonts w:ascii="Vinci Sans" w:hAnsi="Vinci Sans"/>
          <w:bCs/>
          <w:sz w:val="22"/>
        </w:rPr>
      </w:pPr>
    </w:p>
    <w:p w14:paraId="14189F5F" w14:textId="77777777" w:rsidP="00344D5A" w:rsidR="00B75AAC" w:rsidRDefault="00B75AAC">
      <w:pPr>
        <w:pStyle w:val="Paragraphedeliste"/>
        <w:spacing w:after="0" w:line="276" w:lineRule="auto"/>
        <w:rPr>
          <w:rFonts w:ascii="Vinci Sans" w:hAnsi="Vinci Sans"/>
          <w:bCs/>
          <w:sz w:val="22"/>
        </w:rPr>
      </w:pPr>
    </w:p>
    <w:p w14:paraId="3D73CB2A" w14:textId="3E3FD73E" w:rsidP="00344D5A" w:rsidR="00344D5A" w:rsidRDefault="00344D5A" w:rsidRPr="00817869">
      <w:pPr>
        <w:pStyle w:val="Paragraphedeliste"/>
        <w:numPr>
          <w:ilvl w:val="0"/>
          <w:numId w:val="10"/>
        </w:numPr>
        <w:rPr>
          <w:rFonts w:ascii="Vinci Sans" w:hAnsi="Vinci Sans"/>
          <w:b/>
          <w:sz w:val="22"/>
        </w:rPr>
      </w:pPr>
      <w:r>
        <w:rPr>
          <w:rFonts w:ascii="Vinci Sans" w:hAnsi="Vinci Sans"/>
          <w:b/>
          <w:sz w:val="22"/>
        </w:rPr>
        <w:t>Journée enfants malade</w:t>
      </w:r>
    </w:p>
    <w:p w14:paraId="1E45E8AB" w14:textId="77777777" w:rsidP="00344D5A" w:rsidR="00344D5A" w:rsidRDefault="00344D5A">
      <w:pPr>
        <w:pStyle w:val="Paragraphedeliste"/>
        <w:spacing w:after="0" w:line="276" w:lineRule="auto"/>
        <w:rPr>
          <w:rFonts w:ascii="Vinci Sans" w:hAnsi="Vinci Sans"/>
          <w:b/>
          <w:sz w:val="22"/>
        </w:rPr>
      </w:pPr>
    </w:p>
    <w:p w14:paraId="7AFBBCDD" w14:textId="430441E2" w:rsidP="00344D5A" w:rsidR="00344D5A" w:rsidRDefault="00344D5A">
      <w:pPr>
        <w:pStyle w:val="Paragraphedeliste"/>
        <w:spacing w:after="0" w:line="276" w:lineRule="auto"/>
        <w:rPr>
          <w:rFonts w:ascii="Vinci Sans" w:hAnsi="Vinci Sans"/>
          <w:bCs/>
          <w:sz w:val="22"/>
        </w:rPr>
      </w:pPr>
      <w:r w:rsidRPr="00344D5A">
        <w:rPr>
          <w:rFonts w:ascii="Vinci Sans" w:hAnsi="Vinci Sans"/>
          <w:bCs/>
          <w:sz w:val="22"/>
        </w:rPr>
        <w:t xml:space="preserve">La Direction ne souhaite </w:t>
      </w:r>
      <w:r>
        <w:rPr>
          <w:rFonts w:ascii="Vinci Sans" w:hAnsi="Vinci Sans"/>
          <w:bCs/>
          <w:sz w:val="22"/>
        </w:rPr>
        <w:t>mettre en place ce dispositif</w:t>
      </w:r>
      <w:r w:rsidRPr="00344D5A">
        <w:rPr>
          <w:rFonts w:ascii="Vinci Sans" w:hAnsi="Vinci Sans"/>
          <w:bCs/>
          <w:sz w:val="22"/>
        </w:rPr>
        <w:t>.</w:t>
      </w:r>
      <w:r w:rsidRPr="00817869">
        <w:rPr>
          <w:rFonts w:ascii="Vinci Sans" w:hAnsi="Vinci Sans"/>
          <w:bCs/>
          <w:sz w:val="22"/>
        </w:rPr>
        <w:t xml:space="preserve">  </w:t>
      </w:r>
    </w:p>
    <w:p w14:paraId="15605B2A" w14:textId="0FA6B52A" w:rsidP="00344D5A" w:rsidR="00344D5A" w:rsidRDefault="00344D5A">
      <w:pPr>
        <w:pStyle w:val="Paragraphedeliste"/>
        <w:spacing w:after="0" w:line="276" w:lineRule="auto"/>
        <w:rPr>
          <w:rFonts w:ascii="Vinci Sans" w:hAnsi="Vinci Sans"/>
          <w:bCs/>
          <w:sz w:val="22"/>
        </w:rPr>
      </w:pPr>
    </w:p>
    <w:p w14:paraId="0980C1D6" w14:textId="77777777" w:rsidP="00344D5A" w:rsidR="00B75AAC" w:rsidRDefault="00B75AAC">
      <w:pPr>
        <w:pStyle w:val="Paragraphedeliste"/>
        <w:spacing w:after="0" w:line="276" w:lineRule="auto"/>
        <w:rPr>
          <w:rFonts w:ascii="Vinci Sans" w:hAnsi="Vinci Sans"/>
          <w:bCs/>
          <w:sz w:val="22"/>
        </w:rPr>
      </w:pPr>
    </w:p>
    <w:p w14:paraId="5F94DC65" w14:textId="77777777" w:rsidP="00344D5A" w:rsidR="00344D5A" w:rsidRDefault="00344D5A" w:rsidRPr="000C5F5E">
      <w:pPr>
        <w:pStyle w:val="Paragraphedeliste"/>
        <w:numPr>
          <w:ilvl w:val="0"/>
          <w:numId w:val="10"/>
        </w:numPr>
        <w:rPr>
          <w:rFonts w:ascii="Vinci Sans" w:hAnsi="Vinci Sans"/>
          <w:b/>
          <w:sz w:val="22"/>
        </w:rPr>
      </w:pPr>
      <w:r w:rsidRPr="000C5F5E">
        <w:rPr>
          <w:rFonts w:ascii="Vinci Sans" w:hAnsi="Vinci Sans"/>
          <w:b/>
          <w:sz w:val="22"/>
        </w:rPr>
        <w:t>L</w:t>
      </w:r>
      <w:r>
        <w:rPr>
          <w:rFonts w:ascii="Vinci Sans" w:hAnsi="Vinci Sans"/>
          <w:b/>
          <w:sz w:val="22"/>
        </w:rPr>
        <w:t xml:space="preserve">’extension </w:t>
      </w:r>
      <w:r w:rsidRPr="000C5F5E">
        <w:rPr>
          <w:rFonts w:ascii="Vinci Sans" w:hAnsi="Vinci Sans"/>
          <w:b/>
          <w:sz w:val="22"/>
        </w:rPr>
        <w:t xml:space="preserve">du ticket mobilité durable </w:t>
      </w:r>
      <w:r>
        <w:rPr>
          <w:rFonts w:ascii="Vinci Sans" w:hAnsi="Vinci Sans"/>
          <w:b/>
          <w:sz w:val="22"/>
        </w:rPr>
        <w:t>au personnel des Centres Techniques</w:t>
      </w:r>
      <w:r w:rsidRPr="000C5F5E">
        <w:rPr>
          <w:rFonts w:ascii="Vinci Sans" w:hAnsi="Vinci Sans"/>
          <w:b/>
          <w:sz w:val="22"/>
        </w:rPr>
        <w:t xml:space="preserve"> </w:t>
      </w:r>
    </w:p>
    <w:p w14:paraId="6CD807FF" w14:textId="77777777" w:rsidP="00344D5A" w:rsidR="00344D5A" w:rsidRDefault="00344D5A">
      <w:pPr>
        <w:pStyle w:val="Paragraphedeliste"/>
        <w:spacing w:after="0" w:line="276" w:lineRule="auto"/>
        <w:rPr>
          <w:rFonts w:ascii="Vinci Sans" w:hAnsi="Vinci Sans"/>
          <w:sz w:val="22"/>
        </w:rPr>
      </w:pPr>
    </w:p>
    <w:p w14:paraId="36B7C4C3" w14:textId="77777777" w:rsidP="00344D5A" w:rsidR="00344D5A" w:rsidRDefault="00344D5A" w:rsidRPr="000C5F5E">
      <w:pPr>
        <w:pStyle w:val="Paragraphedeliste"/>
        <w:spacing w:after="0" w:line="276" w:lineRule="auto"/>
        <w:rPr>
          <w:rFonts w:ascii="Vinci Sans" w:hAnsi="Vinci Sans"/>
          <w:sz w:val="22"/>
        </w:rPr>
      </w:pPr>
      <w:r w:rsidRPr="000C5F5E">
        <w:rPr>
          <w:rFonts w:ascii="Vinci Sans" w:hAnsi="Vinci Sans"/>
          <w:sz w:val="22"/>
        </w:rPr>
        <w:t xml:space="preserve">Réponse apportée dans le </w:t>
      </w:r>
      <w:r>
        <w:rPr>
          <w:rFonts w:ascii="Vinci Sans" w:hAnsi="Vinci Sans"/>
          <w:sz w:val="22"/>
        </w:rPr>
        <w:t>bloc</w:t>
      </w:r>
      <w:r w:rsidRPr="000C5F5E">
        <w:rPr>
          <w:rFonts w:ascii="Vinci Sans" w:hAnsi="Vinci Sans"/>
          <w:sz w:val="22"/>
        </w:rPr>
        <w:t xml:space="preserve"> </w:t>
      </w:r>
      <w:r>
        <w:rPr>
          <w:rFonts w:ascii="Vinci Sans" w:hAnsi="Vinci Sans"/>
          <w:sz w:val="22"/>
        </w:rPr>
        <w:t>2</w:t>
      </w:r>
    </w:p>
    <w:p w14:paraId="69E993BB" w14:textId="2B98DD59" w:rsidP="00FB3828" w:rsidR="00344D5A" w:rsidRDefault="00344D5A">
      <w:pPr>
        <w:spacing w:after="0" w:line="276" w:lineRule="auto"/>
        <w:ind w:hanging="141" w:left="708"/>
        <w:rPr>
          <w:rFonts w:ascii="Vinci Sans" w:hAnsi="Vinci Sans"/>
          <w:sz w:val="22"/>
        </w:rPr>
      </w:pPr>
    </w:p>
    <w:p w14:paraId="2270786D" w14:textId="77777777" w:rsidP="00FB3828" w:rsidR="00B75AAC" w:rsidRDefault="00B75AAC">
      <w:pPr>
        <w:spacing w:after="0" w:line="276" w:lineRule="auto"/>
        <w:ind w:hanging="141" w:left="708"/>
        <w:rPr>
          <w:rFonts w:ascii="Vinci Sans" w:hAnsi="Vinci Sans"/>
          <w:sz w:val="22"/>
        </w:rPr>
      </w:pPr>
    </w:p>
    <w:p w14:paraId="5DC85772" w14:textId="280C44B4" w:rsidP="00344D5A" w:rsidR="00344D5A" w:rsidRDefault="00344D5A">
      <w:pPr>
        <w:pStyle w:val="Paragraphedeliste"/>
        <w:numPr>
          <w:ilvl w:val="0"/>
          <w:numId w:val="10"/>
        </w:numPr>
        <w:rPr>
          <w:rFonts w:ascii="Vinci Sans" w:hAnsi="Vinci Sans"/>
          <w:b/>
          <w:sz w:val="22"/>
        </w:rPr>
      </w:pPr>
      <w:r w:rsidRPr="00344D5A">
        <w:rPr>
          <w:rFonts w:ascii="Vinci Sans" w:hAnsi="Vinci Sans"/>
          <w:b/>
          <w:sz w:val="22"/>
        </w:rPr>
        <w:t>La mise en place d’une prime pour le temps passé sur la route pour le personnel en déplacement</w:t>
      </w:r>
    </w:p>
    <w:p w14:paraId="69CF9EA2" w14:textId="77777777" w:rsidP="00344D5A" w:rsidR="00344D5A" w:rsidRDefault="00344D5A">
      <w:pPr>
        <w:pStyle w:val="Paragraphedeliste"/>
        <w:spacing w:after="0" w:line="276" w:lineRule="auto"/>
        <w:rPr>
          <w:rFonts w:ascii="Vinci Sans" w:hAnsi="Vinci Sans"/>
          <w:sz w:val="22"/>
        </w:rPr>
      </w:pPr>
    </w:p>
    <w:p w14:paraId="5D058E1B" w14:textId="53537A9B" w:rsidP="00344D5A" w:rsidR="00344D5A" w:rsidRDefault="00344D5A" w:rsidRPr="009B492D">
      <w:pPr>
        <w:pStyle w:val="Paragraphedeliste"/>
        <w:spacing w:after="0" w:line="276" w:lineRule="auto"/>
        <w:rPr>
          <w:rFonts w:ascii="Vinci Sans" w:hAnsi="Vinci Sans"/>
          <w:sz w:val="22"/>
        </w:rPr>
      </w:pPr>
      <w:r w:rsidRPr="00344D5A">
        <w:rPr>
          <w:rFonts w:ascii="Vinci Sans" w:hAnsi="Vinci Sans"/>
          <w:sz w:val="22"/>
        </w:rPr>
        <w:t>La Direction ne souhaite mettre en place ce</w:t>
      </w:r>
      <w:r>
        <w:rPr>
          <w:rFonts w:ascii="Vinci Sans" w:hAnsi="Vinci Sans"/>
          <w:sz w:val="22"/>
        </w:rPr>
        <w:t>tte prime</w:t>
      </w:r>
      <w:r w:rsidRPr="009B492D">
        <w:rPr>
          <w:rFonts w:ascii="Vinci Sans" w:hAnsi="Vinci Sans"/>
          <w:sz w:val="22"/>
        </w:rPr>
        <w:t>.</w:t>
      </w:r>
    </w:p>
    <w:p w14:paraId="12D08006" w14:textId="4FC89FF3" w:rsidP="00FB3828" w:rsidR="00344D5A" w:rsidRDefault="00344D5A">
      <w:pPr>
        <w:spacing w:after="0" w:line="276" w:lineRule="auto"/>
        <w:ind w:hanging="141" w:left="708"/>
        <w:rPr>
          <w:rFonts w:ascii="Vinci Sans" w:hAnsi="Vinci Sans"/>
          <w:sz w:val="22"/>
        </w:rPr>
      </w:pPr>
    </w:p>
    <w:p w14:paraId="5EAD0983" w14:textId="77777777" w:rsidP="00FB3828" w:rsidR="00B75AAC" w:rsidRDefault="00B75AAC">
      <w:pPr>
        <w:spacing w:after="0" w:line="276" w:lineRule="auto"/>
        <w:ind w:hanging="141" w:left="708"/>
        <w:rPr>
          <w:rFonts w:ascii="Vinci Sans" w:hAnsi="Vinci Sans"/>
          <w:sz w:val="22"/>
        </w:rPr>
      </w:pPr>
    </w:p>
    <w:p w14:paraId="64D8F394" w14:textId="77777777" w:rsidP="00344D5A" w:rsidR="00344D5A" w:rsidRDefault="00344D5A" w:rsidRPr="00344D5A">
      <w:pPr>
        <w:pStyle w:val="Paragraphedeliste"/>
        <w:numPr>
          <w:ilvl w:val="0"/>
          <w:numId w:val="10"/>
        </w:numPr>
        <w:rPr>
          <w:rFonts w:ascii="Vinci Sans" w:hAnsi="Vinci Sans"/>
          <w:b/>
          <w:sz w:val="22"/>
        </w:rPr>
      </w:pPr>
      <w:r w:rsidRPr="00344D5A">
        <w:rPr>
          <w:rFonts w:ascii="Vinci Sans" w:hAnsi="Vinci Sans"/>
          <w:b/>
          <w:sz w:val="22"/>
        </w:rPr>
        <w:t xml:space="preserve">Indemnité de salissure / Carte Clean Way ou Cinq à Sec </w:t>
      </w:r>
      <w:r w:rsidR="003F3684" w:rsidRPr="00344D5A">
        <w:rPr>
          <w:rFonts w:ascii="Vinci Sans" w:hAnsi="Vinci Sans"/>
          <w:b/>
          <w:sz w:val="22"/>
        </w:rPr>
        <w:t xml:space="preserve"> </w:t>
      </w:r>
    </w:p>
    <w:p w14:paraId="7D8FCB8D" w14:textId="77777777" w:rsidP="00344D5A" w:rsidR="00344D5A" w:rsidRDefault="00344D5A">
      <w:pPr>
        <w:pStyle w:val="Paragraphedeliste"/>
        <w:spacing w:after="0" w:line="276" w:lineRule="auto"/>
        <w:ind w:left="708"/>
        <w:rPr>
          <w:rFonts w:ascii="Vinci Sans" w:hAnsi="Vinci Sans"/>
          <w:sz w:val="22"/>
        </w:rPr>
      </w:pPr>
    </w:p>
    <w:p w14:paraId="28D157F6" w14:textId="41735FEE" w:rsidP="0027572C" w:rsidR="0027572C" w:rsidRDefault="0027572C">
      <w:pPr>
        <w:pStyle w:val="Paragraphedeliste"/>
        <w:spacing w:after="0" w:line="276" w:lineRule="auto"/>
        <w:rPr>
          <w:rFonts w:ascii="Vinci Sans" w:hAnsi="Vinci Sans"/>
          <w:sz w:val="22"/>
        </w:rPr>
      </w:pPr>
      <w:r>
        <w:rPr>
          <w:rFonts w:ascii="Vinci Sans" w:hAnsi="Vinci Sans"/>
          <w:sz w:val="22"/>
        </w:rPr>
        <w:t xml:space="preserve">Les personnels concernés par l’entretien de leurs vêtements de travail auront la possibilité de choisir en début d’année </w:t>
      </w:r>
      <w:r w:rsidR="00F17875">
        <w:rPr>
          <w:rFonts w:ascii="Vinci Sans" w:hAnsi="Vinci Sans"/>
          <w:sz w:val="22"/>
        </w:rPr>
        <w:t xml:space="preserve">2022 </w:t>
      </w:r>
      <w:r>
        <w:rPr>
          <w:rFonts w:ascii="Vinci Sans" w:hAnsi="Vinci Sans"/>
          <w:sz w:val="22"/>
        </w:rPr>
        <w:t>entre les deux possibilités :</w:t>
      </w:r>
    </w:p>
    <w:p w14:paraId="3734B1BE" w14:textId="4244E0BC" w:rsidP="0027572C" w:rsidR="003F3684" w:rsidRDefault="0027572C">
      <w:pPr>
        <w:pStyle w:val="Paragraphedeliste"/>
        <w:spacing w:after="0" w:line="276" w:lineRule="auto"/>
        <w:rPr>
          <w:rFonts w:ascii="Vinci Sans" w:hAnsi="Vinci Sans"/>
          <w:sz w:val="22"/>
        </w:rPr>
      </w:pPr>
      <w:r>
        <w:rPr>
          <w:rFonts w:ascii="Vinci Sans" w:hAnsi="Vinci Sans"/>
          <w:sz w:val="22"/>
        </w:rPr>
        <w:t xml:space="preserve">- </w:t>
      </w:r>
      <w:r w:rsidR="00F17875">
        <w:rPr>
          <w:rFonts w:ascii="Vinci Sans" w:hAnsi="Vinci Sans"/>
          <w:sz w:val="22"/>
        </w:rPr>
        <w:t>La p</w:t>
      </w:r>
      <w:r>
        <w:rPr>
          <w:rFonts w:ascii="Vinci Sans" w:hAnsi="Vinci Sans"/>
          <w:sz w:val="22"/>
        </w:rPr>
        <w:t>erception d’une indemnité de salissure</w:t>
      </w:r>
      <w:r w:rsidR="00285721">
        <w:rPr>
          <w:rFonts w:ascii="Vinci Sans" w:hAnsi="Vinci Sans"/>
          <w:sz w:val="22"/>
        </w:rPr>
        <w:t>, par défaut</w:t>
      </w:r>
    </w:p>
    <w:p w14:paraId="7799D9AF" w14:textId="4E8B0152" w:rsidP="00285721" w:rsidR="0027572C" w:rsidRDefault="0027572C" w:rsidRPr="0027572C">
      <w:pPr>
        <w:pStyle w:val="Paragraphedeliste"/>
        <w:spacing w:after="0" w:line="276" w:lineRule="auto"/>
        <w:ind w:hanging="142" w:left="851"/>
        <w:rPr>
          <w:rFonts w:ascii="Vinci Sans" w:hAnsi="Vinci Sans"/>
          <w:sz w:val="22"/>
        </w:rPr>
      </w:pPr>
      <w:r>
        <w:rPr>
          <w:rFonts w:ascii="Vinci Sans" w:hAnsi="Vinci Sans"/>
          <w:sz w:val="22"/>
        </w:rPr>
        <w:t xml:space="preserve">- </w:t>
      </w:r>
      <w:r w:rsidR="00F17875">
        <w:rPr>
          <w:rFonts w:ascii="Vinci Sans" w:hAnsi="Vinci Sans"/>
          <w:sz w:val="22"/>
        </w:rPr>
        <w:t>L’u</w:t>
      </w:r>
      <w:r>
        <w:rPr>
          <w:rFonts w:ascii="Vinci Sans" w:hAnsi="Vinci Sans"/>
          <w:sz w:val="22"/>
        </w:rPr>
        <w:t xml:space="preserve">tilisation d’une carte (Clean Way ou Cinq à Sec) </w:t>
      </w:r>
      <w:r w:rsidR="00285721">
        <w:rPr>
          <w:rFonts w:ascii="Vinci Sans" w:hAnsi="Vinci Sans"/>
          <w:sz w:val="22"/>
        </w:rPr>
        <w:t xml:space="preserve">sur demande écrite expresse. Ce choix sera définitif. </w:t>
      </w:r>
    </w:p>
    <w:p w14:paraId="4D00030F" w14:textId="4E65B798" w:rsidP="003F3684" w:rsidR="003F3684" w:rsidRDefault="003F3684">
      <w:pPr>
        <w:rPr>
          <w:rFonts w:ascii="Vinci Sans" w:hAnsi="Vinci Sans"/>
          <w:b/>
          <w:sz w:val="22"/>
        </w:rPr>
      </w:pPr>
    </w:p>
    <w:p w14:paraId="0F25E726" w14:textId="4865C29E" w:rsidP="005B22C7" w:rsidR="005B22C7" w:rsidRDefault="005B22C7">
      <w:pPr>
        <w:pStyle w:val="Paragraphedeliste"/>
        <w:numPr>
          <w:ilvl w:val="0"/>
          <w:numId w:val="10"/>
        </w:numPr>
        <w:rPr>
          <w:rFonts w:ascii="Vinci Sans" w:hAnsi="Vinci Sans"/>
          <w:b/>
          <w:sz w:val="22"/>
        </w:rPr>
      </w:pPr>
      <w:r w:rsidRPr="005B22C7">
        <w:rPr>
          <w:rFonts w:ascii="Vinci Sans" w:hAnsi="Vinci Sans"/>
          <w:b/>
          <w:sz w:val="22"/>
        </w:rPr>
        <w:t xml:space="preserve">La </w:t>
      </w:r>
      <w:r w:rsidR="00344D5A">
        <w:rPr>
          <w:rFonts w:ascii="Vinci Sans" w:hAnsi="Vinci Sans"/>
          <w:b/>
          <w:sz w:val="22"/>
        </w:rPr>
        <w:t>Prime de sécurité</w:t>
      </w:r>
      <w:r w:rsidRPr="005B22C7">
        <w:rPr>
          <w:rFonts w:ascii="Vinci Sans" w:hAnsi="Vinci Sans"/>
          <w:b/>
          <w:sz w:val="22"/>
        </w:rPr>
        <w:t xml:space="preserve"> </w:t>
      </w:r>
    </w:p>
    <w:p w14:paraId="343BCE34" w14:textId="77777777" w:rsidP="005B22C7" w:rsidR="00CA1D08" w:rsidRDefault="00CA1D08">
      <w:pPr>
        <w:pStyle w:val="Paragraphedeliste"/>
        <w:rPr>
          <w:rFonts w:ascii="Vinci Sans" w:hAnsi="Vinci Sans"/>
          <w:sz w:val="22"/>
        </w:rPr>
      </w:pPr>
    </w:p>
    <w:p w14:paraId="7EA1328E" w14:textId="1DF894DA" w:rsidP="005B22C7" w:rsidR="005B22C7" w:rsidRDefault="005B22C7" w:rsidRPr="005B22C7">
      <w:pPr>
        <w:pStyle w:val="Paragraphedeliste"/>
        <w:rPr>
          <w:rFonts w:ascii="Vinci Sans" w:hAnsi="Vinci Sans"/>
          <w:sz w:val="22"/>
        </w:rPr>
      </w:pPr>
      <w:r w:rsidRPr="005B22C7">
        <w:rPr>
          <w:rFonts w:ascii="Vinci Sans" w:hAnsi="Vinci Sans"/>
          <w:sz w:val="22"/>
        </w:rPr>
        <w:t xml:space="preserve">La Direction </w:t>
      </w:r>
      <w:r w:rsidR="00961C03">
        <w:rPr>
          <w:rFonts w:ascii="Vinci Sans" w:hAnsi="Vinci Sans"/>
          <w:sz w:val="22"/>
        </w:rPr>
        <w:t>n’</w:t>
      </w:r>
      <w:r w:rsidRPr="005B22C7">
        <w:rPr>
          <w:rFonts w:ascii="Vinci Sans" w:hAnsi="Vinci Sans"/>
          <w:sz w:val="22"/>
        </w:rPr>
        <w:t xml:space="preserve">est </w:t>
      </w:r>
      <w:r w:rsidR="00961C03">
        <w:rPr>
          <w:rFonts w:ascii="Vinci Sans" w:hAnsi="Vinci Sans"/>
          <w:sz w:val="22"/>
        </w:rPr>
        <w:t xml:space="preserve">pas </w:t>
      </w:r>
      <w:r w:rsidRPr="005B22C7">
        <w:rPr>
          <w:rFonts w:ascii="Vinci Sans" w:hAnsi="Vinci Sans"/>
          <w:sz w:val="22"/>
        </w:rPr>
        <w:t>favorable</w:t>
      </w:r>
      <w:r w:rsidR="00961C03">
        <w:rPr>
          <w:rFonts w:ascii="Vinci Sans" w:hAnsi="Vinci Sans"/>
          <w:sz w:val="22"/>
        </w:rPr>
        <w:t xml:space="preserve"> à la mise en place de cette prime.</w:t>
      </w:r>
    </w:p>
    <w:p w14:paraId="47D45907" w14:textId="2F52D76F" w:rsidP="005B22C7" w:rsidR="005B22C7" w:rsidRDefault="005B22C7">
      <w:pPr>
        <w:pStyle w:val="Paragraphedeliste"/>
        <w:rPr>
          <w:rFonts w:ascii="Vinci Sans" w:hAnsi="Vinci Sans"/>
          <w:b/>
          <w:sz w:val="22"/>
        </w:rPr>
      </w:pPr>
    </w:p>
    <w:p w14:paraId="181F85EF" w14:textId="0C61D5AE" w:rsidP="005B22C7" w:rsidR="00B75AAC" w:rsidRDefault="00B75AAC">
      <w:pPr>
        <w:pStyle w:val="Paragraphedeliste"/>
        <w:rPr>
          <w:rFonts w:ascii="Vinci Sans" w:hAnsi="Vinci Sans"/>
          <w:b/>
          <w:sz w:val="22"/>
        </w:rPr>
      </w:pPr>
    </w:p>
    <w:p w14:paraId="204F1C00" w14:textId="77777777" w:rsidP="005B22C7" w:rsidR="00B75AAC" w:rsidRDefault="00B75AAC" w:rsidRPr="005B22C7">
      <w:pPr>
        <w:pStyle w:val="Paragraphedeliste"/>
        <w:rPr>
          <w:rFonts w:ascii="Vinci Sans" w:hAnsi="Vinci Sans"/>
          <w:b/>
          <w:sz w:val="22"/>
        </w:rPr>
      </w:pPr>
    </w:p>
    <w:p w14:paraId="7DAF1F1D" w14:textId="77777777" w:rsidP="00427209" w:rsidR="00B75AAC" w:rsidRDefault="00B75AAC">
      <w:pPr>
        <w:spacing w:after="0" w:line="276" w:lineRule="auto"/>
        <w:rPr>
          <w:rFonts w:ascii="Vinci Sans" w:hAnsi="Vinci Sans"/>
          <w:b/>
          <w:sz w:val="22"/>
        </w:rPr>
      </w:pPr>
    </w:p>
    <w:p w14:paraId="009887A9" w14:textId="15F1F0C9" w:rsidP="00427209" w:rsidR="00427209" w:rsidRDefault="001648BD" w:rsidRPr="00427209">
      <w:pPr>
        <w:spacing w:after="0" w:line="276" w:lineRule="auto"/>
        <w:rPr>
          <w:rFonts w:ascii="Vinci Sans" w:hAnsi="Vinci Sans"/>
          <w:b/>
          <w:sz w:val="22"/>
        </w:rPr>
      </w:pPr>
      <w:r w:rsidRPr="00427209">
        <w:rPr>
          <w:rFonts w:ascii="Vinci Sans" w:hAnsi="Vinci Sans"/>
          <w:b/>
          <w:sz w:val="22"/>
        </w:rPr>
        <w:t>BLOC 2</w:t>
      </w:r>
      <w:r w:rsidR="00427209" w:rsidRPr="00427209">
        <w:rPr>
          <w:rFonts w:ascii="Vinci Sans" w:hAnsi="Vinci Sans"/>
          <w:b/>
          <w:sz w:val="22"/>
        </w:rPr>
        <w:t xml:space="preserve"> </w:t>
      </w:r>
      <w:r w:rsidR="00C90B14">
        <w:rPr>
          <w:rFonts w:ascii="Vinci Sans" w:hAnsi="Vinci Sans"/>
          <w:b/>
          <w:sz w:val="22"/>
        </w:rPr>
        <w:t xml:space="preserve">- </w:t>
      </w:r>
      <w:r w:rsidR="00427209" w:rsidRPr="00427209">
        <w:rPr>
          <w:rFonts w:ascii="Vinci Sans" w:hAnsi="Vinci Sans"/>
          <w:b/>
          <w:sz w:val="22"/>
        </w:rPr>
        <w:t>L’égalité professionnelle entre les femmes et les hommes et la qualité de vie au travail</w:t>
      </w:r>
    </w:p>
    <w:p w14:paraId="00F41DA2" w14:textId="77777777" w:rsidP="00DA42C6" w:rsidR="001C1AD7" w:rsidRDefault="001C1AD7">
      <w:pPr>
        <w:spacing w:after="0" w:line="276" w:lineRule="auto"/>
        <w:rPr>
          <w:rFonts w:ascii="Vinci Sans" w:hAnsi="Vinci Sans"/>
          <w:sz w:val="22"/>
        </w:rPr>
      </w:pPr>
    </w:p>
    <w:p w14:paraId="417A1E4B" w14:textId="18A6B5A6" w:rsidP="00DA42C6" w:rsidR="00DA42C6" w:rsidRDefault="0048607D">
      <w:pPr>
        <w:spacing w:after="0" w:line="276" w:lineRule="auto"/>
        <w:rPr>
          <w:rFonts w:ascii="Vinci Sans" w:hAnsi="Vinci Sans"/>
          <w:sz w:val="22"/>
        </w:rPr>
      </w:pPr>
      <w:r>
        <w:rPr>
          <w:rFonts w:ascii="Vinci Sans" w:hAnsi="Vinci Sans"/>
          <w:sz w:val="22"/>
        </w:rPr>
        <w:t xml:space="preserve">Le suivi et l’analyse des actions à mettre en </w:t>
      </w:r>
      <w:r w:rsidR="002F6A7C">
        <w:rPr>
          <w:rFonts w:ascii="Vinci Sans" w:hAnsi="Vinci Sans"/>
          <w:sz w:val="22"/>
        </w:rPr>
        <w:t>œuvre</w:t>
      </w:r>
      <w:r>
        <w:rPr>
          <w:rFonts w:ascii="Vinci Sans" w:hAnsi="Vinci Sans"/>
          <w:sz w:val="22"/>
        </w:rPr>
        <w:t xml:space="preserve"> dans le cadre de l’accord Qualité de vie au travail contenant les mesures relatives à l’égalité p</w:t>
      </w:r>
      <w:r w:rsidR="0018587E">
        <w:rPr>
          <w:rFonts w:ascii="Vinci Sans" w:hAnsi="Vinci Sans"/>
          <w:sz w:val="22"/>
        </w:rPr>
        <w:t xml:space="preserve">rofessionnelle </w:t>
      </w:r>
      <w:r>
        <w:rPr>
          <w:rFonts w:ascii="Vinci Sans" w:hAnsi="Vinci Sans"/>
          <w:sz w:val="22"/>
        </w:rPr>
        <w:t xml:space="preserve">entre les hommes et les femmes, seront </w:t>
      </w:r>
      <w:r w:rsidR="0023671D">
        <w:rPr>
          <w:rFonts w:ascii="Vinci Sans" w:hAnsi="Vinci Sans"/>
          <w:sz w:val="22"/>
        </w:rPr>
        <w:t xml:space="preserve">discuter en CSE et </w:t>
      </w:r>
      <w:r>
        <w:rPr>
          <w:rFonts w:ascii="Vinci Sans" w:hAnsi="Vinci Sans"/>
          <w:sz w:val="22"/>
        </w:rPr>
        <w:t>traité</w:t>
      </w:r>
      <w:r w:rsidR="00C90B14">
        <w:rPr>
          <w:rFonts w:ascii="Vinci Sans" w:hAnsi="Vinci Sans"/>
          <w:sz w:val="22"/>
        </w:rPr>
        <w:t>s</w:t>
      </w:r>
      <w:r>
        <w:rPr>
          <w:rFonts w:ascii="Vinci Sans" w:hAnsi="Vinci Sans"/>
          <w:sz w:val="22"/>
        </w:rPr>
        <w:t xml:space="preserve"> en commission </w:t>
      </w:r>
      <w:r w:rsidR="0023671D">
        <w:rPr>
          <w:rFonts w:ascii="Vinci Sans" w:hAnsi="Vinci Sans"/>
          <w:sz w:val="22"/>
        </w:rPr>
        <w:t>tout au long de l’année</w:t>
      </w:r>
      <w:r>
        <w:rPr>
          <w:rFonts w:ascii="Vinci Sans" w:hAnsi="Vinci Sans"/>
          <w:sz w:val="22"/>
        </w:rPr>
        <w:t xml:space="preserve"> 202</w:t>
      </w:r>
      <w:r w:rsidR="00961C03">
        <w:rPr>
          <w:rFonts w:ascii="Vinci Sans" w:hAnsi="Vinci Sans"/>
          <w:sz w:val="22"/>
        </w:rPr>
        <w:t>2</w:t>
      </w:r>
      <w:r w:rsidR="0023671D">
        <w:rPr>
          <w:rFonts w:ascii="Vinci Sans" w:hAnsi="Vinci Sans"/>
          <w:sz w:val="22"/>
        </w:rPr>
        <w:t>.</w:t>
      </w:r>
    </w:p>
    <w:p w14:paraId="723D81A2" w14:textId="5D0398A0" w:rsidP="00DA42C6" w:rsidR="001C1AD7" w:rsidRDefault="001C1AD7">
      <w:pPr>
        <w:spacing w:after="0" w:line="276" w:lineRule="auto"/>
        <w:rPr>
          <w:rFonts w:ascii="Vinci Sans" w:hAnsi="Vinci Sans"/>
          <w:sz w:val="22"/>
        </w:rPr>
      </w:pPr>
    </w:p>
    <w:p w14:paraId="419C4664" w14:textId="063134DA" w:rsidP="001C1AD7" w:rsidR="001C1AD7" w:rsidRDefault="001C1AD7" w:rsidRPr="007060C5">
      <w:pPr>
        <w:pStyle w:val="Paragraphedeliste"/>
        <w:numPr>
          <w:ilvl w:val="0"/>
          <w:numId w:val="10"/>
        </w:numPr>
        <w:spacing w:after="0" w:line="276" w:lineRule="auto"/>
        <w:rPr>
          <w:rFonts w:ascii="Vinci Sans" w:hAnsi="Vinci Sans"/>
          <w:b/>
          <w:bCs/>
          <w:sz w:val="22"/>
        </w:rPr>
      </w:pPr>
      <w:r w:rsidRPr="007060C5">
        <w:rPr>
          <w:rFonts w:ascii="Vinci Sans" w:hAnsi="Vinci Sans"/>
          <w:b/>
          <w:bCs/>
          <w:sz w:val="22"/>
        </w:rPr>
        <w:t>L</w:t>
      </w:r>
      <w:r w:rsidR="00961C03">
        <w:rPr>
          <w:rFonts w:ascii="Vinci Sans" w:hAnsi="Vinci Sans"/>
          <w:b/>
          <w:bCs/>
          <w:sz w:val="22"/>
        </w:rPr>
        <w:t xml:space="preserve">’extension </w:t>
      </w:r>
      <w:r w:rsidR="00961C03" w:rsidRPr="007060C5">
        <w:rPr>
          <w:rFonts w:ascii="Vinci Sans" w:hAnsi="Vinci Sans"/>
          <w:b/>
          <w:bCs/>
          <w:sz w:val="22"/>
        </w:rPr>
        <w:t xml:space="preserve">du ticket mobilité </w:t>
      </w:r>
      <w:r w:rsidR="00961C03">
        <w:rPr>
          <w:rFonts w:ascii="Vinci Sans" w:hAnsi="Vinci Sans"/>
          <w:b/>
          <w:bCs/>
          <w:sz w:val="22"/>
        </w:rPr>
        <w:t>aux salariés des centres techniques</w:t>
      </w:r>
      <w:r w:rsidRPr="007060C5">
        <w:rPr>
          <w:rFonts w:ascii="Vinci Sans" w:hAnsi="Vinci Sans"/>
          <w:b/>
          <w:bCs/>
          <w:sz w:val="22"/>
        </w:rPr>
        <w:t xml:space="preserve"> </w:t>
      </w:r>
    </w:p>
    <w:p w14:paraId="20BA7A4F" w14:textId="61B26DE9" w:rsidP="00961C03" w:rsidR="00227A31" w:rsidRDefault="00961C03" w:rsidRPr="00227A31">
      <w:pPr>
        <w:spacing w:after="0" w:line="276" w:lineRule="auto"/>
        <w:ind w:left="360"/>
        <w:rPr>
          <w:rFonts w:ascii="Vinci Sans" w:hAnsi="Vinci Sans"/>
          <w:sz w:val="22"/>
        </w:rPr>
      </w:pPr>
      <w:r>
        <w:rPr>
          <w:rFonts w:ascii="Vinci Sans" w:hAnsi="Vinci Sans"/>
          <w:sz w:val="22"/>
        </w:rPr>
        <w:t>Les parties sont favorables</w:t>
      </w:r>
      <w:r w:rsidR="001C1AD7" w:rsidRPr="001C1AD7">
        <w:rPr>
          <w:rFonts w:ascii="Vinci Sans" w:hAnsi="Vinci Sans"/>
          <w:sz w:val="22"/>
        </w:rPr>
        <w:t xml:space="preserve"> à </w:t>
      </w:r>
      <w:r>
        <w:rPr>
          <w:rFonts w:ascii="Vinci Sans" w:hAnsi="Vinci Sans"/>
          <w:sz w:val="22"/>
        </w:rPr>
        <w:t>l’extension du dispositif mis en place en 2021 aux salariés des Centres Techniques</w:t>
      </w:r>
    </w:p>
    <w:p w14:paraId="25078E31" w14:textId="4B4C633C" w:rsidP="00DA42C6" w:rsidR="005F5D6E" w:rsidRDefault="005F5D6E">
      <w:pPr>
        <w:spacing w:after="0" w:line="276" w:lineRule="auto"/>
        <w:rPr>
          <w:rFonts w:ascii="Vinci Sans" w:hAnsi="Vinci Sans"/>
          <w:sz w:val="22"/>
        </w:rPr>
      </w:pPr>
    </w:p>
    <w:p w14:paraId="4C87CB57" w14:textId="77777777" w:rsidP="00DA42C6" w:rsidR="00B75AAC" w:rsidRDefault="00B75AAC">
      <w:pPr>
        <w:spacing w:after="0" w:line="276" w:lineRule="auto"/>
        <w:rPr>
          <w:rFonts w:ascii="Vinci Sans" w:hAnsi="Vinci Sans"/>
          <w:sz w:val="22"/>
        </w:rPr>
      </w:pPr>
    </w:p>
    <w:p w14:paraId="5E06C20D" w14:textId="152F75C4" w:rsidP="00DF63C4" w:rsidR="00DF63C4" w:rsidRDefault="00DF63C4" w:rsidRPr="001648BD">
      <w:pPr>
        <w:spacing w:after="0" w:line="276" w:lineRule="auto"/>
        <w:rPr>
          <w:rFonts w:ascii="Vinci Sans" w:hAnsi="Vinci Sans"/>
          <w:b/>
          <w:sz w:val="22"/>
        </w:rPr>
      </w:pPr>
      <w:r w:rsidRPr="001648BD">
        <w:rPr>
          <w:rFonts w:ascii="Vinci Sans" w:hAnsi="Vinci Sans"/>
          <w:b/>
          <w:sz w:val="22"/>
        </w:rPr>
        <w:t>BLOC 3 La gestion des emplois et des parcours professionnels</w:t>
      </w:r>
    </w:p>
    <w:p w14:paraId="0A3D8F23" w14:textId="5BC377C0" w:rsidP="00DF63C4" w:rsidR="00DF63C4" w:rsidRDefault="00DF63C4">
      <w:pPr>
        <w:spacing w:after="0" w:line="276" w:lineRule="auto"/>
        <w:rPr>
          <w:rFonts w:ascii="Vinci Sans" w:hAnsi="Vinci Sans"/>
          <w:sz w:val="22"/>
          <w:highlight w:val="yellow"/>
        </w:rPr>
      </w:pPr>
    </w:p>
    <w:p w14:paraId="74D5DB56" w14:textId="77777777" w:rsidP="00DF63C4" w:rsidR="00B75AAC" w:rsidRDefault="00B75AAC">
      <w:pPr>
        <w:spacing w:after="0" w:line="276" w:lineRule="auto"/>
        <w:rPr>
          <w:rFonts w:ascii="Vinci Sans" w:hAnsi="Vinci Sans"/>
          <w:sz w:val="22"/>
          <w:highlight w:val="yellow"/>
        </w:rPr>
      </w:pPr>
    </w:p>
    <w:p w14:paraId="7AD714D6" w14:textId="483D0D37" w:rsidP="00D0468D" w:rsidR="00DF63C4" w:rsidRDefault="00DF63C4" w:rsidRPr="00C90B14">
      <w:pPr>
        <w:pStyle w:val="Paragraphedeliste"/>
        <w:numPr>
          <w:ilvl w:val="0"/>
          <w:numId w:val="12"/>
        </w:numPr>
        <w:spacing w:after="0" w:line="276" w:lineRule="auto"/>
        <w:rPr>
          <w:rFonts w:ascii="Vinci Sans" w:hAnsi="Vinci Sans"/>
          <w:b/>
          <w:sz w:val="22"/>
        </w:rPr>
      </w:pPr>
      <w:r w:rsidRPr="00C90B14">
        <w:rPr>
          <w:rFonts w:ascii="Vinci Sans" w:hAnsi="Vinci Sans"/>
          <w:b/>
          <w:sz w:val="22"/>
        </w:rPr>
        <w:t>La gestion prévisionnelle des emplois et des compétences,</w:t>
      </w:r>
    </w:p>
    <w:p w14:paraId="5B6A906F" w14:textId="3301B9FE" w:rsidP="00AE6AB9" w:rsidR="00C90B14" w:rsidRDefault="00C90B14">
      <w:pPr>
        <w:spacing w:after="0" w:line="276" w:lineRule="auto"/>
        <w:ind w:left="360"/>
        <w:rPr>
          <w:rFonts w:ascii="Vinci Sans" w:hAnsi="Vinci Sans"/>
          <w:sz w:val="22"/>
        </w:rPr>
      </w:pPr>
      <w:r w:rsidRPr="00C90B14">
        <w:rPr>
          <w:rFonts w:ascii="Vinci Sans" w:hAnsi="Vinci Sans"/>
          <w:sz w:val="22"/>
        </w:rPr>
        <w:t xml:space="preserve">Ce sujet sera </w:t>
      </w:r>
      <w:r w:rsidR="00AE6AB9">
        <w:rPr>
          <w:rFonts w:ascii="Vinci Sans" w:hAnsi="Vinci Sans"/>
          <w:sz w:val="22"/>
        </w:rPr>
        <w:t>abordé en 202</w:t>
      </w:r>
      <w:r w:rsidR="00961C03">
        <w:rPr>
          <w:rFonts w:ascii="Vinci Sans" w:hAnsi="Vinci Sans"/>
          <w:sz w:val="22"/>
        </w:rPr>
        <w:t>2</w:t>
      </w:r>
      <w:r w:rsidR="00AE6AB9">
        <w:rPr>
          <w:rFonts w:ascii="Vinci Sans" w:hAnsi="Vinci Sans"/>
          <w:sz w:val="22"/>
        </w:rPr>
        <w:t xml:space="preserve"> par la</w:t>
      </w:r>
      <w:r w:rsidRPr="00C90B14">
        <w:rPr>
          <w:rFonts w:ascii="Vinci Sans" w:hAnsi="Vinci Sans"/>
          <w:sz w:val="22"/>
        </w:rPr>
        <w:t xml:space="preserve"> mise en place d’un nouvel outil développé par le Groupe VINCI « Skill pulse ». Cet outil permet de bâtir des référentiels de compétences par métier. </w:t>
      </w:r>
    </w:p>
    <w:p w14:paraId="71B17544" w14:textId="77777777" w:rsidP="00C90B14" w:rsidR="003B1A03" w:rsidRDefault="003B1A03">
      <w:pPr>
        <w:spacing w:after="0" w:line="276" w:lineRule="auto"/>
        <w:rPr>
          <w:rFonts w:ascii="Vinci Sans" w:hAnsi="Vinci Sans"/>
          <w:sz w:val="22"/>
        </w:rPr>
      </w:pPr>
    </w:p>
    <w:p w14:paraId="28474F6D" w14:textId="7E90E4FC" w:rsidP="00D0468D" w:rsidR="00DF63C4" w:rsidRDefault="00DF63C4" w:rsidRPr="003E75E5">
      <w:pPr>
        <w:pStyle w:val="Paragraphedeliste"/>
        <w:numPr>
          <w:ilvl w:val="0"/>
          <w:numId w:val="12"/>
        </w:numPr>
        <w:spacing w:after="0" w:line="276" w:lineRule="auto"/>
        <w:rPr>
          <w:rFonts w:ascii="Vinci Sans" w:hAnsi="Vinci Sans"/>
          <w:b/>
          <w:sz w:val="22"/>
        </w:rPr>
      </w:pPr>
      <w:r w:rsidRPr="003E75E5">
        <w:rPr>
          <w:rFonts w:ascii="Vinci Sans" w:hAnsi="Vinci Sans"/>
          <w:b/>
          <w:sz w:val="22"/>
        </w:rPr>
        <w:t>Les conditions de mobilité professionnelle ou géographique internes à l’entreprise,</w:t>
      </w:r>
    </w:p>
    <w:p w14:paraId="70CE4A1B" w14:textId="30DB46DB" w:rsidP="00AE6AB9" w:rsidR="003E75E5" w:rsidRDefault="00AE6AB9" w:rsidRPr="00DE7581">
      <w:pPr>
        <w:spacing w:after="0" w:line="276" w:lineRule="auto"/>
        <w:ind w:left="360"/>
        <w:rPr>
          <w:rFonts w:ascii="Vinci Sans" w:hAnsi="Vinci Sans"/>
          <w:sz w:val="22"/>
        </w:rPr>
      </w:pPr>
      <w:r>
        <w:rPr>
          <w:rFonts w:ascii="Vinci Sans" w:hAnsi="Vinci Sans"/>
          <w:sz w:val="22"/>
        </w:rPr>
        <w:t>L</w:t>
      </w:r>
      <w:r w:rsidR="003E75E5" w:rsidRPr="00DE7581">
        <w:rPr>
          <w:rFonts w:ascii="Vinci Sans" w:hAnsi="Vinci Sans"/>
          <w:sz w:val="22"/>
        </w:rPr>
        <w:t>es collaborateurs qui sont amenés à changer de domicile principal suite à une mutation au sein d’une autre agence </w:t>
      </w:r>
      <w:r>
        <w:rPr>
          <w:rFonts w:ascii="Vinci Sans" w:hAnsi="Vinci Sans"/>
          <w:sz w:val="22"/>
        </w:rPr>
        <w:t xml:space="preserve">bénéficient de la prise en charge </w:t>
      </w:r>
      <w:r w:rsidR="003E75E5" w:rsidRPr="00DE7581">
        <w:rPr>
          <w:rFonts w:ascii="Vinci Sans" w:hAnsi="Vinci Sans"/>
          <w:sz w:val="22"/>
        </w:rPr>
        <w:t>du déménagement sous présentation de 3 devis ainsi que l’accompagnement d’Action Logement pour la recherche de logement.</w:t>
      </w:r>
    </w:p>
    <w:p w14:paraId="3B087C68" w14:textId="00EEC62A" w:rsidP="003E75E5" w:rsidR="00961C03" w:rsidRDefault="00961C03" w:rsidRPr="001F6DCA">
      <w:pPr>
        <w:spacing w:after="0" w:line="276" w:lineRule="auto"/>
        <w:rPr>
          <w:rFonts w:ascii="Vinci Sans" w:hAnsi="Vinci Sans"/>
          <w:b/>
          <w:sz w:val="18"/>
          <w:szCs w:val="18"/>
          <w:highlight w:val="yellow"/>
        </w:rPr>
      </w:pPr>
    </w:p>
    <w:p w14:paraId="52BEE1D6" w14:textId="7ADBF146" w:rsidP="00D0468D" w:rsidR="00DF63C4" w:rsidRDefault="00DF63C4" w:rsidRPr="003E75E5">
      <w:pPr>
        <w:pStyle w:val="Paragraphedeliste"/>
        <w:numPr>
          <w:ilvl w:val="0"/>
          <w:numId w:val="12"/>
        </w:numPr>
        <w:spacing w:after="0" w:line="276" w:lineRule="auto"/>
        <w:rPr>
          <w:rFonts w:ascii="Vinci Sans" w:hAnsi="Vinci Sans"/>
          <w:b/>
          <w:sz w:val="22"/>
        </w:rPr>
      </w:pPr>
      <w:r w:rsidRPr="003E75E5">
        <w:rPr>
          <w:rFonts w:ascii="Vinci Sans" w:hAnsi="Vinci Sans"/>
          <w:b/>
          <w:sz w:val="22"/>
        </w:rPr>
        <w:t xml:space="preserve">Les perspectives de recours aux </w:t>
      </w:r>
      <w:r w:rsidR="0018587E">
        <w:rPr>
          <w:rFonts w:ascii="Vinci Sans" w:hAnsi="Vinci Sans"/>
          <w:b/>
          <w:sz w:val="22"/>
        </w:rPr>
        <w:t>différents contrats de travail,</w:t>
      </w:r>
      <w:r w:rsidRPr="003E75E5">
        <w:rPr>
          <w:rFonts w:ascii="Vinci Sans" w:hAnsi="Vinci Sans"/>
          <w:b/>
          <w:sz w:val="22"/>
        </w:rPr>
        <w:t xml:space="preserve"> stages et les moyens pour réduire la précarité.</w:t>
      </w:r>
    </w:p>
    <w:p w14:paraId="76D50D8C" w14:textId="4EA318B7" w:rsidP="00D0468D" w:rsidR="0059539F" w:rsidRDefault="00AE6AB9" w:rsidRPr="0059539F">
      <w:pPr>
        <w:pStyle w:val="Paragraphedeliste"/>
        <w:numPr>
          <w:ilvl w:val="0"/>
          <w:numId w:val="11"/>
        </w:numPr>
        <w:spacing w:after="0" w:line="276" w:lineRule="auto"/>
        <w:rPr>
          <w:rFonts w:ascii="Vinci Sans" w:hAnsi="Vinci Sans"/>
          <w:sz w:val="22"/>
        </w:rPr>
      </w:pPr>
      <w:r>
        <w:rPr>
          <w:rFonts w:ascii="Vinci Sans" w:hAnsi="Vinci Sans"/>
          <w:sz w:val="22"/>
        </w:rPr>
        <w:t>Améliorer qualitativement nos recrutements</w:t>
      </w:r>
      <w:r w:rsidR="002F4271" w:rsidRPr="0059539F">
        <w:rPr>
          <w:rFonts w:ascii="Vinci Sans" w:hAnsi="Vinci Sans"/>
          <w:sz w:val="22"/>
        </w:rPr>
        <w:t>.</w:t>
      </w:r>
    </w:p>
    <w:p w14:paraId="2640099A" w14:textId="77777777" w:rsidP="00D0468D" w:rsidR="00961C03" w:rsidRDefault="00961C03">
      <w:pPr>
        <w:pStyle w:val="Paragraphedeliste"/>
        <w:numPr>
          <w:ilvl w:val="0"/>
          <w:numId w:val="11"/>
        </w:numPr>
        <w:spacing w:after="0" w:line="276" w:lineRule="auto"/>
        <w:rPr>
          <w:rFonts w:ascii="Vinci Sans" w:hAnsi="Vinci Sans"/>
          <w:sz w:val="22"/>
        </w:rPr>
      </w:pPr>
      <w:r>
        <w:rPr>
          <w:rFonts w:ascii="Vinci Sans" w:hAnsi="Vinci Sans"/>
          <w:sz w:val="22"/>
        </w:rPr>
        <w:t>Augmenter le nombre d’alternants</w:t>
      </w:r>
    </w:p>
    <w:p w14:paraId="6356D7C6" w14:textId="367449CD" w:rsidP="00D0468D" w:rsidR="0059539F" w:rsidRDefault="0059539F">
      <w:pPr>
        <w:pStyle w:val="Paragraphedeliste"/>
        <w:numPr>
          <w:ilvl w:val="0"/>
          <w:numId w:val="11"/>
        </w:numPr>
        <w:spacing w:after="0" w:line="276" w:lineRule="auto"/>
        <w:rPr>
          <w:rFonts w:ascii="Vinci Sans" w:hAnsi="Vinci Sans"/>
          <w:sz w:val="22"/>
        </w:rPr>
      </w:pPr>
      <w:r>
        <w:rPr>
          <w:rFonts w:ascii="Vinci Sans" w:hAnsi="Vinci Sans"/>
          <w:sz w:val="22"/>
        </w:rPr>
        <w:t>Continuer à avoir recours aux stag</w:t>
      </w:r>
      <w:r w:rsidR="00311761">
        <w:rPr>
          <w:rFonts w:ascii="Vinci Sans" w:hAnsi="Vinci Sans"/>
          <w:sz w:val="22"/>
        </w:rPr>
        <w:t xml:space="preserve">iaires et à être présents et dynamiques au sein de nos écoles cibles. </w:t>
      </w:r>
    </w:p>
    <w:p w14:paraId="48080E0E" w14:textId="7394C4F9" w:rsidP="00D0468D" w:rsidR="00842A65" w:rsidRDefault="00842A65">
      <w:pPr>
        <w:pStyle w:val="Paragraphedeliste"/>
        <w:numPr>
          <w:ilvl w:val="0"/>
          <w:numId w:val="11"/>
        </w:numPr>
        <w:spacing w:after="0" w:line="276" w:lineRule="auto"/>
        <w:rPr>
          <w:rFonts w:ascii="Vinci Sans" w:hAnsi="Vinci Sans"/>
          <w:sz w:val="22"/>
        </w:rPr>
      </w:pPr>
      <w:r>
        <w:rPr>
          <w:rFonts w:ascii="Vinci Sans" w:hAnsi="Vinci Sans"/>
          <w:sz w:val="22"/>
        </w:rPr>
        <w:t xml:space="preserve">Recourir à l’intérim pour faire face à nos </w:t>
      </w:r>
      <w:r w:rsidR="009172D4">
        <w:rPr>
          <w:rFonts w:ascii="Vinci Sans" w:hAnsi="Vinci Sans"/>
          <w:sz w:val="22"/>
        </w:rPr>
        <w:t>pics</w:t>
      </w:r>
      <w:r>
        <w:rPr>
          <w:rFonts w:ascii="Vinci Sans" w:hAnsi="Vinci Sans"/>
          <w:sz w:val="22"/>
        </w:rPr>
        <w:t xml:space="preserve"> d’activité. </w:t>
      </w:r>
    </w:p>
    <w:p w14:paraId="07341046" w14:textId="415DB115" w:rsidP="00E91C06" w:rsidR="00E91C06" w:rsidRDefault="00E91C06">
      <w:pPr>
        <w:spacing w:after="0" w:line="276" w:lineRule="auto"/>
        <w:rPr>
          <w:rFonts w:ascii="Vinci Sans" w:hAnsi="Vinci Sans"/>
          <w:b/>
          <w:sz w:val="18"/>
          <w:szCs w:val="18"/>
        </w:rPr>
      </w:pPr>
    </w:p>
    <w:p w14:paraId="425F4413" w14:textId="77777777" w:rsidP="00E91C06" w:rsidR="00B75AAC" w:rsidRDefault="00B75AAC" w:rsidRPr="001F6DCA">
      <w:pPr>
        <w:spacing w:after="0" w:line="276" w:lineRule="auto"/>
        <w:rPr>
          <w:rFonts w:ascii="Vinci Sans" w:hAnsi="Vinci Sans"/>
          <w:b/>
          <w:sz w:val="18"/>
          <w:szCs w:val="18"/>
        </w:rPr>
      </w:pPr>
    </w:p>
    <w:p w14:paraId="736101CD" w14:textId="5EECC8DB" w:rsidP="00E91C06" w:rsidR="00E91C06" w:rsidRDefault="00424034" w:rsidRPr="005A1394">
      <w:pPr>
        <w:spacing w:after="0" w:line="276" w:lineRule="auto"/>
        <w:rPr>
          <w:rFonts w:ascii="Vinci Sans" w:hAnsi="Vinci Sans"/>
          <w:b/>
          <w:smallCaps/>
          <w:sz w:val="22"/>
        </w:rPr>
      </w:pPr>
      <w:r>
        <w:rPr>
          <w:rFonts w:ascii="Vinci Sans" w:hAnsi="Vinci Sans"/>
          <w:b/>
          <w:smallCaps/>
          <w:sz w:val="22"/>
        </w:rPr>
        <w:t>Article 1</w:t>
      </w:r>
      <w:r w:rsidR="00E91C06" w:rsidRPr="005A1394">
        <w:rPr>
          <w:rFonts w:ascii="Vinci Sans" w:hAnsi="Vinci Sans"/>
          <w:b/>
          <w:smallCaps/>
          <w:sz w:val="22"/>
        </w:rPr>
        <w:t xml:space="preserve"> – </w:t>
      </w:r>
      <w:r>
        <w:rPr>
          <w:rFonts w:ascii="Vinci Sans" w:hAnsi="Vinci Sans"/>
          <w:b/>
          <w:smallCaps/>
          <w:sz w:val="22"/>
        </w:rPr>
        <w:t xml:space="preserve">Champ d’application et </w:t>
      </w:r>
      <w:r w:rsidR="00E91C06" w:rsidRPr="005A1394">
        <w:rPr>
          <w:rFonts w:ascii="Vinci Sans" w:hAnsi="Vinci Sans"/>
          <w:b/>
          <w:smallCaps/>
          <w:sz w:val="22"/>
        </w:rPr>
        <w:t xml:space="preserve">Durée </w:t>
      </w:r>
    </w:p>
    <w:p w14:paraId="6B8F1466" w14:textId="77777777" w:rsidP="00E91C06" w:rsidR="00E91C06" w:rsidRDefault="00E91C06" w:rsidRPr="001F6DCA">
      <w:pPr>
        <w:spacing w:after="0" w:line="276" w:lineRule="auto"/>
        <w:rPr>
          <w:rFonts w:ascii="Vinci Sans" w:hAnsi="Vinci Sans"/>
          <w:b/>
          <w:sz w:val="18"/>
          <w:szCs w:val="18"/>
        </w:rPr>
      </w:pPr>
    </w:p>
    <w:p w14:paraId="6B0E81DE" w14:textId="53C8ECF0" w:rsidP="00E91C06" w:rsidR="00E91C06" w:rsidRDefault="00E91C06">
      <w:pPr>
        <w:spacing w:after="0" w:line="276" w:lineRule="auto"/>
        <w:rPr>
          <w:rFonts w:ascii="Vinci Sans" w:hAnsi="Vinci Sans"/>
          <w:sz w:val="22"/>
        </w:rPr>
      </w:pPr>
      <w:r w:rsidRPr="00B92301">
        <w:rPr>
          <w:rFonts w:ascii="Vinci Sans" w:hAnsi="Vinci Sans"/>
          <w:sz w:val="22"/>
        </w:rPr>
        <w:t xml:space="preserve">Les mesures visées sont prises pour l’année </w:t>
      </w:r>
      <w:r w:rsidR="00DF63C4">
        <w:rPr>
          <w:rFonts w:ascii="Vinci Sans" w:hAnsi="Vinci Sans"/>
          <w:sz w:val="22"/>
        </w:rPr>
        <w:t>202</w:t>
      </w:r>
      <w:r w:rsidR="00961C03">
        <w:rPr>
          <w:rFonts w:ascii="Vinci Sans" w:hAnsi="Vinci Sans"/>
          <w:sz w:val="22"/>
        </w:rPr>
        <w:t>2</w:t>
      </w:r>
      <w:r w:rsidR="00424034">
        <w:rPr>
          <w:rFonts w:ascii="Vinci Sans" w:hAnsi="Vinci Sans"/>
          <w:sz w:val="22"/>
        </w:rPr>
        <w:t xml:space="preserve"> pour la société BOTTE Fondations</w:t>
      </w:r>
      <w:r w:rsidRPr="00B92301">
        <w:rPr>
          <w:rFonts w:ascii="Vinci Sans" w:hAnsi="Vinci Sans"/>
          <w:sz w:val="22"/>
        </w:rPr>
        <w:t xml:space="preserve">. </w:t>
      </w:r>
    </w:p>
    <w:p w14:paraId="26990262" w14:textId="76C3E901" w:rsidP="00E91C06" w:rsidR="00E91C06" w:rsidRDefault="00E91C06" w:rsidRPr="00B92301">
      <w:pPr>
        <w:spacing w:after="0" w:line="276" w:lineRule="auto"/>
        <w:rPr>
          <w:rFonts w:ascii="Vinci Sans" w:hAnsi="Vinci Sans"/>
          <w:sz w:val="22"/>
        </w:rPr>
      </w:pPr>
      <w:r w:rsidRPr="00B92301">
        <w:rPr>
          <w:rFonts w:ascii="Vinci Sans" w:hAnsi="Vinci Sans"/>
          <w:sz w:val="22"/>
        </w:rPr>
        <w:t xml:space="preserve">Au terme de </w:t>
      </w:r>
      <w:r>
        <w:rPr>
          <w:rFonts w:ascii="Vinci Sans" w:hAnsi="Vinci Sans"/>
          <w:sz w:val="22"/>
        </w:rPr>
        <w:t>cette année, sauf précision contraire du pr</w:t>
      </w:r>
      <w:r w:rsidR="00961C03">
        <w:rPr>
          <w:rFonts w:ascii="Vinci Sans" w:hAnsi="Vinci Sans"/>
          <w:sz w:val="22"/>
        </w:rPr>
        <w:t>ochain accord</w:t>
      </w:r>
      <w:r w:rsidRPr="00B92301">
        <w:rPr>
          <w:rFonts w:ascii="Vinci Sans" w:hAnsi="Vinci Sans"/>
          <w:sz w:val="22"/>
        </w:rPr>
        <w:t xml:space="preserve">, ces mesures </w:t>
      </w:r>
      <w:r>
        <w:rPr>
          <w:rFonts w:ascii="Vinci Sans" w:hAnsi="Vinci Sans"/>
          <w:sz w:val="22"/>
        </w:rPr>
        <w:t>c</w:t>
      </w:r>
      <w:r w:rsidR="00961C03">
        <w:rPr>
          <w:rFonts w:ascii="Vinci Sans" w:hAnsi="Vinci Sans"/>
          <w:sz w:val="22"/>
        </w:rPr>
        <w:t>ontinueront</w:t>
      </w:r>
      <w:r>
        <w:rPr>
          <w:rFonts w:ascii="Vinci Sans" w:hAnsi="Vinci Sans"/>
          <w:sz w:val="22"/>
        </w:rPr>
        <w:t xml:space="preserve"> de s’appliquer</w:t>
      </w:r>
      <w:r w:rsidRPr="00B92301">
        <w:rPr>
          <w:rFonts w:ascii="Vinci Sans" w:hAnsi="Vinci Sans"/>
          <w:sz w:val="22"/>
        </w:rPr>
        <w:t xml:space="preserve">. Elles </w:t>
      </w:r>
      <w:r>
        <w:rPr>
          <w:rFonts w:ascii="Vinci Sans" w:hAnsi="Vinci Sans"/>
          <w:sz w:val="22"/>
        </w:rPr>
        <w:t>pourront être,</w:t>
      </w:r>
      <w:r w:rsidRPr="00B92301">
        <w:rPr>
          <w:rFonts w:ascii="Vinci Sans" w:hAnsi="Vinci Sans"/>
          <w:sz w:val="22"/>
        </w:rPr>
        <w:t xml:space="preserve"> le cas échéant</w:t>
      </w:r>
      <w:r>
        <w:rPr>
          <w:rFonts w:ascii="Vinci Sans" w:hAnsi="Vinci Sans"/>
          <w:sz w:val="22"/>
        </w:rPr>
        <w:t>,</w:t>
      </w:r>
      <w:r w:rsidRPr="00B92301">
        <w:rPr>
          <w:rFonts w:ascii="Vinci Sans" w:hAnsi="Vinci Sans"/>
          <w:sz w:val="22"/>
        </w:rPr>
        <w:t xml:space="preserve"> discutées au cours des prochaines </w:t>
      </w:r>
      <w:r>
        <w:rPr>
          <w:rFonts w:ascii="Vinci Sans" w:hAnsi="Vinci Sans"/>
          <w:sz w:val="22"/>
        </w:rPr>
        <w:t>négociati</w:t>
      </w:r>
      <w:r w:rsidR="00DF63C4">
        <w:rPr>
          <w:rFonts w:ascii="Vinci Sans" w:hAnsi="Vinci Sans"/>
          <w:sz w:val="22"/>
        </w:rPr>
        <w:t>ons selon la périodicité définie</w:t>
      </w:r>
      <w:r w:rsidRPr="00B92301">
        <w:rPr>
          <w:rFonts w:ascii="Vinci Sans" w:hAnsi="Vinci Sans"/>
          <w:sz w:val="22"/>
        </w:rPr>
        <w:t>.</w:t>
      </w:r>
    </w:p>
    <w:p w14:paraId="56FD3042" w14:textId="3A4DBBE9" w:rsidP="00E91C06" w:rsidR="00E91C06" w:rsidRDefault="00E91C06">
      <w:pPr>
        <w:spacing w:after="0" w:line="276" w:lineRule="auto"/>
        <w:rPr>
          <w:rFonts w:ascii="Vinci Sans" w:hAnsi="Vinci Sans"/>
          <w:b/>
          <w:sz w:val="18"/>
          <w:szCs w:val="18"/>
        </w:rPr>
      </w:pPr>
    </w:p>
    <w:p w14:paraId="532EB189" w14:textId="77777777" w:rsidP="00E91C06" w:rsidR="00B75AAC" w:rsidRDefault="00B75AAC" w:rsidRPr="001F6DCA">
      <w:pPr>
        <w:spacing w:after="0" w:line="276" w:lineRule="auto"/>
        <w:rPr>
          <w:rFonts w:ascii="Vinci Sans" w:hAnsi="Vinci Sans"/>
          <w:b/>
          <w:sz w:val="18"/>
          <w:szCs w:val="18"/>
        </w:rPr>
      </w:pPr>
    </w:p>
    <w:p w14:paraId="2903767E" w14:textId="56AE43B1" w:rsidP="00E91C06" w:rsidR="00E91C06" w:rsidRDefault="009172D4" w:rsidRPr="005A1394">
      <w:pPr>
        <w:spacing w:after="0" w:line="276" w:lineRule="auto"/>
        <w:rPr>
          <w:rFonts w:ascii="Vinci Sans" w:hAnsi="Vinci Sans"/>
          <w:b/>
          <w:smallCaps/>
          <w:sz w:val="22"/>
        </w:rPr>
      </w:pPr>
      <w:r>
        <w:rPr>
          <w:rFonts w:ascii="Vinci Sans" w:hAnsi="Vinci Sans"/>
          <w:b/>
          <w:smallCaps/>
          <w:sz w:val="22"/>
        </w:rPr>
        <w:t>Article 2</w:t>
      </w:r>
      <w:r w:rsidR="00E91C06" w:rsidRPr="005A1394">
        <w:rPr>
          <w:rFonts w:ascii="Vinci Sans" w:hAnsi="Vinci Sans"/>
          <w:b/>
          <w:smallCaps/>
          <w:sz w:val="22"/>
        </w:rPr>
        <w:t> – Formalités de dépôt</w:t>
      </w:r>
    </w:p>
    <w:p w14:paraId="04E578A6" w14:textId="77777777" w:rsidP="00E91C06" w:rsidR="00E91C06" w:rsidRDefault="00E91C06" w:rsidRPr="001F6DCA">
      <w:pPr>
        <w:tabs>
          <w:tab w:pos="4820" w:val="center"/>
        </w:tabs>
        <w:spacing w:after="0" w:line="276" w:lineRule="auto"/>
        <w:ind w:hanging="567" w:left="567"/>
        <w:rPr>
          <w:rFonts w:ascii="Vinci Sans" w:hAnsi="Vinci Sans"/>
          <w:b/>
          <w:sz w:val="18"/>
          <w:szCs w:val="18"/>
        </w:rPr>
      </w:pPr>
    </w:p>
    <w:p w14:paraId="1DE847D3" w14:textId="77777777" w:rsidP="00E91C06" w:rsidR="00B75AAC" w:rsidRDefault="00E91C06">
      <w:pPr>
        <w:spacing w:after="0" w:line="276" w:lineRule="auto"/>
        <w:rPr>
          <w:rFonts w:ascii="Vinci Sans" w:cs="Arial" w:hAnsi="Vinci Sans"/>
          <w:sz w:val="22"/>
        </w:rPr>
      </w:pPr>
      <w:r w:rsidRPr="00B92301">
        <w:rPr>
          <w:rFonts w:ascii="Vinci Sans" w:cs="Arial" w:hAnsi="Vinci Sans"/>
          <w:sz w:val="22"/>
        </w:rPr>
        <w:t xml:space="preserve">Le présent accord sera déposé en deux exemplaires originaux à la </w:t>
      </w:r>
      <w:r>
        <w:rPr>
          <w:rFonts w:ascii="Vinci Sans" w:cs="Arial" w:hAnsi="Vinci Sans"/>
          <w:sz w:val="22"/>
        </w:rPr>
        <w:t xml:space="preserve">Direction régionale des entreprises, de la concurrence, de la consommation du travail et de l’emploi </w:t>
      </w:r>
      <w:r w:rsidR="00A678EC">
        <w:rPr>
          <w:rFonts w:ascii="Vinci Sans" w:cs="Arial" w:hAnsi="Vinci Sans"/>
          <w:sz w:val="22"/>
        </w:rPr>
        <w:t>du Val-de-Marne</w:t>
      </w:r>
      <w:r>
        <w:rPr>
          <w:rFonts w:ascii="Vinci Sans" w:cs="Arial" w:hAnsi="Vinci Sans"/>
          <w:sz w:val="22"/>
        </w:rPr>
        <w:t xml:space="preserve">, </w:t>
      </w:r>
      <w:r w:rsidRPr="00B92301">
        <w:rPr>
          <w:rFonts w:ascii="Vinci Sans" w:cs="Arial" w:hAnsi="Vinci Sans"/>
          <w:sz w:val="22"/>
        </w:rPr>
        <w:t xml:space="preserve">dont une version papier par </w:t>
      </w:r>
    </w:p>
    <w:p w14:paraId="0197D058" w14:textId="77777777" w:rsidP="00E91C06" w:rsidR="00B75AAC" w:rsidRDefault="00B75AAC">
      <w:pPr>
        <w:spacing w:after="0" w:line="276" w:lineRule="auto"/>
        <w:rPr>
          <w:rFonts w:ascii="Vinci Sans" w:cs="Arial" w:hAnsi="Vinci Sans"/>
          <w:sz w:val="22"/>
        </w:rPr>
      </w:pPr>
    </w:p>
    <w:p w14:paraId="7252269C" w14:textId="73182D89" w:rsidP="00E91C06" w:rsidR="00E91C06" w:rsidRDefault="00E91C06" w:rsidRPr="00B92301">
      <w:pPr>
        <w:spacing w:after="0" w:line="276" w:lineRule="auto"/>
        <w:rPr>
          <w:rFonts w:ascii="Vinci Sans" w:cs="Arial" w:hAnsi="Vinci Sans"/>
          <w:sz w:val="22"/>
        </w:rPr>
      </w:pPr>
      <w:r w:rsidRPr="00B92301">
        <w:rPr>
          <w:rFonts w:ascii="Vinci Sans" w:cs="Arial" w:hAnsi="Vinci Sans"/>
          <w:sz w:val="22"/>
        </w:rPr>
        <w:t>lettre recommandée avec accusé de réception et une version sur support électronique</w:t>
      </w:r>
      <w:r>
        <w:rPr>
          <w:rFonts w:ascii="Vinci Sans" w:cs="Arial" w:hAnsi="Vinci Sans"/>
          <w:sz w:val="22"/>
        </w:rPr>
        <w:t xml:space="preserve"> via le site de télétransmission gouvernementale,</w:t>
      </w:r>
      <w:r w:rsidRPr="00B92301">
        <w:rPr>
          <w:rFonts w:ascii="Vinci Sans" w:cs="Arial" w:hAnsi="Vinci Sans"/>
          <w:sz w:val="22"/>
        </w:rPr>
        <w:t xml:space="preserve"> à l’initiative de la </w:t>
      </w:r>
      <w:r>
        <w:rPr>
          <w:rFonts w:ascii="Vinci Sans" w:cs="Arial" w:hAnsi="Vinci Sans"/>
          <w:sz w:val="22"/>
        </w:rPr>
        <w:t>D</w:t>
      </w:r>
      <w:r w:rsidRPr="00B92301">
        <w:rPr>
          <w:rFonts w:ascii="Vinci Sans" w:cs="Arial" w:hAnsi="Vinci Sans"/>
          <w:sz w:val="22"/>
        </w:rPr>
        <w:t>irection de la société.</w:t>
      </w:r>
    </w:p>
    <w:p w14:paraId="54A01240" w14:textId="3AC8D5C0" w:rsidP="00E91C06" w:rsidR="00E91C06" w:rsidRDefault="00E91C06" w:rsidRPr="00B92301">
      <w:pPr>
        <w:spacing w:after="0" w:line="276" w:lineRule="auto"/>
        <w:rPr>
          <w:rFonts w:ascii="Vinci Sans" w:cs="Arial" w:hAnsi="Vinci Sans"/>
          <w:sz w:val="22"/>
        </w:rPr>
      </w:pPr>
      <w:r w:rsidRPr="00B92301">
        <w:rPr>
          <w:rFonts w:ascii="Vinci Sans" w:cs="Arial" w:hAnsi="Vinci Sans"/>
          <w:sz w:val="22"/>
        </w:rPr>
        <w:t xml:space="preserve">Un exemplaire original sera, en outre, déposé au Secrétariat-Greffe du Conseil des Prud’hommes de </w:t>
      </w:r>
      <w:r w:rsidR="00DF63C4">
        <w:rPr>
          <w:rFonts w:ascii="Vinci Sans" w:cs="Arial" w:hAnsi="Vinci Sans"/>
          <w:sz w:val="22"/>
        </w:rPr>
        <w:t>Créteil</w:t>
      </w:r>
      <w:r w:rsidRPr="00B92301">
        <w:rPr>
          <w:rFonts w:ascii="Vinci Sans" w:cs="Arial" w:hAnsi="Vinci Sans"/>
          <w:sz w:val="22"/>
        </w:rPr>
        <w:t>.</w:t>
      </w:r>
    </w:p>
    <w:p w14:paraId="728CD128" w14:textId="77777777" w:rsidP="00E91C06" w:rsidR="001F6DCA" w:rsidRDefault="001F6DCA" w:rsidRPr="001F6DCA">
      <w:pPr>
        <w:spacing w:after="0" w:line="276" w:lineRule="auto"/>
        <w:rPr>
          <w:rFonts w:ascii="Vinci Sans" w:cs="Arial" w:hAnsi="Vinci Sans"/>
          <w:sz w:val="18"/>
          <w:szCs w:val="18"/>
        </w:rPr>
      </w:pPr>
    </w:p>
    <w:p w14:paraId="56459863" w14:textId="4003F2F7" w:rsidP="00E91C06" w:rsidR="00E91C06" w:rsidRDefault="00E91C06" w:rsidRPr="00B92301">
      <w:pPr>
        <w:spacing w:after="0" w:line="276" w:lineRule="auto"/>
        <w:rPr>
          <w:rFonts w:ascii="Vinci Sans" w:cs="Arial" w:hAnsi="Vinci Sans"/>
          <w:sz w:val="22"/>
        </w:rPr>
      </w:pPr>
      <w:r w:rsidRPr="00B92301">
        <w:rPr>
          <w:rFonts w:ascii="Vinci Sans" w:cs="Arial" w:hAnsi="Vinci Sans"/>
          <w:sz w:val="22"/>
        </w:rPr>
        <w:t xml:space="preserve">Un exemplaire original est remis </w:t>
      </w:r>
      <w:r>
        <w:rPr>
          <w:rFonts w:ascii="Vinci Sans" w:cs="Arial" w:hAnsi="Vinci Sans"/>
          <w:sz w:val="22"/>
        </w:rPr>
        <w:t>à l’ensemble des</w:t>
      </w:r>
      <w:r w:rsidRPr="00B92301">
        <w:rPr>
          <w:rFonts w:ascii="Vinci Sans" w:cs="Arial" w:hAnsi="Vinci Sans"/>
          <w:sz w:val="22"/>
        </w:rPr>
        <w:t xml:space="preserve"> parties signataires.</w:t>
      </w:r>
    </w:p>
    <w:p w14:paraId="18D6FAAA" w14:textId="77777777" w:rsidP="0059318B" w:rsidR="001F6DCA" w:rsidRDefault="001F6DCA">
      <w:pPr>
        <w:spacing w:after="0" w:line="276" w:lineRule="auto"/>
        <w:ind w:left="4536"/>
        <w:rPr>
          <w:rFonts w:ascii="Vinci Sans" w:hAnsi="Vinci Sans"/>
          <w:bCs/>
          <w:sz w:val="22"/>
        </w:rPr>
      </w:pPr>
    </w:p>
    <w:p w14:paraId="4CE61186" w14:textId="77777777" w:rsidP="0059318B" w:rsidR="00B75AAC" w:rsidRDefault="00B75AAC">
      <w:pPr>
        <w:spacing w:after="0" w:line="276" w:lineRule="auto"/>
        <w:ind w:left="4536"/>
        <w:rPr>
          <w:rFonts w:ascii="Vinci Sans" w:hAnsi="Vinci Sans"/>
          <w:bCs/>
          <w:sz w:val="22"/>
        </w:rPr>
      </w:pPr>
    </w:p>
    <w:p w14:paraId="4200817B" w14:textId="77777777" w:rsidP="0059318B" w:rsidR="00B75AAC" w:rsidRDefault="00B75AAC">
      <w:pPr>
        <w:spacing w:after="0" w:line="276" w:lineRule="auto"/>
        <w:ind w:left="4536"/>
        <w:rPr>
          <w:rFonts w:ascii="Vinci Sans" w:hAnsi="Vinci Sans"/>
          <w:bCs/>
          <w:sz w:val="22"/>
        </w:rPr>
      </w:pPr>
    </w:p>
    <w:p w14:paraId="0CD2E035" w14:textId="77777777" w:rsidP="0059318B" w:rsidR="00B75AAC" w:rsidRDefault="00B75AAC">
      <w:pPr>
        <w:spacing w:after="0" w:line="276" w:lineRule="auto"/>
        <w:ind w:left="4536"/>
        <w:rPr>
          <w:rFonts w:ascii="Vinci Sans" w:hAnsi="Vinci Sans"/>
          <w:bCs/>
          <w:sz w:val="22"/>
        </w:rPr>
      </w:pPr>
    </w:p>
    <w:p w14:paraId="500D4A19" w14:textId="287432F0" w:rsidP="0059318B" w:rsidR="0059318B" w:rsidRDefault="0059318B">
      <w:pPr>
        <w:spacing w:after="0" w:line="276" w:lineRule="auto"/>
        <w:ind w:left="4536"/>
        <w:rPr>
          <w:rFonts w:ascii="Vinci Sans" w:hAnsi="Vinci Sans"/>
          <w:bCs/>
          <w:sz w:val="22"/>
        </w:rPr>
      </w:pPr>
      <w:r>
        <w:rPr>
          <w:rFonts w:ascii="Vinci Sans" w:hAnsi="Vinci Sans"/>
          <w:bCs/>
          <w:sz w:val="22"/>
        </w:rPr>
        <w:t xml:space="preserve">Etabli à Chevilly-Larue, le </w:t>
      </w:r>
      <w:r w:rsidR="00AE6AB9">
        <w:rPr>
          <w:rFonts w:ascii="Vinci Sans" w:hAnsi="Vinci Sans"/>
          <w:bCs/>
          <w:sz w:val="22"/>
        </w:rPr>
        <w:t>1</w:t>
      </w:r>
      <w:r w:rsidR="00D70061">
        <w:rPr>
          <w:rFonts w:ascii="Vinci Sans" w:hAnsi="Vinci Sans"/>
          <w:bCs/>
          <w:sz w:val="22"/>
        </w:rPr>
        <w:t>7</w:t>
      </w:r>
      <w:r>
        <w:rPr>
          <w:rFonts w:ascii="Vinci Sans" w:hAnsi="Vinci Sans"/>
          <w:bCs/>
          <w:sz w:val="22"/>
        </w:rPr>
        <w:t xml:space="preserve"> janvier 202</w:t>
      </w:r>
      <w:r w:rsidR="00961C03">
        <w:rPr>
          <w:rFonts w:ascii="Vinci Sans" w:hAnsi="Vinci Sans"/>
          <w:bCs/>
          <w:sz w:val="22"/>
        </w:rPr>
        <w:t>2</w:t>
      </w:r>
    </w:p>
    <w:p w14:paraId="28E07471" w14:textId="10EFFB84" w:rsidP="0059318B" w:rsidR="0059318B" w:rsidRDefault="002A50EA">
      <w:pPr>
        <w:spacing w:after="0" w:line="276" w:lineRule="auto"/>
        <w:ind w:left="4536"/>
        <w:rPr>
          <w:rFonts w:ascii="Vinci Sans" w:hAnsi="Vinci Sans"/>
          <w:bCs/>
          <w:sz w:val="22"/>
        </w:rPr>
      </w:pPr>
      <w:r>
        <w:rPr>
          <w:rFonts w:ascii="Vinci Sans" w:hAnsi="Vinci Sans"/>
          <w:bCs/>
          <w:sz w:val="22"/>
        </w:rPr>
        <w:t>En 6</w:t>
      </w:r>
      <w:r w:rsidR="0059318B">
        <w:rPr>
          <w:rFonts w:ascii="Vinci Sans" w:hAnsi="Vinci Sans"/>
          <w:bCs/>
          <w:sz w:val="22"/>
        </w:rPr>
        <w:t xml:space="preserve"> exemplaires originaux</w:t>
      </w:r>
    </w:p>
    <w:p w14:paraId="6190BB83" w14:textId="08767226" w:rsidP="0059318B" w:rsidR="00B75AAC" w:rsidRDefault="00B75AAC">
      <w:pPr>
        <w:spacing w:after="0" w:line="276" w:lineRule="auto"/>
        <w:ind w:left="4536"/>
        <w:rPr>
          <w:rFonts w:ascii="Vinci Sans" w:hAnsi="Vinci Sans"/>
          <w:bCs/>
          <w:sz w:val="22"/>
        </w:rPr>
      </w:pPr>
    </w:p>
    <w:p w14:paraId="4305E250" w14:textId="77777777" w:rsidP="0059318B" w:rsidR="00B75AAC" w:rsidRDefault="00B75AAC">
      <w:pPr>
        <w:spacing w:after="0" w:line="276" w:lineRule="auto"/>
        <w:ind w:left="4536"/>
        <w:rPr>
          <w:rFonts w:ascii="Vinci Sans" w:hAnsi="Vinci Sans"/>
          <w:bCs/>
          <w:sz w:val="22"/>
        </w:rPr>
      </w:pPr>
    </w:p>
    <w:tbl>
      <w:tblPr>
        <w:tblW w:type="auto" w:w="0"/>
        <w:jc w:val="center"/>
        <w:tblLook w:firstColumn="1" w:firstRow="1" w:lastColumn="0" w:lastRow="0" w:noHBand="0" w:noVBand="1" w:val="04A0"/>
      </w:tblPr>
      <w:tblGrid>
        <w:gridCol w:w="4531"/>
        <w:gridCol w:w="4531"/>
      </w:tblGrid>
      <w:tr w14:paraId="6E6AFC66" w14:textId="77777777" w:rsidR="0059318B" w:rsidRPr="006F1A74" w:rsidTr="00F80D92">
        <w:trPr>
          <w:jc w:val="center"/>
        </w:trPr>
        <w:tc>
          <w:tcPr>
            <w:tcW w:type="dxa" w:w="4531"/>
            <w:shd w:color="auto" w:fill="auto" w:val="clear"/>
            <w:vAlign w:val="center"/>
          </w:tcPr>
          <w:p w14:paraId="381FF491" w14:textId="77777777" w:rsidP="00F80D92" w:rsidR="0059318B" w:rsidRDefault="0059318B" w:rsidRPr="006F1A74">
            <w:pPr>
              <w:spacing w:after="0" w:line="276" w:lineRule="auto"/>
              <w:jc w:val="center"/>
              <w:rPr>
                <w:rFonts w:ascii="Vinci Sans" w:hAnsi="Vinci Sans"/>
                <w:bCs/>
                <w:sz w:val="22"/>
              </w:rPr>
            </w:pPr>
            <w:r w:rsidRPr="006F1A74">
              <w:rPr>
                <w:rFonts w:ascii="Vinci Sans" w:hAnsi="Vinci Sans"/>
                <w:bCs/>
                <w:sz w:val="22"/>
              </w:rPr>
              <w:t xml:space="preserve">Pour la </w:t>
            </w:r>
            <w:r>
              <w:rPr>
                <w:rFonts w:ascii="Vinci Sans" w:hAnsi="Vinci Sans"/>
                <w:bCs/>
                <w:sz w:val="22"/>
              </w:rPr>
              <w:t>CFE CGC</w:t>
            </w:r>
          </w:p>
          <w:p w14:paraId="3CF61D9E" w14:textId="77777777" w:rsidP="00F80D92" w:rsidR="0059318B" w:rsidRDefault="0059318B" w:rsidRPr="001F6DCA">
            <w:pPr>
              <w:spacing w:after="0" w:line="276" w:lineRule="auto"/>
              <w:jc w:val="center"/>
              <w:rPr>
                <w:rFonts w:ascii="Vinci Sans" w:hAnsi="Vinci Sans"/>
                <w:bCs/>
                <w:sz w:val="18"/>
                <w:szCs w:val="18"/>
              </w:rPr>
            </w:pPr>
          </w:p>
          <w:p w14:paraId="149DE1C5" w14:textId="77777777" w:rsidP="00F80D92" w:rsidR="0059318B" w:rsidRDefault="0059318B">
            <w:pPr>
              <w:spacing w:after="0" w:line="276" w:lineRule="auto"/>
              <w:jc w:val="center"/>
              <w:rPr>
                <w:rFonts w:ascii="Vinci Sans" w:hAnsi="Vinci Sans"/>
                <w:bCs/>
                <w:sz w:val="22"/>
              </w:rPr>
            </w:pPr>
            <w:r w:rsidRPr="006F1A74">
              <w:rPr>
                <w:rFonts w:ascii="Vinci Sans" w:hAnsi="Vinci Sans"/>
                <w:bCs/>
                <w:sz w:val="22"/>
              </w:rPr>
              <w:t>Délégué</w:t>
            </w:r>
            <w:r>
              <w:rPr>
                <w:rFonts w:ascii="Vinci Sans" w:hAnsi="Vinci Sans"/>
                <w:bCs/>
                <w:sz w:val="22"/>
              </w:rPr>
              <w:t>e</w:t>
            </w:r>
            <w:r w:rsidRPr="006F1A74">
              <w:rPr>
                <w:rFonts w:ascii="Vinci Sans" w:hAnsi="Vinci Sans"/>
                <w:bCs/>
                <w:sz w:val="22"/>
              </w:rPr>
              <w:t xml:space="preserve"> Syndical</w:t>
            </w:r>
            <w:r>
              <w:rPr>
                <w:rFonts w:ascii="Vinci Sans" w:hAnsi="Vinci Sans"/>
                <w:bCs/>
                <w:sz w:val="22"/>
              </w:rPr>
              <w:t>e</w:t>
            </w:r>
          </w:p>
          <w:p w14:paraId="07EAFD64" w14:textId="77777777" w:rsidP="00F80D92" w:rsidR="0059318B" w:rsidRDefault="0059318B" w:rsidRPr="006F1A74">
            <w:pPr>
              <w:spacing w:after="0" w:line="276" w:lineRule="auto"/>
              <w:jc w:val="center"/>
              <w:rPr>
                <w:rFonts w:ascii="Vinci Sans" w:hAnsi="Vinci Sans"/>
                <w:bCs/>
                <w:sz w:val="22"/>
              </w:rPr>
            </w:pPr>
          </w:p>
          <w:p w14:paraId="5D0788FE" w14:textId="77777777" w:rsidP="00F80D92" w:rsidR="0059318B" w:rsidRDefault="0059318B" w:rsidRPr="006F1A74">
            <w:pPr>
              <w:spacing w:after="0" w:line="276" w:lineRule="auto"/>
              <w:jc w:val="center"/>
              <w:rPr>
                <w:rFonts w:ascii="Vinci Sans" w:hAnsi="Vinci Sans"/>
                <w:bCs/>
                <w:sz w:val="22"/>
              </w:rPr>
            </w:pPr>
          </w:p>
          <w:p w14:paraId="051F63CD" w14:textId="77777777" w:rsidP="00F80D92" w:rsidR="0059318B" w:rsidRDefault="0059318B" w:rsidRPr="006F1A74">
            <w:pPr>
              <w:spacing w:after="0" w:line="276" w:lineRule="auto"/>
              <w:jc w:val="center"/>
              <w:rPr>
                <w:rFonts w:ascii="Vinci Sans" w:hAnsi="Vinci Sans"/>
                <w:bCs/>
                <w:sz w:val="22"/>
              </w:rPr>
            </w:pPr>
            <w:r w:rsidRPr="006F1A74">
              <w:rPr>
                <w:rFonts w:ascii="Vinci Sans" w:hAnsi="Vinci Sans"/>
                <w:bCs/>
                <w:sz w:val="22"/>
              </w:rPr>
              <w:t xml:space="preserve">Pour la </w:t>
            </w:r>
            <w:r>
              <w:rPr>
                <w:rFonts w:ascii="Vinci Sans" w:hAnsi="Vinci Sans"/>
                <w:bCs/>
                <w:sz w:val="22"/>
              </w:rPr>
              <w:t>CFDT</w:t>
            </w:r>
          </w:p>
          <w:p w14:paraId="204455B0" w14:textId="77777777" w:rsidP="00F80D92" w:rsidR="0059318B" w:rsidRDefault="0059318B" w:rsidRPr="001F6DCA">
            <w:pPr>
              <w:spacing w:after="0" w:line="276" w:lineRule="auto"/>
              <w:jc w:val="center"/>
              <w:rPr>
                <w:rFonts w:ascii="Vinci Sans" w:hAnsi="Vinci Sans"/>
                <w:bCs/>
                <w:sz w:val="18"/>
                <w:szCs w:val="18"/>
              </w:rPr>
            </w:pPr>
          </w:p>
          <w:p w14:paraId="7C316E04" w14:textId="77777777" w:rsidP="00F80D92" w:rsidR="0059318B" w:rsidRDefault="0059318B" w:rsidRPr="006F1A74">
            <w:pPr>
              <w:spacing w:after="0" w:line="276" w:lineRule="auto"/>
              <w:jc w:val="center"/>
              <w:rPr>
                <w:rFonts w:ascii="Vinci Sans" w:hAnsi="Vinci Sans"/>
                <w:bCs/>
                <w:sz w:val="22"/>
              </w:rPr>
            </w:pPr>
            <w:r w:rsidRPr="006F1A74">
              <w:rPr>
                <w:rFonts w:ascii="Vinci Sans" w:hAnsi="Vinci Sans"/>
                <w:bCs/>
                <w:sz w:val="22"/>
              </w:rPr>
              <w:t>Délégué Syndical</w:t>
            </w:r>
          </w:p>
          <w:p w14:paraId="0F568E76" w14:textId="77777777" w:rsidP="00F80D92" w:rsidR="0059318B" w:rsidRDefault="0059318B" w:rsidRPr="006F1A74">
            <w:pPr>
              <w:spacing w:after="0" w:line="276" w:lineRule="auto"/>
              <w:jc w:val="center"/>
              <w:rPr>
                <w:rFonts w:ascii="Vinci Sans" w:hAnsi="Vinci Sans"/>
                <w:bCs/>
                <w:sz w:val="22"/>
              </w:rPr>
            </w:pPr>
          </w:p>
        </w:tc>
        <w:tc>
          <w:tcPr>
            <w:tcW w:type="dxa" w:w="4531"/>
            <w:shd w:color="auto" w:fill="auto" w:val="clear"/>
            <w:vAlign w:val="center"/>
          </w:tcPr>
          <w:p w14:paraId="06A3F3DA" w14:textId="77777777" w:rsidP="00F80D92" w:rsidR="0059318B" w:rsidRDefault="0059318B" w:rsidRPr="006F1A74">
            <w:pPr>
              <w:spacing w:after="0" w:line="276" w:lineRule="auto"/>
              <w:jc w:val="center"/>
              <w:rPr>
                <w:rFonts w:ascii="Vinci Sans" w:hAnsi="Vinci Sans"/>
                <w:bCs/>
                <w:sz w:val="22"/>
              </w:rPr>
            </w:pPr>
            <w:r w:rsidRPr="006F1A74">
              <w:rPr>
                <w:rFonts w:ascii="Vinci Sans" w:hAnsi="Vinci Sans"/>
                <w:bCs/>
                <w:sz w:val="22"/>
              </w:rPr>
              <w:t>Pour la Direction</w:t>
            </w:r>
          </w:p>
          <w:p w14:paraId="5ACEA166" w14:textId="77777777" w:rsidP="00F80D92" w:rsidR="0059318B" w:rsidRDefault="0059318B" w:rsidRPr="001F6DCA">
            <w:pPr>
              <w:spacing w:after="0" w:line="276" w:lineRule="auto"/>
              <w:jc w:val="center"/>
              <w:rPr>
                <w:rFonts w:ascii="Vinci Sans" w:hAnsi="Vinci Sans"/>
                <w:bCs/>
                <w:sz w:val="18"/>
                <w:szCs w:val="18"/>
              </w:rPr>
            </w:pPr>
          </w:p>
          <w:p w14:paraId="1C0B0928" w14:textId="77777777" w:rsidP="00F80D92" w:rsidR="0059318B" w:rsidRDefault="0059318B" w:rsidRPr="006F1A74">
            <w:pPr>
              <w:spacing w:after="0" w:line="276" w:lineRule="auto"/>
              <w:jc w:val="center"/>
              <w:rPr>
                <w:rFonts w:ascii="Vinci Sans" w:hAnsi="Vinci Sans"/>
                <w:bCs/>
                <w:sz w:val="22"/>
              </w:rPr>
            </w:pPr>
            <w:r>
              <w:rPr>
                <w:rFonts w:ascii="Vinci Sans" w:hAnsi="Vinci Sans"/>
                <w:bCs/>
                <w:sz w:val="22"/>
              </w:rPr>
              <w:t>Président</w:t>
            </w:r>
          </w:p>
        </w:tc>
      </w:tr>
    </w:tbl>
    <w:p w14:paraId="732AA99C" w14:textId="0A5B0B27" w:rsidP="001F6DCA" w:rsidR="00E91C06" w:rsidRDefault="00E91C06">
      <w:pPr>
        <w:tabs>
          <w:tab w:pos="5103" w:val="left"/>
        </w:tabs>
        <w:spacing w:after="0" w:line="276" w:lineRule="auto"/>
        <w:ind w:hanging="567" w:left="567"/>
        <w:rPr>
          <w:rFonts w:ascii="Vinci Sans" w:hAnsi="Vinci Sans"/>
          <w:b/>
          <w:color w:val="C00000"/>
          <w:sz w:val="32"/>
          <w:u w:val="single"/>
        </w:rPr>
      </w:pPr>
      <w:r w:rsidRPr="00B92301">
        <w:rPr>
          <w:rFonts w:ascii="Vinci Sans" w:hAnsi="Vinci Sans"/>
          <w:sz w:val="22"/>
        </w:rPr>
        <w:tab/>
      </w:r>
    </w:p>
    <w:sectPr w:rsidR="00E91C06" w:rsidSect="00CC1B57">
      <w:headerReference r:id="rId8" w:type="default"/>
      <w:footerReference r:id="rId9" w:type="default"/>
      <w:pgSz w:h="16838" w:w="11906"/>
      <w:pgMar w:bottom="1417" w:footer="708" w:gutter="0" w:header="708" w:left="1417" w:right="1274"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16F3" w14:textId="77777777" w:rsidR="009550C8" w:rsidRDefault="009550C8" w:rsidP="008469A6">
      <w:pPr>
        <w:spacing w:after="0"/>
      </w:pPr>
      <w:r>
        <w:separator/>
      </w:r>
    </w:p>
  </w:endnote>
  <w:endnote w:type="continuationSeparator" w:id="0">
    <w:p w14:paraId="0EE3EF6A" w14:textId="77777777" w:rsidR="009550C8" w:rsidRDefault="009550C8" w:rsidP="00846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inci Sans">
    <w:altName w:val="Vinci Sans"/>
    <w:panose1 w:val="02000000000000000000"/>
    <w:charset w:val="00"/>
    <w:family w:val="auto"/>
    <w:pitch w:val="variable"/>
    <w:sig w:usb0="A00000AF" w:usb1="4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Vinci Sans" w:hAnsi="Vinci Sans"/>
        <w:sz w:val="20"/>
      </w:rPr>
      <w:id w:val="-1161698309"/>
      <w:docPartObj>
        <w:docPartGallery w:val="Page Numbers (Bottom of Page)"/>
        <w:docPartUnique/>
      </w:docPartObj>
    </w:sdtPr>
    <w:sdtEndPr/>
    <w:sdtContent>
      <w:p w14:paraId="3E32BD63" w14:textId="74FA3234" w:rsidR="002906E8" w:rsidRDefault="002906E8" w:rsidRPr="00363662">
        <w:pPr>
          <w:pStyle w:val="Pieddepage"/>
          <w:jc w:val="right"/>
          <w:rPr>
            <w:rFonts w:ascii="Vinci Sans" w:hAnsi="Vinci Sans"/>
            <w:sz w:val="20"/>
          </w:rPr>
        </w:pPr>
        <w:r w:rsidRPr="00363662">
          <w:rPr>
            <w:rFonts w:ascii="Vinci Sans" w:hAnsi="Vinci Sans"/>
            <w:sz w:val="20"/>
          </w:rPr>
          <w:fldChar w:fldCharType="begin"/>
        </w:r>
        <w:r w:rsidRPr="00363662">
          <w:rPr>
            <w:rFonts w:ascii="Vinci Sans" w:hAnsi="Vinci Sans"/>
            <w:sz w:val="20"/>
          </w:rPr>
          <w:instrText>PAGE   \* MERGEFORMAT</w:instrText>
        </w:r>
        <w:r w:rsidRPr="00363662">
          <w:rPr>
            <w:rFonts w:ascii="Vinci Sans" w:hAnsi="Vinci Sans"/>
            <w:sz w:val="20"/>
          </w:rPr>
          <w:fldChar w:fldCharType="separate"/>
        </w:r>
        <w:r w:rsidR="002A50EA">
          <w:rPr>
            <w:rFonts w:ascii="Vinci Sans" w:hAnsi="Vinci Sans"/>
            <w:noProof/>
            <w:sz w:val="20"/>
          </w:rPr>
          <w:t>8</w:t>
        </w:r>
        <w:r w:rsidRPr="00363662">
          <w:rPr>
            <w:rFonts w:ascii="Vinci Sans" w:hAnsi="Vinci Sans"/>
            <w:sz w:val="20"/>
          </w:rPr>
          <w:fldChar w:fldCharType="end"/>
        </w:r>
        <w:r>
          <w:rPr>
            <w:rFonts w:ascii="Vinci Sans" w:hAnsi="Vinci Sans"/>
            <w:sz w:val="20"/>
          </w:rPr>
          <w:t>/</w:t>
        </w:r>
        <w:r w:rsidR="00B75AAC">
          <w:rPr>
            <w:rFonts w:ascii="Vinci Sans" w:hAnsi="Vinci Sans"/>
            <w:sz w:val="20"/>
          </w:rPr>
          <w:t>7</w:t>
        </w:r>
      </w:p>
    </w:sdtContent>
  </w:sdt>
  <w:p w14:paraId="3B985462" w14:textId="77777777" w:rsidR="002906E8" w:rsidRDefault="002906E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1FFA363" w14:textId="77777777" w:rsidP="008469A6" w:rsidR="009550C8" w:rsidRDefault="009550C8">
      <w:pPr>
        <w:spacing w:after="0"/>
      </w:pPr>
      <w:r>
        <w:separator/>
      </w:r>
    </w:p>
  </w:footnote>
  <w:footnote w:id="0" w:type="continuationSeparator">
    <w:p w14:paraId="5AC6788F" w14:textId="77777777" w:rsidP="008469A6" w:rsidR="009550C8" w:rsidRDefault="009550C8">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9FCF9BB" w14:textId="1F12B77D" w:rsidR="002906E8" w:rsidRDefault="002906E8">
    <w:pPr>
      <w:pStyle w:val="En-tte"/>
    </w:pPr>
    <w:r>
      <w:rPr>
        <w:noProof/>
      </w:rPr>
      <w:drawing>
        <wp:inline distB="0" distL="0" distR="0" distT="0" wp14:anchorId="2E1DB4BC" wp14:editId="61AF9A34">
          <wp:extent cx="828571" cy="828571"/>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otte.png"/>
                  <pic:cNvPicPr/>
                </pic:nvPicPr>
                <pic:blipFill>
                  <a:blip r:embed="rId1">
                    <a:extLst>
                      <a:ext uri="{28A0092B-C50C-407E-A947-70E740481C1C}">
                        <a14:useLocalDpi xmlns:a14="http://schemas.microsoft.com/office/drawing/2010/main" val="0"/>
                      </a:ext>
                    </a:extLst>
                  </a:blip>
                  <a:stretch>
                    <a:fillRect/>
                  </a:stretch>
                </pic:blipFill>
                <pic:spPr>
                  <a:xfrm>
                    <a:off x="0" y="0"/>
                    <a:ext cx="828571" cy="82857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6A597F"/>
    <w:multiLevelType w:val="hybridMultilevel"/>
    <w:tmpl w:val="12C0B70C"/>
    <w:lvl w:ilvl="0" w:tplc="E5A8018E">
      <w:start w:val="1"/>
      <w:numFmt w:val="upperRoman"/>
      <w:pStyle w:val="Sous-titre"/>
      <w:lvlText w:val="%1."/>
      <w:lvlJc w:val="left"/>
      <w:pPr>
        <w:ind w:hanging="720" w:left="1080"/>
      </w:pPr>
      <w:rPr>
        <w:b/>
        <w:bCs w:val="0"/>
        <w:i w:val="0"/>
        <w:iCs w:val="0"/>
        <w:caps w:val="0"/>
        <w:smallCaps w:val="0"/>
        <w:strike w:val="0"/>
        <w:dstrike w:val="0"/>
        <w:outline w:val="0"/>
        <w:shadow w:val="0"/>
        <w:emboss w:val="0"/>
        <w:imprint w:val="0"/>
        <w:noProof w:val="0"/>
        <w:vanish w:val="0"/>
        <w:webHidden w:val="0"/>
        <w:spacing w:val="0"/>
        <w:kern w:val="0"/>
        <w:position w:val="0"/>
        <w:sz w:val="24"/>
        <w:szCs w:val="24"/>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
    <w:nsid w:val="03090DF7"/>
    <w:multiLevelType w:val="hybridMultilevel"/>
    <w:tmpl w:val="4D12FB0E"/>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A697E8B"/>
    <w:multiLevelType w:val="hybridMultilevel"/>
    <w:tmpl w:val="C40ED77E"/>
    <w:lvl w:ilvl="0" w:tplc="040C000D">
      <w:start w:val="1"/>
      <w:numFmt w:val="bullet"/>
      <w:lvlText w:val=""/>
      <w:lvlJc w:val="left"/>
      <w:pPr>
        <w:ind w:hanging="360" w:left="1440"/>
      </w:pPr>
      <w:rPr>
        <w:rFonts w:ascii="Wingdings" w:hAnsi="Wingdings"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3">
    <w:nsid w:val="16C35A96"/>
    <w:multiLevelType w:val="hybridMultilevel"/>
    <w:tmpl w:val="CC02E182"/>
    <w:lvl w:ilvl="0" w:tplc="040C0005">
      <w:start w:val="1"/>
      <w:numFmt w:val="bullet"/>
      <w:lvlText w:val=""/>
      <w:lvlJc w:val="left"/>
      <w:pPr>
        <w:ind w:hanging="360" w:left="720"/>
      </w:pPr>
      <w:rPr>
        <w:rFonts w:ascii="Wingdings" w:hAnsi="Wingdings" w:hint="default"/>
      </w:rPr>
    </w:lvl>
    <w:lvl w:ilvl="1" w:tplc="0409000B">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88360C9"/>
    <w:multiLevelType w:val="hybridMultilevel"/>
    <w:tmpl w:val="EF54F152"/>
    <w:lvl w:ilvl="0" w:tplc="F3CEC24C">
      <w:start w:val="5"/>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B68789C"/>
    <w:multiLevelType w:val="hybridMultilevel"/>
    <w:tmpl w:val="898C416E"/>
    <w:lvl w:ilvl="0" w:tplc="040C0017">
      <w:start w:val="1"/>
      <w:numFmt w:val="lowerLetter"/>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2F6979E8"/>
    <w:multiLevelType w:val="hybridMultilevel"/>
    <w:tmpl w:val="DA98B6F6"/>
    <w:lvl w:ilvl="0" w:tplc="040C0005">
      <w:start w:val="1"/>
      <w:numFmt w:val="bullet"/>
      <w:lvlText w:val=""/>
      <w:lvlJc w:val="left"/>
      <w:pPr>
        <w:ind w:hanging="360" w:left="360"/>
      </w:pPr>
      <w:rPr>
        <w:rFonts w:ascii="Wingdings" w:hAnsi="Wingdings" w:hint="default"/>
      </w:rPr>
    </w:lvl>
    <w:lvl w:ilvl="1" w:tplc="E8083E5A">
      <w:start w:val="2"/>
      <w:numFmt w:val="bullet"/>
      <w:lvlText w:val="-"/>
      <w:lvlJc w:val="left"/>
      <w:pPr>
        <w:ind w:hanging="360" w:left="1080"/>
      </w:pPr>
      <w:rPr>
        <w:rFonts w:ascii="Vinci Sans" w:cstheme="minorBidi" w:eastAsiaTheme="minorHAnsi" w:hAnsi="Vinci Sans"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7">
    <w:nsid w:val="315E11ED"/>
    <w:multiLevelType w:val="hybridMultilevel"/>
    <w:tmpl w:val="B5AACA22"/>
    <w:lvl w:ilvl="0" w:tplc="6AB07144">
      <w:numFmt w:val="bullet"/>
      <w:lvlText w:val="-"/>
      <w:lvlJc w:val="left"/>
      <w:pPr>
        <w:ind w:hanging="360" w:left="1068"/>
      </w:pPr>
      <w:rPr>
        <w:rFonts w:ascii="Vinci Sans" w:cstheme="minorBidi" w:eastAsiaTheme="minorHAnsi" w:hAnsi="Vinci San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8">
    <w:nsid w:val="4450619F"/>
    <w:multiLevelType w:val="hybridMultilevel"/>
    <w:tmpl w:val="B2702546"/>
    <w:lvl w:ilvl="0" w:tplc="5A5A82EC">
      <w:start w:val="1"/>
      <w:numFmt w:val="decimal"/>
      <w:pStyle w:val="Titre3"/>
      <w:lvlText w:val="%1."/>
      <w:lvlJc w:val="left"/>
      <w:pPr>
        <w:ind w:hanging="360" w:left="144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tplc="040C0019">
      <w:start w:val="1"/>
      <w:numFmt w:val="lowerLetter"/>
      <w:lvlText w:val="%2."/>
      <w:lvlJc w:val="left"/>
      <w:pPr>
        <w:ind w:hanging="360" w:left="2160"/>
      </w:pPr>
    </w:lvl>
    <w:lvl w:ilvl="2" w:tplc="040C001B">
      <w:start w:val="1"/>
      <w:numFmt w:val="lowerRoman"/>
      <w:lvlText w:val="%3."/>
      <w:lvlJc w:val="right"/>
      <w:pPr>
        <w:ind w:hanging="180" w:left="2880"/>
      </w:pPr>
    </w:lvl>
    <w:lvl w:ilvl="3" w:tplc="040C000F">
      <w:start w:val="1"/>
      <w:numFmt w:val="decimal"/>
      <w:lvlText w:val="%4."/>
      <w:lvlJc w:val="left"/>
      <w:pPr>
        <w:ind w:hanging="360" w:left="3600"/>
      </w:pPr>
    </w:lvl>
    <w:lvl w:ilvl="4" w:tplc="040C0019">
      <w:start w:val="1"/>
      <w:numFmt w:val="lowerLetter"/>
      <w:lvlText w:val="%5."/>
      <w:lvlJc w:val="left"/>
      <w:pPr>
        <w:ind w:hanging="360" w:left="4320"/>
      </w:pPr>
    </w:lvl>
    <w:lvl w:ilvl="5" w:tplc="040C001B">
      <w:start w:val="1"/>
      <w:numFmt w:val="lowerRoman"/>
      <w:lvlText w:val="%6."/>
      <w:lvlJc w:val="right"/>
      <w:pPr>
        <w:ind w:hanging="180" w:left="5040"/>
      </w:pPr>
    </w:lvl>
    <w:lvl w:ilvl="6" w:tplc="040C000F">
      <w:start w:val="1"/>
      <w:numFmt w:val="decimal"/>
      <w:lvlText w:val="%7."/>
      <w:lvlJc w:val="left"/>
      <w:pPr>
        <w:ind w:hanging="360" w:left="5760"/>
      </w:pPr>
    </w:lvl>
    <w:lvl w:ilvl="7" w:tplc="040C0019">
      <w:start w:val="1"/>
      <w:numFmt w:val="lowerLetter"/>
      <w:lvlText w:val="%8."/>
      <w:lvlJc w:val="left"/>
      <w:pPr>
        <w:ind w:hanging="360" w:left="6480"/>
      </w:pPr>
    </w:lvl>
    <w:lvl w:ilvl="8" w:tplc="040C001B">
      <w:start w:val="1"/>
      <w:numFmt w:val="lowerRoman"/>
      <w:lvlText w:val="%9."/>
      <w:lvlJc w:val="right"/>
      <w:pPr>
        <w:ind w:hanging="180" w:left="7200"/>
      </w:pPr>
    </w:lvl>
  </w:abstractNum>
  <w:abstractNum w15:restartNumberingAfterBreak="0" w:abstractNumId="9">
    <w:nsid w:val="46F7474D"/>
    <w:multiLevelType w:val="hybridMultilevel"/>
    <w:tmpl w:val="3F7004C8"/>
    <w:lvl w:ilvl="0" w:tplc="F9BA0E00">
      <w:start w:val="5"/>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49A166EB"/>
    <w:multiLevelType w:val="hybridMultilevel"/>
    <w:tmpl w:val="AAE6E7FE"/>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601D77BC"/>
    <w:multiLevelType w:val="hybridMultilevel"/>
    <w:tmpl w:val="9E3274F6"/>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605A24AD"/>
    <w:multiLevelType w:val="hybridMultilevel"/>
    <w:tmpl w:val="283C0046"/>
    <w:lvl w:ilvl="0" w:tplc="FD02E2A6">
      <w:start w:val="1"/>
      <w:numFmt w:val="upperLetter"/>
      <w:pStyle w:val="Titre2"/>
      <w:lvlText w:val="%1."/>
      <w:lvlJc w:val="left"/>
      <w:pPr>
        <w:ind w:hanging="360" w:left="108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plc="040C000F">
      <w:start w:val="1"/>
      <w:numFmt w:val="decimal"/>
      <w:lvlText w:val="%4."/>
      <w:lvlJc w:val="left"/>
      <w:pPr>
        <w:ind w:hanging="360" w:left="3240"/>
      </w:pPr>
    </w:lvl>
    <w:lvl w:ilvl="4" w:tplc="040C0019">
      <w:start w:val="1"/>
      <w:numFmt w:val="lowerLetter"/>
      <w:lvlText w:val="%5."/>
      <w:lvlJc w:val="left"/>
      <w:pPr>
        <w:ind w:hanging="360" w:left="3960"/>
      </w:pPr>
    </w:lvl>
    <w:lvl w:ilvl="5" w:tplc="040C001B">
      <w:start w:val="1"/>
      <w:numFmt w:val="lowerRoman"/>
      <w:lvlText w:val="%6."/>
      <w:lvlJc w:val="right"/>
      <w:pPr>
        <w:ind w:hanging="180" w:left="4680"/>
      </w:pPr>
    </w:lvl>
    <w:lvl w:ilvl="6" w:tplc="040C000F">
      <w:start w:val="1"/>
      <w:numFmt w:val="decimal"/>
      <w:lvlText w:val="%7."/>
      <w:lvlJc w:val="left"/>
      <w:pPr>
        <w:ind w:hanging="360" w:left="5400"/>
      </w:pPr>
    </w:lvl>
    <w:lvl w:ilvl="7" w:tplc="040C0019">
      <w:start w:val="1"/>
      <w:numFmt w:val="lowerLetter"/>
      <w:lvlText w:val="%8."/>
      <w:lvlJc w:val="left"/>
      <w:pPr>
        <w:ind w:hanging="360" w:left="6120"/>
      </w:pPr>
    </w:lvl>
    <w:lvl w:ilvl="8" w:tplc="040C001B">
      <w:start w:val="1"/>
      <w:numFmt w:val="lowerRoman"/>
      <w:lvlText w:val="%9."/>
      <w:lvlJc w:val="right"/>
      <w:pPr>
        <w:ind w:hanging="180" w:left="6840"/>
      </w:pPr>
    </w:lvl>
  </w:abstractNum>
  <w:abstractNum w15:restartNumberingAfterBreak="0" w:abstractNumId="13">
    <w:nsid w:val="693013D8"/>
    <w:multiLevelType w:val="hybridMultilevel"/>
    <w:tmpl w:val="D3F01D66"/>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6B4214E5"/>
    <w:multiLevelType w:val="hybridMultilevel"/>
    <w:tmpl w:val="5434A4C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5970498"/>
    <w:multiLevelType w:val="hybridMultilevel"/>
    <w:tmpl w:val="E4229724"/>
    <w:lvl w:ilvl="0" w:tplc="99DE494C">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A9D3E96"/>
    <w:multiLevelType w:val="hybridMultilevel"/>
    <w:tmpl w:val="67128C0A"/>
    <w:lvl w:ilvl="0" w:tplc="B442E088">
      <w:start w:val="3"/>
      <w:numFmt w:val="bullet"/>
      <w:lvlText w:val="-"/>
      <w:lvlJc w:val="left"/>
      <w:pPr>
        <w:ind w:hanging="360" w:left="720"/>
      </w:pPr>
      <w:rPr>
        <w:rFonts w:ascii="Vinci Sans" w:cstheme="minorBidi" w:eastAsiaTheme="minorHAnsi"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12"/>
  </w:num>
  <w:num w:numId="3">
    <w:abstractNumId w:val="8"/>
  </w:num>
  <w:num w:numId="4">
    <w:abstractNumId w:val="14"/>
  </w:num>
  <w:num w:numId="5">
    <w:abstractNumId w:val="3"/>
  </w:num>
  <w:num w:numId="6">
    <w:abstractNumId w:val="2"/>
  </w:num>
  <w:num w:numId="7">
    <w:abstractNumId w:val="15"/>
  </w:num>
  <w:num w:numId="8">
    <w:abstractNumId w:val="6"/>
  </w:num>
  <w:num w:numId="9">
    <w:abstractNumId w:val="11"/>
  </w:num>
  <w:num w:numId="10">
    <w:abstractNumId w:val="1"/>
  </w:num>
  <w:num w:numId="11">
    <w:abstractNumId w:val="4"/>
  </w:num>
  <w:num w:numId="12">
    <w:abstractNumId w:val="13"/>
  </w:num>
  <w:num w:numId="13">
    <w:abstractNumId w:val="5"/>
  </w:num>
  <w:num w:numId="14">
    <w:abstractNumId w:val="10"/>
  </w:num>
  <w:num w:numId="15">
    <w:abstractNumId w:val="9"/>
  </w:num>
  <w:num w:numId="16">
    <w:abstractNumId w:val="16"/>
  </w:num>
  <w:num w:numId="17">
    <w:abstractNumId w:val="7"/>
  </w:num>
  <w:numIdMacAtCleanup w:val="1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143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9A6"/>
    <w:rsid w:val="0000173E"/>
    <w:rsid w:val="00002ADC"/>
    <w:rsid w:val="00003460"/>
    <w:rsid w:val="00005F25"/>
    <w:rsid w:val="00006187"/>
    <w:rsid w:val="000065E0"/>
    <w:rsid w:val="000141C0"/>
    <w:rsid w:val="000161B1"/>
    <w:rsid w:val="00021566"/>
    <w:rsid w:val="00022B19"/>
    <w:rsid w:val="00024FE8"/>
    <w:rsid w:val="000252CE"/>
    <w:rsid w:val="00026703"/>
    <w:rsid w:val="00030EE7"/>
    <w:rsid w:val="00030F0A"/>
    <w:rsid w:val="00031D35"/>
    <w:rsid w:val="00032F2E"/>
    <w:rsid w:val="0003625E"/>
    <w:rsid w:val="000374DE"/>
    <w:rsid w:val="000410E2"/>
    <w:rsid w:val="00041917"/>
    <w:rsid w:val="00042F05"/>
    <w:rsid w:val="000436DF"/>
    <w:rsid w:val="00043A9C"/>
    <w:rsid w:val="00044B01"/>
    <w:rsid w:val="00052595"/>
    <w:rsid w:val="000535C2"/>
    <w:rsid w:val="00054775"/>
    <w:rsid w:val="00057833"/>
    <w:rsid w:val="00060638"/>
    <w:rsid w:val="0006076B"/>
    <w:rsid w:val="000610EE"/>
    <w:rsid w:val="000622BA"/>
    <w:rsid w:val="000630A4"/>
    <w:rsid w:val="00063B36"/>
    <w:rsid w:val="000641DE"/>
    <w:rsid w:val="0006583E"/>
    <w:rsid w:val="00065E71"/>
    <w:rsid w:val="0006611A"/>
    <w:rsid w:val="00067C8F"/>
    <w:rsid w:val="00073979"/>
    <w:rsid w:val="00077C15"/>
    <w:rsid w:val="00080C78"/>
    <w:rsid w:val="000818C1"/>
    <w:rsid w:val="00081D64"/>
    <w:rsid w:val="00083ACB"/>
    <w:rsid w:val="0008734D"/>
    <w:rsid w:val="000917F5"/>
    <w:rsid w:val="000938E0"/>
    <w:rsid w:val="00095E0F"/>
    <w:rsid w:val="000A2E25"/>
    <w:rsid w:val="000A555B"/>
    <w:rsid w:val="000A5836"/>
    <w:rsid w:val="000A7BF4"/>
    <w:rsid w:val="000B0AE0"/>
    <w:rsid w:val="000B2493"/>
    <w:rsid w:val="000B25E3"/>
    <w:rsid w:val="000B30AF"/>
    <w:rsid w:val="000B3904"/>
    <w:rsid w:val="000B3CB5"/>
    <w:rsid w:val="000B48F3"/>
    <w:rsid w:val="000B5434"/>
    <w:rsid w:val="000B7117"/>
    <w:rsid w:val="000B7174"/>
    <w:rsid w:val="000C232B"/>
    <w:rsid w:val="000C24F0"/>
    <w:rsid w:val="000C375A"/>
    <w:rsid w:val="000C4E7F"/>
    <w:rsid w:val="000C5ECB"/>
    <w:rsid w:val="000C5F5E"/>
    <w:rsid w:val="000C75A3"/>
    <w:rsid w:val="000D04AB"/>
    <w:rsid w:val="000D11D9"/>
    <w:rsid w:val="000D15B4"/>
    <w:rsid w:val="000D201D"/>
    <w:rsid w:val="000D24A4"/>
    <w:rsid w:val="000D2E28"/>
    <w:rsid w:val="000D7A7B"/>
    <w:rsid w:val="000E2AEA"/>
    <w:rsid w:val="000F1825"/>
    <w:rsid w:val="000F1BE9"/>
    <w:rsid w:val="000F255E"/>
    <w:rsid w:val="000F2C7E"/>
    <w:rsid w:val="000F3387"/>
    <w:rsid w:val="000F3D7C"/>
    <w:rsid w:val="000F7994"/>
    <w:rsid w:val="00100C15"/>
    <w:rsid w:val="00100C8F"/>
    <w:rsid w:val="00102453"/>
    <w:rsid w:val="00102B65"/>
    <w:rsid w:val="00103BC2"/>
    <w:rsid w:val="0011264F"/>
    <w:rsid w:val="001138E0"/>
    <w:rsid w:val="0011546D"/>
    <w:rsid w:val="00115F80"/>
    <w:rsid w:val="00115F9A"/>
    <w:rsid w:val="001209A0"/>
    <w:rsid w:val="00120A17"/>
    <w:rsid w:val="0012321C"/>
    <w:rsid w:val="001238F8"/>
    <w:rsid w:val="00130557"/>
    <w:rsid w:val="0013106D"/>
    <w:rsid w:val="001318B2"/>
    <w:rsid w:val="00132280"/>
    <w:rsid w:val="0013287E"/>
    <w:rsid w:val="00135127"/>
    <w:rsid w:val="001375F4"/>
    <w:rsid w:val="00140A11"/>
    <w:rsid w:val="0014479A"/>
    <w:rsid w:val="00145B80"/>
    <w:rsid w:val="00145C7C"/>
    <w:rsid w:val="00150D8D"/>
    <w:rsid w:val="00152D56"/>
    <w:rsid w:val="00154D8B"/>
    <w:rsid w:val="00154E1C"/>
    <w:rsid w:val="0015571B"/>
    <w:rsid w:val="00156DFD"/>
    <w:rsid w:val="00160023"/>
    <w:rsid w:val="00161A4F"/>
    <w:rsid w:val="00162277"/>
    <w:rsid w:val="00163220"/>
    <w:rsid w:val="001648BD"/>
    <w:rsid w:val="0016516A"/>
    <w:rsid w:val="00165A50"/>
    <w:rsid w:val="00165CF9"/>
    <w:rsid w:val="00166DEB"/>
    <w:rsid w:val="00172021"/>
    <w:rsid w:val="001740EC"/>
    <w:rsid w:val="0017670A"/>
    <w:rsid w:val="0018587E"/>
    <w:rsid w:val="00185950"/>
    <w:rsid w:val="0018610A"/>
    <w:rsid w:val="00193342"/>
    <w:rsid w:val="00193987"/>
    <w:rsid w:val="00193B67"/>
    <w:rsid w:val="00194BBB"/>
    <w:rsid w:val="00195175"/>
    <w:rsid w:val="001969F3"/>
    <w:rsid w:val="001A10AC"/>
    <w:rsid w:val="001A5503"/>
    <w:rsid w:val="001A65BD"/>
    <w:rsid w:val="001A7544"/>
    <w:rsid w:val="001B256D"/>
    <w:rsid w:val="001B3ECC"/>
    <w:rsid w:val="001B44C3"/>
    <w:rsid w:val="001C0009"/>
    <w:rsid w:val="001C08E9"/>
    <w:rsid w:val="001C1017"/>
    <w:rsid w:val="001C19F3"/>
    <w:rsid w:val="001C1AD7"/>
    <w:rsid w:val="001C1CCC"/>
    <w:rsid w:val="001C2BDE"/>
    <w:rsid w:val="001C2E18"/>
    <w:rsid w:val="001C318E"/>
    <w:rsid w:val="001C3CAB"/>
    <w:rsid w:val="001C3E9E"/>
    <w:rsid w:val="001C638F"/>
    <w:rsid w:val="001C6554"/>
    <w:rsid w:val="001D22A9"/>
    <w:rsid w:val="001D3AB8"/>
    <w:rsid w:val="001D66C8"/>
    <w:rsid w:val="001E0E67"/>
    <w:rsid w:val="001E227D"/>
    <w:rsid w:val="001E2CF0"/>
    <w:rsid w:val="001E39A4"/>
    <w:rsid w:val="001E4E4F"/>
    <w:rsid w:val="001E5112"/>
    <w:rsid w:val="001E53F8"/>
    <w:rsid w:val="001E5736"/>
    <w:rsid w:val="001E58FF"/>
    <w:rsid w:val="001E61AE"/>
    <w:rsid w:val="001E6B53"/>
    <w:rsid w:val="001F2BA8"/>
    <w:rsid w:val="001F6DA9"/>
    <w:rsid w:val="001F6DCA"/>
    <w:rsid w:val="001F6F9D"/>
    <w:rsid w:val="001F714E"/>
    <w:rsid w:val="001F7D22"/>
    <w:rsid w:val="00200120"/>
    <w:rsid w:val="00201ACF"/>
    <w:rsid w:val="00203691"/>
    <w:rsid w:val="00204ABF"/>
    <w:rsid w:val="00206806"/>
    <w:rsid w:val="002142E4"/>
    <w:rsid w:val="0021707F"/>
    <w:rsid w:val="00217760"/>
    <w:rsid w:val="00222D19"/>
    <w:rsid w:val="00223662"/>
    <w:rsid w:val="00227A31"/>
    <w:rsid w:val="00232708"/>
    <w:rsid w:val="00232D72"/>
    <w:rsid w:val="00235CA2"/>
    <w:rsid w:val="0023671D"/>
    <w:rsid w:val="00237A1F"/>
    <w:rsid w:val="00237DF4"/>
    <w:rsid w:val="00240276"/>
    <w:rsid w:val="00241783"/>
    <w:rsid w:val="0024207F"/>
    <w:rsid w:val="002426F0"/>
    <w:rsid w:val="002437B4"/>
    <w:rsid w:val="00244B5B"/>
    <w:rsid w:val="00245D19"/>
    <w:rsid w:val="002474AD"/>
    <w:rsid w:val="00250724"/>
    <w:rsid w:val="00251DFB"/>
    <w:rsid w:val="00252517"/>
    <w:rsid w:val="0025529D"/>
    <w:rsid w:val="00255D14"/>
    <w:rsid w:val="00257C4C"/>
    <w:rsid w:val="00260F1C"/>
    <w:rsid w:val="00261DE0"/>
    <w:rsid w:val="002643A1"/>
    <w:rsid w:val="002658CB"/>
    <w:rsid w:val="002678F8"/>
    <w:rsid w:val="00270862"/>
    <w:rsid w:val="002709A6"/>
    <w:rsid w:val="002721C2"/>
    <w:rsid w:val="002751E6"/>
    <w:rsid w:val="0027572C"/>
    <w:rsid w:val="00276590"/>
    <w:rsid w:val="002812CB"/>
    <w:rsid w:val="00281D96"/>
    <w:rsid w:val="00282718"/>
    <w:rsid w:val="0028277C"/>
    <w:rsid w:val="002848BA"/>
    <w:rsid w:val="00285721"/>
    <w:rsid w:val="00287C87"/>
    <w:rsid w:val="002906E8"/>
    <w:rsid w:val="00295CF3"/>
    <w:rsid w:val="002960E2"/>
    <w:rsid w:val="002A284F"/>
    <w:rsid w:val="002A50EA"/>
    <w:rsid w:val="002A75F3"/>
    <w:rsid w:val="002A7A79"/>
    <w:rsid w:val="002B0342"/>
    <w:rsid w:val="002B0D54"/>
    <w:rsid w:val="002B11A7"/>
    <w:rsid w:val="002B242E"/>
    <w:rsid w:val="002B2719"/>
    <w:rsid w:val="002B2753"/>
    <w:rsid w:val="002B323B"/>
    <w:rsid w:val="002B3949"/>
    <w:rsid w:val="002B55B1"/>
    <w:rsid w:val="002B62B0"/>
    <w:rsid w:val="002C2F99"/>
    <w:rsid w:val="002C4D14"/>
    <w:rsid w:val="002C5CBE"/>
    <w:rsid w:val="002C70FD"/>
    <w:rsid w:val="002D0B3D"/>
    <w:rsid w:val="002D16B7"/>
    <w:rsid w:val="002D4E93"/>
    <w:rsid w:val="002D65C2"/>
    <w:rsid w:val="002E20BF"/>
    <w:rsid w:val="002E268B"/>
    <w:rsid w:val="002E4B30"/>
    <w:rsid w:val="002F0BCB"/>
    <w:rsid w:val="002F1365"/>
    <w:rsid w:val="002F30A9"/>
    <w:rsid w:val="002F4271"/>
    <w:rsid w:val="002F4C23"/>
    <w:rsid w:val="002F5070"/>
    <w:rsid w:val="002F51AE"/>
    <w:rsid w:val="002F6A7C"/>
    <w:rsid w:val="00300886"/>
    <w:rsid w:val="0030188E"/>
    <w:rsid w:val="00302D8B"/>
    <w:rsid w:val="00306327"/>
    <w:rsid w:val="00307570"/>
    <w:rsid w:val="0030766C"/>
    <w:rsid w:val="003079D2"/>
    <w:rsid w:val="00311761"/>
    <w:rsid w:val="003131F0"/>
    <w:rsid w:val="00314B16"/>
    <w:rsid w:val="0031595E"/>
    <w:rsid w:val="00317124"/>
    <w:rsid w:val="00322142"/>
    <w:rsid w:val="003240CE"/>
    <w:rsid w:val="0032468B"/>
    <w:rsid w:val="003316A9"/>
    <w:rsid w:val="003320C2"/>
    <w:rsid w:val="00340FA5"/>
    <w:rsid w:val="00341F23"/>
    <w:rsid w:val="00344251"/>
    <w:rsid w:val="00344D5A"/>
    <w:rsid w:val="0034639B"/>
    <w:rsid w:val="0034690C"/>
    <w:rsid w:val="00352F11"/>
    <w:rsid w:val="00353C94"/>
    <w:rsid w:val="00353E36"/>
    <w:rsid w:val="00354BF9"/>
    <w:rsid w:val="003563B0"/>
    <w:rsid w:val="00360C11"/>
    <w:rsid w:val="00362517"/>
    <w:rsid w:val="00363662"/>
    <w:rsid w:val="003664F4"/>
    <w:rsid w:val="00370A85"/>
    <w:rsid w:val="003757E3"/>
    <w:rsid w:val="00375B05"/>
    <w:rsid w:val="00376625"/>
    <w:rsid w:val="00376E6E"/>
    <w:rsid w:val="00385FE1"/>
    <w:rsid w:val="003872AF"/>
    <w:rsid w:val="00387AA6"/>
    <w:rsid w:val="00390C79"/>
    <w:rsid w:val="003910D0"/>
    <w:rsid w:val="00392A32"/>
    <w:rsid w:val="003940BA"/>
    <w:rsid w:val="003A01CC"/>
    <w:rsid w:val="003A444B"/>
    <w:rsid w:val="003A67A1"/>
    <w:rsid w:val="003A6F05"/>
    <w:rsid w:val="003B0611"/>
    <w:rsid w:val="003B1A03"/>
    <w:rsid w:val="003B2BEC"/>
    <w:rsid w:val="003B3218"/>
    <w:rsid w:val="003B4794"/>
    <w:rsid w:val="003B6FB6"/>
    <w:rsid w:val="003B7C43"/>
    <w:rsid w:val="003C00B8"/>
    <w:rsid w:val="003C51C1"/>
    <w:rsid w:val="003C539C"/>
    <w:rsid w:val="003C55B5"/>
    <w:rsid w:val="003C7980"/>
    <w:rsid w:val="003D0AE4"/>
    <w:rsid w:val="003D3157"/>
    <w:rsid w:val="003D4B04"/>
    <w:rsid w:val="003E07E6"/>
    <w:rsid w:val="003E140B"/>
    <w:rsid w:val="003E3425"/>
    <w:rsid w:val="003E6012"/>
    <w:rsid w:val="003E628D"/>
    <w:rsid w:val="003E6652"/>
    <w:rsid w:val="003E68E9"/>
    <w:rsid w:val="003E75E5"/>
    <w:rsid w:val="003E7A39"/>
    <w:rsid w:val="003F02A1"/>
    <w:rsid w:val="003F0CD2"/>
    <w:rsid w:val="003F32BF"/>
    <w:rsid w:val="003F3684"/>
    <w:rsid w:val="003F62FC"/>
    <w:rsid w:val="004016A6"/>
    <w:rsid w:val="00402AAE"/>
    <w:rsid w:val="004047D5"/>
    <w:rsid w:val="004061FA"/>
    <w:rsid w:val="00410E6D"/>
    <w:rsid w:val="004124D0"/>
    <w:rsid w:val="00412F1A"/>
    <w:rsid w:val="00413E9D"/>
    <w:rsid w:val="00414CCA"/>
    <w:rsid w:val="00417682"/>
    <w:rsid w:val="00421BA7"/>
    <w:rsid w:val="00422D9C"/>
    <w:rsid w:val="00424034"/>
    <w:rsid w:val="00424251"/>
    <w:rsid w:val="00424C69"/>
    <w:rsid w:val="00426855"/>
    <w:rsid w:val="00427209"/>
    <w:rsid w:val="00430251"/>
    <w:rsid w:val="00431277"/>
    <w:rsid w:val="00431FC1"/>
    <w:rsid w:val="004339AA"/>
    <w:rsid w:val="004344E5"/>
    <w:rsid w:val="004401AF"/>
    <w:rsid w:val="00441B9B"/>
    <w:rsid w:val="0044302F"/>
    <w:rsid w:val="00443DCF"/>
    <w:rsid w:val="00444853"/>
    <w:rsid w:val="00452A45"/>
    <w:rsid w:val="00452FAB"/>
    <w:rsid w:val="00454208"/>
    <w:rsid w:val="00461CE4"/>
    <w:rsid w:val="004622C1"/>
    <w:rsid w:val="00462A6F"/>
    <w:rsid w:val="00464203"/>
    <w:rsid w:val="00467B2A"/>
    <w:rsid w:val="0047232B"/>
    <w:rsid w:val="00474D41"/>
    <w:rsid w:val="00480AFC"/>
    <w:rsid w:val="00482EB3"/>
    <w:rsid w:val="00483B7F"/>
    <w:rsid w:val="004845EA"/>
    <w:rsid w:val="0048607D"/>
    <w:rsid w:val="00490D5A"/>
    <w:rsid w:val="004923FF"/>
    <w:rsid w:val="004931DF"/>
    <w:rsid w:val="00493AF2"/>
    <w:rsid w:val="00494876"/>
    <w:rsid w:val="0049731A"/>
    <w:rsid w:val="004A1EF7"/>
    <w:rsid w:val="004A2CF2"/>
    <w:rsid w:val="004A4A2D"/>
    <w:rsid w:val="004A7FAD"/>
    <w:rsid w:val="004B24D9"/>
    <w:rsid w:val="004B45A9"/>
    <w:rsid w:val="004B4A53"/>
    <w:rsid w:val="004B5290"/>
    <w:rsid w:val="004C0257"/>
    <w:rsid w:val="004C08F0"/>
    <w:rsid w:val="004C3D5B"/>
    <w:rsid w:val="004C45B1"/>
    <w:rsid w:val="004C55C4"/>
    <w:rsid w:val="004C7160"/>
    <w:rsid w:val="004C716D"/>
    <w:rsid w:val="004C7D74"/>
    <w:rsid w:val="004D176D"/>
    <w:rsid w:val="004D3940"/>
    <w:rsid w:val="004D3D68"/>
    <w:rsid w:val="004D52E6"/>
    <w:rsid w:val="004D5EE9"/>
    <w:rsid w:val="004D6353"/>
    <w:rsid w:val="004D69F7"/>
    <w:rsid w:val="004D6B1B"/>
    <w:rsid w:val="004E0D80"/>
    <w:rsid w:val="004E50BE"/>
    <w:rsid w:val="004E520B"/>
    <w:rsid w:val="004E7F7C"/>
    <w:rsid w:val="004F14DF"/>
    <w:rsid w:val="004F5757"/>
    <w:rsid w:val="004F59BB"/>
    <w:rsid w:val="004F5CA4"/>
    <w:rsid w:val="004F7111"/>
    <w:rsid w:val="00504531"/>
    <w:rsid w:val="005064C3"/>
    <w:rsid w:val="00511B86"/>
    <w:rsid w:val="005154BE"/>
    <w:rsid w:val="005160E2"/>
    <w:rsid w:val="0051619E"/>
    <w:rsid w:val="005177B4"/>
    <w:rsid w:val="00522D15"/>
    <w:rsid w:val="00525E41"/>
    <w:rsid w:val="00527427"/>
    <w:rsid w:val="00530249"/>
    <w:rsid w:val="00532CBE"/>
    <w:rsid w:val="005341AC"/>
    <w:rsid w:val="0053609B"/>
    <w:rsid w:val="00537097"/>
    <w:rsid w:val="00540E58"/>
    <w:rsid w:val="00545E1F"/>
    <w:rsid w:val="0055136E"/>
    <w:rsid w:val="0055215F"/>
    <w:rsid w:val="00555534"/>
    <w:rsid w:val="0055728B"/>
    <w:rsid w:val="005614C5"/>
    <w:rsid w:val="00561E6B"/>
    <w:rsid w:val="005636B0"/>
    <w:rsid w:val="00564011"/>
    <w:rsid w:val="0056406E"/>
    <w:rsid w:val="005643BE"/>
    <w:rsid w:val="005644FC"/>
    <w:rsid w:val="00565922"/>
    <w:rsid w:val="005673EB"/>
    <w:rsid w:val="0057091A"/>
    <w:rsid w:val="00571D72"/>
    <w:rsid w:val="0057329D"/>
    <w:rsid w:val="00574CD9"/>
    <w:rsid w:val="005823FB"/>
    <w:rsid w:val="00582BB9"/>
    <w:rsid w:val="0058749C"/>
    <w:rsid w:val="005918BD"/>
    <w:rsid w:val="0059318B"/>
    <w:rsid w:val="0059539F"/>
    <w:rsid w:val="005979ED"/>
    <w:rsid w:val="005A005A"/>
    <w:rsid w:val="005A0C86"/>
    <w:rsid w:val="005A12B4"/>
    <w:rsid w:val="005A1394"/>
    <w:rsid w:val="005A2394"/>
    <w:rsid w:val="005A4DA4"/>
    <w:rsid w:val="005B0F59"/>
    <w:rsid w:val="005B1122"/>
    <w:rsid w:val="005B18AD"/>
    <w:rsid w:val="005B22C7"/>
    <w:rsid w:val="005B4596"/>
    <w:rsid w:val="005B6B80"/>
    <w:rsid w:val="005C716A"/>
    <w:rsid w:val="005D1CAA"/>
    <w:rsid w:val="005D220A"/>
    <w:rsid w:val="005D3AC1"/>
    <w:rsid w:val="005D482C"/>
    <w:rsid w:val="005E2010"/>
    <w:rsid w:val="005E2A4B"/>
    <w:rsid w:val="005E7C8D"/>
    <w:rsid w:val="005F3742"/>
    <w:rsid w:val="005F3C4B"/>
    <w:rsid w:val="005F4CBD"/>
    <w:rsid w:val="005F5D6E"/>
    <w:rsid w:val="005F73FE"/>
    <w:rsid w:val="006018BE"/>
    <w:rsid w:val="00602183"/>
    <w:rsid w:val="006045A0"/>
    <w:rsid w:val="00604683"/>
    <w:rsid w:val="00604684"/>
    <w:rsid w:val="006048DC"/>
    <w:rsid w:val="0060541E"/>
    <w:rsid w:val="006062B5"/>
    <w:rsid w:val="0060732D"/>
    <w:rsid w:val="00607381"/>
    <w:rsid w:val="0061018B"/>
    <w:rsid w:val="006109F2"/>
    <w:rsid w:val="006128C4"/>
    <w:rsid w:val="00613376"/>
    <w:rsid w:val="00613943"/>
    <w:rsid w:val="0061705B"/>
    <w:rsid w:val="00617061"/>
    <w:rsid w:val="00617B5F"/>
    <w:rsid w:val="00620BE9"/>
    <w:rsid w:val="00623EB6"/>
    <w:rsid w:val="00624E6C"/>
    <w:rsid w:val="00625325"/>
    <w:rsid w:val="006300C8"/>
    <w:rsid w:val="006348E2"/>
    <w:rsid w:val="00636BBB"/>
    <w:rsid w:val="00640392"/>
    <w:rsid w:val="00642791"/>
    <w:rsid w:val="00643041"/>
    <w:rsid w:val="00643145"/>
    <w:rsid w:val="00647F28"/>
    <w:rsid w:val="00655E32"/>
    <w:rsid w:val="00665705"/>
    <w:rsid w:val="00670EB5"/>
    <w:rsid w:val="00670EB7"/>
    <w:rsid w:val="00672BA2"/>
    <w:rsid w:val="00673657"/>
    <w:rsid w:val="00673E29"/>
    <w:rsid w:val="00683E34"/>
    <w:rsid w:val="00687015"/>
    <w:rsid w:val="00690558"/>
    <w:rsid w:val="006910BC"/>
    <w:rsid w:val="0069291B"/>
    <w:rsid w:val="006A04CB"/>
    <w:rsid w:val="006A0AA1"/>
    <w:rsid w:val="006A33FF"/>
    <w:rsid w:val="006A53BD"/>
    <w:rsid w:val="006A620E"/>
    <w:rsid w:val="006B1577"/>
    <w:rsid w:val="006B1641"/>
    <w:rsid w:val="006B4881"/>
    <w:rsid w:val="006B4914"/>
    <w:rsid w:val="006B7C23"/>
    <w:rsid w:val="006C0020"/>
    <w:rsid w:val="006C02DC"/>
    <w:rsid w:val="006C0F9B"/>
    <w:rsid w:val="006C154B"/>
    <w:rsid w:val="006C1F5B"/>
    <w:rsid w:val="006C32D5"/>
    <w:rsid w:val="006C3E9E"/>
    <w:rsid w:val="006C6C0E"/>
    <w:rsid w:val="006C75C9"/>
    <w:rsid w:val="006C7891"/>
    <w:rsid w:val="006D1C52"/>
    <w:rsid w:val="006D519A"/>
    <w:rsid w:val="006D5F15"/>
    <w:rsid w:val="006D6EED"/>
    <w:rsid w:val="006E0005"/>
    <w:rsid w:val="006E1617"/>
    <w:rsid w:val="006E47BC"/>
    <w:rsid w:val="006E7DB0"/>
    <w:rsid w:val="006F1A74"/>
    <w:rsid w:val="006F4549"/>
    <w:rsid w:val="007048BF"/>
    <w:rsid w:val="007060C5"/>
    <w:rsid w:val="0070795E"/>
    <w:rsid w:val="00710B08"/>
    <w:rsid w:val="0071128B"/>
    <w:rsid w:val="00711610"/>
    <w:rsid w:val="00715258"/>
    <w:rsid w:val="00722441"/>
    <w:rsid w:val="00724EF2"/>
    <w:rsid w:val="00731855"/>
    <w:rsid w:val="00731870"/>
    <w:rsid w:val="00731C7B"/>
    <w:rsid w:val="00733419"/>
    <w:rsid w:val="00736413"/>
    <w:rsid w:val="00736BDE"/>
    <w:rsid w:val="0074305A"/>
    <w:rsid w:val="00745658"/>
    <w:rsid w:val="00745A16"/>
    <w:rsid w:val="00746132"/>
    <w:rsid w:val="00747334"/>
    <w:rsid w:val="00747AB0"/>
    <w:rsid w:val="00747B0C"/>
    <w:rsid w:val="00751166"/>
    <w:rsid w:val="0075138A"/>
    <w:rsid w:val="00755D75"/>
    <w:rsid w:val="007568A5"/>
    <w:rsid w:val="00756D5B"/>
    <w:rsid w:val="00761B9D"/>
    <w:rsid w:val="007629C3"/>
    <w:rsid w:val="007648F4"/>
    <w:rsid w:val="00764E5E"/>
    <w:rsid w:val="00767332"/>
    <w:rsid w:val="007728B4"/>
    <w:rsid w:val="007741C4"/>
    <w:rsid w:val="00774AEC"/>
    <w:rsid w:val="00777709"/>
    <w:rsid w:val="00782D4D"/>
    <w:rsid w:val="00787041"/>
    <w:rsid w:val="00787429"/>
    <w:rsid w:val="007916BC"/>
    <w:rsid w:val="00794ADE"/>
    <w:rsid w:val="00797DE1"/>
    <w:rsid w:val="007A0730"/>
    <w:rsid w:val="007A3A02"/>
    <w:rsid w:val="007A3EB1"/>
    <w:rsid w:val="007A5F33"/>
    <w:rsid w:val="007B0ED0"/>
    <w:rsid w:val="007C0149"/>
    <w:rsid w:val="007C209E"/>
    <w:rsid w:val="007C2691"/>
    <w:rsid w:val="007C2A1E"/>
    <w:rsid w:val="007C3324"/>
    <w:rsid w:val="007C5A2D"/>
    <w:rsid w:val="007D1F84"/>
    <w:rsid w:val="007D2F5B"/>
    <w:rsid w:val="007D448A"/>
    <w:rsid w:val="007D45BE"/>
    <w:rsid w:val="007D6AC9"/>
    <w:rsid w:val="007D723D"/>
    <w:rsid w:val="007D7549"/>
    <w:rsid w:val="007E1C33"/>
    <w:rsid w:val="007E4660"/>
    <w:rsid w:val="007E5B40"/>
    <w:rsid w:val="007E6122"/>
    <w:rsid w:val="007E7109"/>
    <w:rsid w:val="007E7BD5"/>
    <w:rsid w:val="007E7ED8"/>
    <w:rsid w:val="007F431C"/>
    <w:rsid w:val="007F6851"/>
    <w:rsid w:val="00801959"/>
    <w:rsid w:val="0081225D"/>
    <w:rsid w:val="00812E26"/>
    <w:rsid w:val="008165FA"/>
    <w:rsid w:val="00817869"/>
    <w:rsid w:val="00817BBF"/>
    <w:rsid w:val="008203DB"/>
    <w:rsid w:val="00821C54"/>
    <w:rsid w:val="008277B7"/>
    <w:rsid w:val="00831CFB"/>
    <w:rsid w:val="008364CA"/>
    <w:rsid w:val="008379BE"/>
    <w:rsid w:val="00840CF8"/>
    <w:rsid w:val="00840FB9"/>
    <w:rsid w:val="00842A65"/>
    <w:rsid w:val="00845717"/>
    <w:rsid w:val="00845780"/>
    <w:rsid w:val="008469A6"/>
    <w:rsid w:val="008474C7"/>
    <w:rsid w:val="00851062"/>
    <w:rsid w:val="008510D9"/>
    <w:rsid w:val="00851F49"/>
    <w:rsid w:val="00854740"/>
    <w:rsid w:val="00860AF4"/>
    <w:rsid w:val="00860E9B"/>
    <w:rsid w:val="00863497"/>
    <w:rsid w:val="00865052"/>
    <w:rsid w:val="0086639C"/>
    <w:rsid w:val="0086740B"/>
    <w:rsid w:val="008729B6"/>
    <w:rsid w:val="00875EAC"/>
    <w:rsid w:val="00880A4F"/>
    <w:rsid w:val="008828D6"/>
    <w:rsid w:val="00882E2A"/>
    <w:rsid w:val="00885A29"/>
    <w:rsid w:val="00887BAA"/>
    <w:rsid w:val="00887F7E"/>
    <w:rsid w:val="00890048"/>
    <w:rsid w:val="008939A4"/>
    <w:rsid w:val="00893D49"/>
    <w:rsid w:val="0089478C"/>
    <w:rsid w:val="00894895"/>
    <w:rsid w:val="00894BBF"/>
    <w:rsid w:val="00896F40"/>
    <w:rsid w:val="008A0612"/>
    <w:rsid w:val="008A229C"/>
    <w:rsid w:val="008A373C"/>
    <w:rsid w:val="008A4597"/>
    <w:rsid w:val="008A6486"/>
    <w:rsid w:val="008A7375"/>
    <w:rsid w:val="008B1C6D"/>
    <w:rsid w:val="008B2BF3"/>
    <w:rsid w:val="008B37EF"/>
    <w:rsid w:val="008B5312"/>
    <w:rsid w:val="008B71B1"/>
    <w:rsid w:val="008B7292"/>
    <w:rsid w:val="008C0C52"/>
    <w:rsid w:val="008C1D64"/>
    <w:rsid w:val="008C4D88"/>
    <w:rsid w:val="008C6188"/>
    <w:rsid w:val="008C633E"/>
    <w:rsid w:val="008C6A35"/>
    <w:rsid w:val="008D0218"/>
    <w:rsid w:val="008D241A"/>
    <w:rsid w:val="008D27D9"/>
    <w:rsid w:val="008D335F"/>
    <w:rsid w:val="008D3621"/>
    <w:rsid w:val="008D45E4"/>
    <w:rsid w:val="008D4E0E"/>
    <w:rsid w:val="008D7E58"/>
    <w:rsid w:val="008E200D"/>
    <w:rsid w:val="008E24F2"/>
    <w:rsid w:val="008E446C"/>
    <w:rsid w:val="008E4990"/>
    <w:rsid w:val="008E6F60"/>
    <w:rsid w:val="008E7C67"/>
    <w:rsid w:val="008F08D4"/>
    <w:rsid w:val="008F25ED"/>
    <w:rsid w:val="008F4CC6"/>
    <w:rsid w:val="008F550D"/>
    <w:rsid w:val="008F6890"/>
    <w:rsid w:val="008F6A84"/>
    <w:rsid w:val="008F6EC4"/>
    <w:rsid w:val="00903A28"/>
    <w:rsid w:val="00903ED1"/>
    <w:rsid w:val="009073A5"/>
    <w:rsid w:val="009137B7"/>
    <w:rsid w:val="00913A7A"/>
    <w:rsid w:val="00914078"/>
    <w:rsid w:val="00915BD1"/>
    <w:rsid w:val="00916A20"/>
    <w:rsid w:val="009172D4"/>
    <w:rsid w:val="0091778C"/>
    <w:rsid w:val="009209E9"/>
    <w:rsid w:val="00920F54"/>
    <w:rsid w:val="0092214F"/>
    <w:rsid w:val="00922E23"/>
    <w:rsid w:val="00923693"/>
    <w:rsid w:val="00924FAD"/>
    <w:rsid w:val="009259C0"/>
    <w:rsid w:val="00925ECF"/>
    <w:rsid w:val="00926A12"/>
    <w:rsid w:val="00926D1F"/>
    <w:rsid w:val="00932D9D"/>
    <w:rsid w:val="00932EBE"/>
    <w:rsid w:val="009333C3"/>
    <w:rsid w:val="00935313"/>
    <w:rsid w:val="0093540B"/>
    <w:rsid w:val="00936F15"/>
    <w:rsid w:val="00936F31"/>
    <w:rsid w:val="00937D96"/>
    <w:rsid w:val="00941698"/>
    <w:rsid w:val="0094314D"/>
    <w:rsid w:val="0094456D"/>
    <w:rsid w:val="009448E9"/>
    <w:rsid w:val="00946DBA"/>
    <w:rsid w:val="0095247C"/>
    <w:rsid w:val="00954B8D"/>
    <w:rsid w:val="009550C8"/>
    <w:rsid w:val="00956CA4"/>
    <w:rsid w:val="00957163"/>
    <w:rsid w:val="00961C03"/>
    <w:rsid w:val="00961E82"/>
    <w:rsid w:val="00963002"/>
    <w:rsid w:val="009716FD"/>
    <w:rsid w:val="00973BFA"/>
    <w:rsid w:val="00973CA5"/>
    <w:rsid w:val="00974B77"/>
    <w:rsid w:val="009759D1"/>
    <w:rsid w:val="00980194"/>
    <w:rsid w:val="009817F7"/>
    <w:rsid w:val="0098340C"/>
    <w:rsid w:val="00983933"/>
    <w:rsid w:val="00983F4C"/>
    <w:rsid w:val="00984F5E"/>
    <w:rsid w:val="00986F42"/>
    <w:rsid w:val="00987D27"/>
    <w:rsid w:val="0099083F"/>
    <w:rsid w:val="0099531D"/>
    <w:rsid w:val="00996397"/>
    <w:rsid w:val="00997ED1"/>
    <w:rsid w:val="009A07AF"/>
    <w:rsid w:val="009A5294"/>
    <w:rsid w:val="009A5A47"/>
    <w:rsid w:val="009A7CD3"/>
    <w:rsid w:val="009B1C13"/>
    <w:rsid w:val="009B297B"/>
    <w:rsid w:val="009B492D"/>
    <w:rsid w:val="009C0A67"/>
    <w:rsid w:val="009C0B81"/>
    <w:rsid w:val="009C2036"/>
    <w:rsid w:val="009C387E"/>
    <w:rsid w:val="009C6389"/>
    <w:rsid w:val="009C7707"/>
    <w:rsid w:val="009C7FA6"/>
    <w:rsid w:val="009D0036"/>
    <w:rsid w:val="009D05A6"/>
    <w:rsid w:val="009D08EF"/>
    <w:rsid w:val="009D2BE1"/>
    <w:rsid w:val="009D2F8B"/>
    <w:rsid w:val="009D5AF7"/>
    <w:rsid w:val="009D7D33"/>
    <w:rsid w:val="009E1141"/>
    <w:rsid w:val="009E141E"/>
    <w:rsid w:val="009E20A2"/>
    <w:rsid w:val="009E2DC4"/>
    <w:rsid w:val="009E4A32"/>
    <w:rsid w:val="009E4F27"/>
    <w:rsid w:val="009E4F4C"/>
    <w:rsid w:val="009E5D81"/>
    <w:rsid w:val="009E6DCD"/>
    <w:rsid w:val="009E7450"/>
    <w:rsid w:val="009E7E20"/>
    <w:rsid w:val="009F1454"/>
    <w:rsid w:val="009F3475"/>
    <w:rsid w:val="009F58D2"/>
    <w:rsid w:val="009F7942"/>
    <w:rsid w:val="00A01C7F"/>
    <w:rsid w:val="00A02A94"/>
    <w:rsid w:val="00A0336C"/>
    <w:rsid w:val="00A049B1"/>
    <w:rsid w:val="00A07330"/>
    <w:rsid w:val="00A12F85"/>
    <w:rsid w:val="00A1355C"/>
    <w:rsid w:val="00A14434"/>
    <w:rsid w:val="00A15887"/>
    <w:rsid w:val="00A202E7"/>
    <w:rsid w:val="00A23AA9"/>
    <w:rsid w:val="00A23CC3"/>
    <w:rsid w:val="00A2605E"/>
    <w:rsid w:val="00A306EB"/>
    <w:rsid w:val="00A30F06"/>
    <w:rsid w:val="00A3100E"/>
    <w:rsid w:val="00A327E1"/>
    <w:rsid w:val="00A33125"/>
    <w:rsid w:val="00A3443D"/>
    <w:rsid w:val="00A34F3F"/>
    <w:rsid w:val="00A41652"/>
    <w:rsid w:val="00A41D41"/>
    <w:rsid w:val="00A41E93"/>
    <w:rsid w:val="00A43556"/>
    <w:rsid w:val="00A5127C"/>
    <w:rsid w:val="00A52F3A"/>
    <w:rsid w:val="00A55714"/>
    <w:rsid w:val="00A56453"/>
    <w:rsid w:val="00A6070D"/>
    <w:rsid w:val="00A60D6A"/>
    <w:rsid w:val="00A641FD"/>
    <w:rsid w:val="00A64321"/>
    <w:rsid w:val="00A64408"/>
    <w:rsid w:val="00A678EC"/>
    <w:rsid w:val="00A702A2"/>
    <w:rsid w:val="00A708A7"/>
    <w:rsid w:val="00A710F0"/>
    <w:rsid w:val="00A75336"/>
    <w:rsid w:val="00A75392"/>
    <w:rsid w:val="00A75401"/>
    <w:rsid w:val="00A75D52"/>
    <w:rsid w:val="00A815B5"/>
    <w:rsid w:val="00A83D02"/>
    <w:rsid w:val="00A85CD9"/>
    <w:rsid w:val="00A8681E"/>
    <w:rsid w:val="00A86890"/>
    <w:rsid w:val="00A8717F"/>
    <w:rsid w:val="00A91DD2"/>
    <w:rsid w:val="00A92328"/>
    <w:rsid w:val="00A9328A"/>
    <w:rsid w:val="00A93944"/>
    <w:rsid w:val="00A96416"/>
    <w:rsid w:val="00AA02FF"/>
    <w:rsid w:val="00AA0B69"/>
    <w:rsid w:val="00AA4AB0"/>
    <w:rsid w:val="00AA74AB"/>
    <w:rsid w:val="00AB0037"/>
    <w:rsid w:val="00AB2608"/>
    <w:rsid w:val="00AB37EA"/>
    <w:rsid w:val="00AC3312"/>
    <w:rsid w:val="00AC377B"/>
    <w:rsid w:val="00AC3D74"/>
    <w:rsid w:val="00AC4A3F"/>
    <w:rsid w:val="00AC4B4C"/>
    <w:rsid w:val="00AD158F"/>
    <w:rsid w:val="00AD164B"/>
    <w:rsid w:val="00AD50D0"/>
    <w:rsid w:val="00AD519C"/>
    <w:rsid w:val="00AD6BB0"/>
    <w:rsid w:val="00AE1CB8"/>
    <w:rsid w:val="00AE3687"/>
    <w:rsid w:val="00AE41BD"/>
    <w:rsid w:val="00AE5895"/>
    <w:rsid w:val="00AE6AB9"/>
    <w:rsid w:val="00AE6BF1"/>
    <w:rsid w:val="00AE739E"/>
    <w:rsid w:val="00AF2A28"/>
    <w:rsid w:val="00AF3BF6"/>
    <w:rsid w:val="00AF45BA"/>
    <w:rsid w:val="00AF76A6"/>
    <w:rsid w:val="00AF798A"/>
    <w:rsid w:val="00B00D01"/>
    <w:rsid w:val="00B11D9F"/>
    <w:rsid w:val="00B13939"/>
    <w:rsid w:val="00B14139"/>
    <w:rsid w:val="00B141CF"/>
    <w:rsid w:val="00B17A3A"/>
    <w:rsid w:val="00B21BE5"/>
    <w:rsid w:val="00B277EC"/>
    <w:rsid w:val="00B27DB4"/>
    <w:rsid w:val="00B311C9"/>
    <w:rsid w:val="00B33598"/>
    <w:rsid w:val="00B351FC"/>
    <w:rsid w:val="00B35A4B"/>
    <w:rsid w:val="00B41F64"/>
    <w:rsid w:val="00B42370"/>
    <w:rsid w:val="00B42A6F"/>
    <w:rsid w:val="00B45224"/>
    <w:rsid w:val="00B47A51"/>
    <w:rsid w:val="00B47D8C"/>
    <w:rsid w:val="00B51364"/>
    <w:rsid w:val="00B53AB2"/>
    <w:rsid w:val="00B550EC"/>
    <w:rsid w:val="00B57FF7"/>
    <w:rsid w:val="00B600B5"/>
    <w:rsid w:val="00B629F9"/>
    <w:rsid w:val="00B63FBA"/>
    <w:rsid w:val="00B64C6F"/>
    <w:rsid w:val="00B674E1"/>
    <w:rsid w:val="00B70975"/>
    <w:rsid w:val="00B7468A"/>
    <w:rsid w:val="00B75233"/>
    <w:rsid w:val="00B754BF"/>
    <w:rsid w:val="00B75AAC"/>
    <w:rsid w:val="00B76B94"/>
    <w:rsid w:val="00B76EC7"/>
    <w:rsid w:val="00B80528"/>
    <w:rsid w:val="00B83443"/>
    <w:rsid w:val="00B8407B"/>
    <w:rsid w:val="00B90D88"/>
    <w:rsid w:val="00B92AD8"/>
    <w:rsid w:val="00B95572"/>
    <w:rsid w:val="00B964FA"/>
    <w:rsid w:val="00BA00EA"/>
    <w:rsid w:val="00BA0A33"/>
    <w:rsid w:val="00BA177E"/>
    <w:rsid w:val="00BA2105"/>
    <w:rsid w:val="00BA2329"/>
    <w:rsid w:val="00BA3753"/>
    <w:rsid w:val="00BA4A4A"/>
    <w:rsid w:val="00BA7B99"/>
    <w:rsid w:val="00BB007A"/>
    <w:rsid w:val="00BB077C"/>
    <w:rsid w:val="00BB161F"/>
    <w:rsid w:val="00BB587D"/>
    <w:rsid w:val="00BB6F69"/>
    <w:rsid w:val="00BC010C"/>
    <w:rsid w:val="00BC24BE"/>
    <w:rsid w:val="00BC493D"/>
    <w:rsid w:val="00BC67B0"/>
    <w:rsid w:val="00BC7486"/>
    <w:rsid w:val="00BC77D9"/>
    <w:rsid w:val="00BD3672"/>
    <w:rsid w:val="00BD6418"/>
    <w:rsid w:val="00BD71DE"/>
    <w:rsid w:val="00BD79A6"/>
    <w:rsid w:val="00BD7DF1"/>
    <w:rsid w:val="00BE17FC"/>
    <w:rsid w:val="00BE4FDD"/>
    <w:rsid w:val="00BE5314"/>
    <w:rsid w:val="00BE6AC7"/>
    <w:rsid w:val="00BF18BE"/>
    <w:rsid w:val="00BF2BA2"/>
    <w:rsid w:val="00BF6653"/>
    <w:rsid w:val="00BF7FEB"/>
    <w:rsid w:val="00C01A9A"/>
    <w:rsid w:val="00C01C3E"/>
    <w:rsid w:val="00C020EB"/>
    <w:rsid w:val="00C119E5"/>
    <w:rsid w:val="00C15D5B"/>
    <w:rsid w:val="00C17CFF"/>
    <w:rsid w:val="00C213E4"/>
    <w:rsid w:val="00C215CB"/>
    <w:rsid w:val="00C21A6D"/>
    <w:rsid w:val="00C23885"/>
    <w:rsid w:val="00C244AC"/>
    <w:rsid w:val="00C248C8"/>
    <w:rsid w:val="00C26261"/>
    <w:rsid w:val="00C27B0C"/>
    <w:rsid w:val="00C33AC9"/>
    <w:rsid w:val="00C34CE3"/>
    <w:rsid w:val="00C3530D"/>
    <w:rsid w:val="00C376F6"/>
    <w:rsid w:val="00C40E95"/>
    <w:rsid w:val="00C4446E"/>
    <w:rsid w:val="00C44D56"/>
    <w:rsid w:val="00C458AA"/>
    <w:rsid w:val="00C50F5D"/>
    <w:rsid w:val="00C5260B"/>
    <w:rsid w:val="00C54DDD"/>
    <w:rsid w:val="00C56EF2"/>
    <w:rsid w:val="00C60201"/>
    <w:rsid w:val="00C60244"/>
    <w:rsid w:val="00C6064B"/>
    <w:rsid w:val="00C66400"/>
    <w:rsid w:val="00C668E8"/>
    <w:rsid w:val="00C703BB"/>
    <w:rsid w:val="00C711A3"/>
    <w:rsid w:val="00C711E8"/>
    <w:rsid w:val="00C7628C"/>
    <w:rsid w:val="00C76B4F"/>
    <w:rsid w:val="00C77611"/>
    <w:rsid w:val="00C778B2"/>
    <w:rsid w:val="00C80F90"/>
    <w:rsid w:val="00C8161F"/>
    <w:rsid w:val="00C838B5"/>
    <w:rsid w:val="00C84417"/>
    <w:rsid w:val="00C8442F"/>
    <w:rsid w:val="00C848C0"/>
    <w:rsid w:val="00C85E6D"/>
    <w:rsid w:val="00C90B14"/>
    <w:rsid w:val="00C9164A"/>
    <w:rsid w:val="00C92A51"/>
    <w:rsid w:val="00C932E8"/>
    <w:rsid w:val="00C9546E"/>
    <w:rsid w:val="00C955A3"/>
    <w:rsid w:val="00C962DD"/>
    <w:rsid w:val="00C96510"/>
    <w:rsid w:val="00C96650"/>
    <w:rsid w:val="00CA074A"/>
    <w:rsid w:val="00CA1D08"/>
    <w:rsid w:val="00CA26E1"/>
    <w:rsid w:val="00CA2759"/>
    <w:rsid w:val="00CA3010"/>
    <w:rsid w:val="00CA4F30"/>
    <w:rsid w:val="00CB0B1E"/>
    <w:rsid w:val="00CB131C"/>
    <w:rsid w:val="00CB2A6F"/>
    <w:rsid w:val="00CB2B78"/>
    <w:rsid w:val="00CC125F"/>
    <w:rsid w:val="00CC1B57"/>
    <w:rsid w:val="00CC2457"/>
    <w:rsid w:val="00CC2FF5"/>
    <w:rsid w:val="00CC3171"/>
    <w:rsid w:val="00CC4C71"/>
    <w:rsid w:val="00CD070B"/>
    <w:rsid w:val="00CD2949"/>
    <w:rsid w:val="00CD64A1"/>
    <w:rsid w:val="00CD6569"/>
    <w:rsid w:val="00CD6F8E"/>
    <w:rsid w:val="00CD7C67"/>
    <w:rsid w:val="00CE15D5"/>
    <w:rsid w:val="00CE2DBA"/>
    <w:rsid w:val="00CE316D"/>
    <w:rsid w:val="00CE4085"/>
    <w:rsid w:val="00CE69DE"/>
    <w:rsid w:val="00CF175F"/>
    <w:rsid w:val="00CF1B2A"/>
    <w:rsid w:val="00CF5E53"/>
    <w:rsid w:val="00CF7B38"/>
    <w:rsid w:val="00D01DE3"/>
    <w:rsid w:val="00D025BF"/>
    <w:rsid w:val="00D041AF"/>
    <w:rsid w:val="00D0468D"/>
    <w:rsid w:val="00D06595"/>
    <w:rsid w:val="00D06A8A"/>
    <w:rsid w:val="00D077D2"/>
    <w:rsid w:val="00D1139E"/>
    <w:rsid w:val="00D13A60"/>
    <w:rsid w:val="00D14F02"/>
    <w:rsid w:val="00D16485"/>
    <w:rsid w:val="00D17B16"/>
    <w:rsid w:val="00D2274A"/>
    <w:rsid w:val="00D227A6"/>
    <w:rsid w:val="00D242E3"/>
    <w:rsid w:val="00D27C2B"/>
    <w:rsid w:val="00D35B75"/>
    <w:rsid w:val="00D36021"/>
    <w:rsid w:val="00D37980"/>
    <w:rsid w:val="00D37DEB"/>
    <w:rsid w:val="00D403AB"/>
    <w:rsid w:val="00D409A3"/>
    <w:rsid w:val="00D43410"/>
    <w:rsid w:val="00D45636"/>
    <w:rsid w:val="00D4698B"/>
    <w:rsid w:val="00D56703"/>
    <w:rsid w:val="00D5671B"/>
    <w:rsid w:val="00D6011A"/>
    <w:rsid w:val="00D61FEC"/>
    <w:rsid w:val="00D63A5A"/>
    <w:rsid w:val="00D65CD9"/>
    <w:rsid w:val="00D70061"/>
    <w:rsid w:val="00D70373"/>
    <w:rsid w:val="00D7075E"/>
    <w:rsid w:val="00D71A63"/>
    <w:rsid w:val="00D73661"/>
    <w:rsid w:val="00D74D95"/>
    <w:rsid w:val="00D768BC"/>
    <w:rsid w:val="00D808AE"/>
    <w:rsid w:val="00D81975"/>
    <w:rsid w:val="00D83A54"/>
    <w:rsid w:val="00D84D7F"/>
    <w:rsid w:val="00D86DBD"/>
    <w:rsid w:val="00D908F3"/>
    <w:rsid w:val="00D90F63"/>
    <w:rsid w:val="00D92517"/>
    <w:rsid w:val="00D92B49"/>
    <w:rsid w:val="00D92C9C"/>
    <w:rsid w:val="00D947F5"/>
    <w:rsid w:val="00D95859"/>
    <w:rsid w:val="00D95C48"/>
    <w:rsid w:val="00D96353"/>
    <w:rsid w:val="00DA3920"/>
    <w:rsid w:val="00DA42C6"/>
    <w:rsid w:val="00DA5350"/>
    <w:rsid w:val="00DA5604"/>
    <w:rsid w:val="00DA56C1"/>
    <w:rsid w:val="00DB0012"/>
    <w:rsid w:val="00DB01F6"/>
    <w:rsid w:val="00DB2210"/>
    <w:rsid w:val="00DB25EE"/>
    <w:rsid w:val="00DB3DD2"/>
    <w:rsid w:val="00DB4C2F"/>
    <w:rsid w:val="00DB5913"/>
    <w:rsid w:val="00DB5EB1"/>
    <w:rsid w:val="00DB633D"/>
    <w:rsid w:val="00DB6A91"/>
    <w:rsid w:val="00DC168F"/>
    <w:rsid w:val="00DC358E"/>
    <w:rsid w:val="00DC3C53"/>
    <w:rsid w:val="00DC487D"/>
    <w:rsid w:val="00DC65D6"/>
    <w:rsid w:val="00DC681E"/>
    <w:rsid w:val="00DD08A2"/>
    <w:rsid w:val="00DD378A"/>
    <w:rsid w:val="00DD4479"/>
    <w:rsid w:val="00DD4B0C"/>
    <w:rsid w:val="00DD612A"/>
    <w:rsid w:val="00DD651C"/>
    <w:rsid w:val="00DD71C4"/>
    <w:rsid w:val="00DE0BEF"/>
    <w:rsid w:val="00DE2EFC"/>
    <w:rsid w:val="00DE39D5"/>
    <w:rsid w:val="00DE4917"/>
    <w:rsid w:val="00DE4E1D"/>
    <w:rsid w:val="00DE55CB"/>
    <w:rsid w:val="00DE616D"/>
    <w:rsid w:val="00DE7581"/>
    <w:rsid w:val="00DF11C8"/>
    <w:rsid w:val="00DF2DFF"/>
    <w:rsid w:val="00DF31F7"/>
    <w:rsid w:val="00DF42FA"/>
    <w:rsid w:val="00DF4574"/>
    <w:rsid w:val="00DF63C4"/>
    <w:rsid w:val="00DF65C5"/>
    <w:rsid w:val="00E02483"/>
    <w:rsid w:val="00E03D5F"/>
    <w:rsid w:val="00E0454F"/>
    <w:rsid w:val="00E11B84"/>
    <w:rsid w:val="00E1274B"/>
    <w:rsid w:val="00E12E4C"/>
    <w:rsid w:val="00E13871"/>
    <w:rsid w:val="00E14445"/>
    <w:rsid w:val="00E144EA"/>
    <w:rsid w:val="00E21E7A"/>
    <w:rsid w:val="00E22AA7"/>
    <w:rsid w:val="00E30423"/>
    <w:rsid w:val="00E310A0"/>
    <w:rsid w:val="00E3330A"/>
    <w:rsid w:val="00E34302"/>
    <w:rsid w:val="00E34375"/>
    <w:rsid w:val="00E3509E"/>
    <w:rsid w:val="00E43E84"/>
    <w:rsid w:val="00E447CE"/>
    <w:rsid w:val="00E4570D"/>
    <w:rsid w:val="00E475A3"/>
    <w:rsid w:val="00E51F20"/>
    <w:rsid w:val="00E529A1"/>
    <w:rsid w:val="00E557AF"/>
    <w:rsid w:val="00E62731"/>
    <w:rsid w:val="00E62A60"/>
    <w:rsid w:val="00E630EA"/>
    <w:rsid w:val="00E63842"/>
    <w:rsid w:val="00E63926"/>
    <w:rsid w:val="00E705D3"/>
    <w:rsid w:val="00E70717"/>
    <w:rsid w:val="00E71141"/>
    <w:rsid w:val="00E71B67"/>
    <w:rsid w:val="00E74177"/>
    <w:rsid w:val="00E7511F"/>
    <w:rsid w:val="00E76AB6"/>
    <w:rsid w:val="00E81211"/>
    <w:rsid w:val="00E82036"/>
    <w:rsid w:val="00E82F1B"/>
    <w:rsid w:val="00E848B7"/>
    <w:rsid w:val="00E86A62"/>
    <w:rsid w:val="00E86D8C"/>
    <w:rsid w:val="00E901B6"/>
    <w:rsid w:val="00E914B9"/>
    <w:rsid w:val="00E91C06"/>
    <w:rsid w:val="00E93A00"/>
    <w:rsid w:val="00E941F6"/>
    <w:rsid w:val="00E960E3"/>
    <w:rsid w:val="00E970E3"/>
    <w:rsid w:val="00E97E7D"/>
    <w:rsid w:val="00EA1C6D"/>
    <w:rsid w:val="00EA2D3C"/>
    <w:rsid w:val="00EA30A2"/>
    <w:rsid w:val="00EA5253"/>
    <w:rsid w:val="00EA5A35"/>
    <w:rsid w:val="00EA62AA"/>
    <w:rsid w:val="00EB26C4"/>
    <w:rsid w:val="00EB325D"/>
    <w:rsid w:val="00EB365E"/>
    <w:rsid w:val="00EB40E9"/>
    <w:rsid w:val="00EB47E4"/>
    <w:rsid w:val="00EB4833"/>
    <w:rsid w:val="00EB5191"/>
    <w:rsid w:val="00EB6A63"/>
    <w:rsid w:val="00EB77E9"/>
    <w:rsid w:val="00EC0002"/>
    <w:rsid w:val="00EC0588"/>
    <w:rsid w:val="00EC058F"/>
    <w:rsid w:val="00EC176B"/>
    <w:rsid w:val="00EC2B4A"/>
    <w:rsid w:val="00EC302A"/>
    <w:rsid w:val="00EC4B05"/>
    <w:rsid w:val="00EC5A7A"/>
    <w:rsid w:val="00EC7EAE"/>
    <w:rsid w:val="00ED165A"/>
    <w:rsid w:val="00ED2140"/>
    <w:rsid w:val="00ED2A35"/>
    <w:rsid w:val="00ED36AE"/>
    <w:rsid w:val="00ED38AA"/>
    <w:rsid w:val="00ED5B38"/>
    <w:rsid w:val="00ED7DB4"/>
    <w:rsid w:val="00EE0C98"/>
    <w:rsid w:val="00EE1784"/>
    <w:rsid w:val="00EE1F83"/>
    <w:rsid w:val="00EE3F1A"/>
    <w:rsid w:val="00EE53A7"/>
    <w:rsid w:val="00EE6763"/>
    <w:rsid w:val="00EF2E24"/>
    <w:rsid w:val="00EF40E3"/>
    <w:rsid w:val="00EF4698"/>
    <w:rsid w:val="00EF52A1"/>
    <w:rsid w:val="00EF69E0"/>
    <w:rsid w:val="00EF7329"/>
    <w:rsid w:val="00F00A44"/>
    <w:rsid w:val="00F00D59"/>
    <w:rsid w:val="00F019C5"/>
    <w:rsid w:val="00F05498"/>
    <w:rsid w:val="00F07D58"/>
    <w:rsid w:val="00F07F7C"/>
    <w:rsid w:val="00F11C88"/>
    <w:rsid w:val="00F11CC5"/>
    <w:rsid w:val="00F145D6"/>
    <w:rsid w:val="00F14E00"/>
    <w:rsid w:val="00F162E3"/>
    <w:rsid w:val="00F17875"/>
    <w:rsid w:val="00F17BBD"/>
    <w:rsid w:val="00F17D7B"/>
    <w:rsid w:val="00F21FC6"/>
    <w:rsid w:val="00F22681"/>
    <w:rsid w:val="00F22F8B"/>
    <w:rsid w:val="00F23E1E"/>
    <w:rsid w:val="00F24DE1"/>
    <w:rsid w:val="00F26C67"/>
    <w:rsid w:val="00F272FC"/>
    <w:rsid w:val="00F27DF8"/>
    <w:rsid w:val="00F302FC"/>
    <w:rsid w:val="00F357BF"/>
    <w:rsid w:val="00F4058A"/>
    <w:rsid w:val="00F43D12"/>
    <w:rsid w:val="00F4445C"/>
    <w:rsid w:val="00F44D84"/>
    <w:rsid w:val="00F4576A"/>
    <w:rsid w:val="00F47BC1"/>
    <w:rsid w:val="00F502C2"/>
    <w:rsid w:val="00F50A68"/>
    <w:rsid w:val="00F523B9"/>
    <w:rsid w:val="00F5302E"/>
    <w:rsid w:val="00F53B63"/>
    <w:rsid w:val="00F54231"/>
    <w:rsid w:val="00F5597C"/>
    <w:rsid w:val="00F57FDF"/>
    <w:rsid w:val="00F674F4"/>
    <w:rsid w:val="00F6765E"/>
    <w:rsid w:val="00F72222"/>
    <w:rsid w:val="00F723BE"/>
    <w:rsid w:val="00F76AE7"/>
    <w:rsid w:val="00F76F1C"/>
    <w:rsid w:val="00F80D92"/>
    <w:rsid w:val="00F84A0B"/>
    <w:rsid w:val="00F87522"/>
    <w:rsid w:val="00F916E8"/>
    <w:rsid w:val="00F94494"/>
    <w:rsid w:val="00FA0179"/>
    <w:rsid w:val="00FA159B"/>
    <w:rsid w:val="00FA2084"/>
    <w:rsid w:val="00FB3828"/>
    <w:rsid w:val="00FB39C2"/>
    <w:rsid w:val="00FB4A25"/>
    <w:rsid w:val="00FB634B"/>
    <w:rsid w:val="00FC09E3"/>
    <w:rsid w:val="00FC2349"/>
    <w:rsid w:val="00FC293E"/>
    <w:rsid w:val="00FC4D3C"/>
    <w:rsid w:val="00FC5AB3"/>
    <w:rsid w:val="00FC68C2"/>
    <w:rsid w:val="00FC6EA7"/>
    <w:rsid w:val="00FC6F94"/>
    <w:rsid w:val="00FC7E17"/>
    <w:rsid w:val="00FD2A75"/>
    <w:rsid w:val="00FD30A6"/>
    <w:rsid w:val="00FD6706"/>
    <w:rsid w:val="00FD67A5"/>
    <w:rsid w:val="00FE07C2"/>
    <w:rsid w:val="00FE12A6"/>
    <w:rsid w:val="00FE2E9E"/>
    <w:rsid w:val="00FE3565"/>
    <w:rsid w:val="00FE4497"/>
    <w:rsid w:val="00FE44BD"/>
    <w:rsid w:val="00FE611B"/>
    <w:rsid w:val="00FE740A"/>
    <w:rsid w:val="00FF1982"/>
    <w:rsid w:val="00FF2036"/>
    <w:rsid w:val="00FF32EB"/>
    <w:rsid w:val="00FF46F5"/>
    <w:rsid w:val="00FF5737"/>
    <w:rsid w:val="00FF6AE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4337" v:ext="edit"/>
    <o:shapelayout v:ext="edit">
      <o:idmap data="1" v:ext="edit"/>
    </o:shapelayout>
  </w:shapeDefaults>
  <w:decimalSymbol w:val=","/>
  <w:listSeparator w:val=";"/>
  <w14:docId w14:val="3308D93F"/>
  <w15:chartTrackingRefBased/>
  <w15:docId w15:val="{34E51652-E4E1-4310-87E6-DC1FC822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469A6"/>
    <w:pPr>
      <w:spacing w:line="240" w:lineRule="auto"/>
      <w:jc w:val="both"/>
    </w:pPr>
    <w:rPr>
      <w:rFonts w:ascii="Times New Roman" w:hAnsi="Times New Roman"/>
      <w:sz w:val="24"/>
    </w:rPr>
  </w:style>
  <w:style w:styleId="Titre1" w:type="paragraph">
    <w:name w:val="heading 1"/>
    <w:basedOn w:val="Sous-titre"/>
    <w:next w:val="Normal"/>
    <w:link w:val="Titre1Car"/>
    <w:uiPriority w:val="9"/>
    <w:qFormat/>
    <w:rsid w:val="008469A6"/>
    <w:pPr>
      <w:outlineLvl w:val="0"/>
    </w:pPr>
  </w:style>
  <w:style w:styleId="Titre2" w:type="paragraph">
    <w:name w:val="heading 2"/>
    <w:basedOn w:val="Paragraphedeliste"/>
    <w:next w:val="Normal"/>
    <w:link w:val="Titre2Car"/>
    <w:uiPriority w:val="9"/>
    <w:unhideWhenUsed/>
    <w:qFormat/>
    <w:rsid w:val="008469A6"/>
    <w:pPr>
      <w:numPr>
        <w:numId w:val="2"/>
      </w:numPr>
      <w:spacing w:after="0" w:line="276" w:lineRule="auto"/>
      <w:outlineLvl w:val="1"/>
    </w:pPr>
    <w:rPr>
      <w:rFonts w:ascii="Vinci Sans" w:hAnsi="Vinci Sans"/>
      <w:b/>
      <w:smallCaps/>
      <w:color w:val="0070C0"/>
    </w:rPr>
  </w:style>
  <w:style w:styleId="Titre3" w:type="paragraph">
    <w:name w:val="heading 3"/>
    <w:basedOn w:val="Paragraphedeliste"/>
    <w:next w:val="Normal"/>
    <w:link w:val="Titre3Car"/>
    <w:uiPriority w:val="9"/>
    <w:semiHidden/>
    <w:unhideWhenUsed/>
    <w:qFormat/>
    <w:rsid w:val="008469A6"/>
    <w:pPr>
      <w:numPr>
        <w:numId w:val="3"/>
      </w:numPr>
      <w:spacing w:after="0" w:line="276" w:lineRule="auto"/>
      <w:outlineLvl w:val="2"/>
    </w:pPr>
    <w:rPr>
      <w:rFonts w:ascii="Vinci Sans" w:hAnsi="Vinci Sans"/>
      <w:b/>
      <w:color w:val="C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8469A6"/>
    <w:rPr>
      <w:rFonts w:ascii="Vinci Sans" w:hAnsi="Vinci Sans"/>
      <w:b/>
      <w:smallCaps/>
      <w:color w:val="C00000"/>
      <w:sz w:val="24"/>
    </w:rPr>
  </w:style>
  <w:style w:customStyle="1" w:styleId="Titre2Car" w:type="character">
    <w:name w:val="Titre 2 Car"/>
    <w:basedOn w:val="Policepardfaut"/>
    <w:link w:val="Titre2"/>
    <w:uiPriority w:val="9"/>
    <w:rsid w:val="008469A6"/>
    <w:rPr>
      <w:rFonts w:ascii="Vinci Sans" w:hAnsi="Vinci Sans"/>
      <w:b/>
      <w:smallCaps/>
      <w:color w:val="0070C0"/>
      <w:sz w:val="24"/>
    </w:rPr>
  </w:style>
  <w:style w:customStyle="1" w:styleId="Titre3Car" w:type="character">
    <w:name w:val="Titre 3 Car"/>
    <w:basedOn w:val="Policepardfaut"/>
    <w:link w:val="Titre3"/>
    <w:uiPriority w:val="9"/>
    <w:semiHidden/>
    <w:rsid w:val="008469A6"/>
    <w:rPr>
      <w:rFonts w:ascii="Vinci Sans" w:hAnsi="Vinci Sans"/>
      <w:b/>
      <w:color w:val="C00000"/>
      <w:sz w:val="24"/>
    </w:rPr>
  </w:style>
  <w:style w:styleId="Lienhypertexte" w:type="character">
    <w:name w:val="Hyperlink"/>
    <w:basedOn w:val="Policepardfaut"/>
    <w:uiPriority w:val="99"/>
    <w:unhideWhenUsed/>
    <w:rsid w:val="008469A6"/>
    <w:rPr>
      <w:color w:themeColor="hyperlink" w:val="0563C1"/>
      <w:u w:val="single"/>
    </w:rPr>
  </w:style>
  <w:style w:styleId="Lienhypertextesuivivisit" w:type="character">
    <w:name w:val="FollowedHyperlink"/>
    <w:basedOn w:val="Policepardfaut"/>
    <w:uiPriority w:val="99"/>
    <w:semiHidden/>
    <w:unhideWhenUsed/>
    <w:rsid w:val="008469A6"/>
    <w:rPr>
      <w:color w:themeColor="followedHyperlink" w:val="954F72"/>
      <w:u w:val="single"/>
    </w:rPr>
  </w:style>
  <w:style w:styleId="Accentuation" w:type="character">
    <w:name w:val="Emphasis"/>
    <w:uiPriority w:val="20"/>
    <w:qFormat/>
    <w:rsid w:val="008469A6"/>
    <w:rPr>
      <w:rFonts w:ascii="Vinci Sans" w:hAnsi="Vinci Sans" w:hint="default"/>
      <w:b/>
      <w:bCs w:val="0"/>
      <w:i w:val="0"/>
      <w:iCs w:val="0"/>
      <w:color w:val="C00000"/>
    </w:rPr>
  </w:style>
  <w:style w:styleId="Sous-titre" w:type="paragraph">
    <w:name w:val="Subtitle"/>
    <w:basedOn w:val="Paragraphedeliste"/>
    <w:next w:val="Normal"/>
    <w:link w:val="Sous-titreCar"/>
    <w:uiPriority w:val="11"/>
    <w:qFormat/>
    <w:rsid w:val="008469A6"/>
    <w:pPr>
      <w:numPr>
        <w:numId w:val="1"/>
      </w:numPr>
      <w:spacing w:after="0" w:line="276" w:lineRule="auto"/>
    </w:pPr>
    <w:rPr>
      <w:rFonts w:ascii="Vinci Sans" w:hAnsi="Vinci Sans"/>
      <w:b/>
      <w:smallCaps/>
      <w:color w:val="C00000"/>
    </w:rPr>
  </w:style>
  <w:style w:customStyle="1" w:styleId="Sous-titreCar" w:type="character">
    <w:name w:val="Sous-titre Car"/>
    <w:basedOn w:val="Policepardfaut"/>
    <w:link w:val="Sous-titre"/>
    <w:uiPriority w:val="11"/>
    <w:rsid w:val="008469A6"/>
    <w:rPr>
      <w:rFonts w:ascii="Vinci Sans" w:hAnsi="Vinci Sans"/>
      <w:b/>
      <w:smallCaps/>
      <w:color w:val="C00000"/>
      <w:sz w:val="24"/>
    </w:rPr>
  </w:style>
  <w:style w:styleId="Paragraphedeliste" w:type="paragraph">
    <w:name w:val="List Paragraph"/>
    <w:basedOn w:val="Normal"/>
    <w:uiPriority w:val="34"/>
    <w:qFormat/>
    <w:rsid w:val="008469A6"/>
    <w:pPr>
      <w:ind w:left="720"/>
      <w:contextualSpacing/>
    </w:pPr>
  </w:style>
  <w:style w:customStyle="1" w:styleId="msonormal0" w:type="paragraph">
    <w:name w:val="msonormal"/>
    <w:basedOn w:val="Normal"/>
    <w:uiPriority w:val="99"/>
    <w:semiHidden/>
    <w:rsid w:val="008469A6"/>
    <w:pPr>
      <w:spacing w:after="100" w:afterAutospacing="1" w:before="100" w:beforeAutospacing="1"/>
      <w:jc w:val="left"/>
    </w:pPr>
    <w:rPr>
      <w:rFonts w:cs="Times New Roman" w:eastAsia="Times New Roman"/>
      <w:szCs w:val="24"/>
      <w:lang w:eastAsia="fr-FR"/>
    </w:rPr>
  </w:style>
  <w:style w:styleId="NormalWeb" w:type="paragraph">
    <w:name w:val="Normal (Web)"/>
    <w:basedOn w:val="Normal"/>
    <w:uiPriority w:val="99"/>
    <w:unhideWhenUsed/>
    <w:rsid w:val="008469A6"/>
    <w:pPr>
      <w:spacing w:after="100" w:afterAutospacing="1" w:before="100" w:beforeAutospacing="1"/>
      <w:jc w:val="left"/>
    </w:pPr>
    <w:rPr>
      <w:rFonts w:cs="Times New Roman" w:eastAsia="Times New Roman"/>
      <w:szCs w:val="24"/>
      <w:lang w:eastAsia="fr-FR"/>
    </w:rPr>
  </w:style>
  <w:style w:styleId="TM1" w:type="paragraph">
    <w:name w:val="toc 1"/>
    <w:basedOn w:val="Normal"/>
    <w:next w:val="Normal"/>
    <w:autoRedefine/>
    <w:uiPriority w:val="39"/>
    <w:unhideWhenUsed/>
    <w:rsid w:val="001B44C3"/>
    <w:pPr>
      <w:tabs>
        <w:tab w:leader="dot" w:pos="9062" w:val="right"/>
      </w:tabs>
      <w:spacing w:after="100"/>
    </w:pPr>
    <w:rPr>
      <w:rFonts w:ascii="Vinci Sans" w:hAnsi="Vinci Sans"/>
      <w:noProof/>
      <w:sz w:val="22"/>
    </w:rPr>
  </w:style>
  <w:style w:styleId="TM2" w:type="paragraph">
    <w:name w:val="toc 2"/>
    <w:basedOn w:val="Normal"/>
    <w:next w:val="Normal"/>
    <w:autoRedefine/>
    <w:uiPriority w:val="39"/>
    <w:unhideWhenUsed/>
    <w:rsid w:val="001B44C3"/>
    <w:pPr>
      <w:tabs>
        <w:tab w:leader="dot" w:pos="9062" w:val="right"/>
      </w:tabs>
      <w:spacing w:after="100"/>
      <w:ind w:left="240"/>
    </w:pPr>
    <w:rPr>
      <w:rFonts w:ascii="Vinci Sans" w:hAnsi="Vinci Sans"/>
      <w:noProof/>
    </w:rPr>
  </w:style>
  <w:style w:styleId="TM3" w:type="paragraph">
    <w:name w:val="toc 3"/>
    <w:basedOn w:val="Normal"/>
    <w:next w:val="Normal"/>
    <w:autoRedefine/>
    <w:uiPriority w:val="39"/>
    <w:unhideWhenUsed/>
    <w:rsid w:val="008469A6"/>
    <w:pPr>
      <w:spacing w:after="100"/>
      <w:ind w:left="480"/>
    </w:pPr>
  </w:style>
  <w:style w:styleId="Notedebasdepage" w:type="paragraph">
    <w:name w:val="footnote text"/>
    <w:basedOn w:val="Normal"/>
    <w:link w:val="NotedebasdepageCar"/>
    <w:uiPriority w:val="99"/>
    <w:semiHidden/>
    <w:unhideWhenUsed/>
    <w:rsid w:val="008469A6"/>
    <w:pPr>
      <w:spacing w:after="0"/>
    </w:pPr>
    <w:rPr>
      <w:sz w:val="20"/>
      <w:szCs w:val="20"/>
    </w:rPr>
  </w:style>
  <w:style w:customStyle="1" w:styleId="NotedebasdepageCar" w:type="character">
    <w:name w:val="Note de bas de page Car"/>
    <w:basedOn w:val="Policepardfaut"/>
    <w:link w:val="Notedebasdepage"/>
    <w:uiPriority w:val="99"/>
    <w:semiHidden/>
    <w:rsid w:val="008469A6"/>
    <w:rPr>
      <w:rFonts w:ascii="Times New Roman" w:hAnsi="Times New Roman"/>
      <w:sz w:val="20"/>
      <w:szCs w:val="20"/>
    </w:rPr>
  </w:style>
  <w:style w:styleId="Commentaire" w:type="paragraph">
    <w:name w:val="annotation text"/>
    <w:basedOn w:val="Normal"/>
    <w:link w:val="CommentaireCar"/>
    <w:uiPriority w:val="99"/>
    <w:unhideWhenUsed/>
    <w:rsid w:val="008469A6"/>
    <w:pPr>
      <w:jc w:val="left"/>
    </w:pPr>
    <w:rPr>
      <w:rFonts w:asciiTheme="minorHAnsi" w:hAnsiTheme="minorHAnsi"/>
      <w:sz w:val="20"/>
      <w:szCs w:val="20"/>
    </w:rPr>
  </w:style>
  <w:style w:customStyle="1" w:styleId="CommentaireCar" w:type="character">
    <w:name w:val="Commentaire Car"/>
    <w:basedOn w:val="Policepardfaut"/>
    <w:link w:val="Commentaire"/>
    <w:uiPriority w:val="99"/>
    <w:rsid w:val="008469A6"/>
    <w:rPr>
      <w:sz w:val="20"/>
      <w:szCs w:val="20"/>
    </w:rPr>
  </w:style>
  <w:style w:styleId="En-tte" w:type="paragraph">
    <w:name w:val="header"/>
    <w:basedOn w:val="Normal"/>
    <w:link w:val="En-tteCar"/>
    <w:uiPriority w:val="99"/>
    <w:unhideWhenUsed/>
    <w:rsid w:val="008469A6"/>
    <w:pPr>
      <w:tabs>
        <w:tab w:pos="4536" w:val="center"/>
        <w:tab w:pos="9072" w:val="right"/>
      </w:tabs>
      <w:spacing w:after="0"/>
    </w:pPr>
  </w:style>
  <w:style w:customStyle="1" w:styleId="En-tteCar" w:type="character">
    <w:name w:val="En-tête Car"/>
    <w:basedOn w:val="Policepardfaut"/>
    <w:link w:val="En-tte"/>
    <w:uiPriority w:val="99"/>
    <w:rsid w:val="008469A6"/>
    <w:rPr>
      <w:rFonts w:ascii="Times New Roman" w:hAnsi="Times New Roman"/>
      <w:sz w:val="24"/>
    </w:rPr>
  </w:style>
  <w:style w:styleId="Pieddepage" w:type="paragraph">
    <w:name w:val="footer"/>
    <w:basedOn w:val="Normal"/>
    <w:link w:val="PieddepageCar"/>
    <w:uiPriority w:val="99"/>
    <w:unhideWhenUsed/>
    <w:rsid w:val="008469A6"/>
    <w:pPr>
      <w:tabs>
        <w:tab w:pos="4536" w:val="center"/>
        <w:tab w:pos="9072" w:val="right"/>
      </w:tabs>
      <w:spacing w:after="0"/>
    </w:pPr>
  </w:style>
  <w:style w:customStyle="1" w:styleId="PieddepageCar" w:type="character">
    <w:name w:val="Pied de page Car"/>
    <w:basedOn w:val="Policepardfaut"/>
    <w:link w:val="Pieddepage"/>
    <w:uiPriority w:val="99"/>
    <w:rsid w:val="008469A6"/>
    <w:rPr>
      <w:rFonts w:ascii="Times New Roman" w:hAnsi="Times New Roman"/>
      <w:sz w:val="24"/>
    </w:rPr>
  </w:style>
  <w:style w:styleId="Titre" w:type="paragraph">
    <w:name w:val="Title"/>
    <w:basedOn w:val="Normal"/>
    <w:next w:val="Normal"/>
    <w:link w:val="TitreCar"/>
    <w:uiPriority w:val="10"/>
    <w:qFormat/>
    <w:rsid w:val="008469A6"/>
    <w:pPr>
      <w:spacing w:after="0"/>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8469A6"/>
    <w:rPr>
      <w:rFonts w:asciiTheme="majorHAnsi" w:cstheme="majorBidi" w:eastAsiaTheme="majorEastAsia" w:hAnsiTheme="majorHAnsi"/>
      <w:spacing w:val="-10"/>
      <w:kern w:val="28"/>
      <w:sz w:val="56"/>
      <w:szCs w:val="56"/>
    </w:rPr>
  </w:style>
  <w:style w:styleId="Corpsdetexte" w:type="paragraph">
    <w:name w:val="Body Text"/>
    <w:basedOn w:val="Normal"/>
    <w:link w:val="CorpsdetexteCar"/>
    <w:uiPriority w:val="99"/>
    <w:unhideWhenUsed/>
    <w:rsid w:val="008469A6"/>
    <w:pPr>
      <w:spacing w:after="0"/>
    </w:pPr>
    <w:rPr>
      <w:rFonts w:ascii="Book Antiqua" w:cs="Book Antiqua" w:eastAsia="Times New Roman" w:hAnsi="Book Antiqua"/>
      <w:b/>
      <w:bCs/>
      <w:sz w:val="20"/>
      <w:szCs w:val="20"/>
      <w:lang w:eastAsia="fr-FR"/>
    </w:rPr>
  </w:style>
  <w:style w:customStyle="1" w:styleId="CorpsdetexteCar" w:type="character">
    <w:name w:val="Corps de texte Car"/>
    <w:basedOn w:val="Policepardfaut"/>
    <w:link w:val="Corpsdetexte"/>
    <w:uiPriority w:val="99"/>
    <w:rsid w:val="008469A6"/>
    <w:rPr>
      <w:rFonts w:ascii="Book Antiqua" w:cs="Book Antiqua" w:eastAsia="Times New Roman" w:hAnsi="Book Antiqua"/>
      <w:b/>
      <w:bCs/>
      <w:sz w:val="20"/>
      <w:szCs w:val="20"/>
      <w:lang w:eastAsia="fr-FR"/>
    </w:rPr>
  </w:style>
  <w:style w:styleId="Textedebulles" w:type="paragraph">
    <w:name w:val="Balloon Text"/>
    <w:basedOn w:val="Normal"/>
    <w:link w:val="TextedebullesCar"/>
    <w:uiPriority w:val="99"/>
    <w:semiHidden/>
    <w:unhideWhenUsed/>
    <w:rsid w:val="008469A6"/>
    <w:pPr>
      <w:spacing w:after="0"/>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8469A6"/>
    <w:rPr>
      <w:rFonts w:ascii="Segoe UI" w:cs="Segoe UI" w:hAnsi="Segoe UI"/>
      <w:sz w:val="18"/>
      <w:szCs w:val="18"/>
    </w:rPr>
  </w:style>
  <w:style w:styleId="En-ttedetabledesmatires" w:type="paragraph">
    <w:name w:val="TOC Heading"/>
    <w:basedOn w:val="Titre1"/>
    <w:next w:val="Normal"/>
    <w:uiPriority w:val="39"/>
    <w:semiHidden/>
    <w:unhideWhenUsed/>
    <w:qFormat/>
    <w:rsid w:val="008469A6"/>
    <w:pPr>
      <w:spacing w:line="256" w:lineRule="auto"/>
      <w:jc w:val="left"/>
      <w:outlineLvl w:val="9"/>
    </w:pPr>
    <w:rPr>
      <w:lang w:eastAsia="fr-FR"/>
    </w:rPr>
  </w:style>
  <w:style w:customStyle="1" w:styleId="Default" w:type="paragraph">
    <w:name w:val="Default"/>
    <w:rsid w:val="008469A6"/>
    <w:pPr>
      <w:autoSpaceDE w:val="0"/>
      <w:autoSpaceDN w:val="0"/>
      <w:adjustRightInd w:val="0"/>
      <w:spacing w:after="0" w:line="240" w:lineRule="auto"/>
    </w:pPr>
    <w:rPr>
      <w:rFonts w:ascii="Vinci Sans" w:cs="Vinci Sans" w:eastAsia="Times New Roman" w:hAnsi="Vinci Sans"/>
      <w:color w:val="000000"/>
      <w:sz w:val="24"/>
      <w:szCs w:val="24"/>
      <w:lang w:eastAsia="fr-FR"/>
    </w:rPr>
  </w:style>
  <w:style w:styleId="Appelnotedebasdep" w:type="character">
    <w:name w:val="footnote reference"/>
    <w:basedOn w:val="Policepardfaut"/>
    <w:uiPriority w:val="99"/>
    <w:semiHidden/>
    <w:unhideWhenUsed/>
    <w:rsid w:val="008469A6"/>
    <w:rPr>
      <w:vertAlign w:val="superscript"/>
    </w:rPr>
  </w:style>
  <w:style w:styleId="Marquedecommentaire" w:type="character">
    <w:name w:val="annotation reference"/>
    <w:basedOn w:val="Policepardfaut"/>
    <w:uiPriority w:val="99"/>
    <w:semiHidden/>
    <w:unhideWhenUsed/>
    <w:rsid w:val="008469A6"/>
    <w:rPr>
      <w:sz w:val="16"/>
      <w:szCs w:val="16"/>
    </w:rPr>
  </w:style>
  <w:style w:styleId="Textedelespacerserv" w:type="character">
    <w:name w:val="Placeholder Text"/>
    <w:basedOn w:val="Policepardfaut"/>
    <w:uiPriority w:val="99"/>
    <w:semiHidden/>
    <w:rsid w:val="008469A6"/>
    <w:rPr>
      <w:color w:val="808080"/>
    </w:rPr>
  </w:style>
  <w:style w:styleId="Accentuationlgre" w:type="character">
    <w:name w:val="Subtle Emphasis"/>
    <w:uiPriority w:val="19"/>
    <w:qFormat/>
    <w:rsid w:val="008469A6"/>
    <w:rPr>
      <w:rFonts w:ascii="Vinci Sans" w:hAnsi="Vinci Sans" w:hint="default"/>
      <w:b/>
      <w:bCs w:val="0"/>
      <w:smallCaps/>
      <w:color w:val="0070C0"/>
      <w:szCs w:val="24"/>
    </w:rPr>
  </w:style>
  <w:style w:styleId="Grilledutableau" w:type="table">
    <w:name w:val="Table Grid"/>
    <w:basedOn w:val="TableauNormal"/>
    <w:uiPriority w:val="39"/>
    <w:rsid w:val="008469A6"/>
    <w:pPr>
      <w:spacing w:after="0" w:line="240" w:lineRule="auto"/>
    </w:p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Mentionnonrsolue1" w:type="character">
    <w:name w:val="Mention non résolue1"/>
    <w:basedOn w:val="Policepardfaut"/>
    <w:uiPriority w:val="99"/>
    <w:semiHidden/>
    <w:unhideWhenUsed/>
    <w:rsid w:val="00C92A51"/>
    <w:rPr>
      <w:color w:val="808080"/>
      <w:shd w:color="auto" w:fill="E6E6E6" w:val="clear"/>
    </w:rPr>
  </w:style>
  <w:style w:styleId="lev" w:type="character">
    <w:name w:val="Strong"/>
    <w:basedOn w:val="Policepardfaut"/>
    <w:uiPriority w:val="22"/>
    <w:qFormat/>
    <w:rsid w:val="003316A9"/>
    <w:rPr>
      <w:b/>
      <w:bCs/>
    </w:rPr>
  </w:style>
  <w:style w:styleId="Objetducommentaire" w:type="paragraph">
    <w:name w:val="annotation subject"/>
    <w:basedOn w:val="Commentaire"/>
    <w:next w:val="Commentaire"/>
    <w:link w:val="ObjetducommentaireCar"/>
    <w:uiPriority w:val="99"/>
    <w:semiHidden/>
    <w:unhideWhenUsed/>
    <w:rsid w:val="008828D6"/>
    <w:pPr>
      <w:jc w:val="both"/>
    </w:pPr>
    <w:rPr>
      <w:rFonts w:ascii="Times New Roman" w:hAnsi="Times New Roman"/>
      <w:b/>
      <w:bCs/>
    </w:rPr>
  </w:style>
  <w:style w:customStyle="1" w:styleId="ObjetducommentaireCar" w:type="character">
    <w:name w:val="Objet du commentaire Car"/>
    <w:basedOn w:val="CommentaireCar"/>
    <w:link w:val="Objetducommentaire"/>
    <w:uiPriority w:val="99"/>
    <w:semiHidden/>
    <w:rsid w:val="008828D6"/>
    <w:rPr>
      <w:rFonts w:ascii="Times New Roman" w:hAnsi="Times New Roman"/>
      <w:b/>
      <w:bCs/>
      <w:sz w:val="20"/>
      <w:szCs w:val="20"/>
    </w:rPr>
  </w:style>
  <w:style w:customStyle="1" w:styleId="StyleTitre1Justifi" w:type="paragraph">
    <w:name w:val="Style Titre 1 + Justifié"/>
    <w:basedOn w:val="Titre1"/>
    <w:rsid w:val="00C90B14"/>
    <w:pPr>
      <w:keepNext/>
      <w:numPr>
        <w:numId w:val="0"/>
      </w:numPr>
      <w:spacing w:line="240" w:lineRule="auto"/>
      <w:contextualSpacing w:val="0"/>
    </w:pPr>
    <w:rPr>
      <w:rFonts w:ascii="Trebuchet MS" w:cs="Times New Roman" w:eastAsia="Times New Roman" w:hAnsi="Trebuchet MS"/>
      <w:smallCaps w:val="0"/>
      <w:color w:val="auto"/>
      <w:sz w:val="28"/>
      <w:szCs w:val="20"/>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2297">
      <w:bodyDiv w:val="1"/>
      <w:marLeft w:val="0"/>
      <w:marRight w:val="0"/>
      <w:marTop w:val="0"/>
      <w:marBottom w:val="0"/>
      <w:divBdr>
        <w:top w:val="none" w:sz="0" w:space="0" w:color="auto"/>
        <w:left w:val="none" w:sz="0" w:space="0" w:color="auto"/>
        <w:bottom w:val="none" w:sz="0" w:space="0" w:color="auto"/>
        <w:right w:val="none" w:sz="0" w:space="0" w:color="auto"/>
      </w:divBdr>
      <w:divsChild>
        <w:div w:id="425153894">
          <w:marLeft w:val="0"/>
          <w:marRight w:val="0"/>
          <w:marTop w:val="525"/>
          <w:marBottom w:val="525"/>
          <w:divBdr>
            <w:top w:val="none" w:sz="0" w:space="0" w:color="auto"/>
            <w:left w:val="none" w:sz="0" w:space="0" w:color="auto"/>
            <w:bottom w:val="none" w:sz="0" w:space="0" w:color="auto"/>
            <w:right w:val="none" w:sz="0" w:space="0" w:color="auto"/>
          </w:divBdr>
          <w:divsChild>
            <w:div w:id="1447457550">
              <w:marLeft w:val="0"/>
              <w:marRight w:val="0"/>
              <w:marTop w:val="150"/>
              <w:marBottom w:val="0"/>
              <w:divBdr>
                <w:top w:val="none" w:sz="0" w:space="0" w:color="auto"/>
                <w:left w:val="none" w:sz="0" w:space="0" w:color="auto"/>
                <w:bottom w:val="none" w:sz="0" w:space="0" w:color="auto"/>
                <w:right w:val="none" w:sz="0" w:space="0" w:color="auto"/>
              </w:divBdr>
            </w:div>
          </w:divsChild>
        </w:div>
        <w:div w:id="1883902828">
          <w:marLeft w:val="0"/>
          <w:marRight w:val="0"/>
          <w:marTop w:val="525"/>
          <w:marBottom w:val="525"/>
          <w:divBdr>
            <w:top w:val="none" w:sz="0" w:space="0" w:color="auto"/>
            <w:left w:val="none" w:sz="0" w:space="0" w:color="auto"/>
            <w:bottom w:val="none" w:sz="0" w:space="0" w:color="auto"/>
            <w:right w:val="none" w:sz="0" w:space="0" w:color="auto"/>
          </w:divBdr>
          <w:divsChild>
            <w:div w:id="1300454065">
              <w:marLeft w:val="0"/>
              <w:marRight w:val="0"/>
              <w:marTop w:val="0"/>
              <w:marBottom w:val="150"/>
              <w:divBdr>
                <w:top w:val="none" w:sz="0" w:space="0" w:color="auto"/>
                <w:left w:val="none" w:sz="0" w:space="0" w:color="auto"/>
                <w:bottom w:val="none" w:sz="0" w:space="0" w:color="auto"/>
                <w:right w:val="none" w:sz="0" w:space="0" w:color="auto"/>
              </w:divBdr>
            </w:div>
            <w:div w:id="1384866589">
              <w:marLeft w:val="0"/>
              <w:marRight w:val="0"/>
              <w:marTop w:val="150"/>
              <w:marBottom w:val="0"/>
              <w:divBdr>
                <w:top w:val="none" w:sz="0" w:space="0" w:color="auto"/>
                <w:left w:val="none" w:sz="0" w:space="0" w:color="auto"/>
                <w:bottom w:val="none" w:sz="0" w:space="0" w:color="auto"/>
                <w:right w:val="none" w:sz="0" w:space="0" w:color="auto"/>
              </w:divBdr>
            </w:div>
          </w:divsChild>
        </w:div>
        <w:div w:id="1375736533">
          <w:marLeft w:val="0"/>
          <w:marRight w:val="0"/>
          <w:marTop w:val="525"/>
          <w:marBottom w:val="525"/>
          <w:divBdr>
            <w:top w:val="none" w:sz="0" w:space="0" w:color="auto"/>
            <w:left w:val="none" w:sz="0" w:space="0" w:color="auto"/>
            <w:bottom w:val="none" w:sz="0" w:space="0" w:color="auto"/>
            <w:right w:val="none" w:sz="0" w:space="0" w:color="auto"/>
          </w:divBdr>
          <w:divsChild>
            <w:div w:id="381642089">
              <w:marLeft w:val="0"/>
              <w:marRight w:val="0"/>
              <w:marTop w:val="0"/>
              <w:marBottom w:val="150"/>
              <w:divBdr>
                <w:top w:val="none" w:sz="0" w:space="0" w:color="auto"/>
                <w:left w:val="none" w:sz="0" w:space="0" w:color="auto"/>
                <w:bottom w:val="none" w:sz="0" w:space="0" w:color="auto"/>
                <w:right w:val="none" w:sz="0" w:space="0" w:color="auto"/>
              </w:divBdr>
            </w:div>
            <w:div w:id="460342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24174844">
      <w:bodyDiv w:val="1"/>
      <w:marLeft w:val="0"/>
      <w:marRight w:val="0"/>
      <w:marTop w:val="0"/>
      <w:marBottom w:val="0"/>
      <w:divBdr>
        <w:top w:val="none" w:sz="0" w:space="0" w:color="auto"/>
        <w:left w:val="none" w:sz="0" w:space="0" w:color="auto"/>
        <w:bottom w:val="none" w:sz="0" w:space="0" w:color="auto"/>
        <w:right w:val="none" w:sz="0" w:space="0" w:color="auto"/>
      </w:divBdr>
      <w:divsChild>
        <w:div w:id="1326435">
          <w:marLeft w:val="0"/>
          <w:marRight w:val="0"/>
          <w:marTop w:val="150"/>
          <w:marBottom w:val="0"/>
          <w:divBdr>
            <w:top w:val="none" w:sz="0" w:space="0" w:color="auto"/>
            <w:left w:val="none" w:sz="0" w:space="0" w:color="auto"/>
            <w:bottom w:val="none" w:sz="0" w:space="0" w:color="auto"/>
            <w:right w:val="none" w:sz="0" w:space="0" w:color="auto"/>
          </w:divBdr>
        </w:div>
      </w:divsChild>
    </w:div>
    <w:div w:id="681202666">
      <w:bodyDiv w:val="1"/>
      <w:marLeft w:val="0"/>
      <w:marRight w:val="0"/>
      <w:marTop w:val="0"/>
      <w:marBottom w:val="0"/>
      <w:divBdr>
        <w:top w:val="none" w:sz="0" w:space="0" w:color="auto"/>
        <w:left w:val="none" w:sz="0" w:space="0" w:color="auto"/>
        <w:bottom w:val="none" w:sz="0" w:space="0" w:color="auto"/>
        <w:right w:val="none" w:sz="0" w:space="0" w:color="auto"/>
      </w:divBdr>
      <w:divsChild>
        <w:div w:id="1031876759">
          <w:marLeft w:val="0"/>
          <w:marRight w:val="0"/>
          <w:marTop w:val="150"/>
          <w:marBottom w:val="0"/>
          <w:divBdr>
            <w:top w:val="none" w:sz="0" w:space="0" w:color="auto"/>
            <w:left w:val="none" w:sz="0" w:space="0" w:color="auto"/>
            <w:bottom w:val="none" w:sz="0" w:space="0" w:color="auto"/>
            <w:right w:val="none" w:sz="0" w:space="0" w:color="auto"/>
          </w:divBdr>
        </w:div>
      </w:divsChild>
    </w:div>
    <w:div w:id="760099418">
      <w:bodyDiv w:val="1"/>
      <w:marLeft w:val="0"/>
      <w:marRight w:val="0"/>
      <w:marTop w:val="0"/>
      <w:marBottom w:val="0"/>
      <w:divBdr>
        <w:top w:val="none" w:sz="0" w:space="0" w:color="auto"/>
        <w:left w:val="none" w:sz="0" w:space="0" w:color="auto"/>
        <w:bottom w:val="none" w:sz="0" w:space="0" w:color="auto"/>
        <w:right w:val="none" w:sz="0" w:space="0" w:color="auto"/>
      </w:divBdr>
      <w:divsChild>
        <w:div w:id="1513185630">
          <w:marLeft w:val="0"/>
          <w:marRight w:val="0"/>
          <w:marTop w:val="525"/>
          <w:marBottom w:val="525"/>
          <w:divBdr>
            <w:top w:val="none" w:sz="0" w:space="0" w:color="auto"/>
            <w:left w:val="none" w:sz="0" w:space="0" w:color="auto"/>
            <w:bottom w:val="none" w:sz="0" w:space="0" w:color="auto"/>
            <w:right w:val="none" w:sz="0" w:space="0" w:color="auto"/>
          </w:divBdr>
          <w:divsChild>
            <w:div w:id="2118790825">
              <w:marLeft w:val="0"/>
              <w:marRight w:val="0"/>
              <w:marTop w:val="150"/>
              <w:marBottom w:val="0"/>
              <w:divBdr>
                <w:top w:val="none" w:sz="0" w:space="0" w:color="auto"/>
                <w:left w:val="none" w:sz="0" w:space="0" w:color="auto"/>
                <w:bottom w:val="none" w:sz="0" w:space="0" w:color="auto"/>
                <w:right w:val="none" w:sz="0" w:space="0" w:color="auto"/>
              </w:divBdr>
            </w:div>
            <w:div w:id="500589681">
              <w:marLeft w:val="0"/>
              <w:marRight w:val="0"/>
              <w:marTop w:val="0"/>
              <w:marBottom w:val="0"/>
              <w:divBdr>
                <w:top w:val="none" w:sz="0" w:space="0" w:color="auto"/>
                <w:left w:val="none" w:sz="0" w:space="0" w:color="auto"/>
                <w:bottom w:val="none" w:sz="0" w:space="0" w:color="auto"/>
                <w:right w:val="none" w:sz="0" w:space="0" w:color="auto"/>
              </w:divBdr>
            </w:div>
          </w:divsChild>
        </w:div>
        <w:div w:id="638532071">
          <w:marLeft w:val="0"/>
          <w:marRight w:val="0"/>
          <w:marTop w:val="525"/>
          <w:marBottom w:val="525"/>
          <w:divBdr>
            <w:top w:val="none" w:sz="0" w:space="0" w:color="auto"/>
            <w:left w:val="none" w:sz="0" w:space="0" w:color="auto"/>
            <w:bottom w:val="none" w:sz="0" w:space="0" w:color="auto"/>
            <w:right w:val="none" w:sz="0" w:space="0" w:color="auto"/>
          </w:divBdr>
          <w:divsChild>
            <w:div w:id="2081438875">
              <w:marLeft w:val="0"/>
              <w:marRight w:val="0"/>
              <w:marTop w:val="0"/>
              <w:marBottom w:val="150"/>
              <w:divBdr>
                <w:top w:val="none" w:sz="0" w:space="0" w:color="auto"/>
                <w:left w:val="none" w:sz="0" w:space="0" w:color="auto"/>
                <w:bottom w:val="none" w:sz="0" w:space="0" w:color="auto"/>
                <w:right w:val="none" w:sz="0" w:space="0" w:color="auto"/>
              </w:divBdr>
            </w:div>
            <w:div w:id="821893190">
              <w:marLeft w:val="0"/>
              <w:marRight w:val="0"/>
              <w:marTop w:val="150"/>
              <w:marBottom w:val="0"/>
              <w:divBdr>
                <w:top w:val="none" w:sz="0" w:space="0" w:color="auto"/>
                <w:left w:val="none" w:sz="0" w:space="0" w:color="auto"/>
                <w:bottom w:val="none" w:sz="0" w:space="0" w:color="auto"/>
                <w:right w:val="none" w:sz="0" w:space="0" w:color="auto"/>
              </w:divBdr>
            </w:div>
            <w:div w:id="910585067">
              <w:marLeft w:val="0"/>
              <w:marRight w:val="0"/>
              <w:marTop w:val="0"/>
              <w:marBottom w:val="0"/>
              <w:divBdr>
                <w:top w:val="none" w:sz="0" w:space="0" w:color="auto"/>
                <w:left w:val="none" w:sz="0" w:space="0" w:color="auto"/>
                <w:bottom w:val="none" w:sz="0" w:space="0" w:color="auto"/>
                <w:right w:val="none" w:sz="0" w:space="0" w:color="auto"/>
              </w:divBdr>
            </w:div>
          </w:divsChild>
        </w:div>
        <w:div w:id="817301572">
          <w:marLeft w:val="0"/>
          <w:marRight w:val="0"/>
          <w:marTop w:val="525"/>
          <w:marBottom w:val="525"/>
          <w:divBdr>
            <w:top w:val="none" w:sz="0" w:space="0" w:color="auto"/>
            <w:left w:val="none" w:sz="0" w:space="0" w:color="auto"/>
            <w:bottom w:val="none" w:sz="0" w:space="0" w:color="auto"/>
            <w:right w:val="none" w:sz="0" w:space="0" w:color="auto"/>
          </w:divBdr>
          <w:divsChild>
            <w:div w:id="2058895938">
              <w:marLeft w:val="0"/>
              <w:marRight w:val="0"/>
              <w:marTop w:val="0"/>
              <w:marBottom w:val="150"/>
              <w:divBdr>
                <w:top w:val="none" w:sz="0" w:space="0" w:color="auto"/>
                <w:left w:val="none" w:sz="0" w:space="0" w:color="auto"/>
                <w:bottom w:val="none" w:sz="0" w:space="0" w:color="auto"/>
                <w:right w:val="none" w:sz="0" w:space="0" w:color="auto"/>
              </w:divBdr>
            </w:div>
            <w:div w:id="17752448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7827454">
      <w:bodyDiv w:val="1"/>
      <w:marLeft w:val="0"/>
      <w:marRight w:val="0"/>
      <w:marTop w:val="0"/>
      <w:marBottom w:val="0"/>
      <w:divBdr>
        <w:top w:val="none" w:sz="0" w:space="0" w:color="auto"/>
        <w:left w:val="none" w:sz="0" w:space="0" w:color="auto"/>
        <w:bottom w:val="none" w:sz="0" w:space="0" w:color="auto"/>
        <w:right w:val="none" w:sz="0" w:space="0" w:color="auto"/>
      </w:divBdr>
      <w:divsChild>
        <w:div w:id="1616400585">
          <w:marLeft w:val="0"/>
          <w:marRight w:val="0"/>
          <w:marTop w:val="150"/>
          <w:marBottom w:val="0"/>
          <w:divBdr>
            <w:top w:val="none" w:sz="0" w:space="0" w:color="auto"/>
            <w:left w:val="none" w:sz="0" w:space="0" w:color="auto"/>
            <w:bottom w:val="none" w:sz="0" w:space="0" w:color="auto"/>
            <w:right w:val="none" w:sz="0" w:space="0" w:color="auto"/>
          </w:divBdr>
        </w:div>
      </w:divsChild>
    </w:div>
    <w:div w:id="1388188288">
      <w:bodyDiv w:val="1"/>
      <w:marLeft w:val="0"/>
      <w:marRight w:val="0"/>
      <w:marTop w:val="0"/>
      <w:marBottom w:val="0"/>
      <w:divBdr>
        <w:top w:val="none" w:sz="0" w:space="0" w:color="auto"/>
        <w:left w:val="none" w:sz="0" w:space="0" w:color="auto"/>
        <w:bottom w:val="none" w:sz="0" w:space="0" w:color="auto"/>
        <w:right w:val="none" w:sz="0" w:space="0" w:color="auto"/>
      </w:divBdr>
    </w:div>
    <w:div w:id="1402561180">
      <w:bodyDiv w:val="1"/>
      <w:marLeft w:val="0"/>
      <w:marRight w:val="0"/>
      <w:marTop w:val="0"/>
      <w:marBottom w:val="0"/>
      <w:divBdr>
        <w:top w:val="none" w:sz="0" w:space="0" w:color="auto"/>
        <w:left w:val="none" w:sz="0" w:space="0" w:color="auto"/>
        <w:bottom w:val="none" w:sz="0" w:space="0" w:color="auto"/>
        <w:right w:val="none" w:sz="0" w:space="0" w:color="auto"/>
      </w:divBdr>
    </w:div>
    <w:div w:id="1710954505">
      <w:bodyDiv w:val="1"/>
      <w:marLeft w:val="0"/>
      <w:marRight w:val="0"/>
      <w:marTop w:val="0"/>
      <w:marBottom w:val="0"/>
      <w:divBdr>
        <w:top w:val="none" w:sz="0" w:space="0" w:color="auto"/>
        <w:left w:val="none" w:sz="0" w:space="0" w:color="auto"/>
        <w:bottom w:val="none" w:sz="0" w:space="0" w:color="auto"/>
        <w:right w:val="none" w:sz="0" w:space="0" w:color="auto"/>
      </w:divBdr>
    </w:div>
    <w:div w:id="1802915824">
      <w:bodyDiv w:val="1"/>
      <w:marLeft w:val="0"/>
      <w:marRight w:val="0"/>
      <w:marTop w:val="0"/>
      <w:marBottom w:val="0"/>
      <w:divBdr>
        <w:top w:val="none" w:sz="0" w:space="0" w:color="auto"/>
        <w:left w:val="none" w:sz="0" w:space="0" w:color="auto"/>
        <w:bottom w:val="none" w:sz="0" w:space="0" w:color="auto"/>
        <w:right w:val="none" w:sz="0" w:space="0" w:color="auto"/>
      </w:divBdr>
    </w:div>
    <w:div w:id="1832484636">
      <w:bodyDiv w:val="1"/>
      <w:marLeft w:val="0"/>
      <w:marRight w:val="0"/>
      <w:marTop w:val="0"/>
      <w:marBottom w:val="0"/>
      <w:divBdr>
        <w:top w:val="none" w:sz="0" w:space="0" w:color="auto"/>
        <w:left w:val="none" w:sz="0" w:space="0" w:color="auto"/>
        <w:bottom w:val="none" w:sz="0" w:space="0" w:color="auto"/>
        <w:right w:val="none" w:sz="0" w:space="0" w:color="auto"/>
      </w:divBdr>
    </w:div>
    <w:div w:id="202555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2AC5D-D08D-454F-BC76-AC5D51CF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7</Pages>
  <Words>1866</Words>
  <Characters>10269</Characters>
  <Application>Microsoft Office Word</Application>
  <DocSecurity>0</DocSecurity>
  <Lines>85</Lines>
  <Paragraphs>24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2021-01-11T08:44:00Z</dcterms:created>
  <cp:lastPrinted>2022-01-17T11:22:00Z</cp:lastPrinted>
  <dcterms:modified xsi:type="dcterms:W3CDTF">2022-02-01T15:11:00Z</dcterms:modified>
  <cp:revision>40</cp:revision>
</cp:coreProperties>
</file>