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7AA941E4" w14:textId="77777777" w:rsidP="008D3400" w:rsidR="008D3400" w:rsidRDefault="008D3400" w:rsidRPr="006D4B6E">
      <w:pPr>
        <w:tabs>
          <w:tab w:pos="1590" w:val="left"/>
        </w:tabs>
        <w:spacing w:after="120" w:before="120"/>
        <w:rPr>
          <w:rFonts w:ascii="Barlow" w:cs="Arial" w:eastAsia="Calibri" w:hAnsi="Barlow"/>
          <w:b/>
          <w:sz w:val="28"/>
          <w:szCs w:val="28"/>
        </w:rPr>
      </w:pPr>
      <w:r w:rsidRPr="006D4B6E">
        <w:rPr>
          <w:rFonts w:ascii="Barlow" w:cs="Arial" w:eastAsia="Calibri" w:hAnsi="Barlow"/>
          <w:b/>
          <w:noProof/>
          <w:sz w:val="28"/>
          <w:szCs w:val="28"/>
          <w:lang w:eastAsia="fr-FR"/>
        </w:rPr>
        <mc:AlternateContent>
          <mc:Choice Requires="wps">
            <w:drawing>
              <wp:anchor allowOverlap="1" behindDoc="0" distB="0" distL="114300" distR="114300" distT="0" layoutInCell="1" locked="0" relativeHeight="251659264" simplePos="0" wp14:anchorId="3E7C4C57" wp14:editId="163C5E04">
                <wp:simplePos x="0" y="0"/>
                <wp:positionH relativeFrom="margin">
                  <wp:posOffset>-52180</wp:posOffset>
                </wp:positionH>
                <wp:positionV relativeFrom="paragraph">
                  <wp:posOffset>247732</wp:posOffset>
                </wp:positionV>
                <wp:extent cx="6416702" cy="882595"/>
                <wp:effectExtent b="13335" l="0" r="22225" t="0"/>
                <wp:wrapNone/>
                <wp:docPr id="2" name="Rectangle à coins arrondis 2"/>
                <wp:cNvGraphicFramePr/>
                <a:graphic xmlns:a="http://schemas.openxmlformats.org/drawingml/2006/main">
                  <a:graphicData uri="http://schemas.microsoft.com/office/word/2010/wordprocessingShape">
                    <wps:wsp>
                      <wps:cNvSpPr/>
                      <wps:spPr>
                        <a:xfrm>
                          <a:off x="0" y="0"/>
                          <a:ext cx="6416702" cy="882595"/>
                        </a:xfrm>
                        <a:prstGeom prst="roundRect">
                          <a:avLst/>
                        </a:prstGeom>
                        <a:noFill/>
                        <a:ln algn="ctr" cap="flat" cmpd="sng" w="25400">
                          <a:solidFill>
                            <a:srgbClr val="330CF8"/>
                          </a:solidFill>
                          <a:prstDash val="solid"/>
                        </a:ln>
                        <a:effectLst/>
                      </wps:spPr>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arcsize="10923f" filled="f" id="Rectangle à coins arrondis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vHBEvcAIAAMgEAAAOAAAAZHJzL2Uyb0RvYy54bWysVEtu2zAQ3RfoHQjuG8mOnThC5MBw4KJA kARNiqzHFCURoDgsSVtOT9O79GIZUsqnaVdFN9QM5//4RucXh06zvXReoSn55CjnTBqBlTJNyb/d bz4tOPMBTAUajSz5o/T8Yvnxw3lvCznFFnUlHaMkxhe9LXkbgi2yzItWduCP0EpDxhpdB4FU12SV g56ydzqb5vlJ1qOrrEMhvafby8HIlyl/XUsRburay8B0yam3kE6Xzm08s+U5FI0D2yoxtgH/0EUH ylDRl1SXEIDtnPojVaeEQ491OBLYZVjXSsg0A00zyd9Nc9eClWkWAsfbF5j8/0srrve3jqmq5FPO DHT0RF8JNDCNluzXTyZQGc/AOTSV8mwaAeutLyjuzt66UfMkxukPtevil+ZihwTy4wvI8hCYoMuT 2eTkNKdqgmyLxXR+No9Js9do63z4LLFjUSi5w52pYlMJYNhf+TD4P/vFigY3Smu6h0Ib1tM481lO Dy6ASFVrCCR2lsb0puEMdENsFcGllB61qmJ4jPau2a61Y3sgxhwf5+vNYmzvN7dY+xJ8O/gl0+im TUwjE/fGViNgA0RR2mL1SJg7HMjordgoynYFPtyCI/ZR27RR4YaOWiPNgqPEWYvux9/uoz+Rgqyc 9cRmmvP7DpzkTH8xRJezyWwW6Z+U2fx0Sop7a9m+tZhdt0Yaf0K7a0USo3/Qz2LtsHugxVvFqmQC I6j2gOiorMOwZbS6Qq5WyY0obyFcmTsrYvKIU8Tx/vAAzo6vHYgn1/jMfCjevffgGyMNrnYBa5XI 8IorMSkqtC6JU+Nqx318qyev1x/Q8gkAAP//AwBQSwMEFAAGAAgAAAAhAJrShEvgAAAACgEAAA8A AABkcnMvZG93bnJldi54bWxMj8FOwzAQRO9I/IO1SFxQa5MKmoY4FarUY5GaAr268ZIE4nWI3Tb8 PdsT3HY0o9k3+XJ0nTjhEFpPGu6nCgRS5W1LtYbX3XqSggjRkDWdJ9TwgwGWxfVVbjLrz7TFUxlr wSUUMqOhibHPpAxVg86Eqe+R2PvwgzOR5VBLO5gzl7tOJko9Smda4g+N6XHVYPVVHp0Gt3l52K4X 5fxTNt/7/d3bu11tnNa3N+PzE4iIY/wLwwWf0aFgpoM/kg2i0zBJE05qmC140sVXKpmBOPA1TxXI Ipf/JxS/AAAA//8DAFBLAQItABQABgAIAAAAIQC2gziS/gAAAOEBAAATAAAAAAAAAAAAAAAAAAAA AABbQ29udGVudF9UeXBlc10ueG1sUEsBAi0AFAAGAAgAAAAhADj9If/WAAAAlAEAAAsAAAAAAAAA AAAAAAAALwEAAF9yZWxzLy5yZWxzUEsBAi0AFAAGAAgAAAAhAK8cES9wAgAAyAQAAA4AAAAAAAAA AAAAAAAALgIAAGRycy9lMm9Eb2MueG1sUEsBAi0AFAAGAAgAAAAhAJrShEvgAAAACgEAAA8AAAAA AAAAAAAAAAAAygQAAGRycy9kb3ducmV2LnhtbFBLBQYAAAAABAAEAPMAAADXBQAAAAA= " o:spid="_x0000_s1026" strokecolor="#330cf8" strokeweight="2pt" style="position:absolute;margin-left:-4.1pt;margin-top:19.5pt;width:505.25pt;height:6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w14:anchorId="638AF445">
                <w10:wrap anchorx="margin"/>
              </v:roundrect>
            </w:pict>
          </mc:Fallback>
        </mc:AlternateContent>
      </w:r>
    </w:p>
    <w:p w14:paraId="4A51C841" w14:textId="37B3FDB0" w:rsidP="008D3400" w:rsidR="008D3400" w:rsidRDefault="008D3400" w:rsidRPr="006D4B6E">
      <w:pPr>
        <w:tabs>
          <w:tab w:pos="1590" w:val="left"/>
        </w:tabs>
        <w:spacing w:after="120" w:before="120"/>
        <w:jc w:val="center"/>
        <w:rPr>
          <w:rFonts w:ascii="Barlow" w:cs="Arial" w:eastAsia="Calibri" w:hAnsi="Barlow"/>
          <w:b/>
          <w:sz w:val="28"/>
          <w:szCs w:val="28"/>
        </w:rPr>
      </w:pPr>
      <w:r w:rsidRPr="006D4B6E">
        <w:rPr>
          <w:rFonts w:ascii="Barlow" w:cs="Arial" w:eastAsia="Calibri" w:hAnsi="Barlow"/>
          <w:b/>
          <w:sz w:val="28"/>
          <w:szCs w:val="28"/>
        </w:rPr>
        <w:t>ACCORD RELATIF A LA NEGOCIATION ANNUELLE OBLIGATOIRE SUR LA REMUNERATION, LE TEMPS DE TRAVAIL ET LE PARTAGE DE LA VALEUR AJOUTEE DANS L’ENTREPRISE SEFAS POUR L’ANNEE 2022</w:t>
      </w:r>
    </w:p>
    <w:p w14:paraId="5545C580" w14:textId="77777777" w:rsidP="008D3400" w:rsidR="008D3400" w:rsidRDefault="008D3400" w:rsidRPr="008D3400">
      <w:pPr>
        <w:suppressAutoHyphens/>
        <w:spacing w:before="0"/>
        <w:jc w:val="both"/>
        <w:rPr>
          <w:rFonts w:ascii="Barlow" w:cs="Arial" w:eastAsia="Droid Sans Fallback" w:hAnsi="Barlow"/>
          <w:sz w:val="22"/>
          <w:szCs w:val="22"/>
        </w:rPr>
      </w:pPr>
    </w:p>
    <w:p w14:paraId="28D7A843" w14:textId="77777777" w:rsidP="008D3400" w:rsidR="008D3400" w:rsidRDefault="008D3400" w:rsidRPr="008D3400">
      <w:pPr>
        <w:suppressAutoHyphens/>
        <w:spacing w:before="0"/>
        <w:jc w:val="both"/>
        <w:rPr>
          <w:rFonts w:ascii="Barlow" w:cs="Arial" w:eastAsia="Droid Sans Fallback" w:hAnsi="Barlow"/>
          <w:b/>
          <w:bCs/>
          <w:sz w:val="22"/>
          <w:szCs w:val="22"/>
        </w:rPr>
      </w:pPr>
    </w:p>
    <w:p w14:paraId="745ED267" w14:textId="77777777" w:rsidP="008D3400" w:rsidR="008D3400" w:rsidRDefault="008D3400" w:rsidRPr="008D3400">
      <w:pPr>
        <w:suppressAutoHyphens/>
        <w:spacing w:before="0"/>
        <w:jc w:val="both"/>
        <w:rPr>
          <w:rFonts w:ascii="Barlow" w:cs="Arial" w:eastAsia="Droid Sans Fallback" w:hAnsi="Barlow"/>
          <w:b/>
          <w:bCs/>
          <w:sz w:val="22"/>
          <w:szCs w:val="22"/>
        </w:rPr>
      </w:pPr>
      <w:r w:rsidRPr="008D3400">
        <w:rPr>
          <w:rFonts w:ascii="Barlow" w:cs="Arial" w:eastAsia="Droid Sans Fallback" w:hAnsi="Barlow"/>
          <w:b/>
          <w:bCs/>
          <w:sz w:val="22"/>
          <w:szCs w:val="22"/>
        </w:rPr>
        <w:t>Entre les soussignés,</w:t>
      </w:r>
    </w:p>
    <w:p w14:paraId="74BA9EDE" w14:textId="77777777" w:rsidP="008D3400" w:rsidR="008D3400" w:rsidRDefault="008D3400" w:rsidRPr="008D3400">
      <w:pPr>
        <w:suppressAutoHyphens/>
        <w:spacing w:before="0"/>
        <w:jc w:val="both"/>
        <w:rPr>
          <w:rFonts w:ascii="Barlow" w:cs="Arial" w:eastAsia="Droid Sans Fallback" w:hAnsi="Barlow"/>
          <w:sz w:val="22"/>
          <w:szCs w:val="22"/>
        </w:rPr>
      </w:pPr>
    </w:p>
    <w:p w14:paraId="366DA8C1" w14:textId="0FDA8124" w:rsidP="008D3400" w:rsidR="008D3400" w:rsidRDefault="008D3400" w:rsidRPr="008D3400">
      <w:pPr>
        <w:suppressAutoHyphens/>
        <w:spacing w:before="0"/>
        <w:jc w:val="both"/>
        <w:rPr>
          <w:rFonts w:ascii="Barlow" w:cs="Arial" w:eastAsia="Droid Sans Fallback" w:hAnsi="Barlow"/>
          <w:sz w:val="22"/>
          <w:szCs w:val="22"/>
        </w:rPr>
      </w:pPr>
      <w:r w:rsidRPr="001C7AED">
        <w:rPr>
          <w:rFonts w:ascii="Barlow" w:cs="Arial" w:eastAsia="Droid Sans Fallback" w:hAnsi="Barlow"/>
          <w:sz w:val="22"/>
          <w:szCs w:val="22"/>
        </w:rPr>
        <w:t>La Soci</w:t>
      </w:r>
      <w:r w:rsidR="001C3009" w:rsidRPr="001C7AED">
        <w:rPr>
          <w:rFonts w:ascii="Barlow" w:cs="Arial" w:eastAsia="Droid Sans Fallback" w:hAnsi="Barlow"/>
          <w:sz w:val="22"/>
          <w:szCs w:val="22"/>
        </w:rPr>
        <w:t>été par Actions Simplifiées</w:t>
      </w:r>
      <w:r w:rsidRPr="001C7AED">
        <w:rPr>
          <w:rFonts w:ascii="Barlow" w:cs="Arial" w:eastAsia="Droid Sans Fallback" w:hAnsi="Barlow"/>
          <w:sz w:val="22"/>
          <w:szCs w:val="22"/>
        </w:rPr>
        <w:t xml:space="preserve"> SEFAS INNOVATION, immatriculée au RCS de Créteil sous le numéro B 542 073 176, dont le siège social est dont le siège social est situé 45/47 boulevard Paul Vaillant Couturier - 94220 Ivry-sur-Seine, représentée par </w:t>
      </w:r>
      <w:r w:rsidR="00941A0F">
        <w:rPr>
          <w:rFonts w:ascii="Barlow" w:cs="Arial" w:eastAsia="Droid Sans Fallback" w:hAnsi="Barlow"/>
          <w:sz w:val="22"/>
          <w:szCs w:val="22"/>
        </w:rPr>
        <w:t xml:space="preserve">XXX </w:t>
      </w:r>
      <w:r w:rsidRPr="001C7AED">
        <w:rPr>
          <w:rFonts w:ascii="Barlow" w:cs="Arial" w:eastAsia="Droid Sans Fallback" w:hAnsi="Barlow"/>
          <w:sz w:val="22"/>
          <w:szCs w:val="22"/>
        </w:rPr>
        <w:t>en qualité de Directeur Général,</w:t>
      </w:r>
    </w:p>
    <w:p w14:paraId="4542C84B" w14:textId="77777777" w:rsidP="008D3400" w:rsidR="008D3400" w:rsidRDefault="008D3400" w:rsidRPr="006D4B6E">
      <w:pPr>
        <w:suppressAutoHyphens/>
        <w:spacing w:before="0"/>
        <w:jc w:val="both"/>
        <w:rPr>
          <w:rFonts w:ascii="Barlow" w:cs="Arial" w:eastAsia="Droid Sans Fallback" w:hAnsi="Barlow"/>
          <w:sz w:val="22"/>
          <w:szCs w:val="22"/>
        </w:rPr>
      </w:pPr>
    </w:p>
    <w:p w14:paraId="318F428C" w14:textId="581F5668" w:rsidP="008D3400" w:rsidR="008D3400" w:rsidRDefault="008D3400" w:rsidRPr="008D3400">
      <w:pPr>
        <w:suppressAutoHyphens/>
        <w:spacing w:before="0"/>
        <w:jc w:val="both"/>
        <w:rPr>
          <w:rFonts w:ascii="Barlow" w:cs="Arial" w:eastAsia="Droid Sans Fallback" w:hAnsi="Barlow"/>
          <w:b/>
          <w:bCs/>
          <w:sz w:val="22"/>
          <w:szCs w:val="22"/>
        </w:rPr>
      </w:pPr>
      <w:r w:rsidRPr="008D3400">
        <w:rPr>
          <w:rFonts w:ascii="Barlow" w:cs="Arial" w:eastAsia="Droid Sans Fallback" w:hAnsi="Barlow"/>
          <w:b/>
          <w:bCs/>
          <w:sz w:val="22"/>
          <w:szCs w:val="22"/>
        </w:rPr>
        <w:t xml:space="preserve">D’une part, </w:t>
      </w:r>
    </w:p>
    <w:p w14:paraId="5FF8BED0" w14:textId="77777777" w:rsidP="008D3400" w:rsidR="008D3400" w:rsidRDefault="008D3400" w:rsidRPr="008D3400">
      <w:pPr>
        <w:suppressAutoHyphens/>
        <w:spacing w:before="0"/>
        <w:jc w:val="both"/>
        <w:rPr>
          <w:rFonts w:ascii="Barlow" w:cs="Arial" w:eastAsia="Droid Sans Fallback" w:hAnsi="Barlow"/>
          <w:sz w:val="22"/>
          <w:szCs w:val="22"/>
        </w:rPr>
      </w:pPr>
    </w:p>
    <w:p w14:paraId="64BD161D" w14:textId="77777777" w:rsidP="008D3400" w:rsidR="008D3400" w:rsidRDefault="008D3400" w:rsidRPr="008D3400">
      <w:pPr>
        <w:suppressAutoHyphens/>
        <w:spacing w:before="0"/>
        <w:jc w:val="both"/>
        <w:rPr>
          <w:rFonts w:ascii="Barlow" w:cs="Arial" w:eastAsia="Droid Sans Fallback" w:hAnsi="Barlow"/>
          <w:sz w:val="22"/>
          <w:szCs w:val="22"/>
        </w:rPr>
      </w:pPr>
      <w:r w:rsidRPr="008D3400">
        <w:rPr>
          <w:rFonts w:ascii="Barlow" w:cs="Arial" w:eastAsia="Droid Sans Fallback" w:hAnsi="Barlow"/>
          <w:sz w:val="22"/>
          <w:szCs w:val="22"/>
        </w:rPr>
        <w:t>Et,</w:t>
      </w:r>
    </w:p>
    <w:p w14:paraId="45064D99" w14:textId="77777777" w:rsidP="008D3400" w:rsidR="008D3400" w:rsidRDefault="008D3400" w:rsidRPr="008D3400">
      <w:pPr>
        <w:suppressAutoHyphens/>
        <w:spacing w:before="0"/>
        <w:jc w:val="both"/>
        <w:rPr>
          <w:rFonts w:ascii="Barlow" w:cs="Arial" w:eastAsia="Droid Sans Fallback" w:hAnsi="Barlow"/>
          <w:sz w:val="22"/>
          <w:szCs w:val="22"/>
        </w:rPr>
      </w:pPr>
    </w:p>
    <w:p w14:paraId="7F8623FB" w14:textId="4EDC856F" w:rsidP="008D3400" w:rsidR="008D3400" w:rsidRDefault="008D3400" w:rsidRPr="006D4B6E">
      <w:pPr>
        <w:suppressAutoHyphens/>
        <w:spacing w:after="200" w:before="0" w:line="276" w:lineRule="auto"/>
        <w:jc w:val="both"/>
        <w:rPr>
          <w:rFonts w:ascii="Barlow" w:cs="Arial" w:eastAsia="Droid Sans Fallback" w:hAnsi="Barlow"/>
          <w:sz w:val="22"/>
          <w:szCs w:val="22"/>
        </w:rPr>
      </w:pPr>
      <w:r w:rsidRPr="006D4B6E">
        <w:rPr>
          <w:rFonts w:ascii="Barlow" w:cs="Arial" w:eastAsia="Calibri" w:hAnsi="Barlow"/>
          <w:b/>
          <w:sz w:val="22"/>
          <w:szCs w:val="22"/>
        </w:rPr>
        <w:t>L’organisation syndicale FO COM</w:t>
      </w:r>
      <w:r w:rsidRPr="006D4B6E">
        <w:rPr>
          <w:rFonts w:ascii="Barlow" w:cs="Arial" w:eastAsia="Calibri" w:hAnsi="Barlow"/>
          <w:sz w:val="22"/>
          <w:szCs w:val="22"/>
        </w:rPr>
        <w:t xml:space="preserve">, représentée par son Délégué Syndical en vertu du mandat reçu à cet effet </w:t>
      </w:r>
      <w:r w:rsidR="00941A0F">
        <w:rPr>
          <w:rFonts w:ascii="Barlow" w:cs="Arial" w:eastAsia="Droid Sans Fallback" w:hAnsi="Barlow"/>
          <w:sz w:val="22"/>
          <w:szCs w:val="22"/>
        </w:rPr>
        <w:t>XXX</w:t>
      </w:r>
      <w:r w:rsidRPr="008D3400">
        <w:rPr>
          <w:rFonts w:ascii="Barlow" w:cs="Arial" w:eastAsia="Droid Sans Fallback" w:hAnsi="Barlow"/>
          <w:sz w:val="22"/>
          <w:szCs w:val="22"/>
        </w:rPr>
        <w:t>,</w:t>
      </w:r>
    </w:p>
    <w:p w14:paraId="5D20D29C" w14:textId="676F66A2" w:rsidP="00F37505" w:rsidR="008D3400" w:rsidRDefault="008D3400">
      <w:pPr>
        <w:suppressAutoHyphens/>
        <w:spacing w:after="200" w:before="0" w:line="276" w:lineRule="auto"/>
        <w:jc w:val="both"/>
        <w:rPr>
          <w:rFonts w:ascii="Barlow" w:cs="Arial" w:eastAsia="Droid Sans Fallback" w:hAnsi="Barlow"/>
          <w:b/>
          <w:bCs/>
          <w:sz w:val="22"/>
          <w:szCs w:val="22"/>
        </w:rPr>
      </w:pPr>
      <w:r w:rsidRPr="008D3400">
        <w:rPr>
          <w:rFonts w:ascii="Barlow" w:cs="Arial" w:eastAsia="Droid Sans Fallback" w:hAnsi="Barlow"/>
          <w:b/>
          <w:bCs/>
          <w:sz w:val="22"/>
          <w:szCs w:val="22"/>
        </w:rPr>
        <w:t xml:space="preserve">D’autre part, </w:t>
      </w:r>
    </w:p>
    <w:p w14:paraId="37C155A7" w14:textId="77777777" w:rsidP="00F37505" w:rsidR="00F37505" w:rsidRDefault="00F37505" w:rsidRPr="00F37505">
      <w:pPr>
        <w:suppressAutoHyphens/>
        <w:spacing w:after="200" w:before="0" w:line="276" w:lineRule="auto"/>
        <w:jc w:val="both"/>
        <w:rPr>
          <w:rFonts w:ascii="Barlow" w:cs="Arial" w:eastAsia="Droid Sans Fallback" w:hAnsi="Barlow"/>
          <w:b/>
          <w:bCs/>
          <w:sz w:val="22"/>
          <w:szCs w:val="22"/>
        </w:rPr>
      </w:pPr>
    </w:p>
    <w:p w14:paraId="328F5EF8" w14:textId="4ED504AA" w:rsidP="008D3400" w:rsidR="008D3400" w:rsidRDefault="008D3400" w:rsidRPr="006D4B6E">
      <w:pPr>
        <w:tabs>
          <w:tab w:pos="1860" w:val="left"/>
        </w:tabs>
        <w:spacing w:after="200" w:before="0"/>
        <w:jc w:val="both"/>
        <w:rPr>
          <w:rFonts w:ascii="Barlow" w:cs="Arial" w:eastAsia="Calibri" w:hAnsi="Barlow"/>
          <w:b/>
          <w:color w:val="0070C0"/>
          <w:sz w:val="22"/>
          <w:szCs w:val="22"/>
          <w:u w:val="single"/>
        </w:rPr>
      </w:pPr>
      <w:r w:rsidRPr="006D4B6E">
        <w:rPr>
          <w:rFonts w:ascii="Barlow" w:cs="Arial" w:eastAsia="Calibri" w:hAnsi="Barlow"/>
          <w:b/>
          <w:color w:val="330CF8"/>
          <w:sz w:val="22"/>
          <w:szCs w:val="22"/>
          <w:u w:val="single"/>
        </w:rPr>
        <w:t>PREAMBULE</w:t>
      </w:r>
    </w:p>
    <w:p w14:paraId="413B14A7" w14:textId="7A422034" w:rsidP="008D3400" w:rsidR="008D3400" w:rsidRDefault="008D3400" w:rsidRPr="006D4B6E">
      <w:pPr>
        <w:spacing w:after="200" w:before="0"/>
        <w:jc w:val="both"/>
        <w:rPr>
          <w:rFonts w:ascii="Barlow" w:cs="Arial" w:eastAsia="Calibri" w:hAnsi="Barlow"/>
          <w:sz w:val="22"/>
          <w:szCs w:val="22"/>
        </w:rPr>
      </w:pPr>
      <w:r w:rsidRPr="006D4B6E">
        <w:rPr>
          <w:rFonts w:ascii="Barlow" w:cs="Arial" w:eastAsia="Calibri" w:hAnsi="Barlow"/>
          <w:sz w:val="22"/>
          <w:szCs w:val="22"/>
        </w:rPr>
        <w:t xml:space="preserve">Conformément aux articles L.2242-1 et suivants du Code du travail, la négociation annuelle obligatoire portant sur la rémunération, le temps de travail et le partage de la valeur ajoutée dans l’entreprise a été ouverte. Dans ce cadre, les parties se sont rencontrées à plusieurs reprises : les 7 mars 2022, 16 mars 2022, 25 mars 2022, 25 mai 2022, 3 </w:t>
      </w:r>
      <w:r w:rsidRPr="00F37505">
        <w:rPr>
          <w:rFonts w:ascii="Barlow" w:cs="Arial" w:eastAsia="Calibri" w:hAnsi="Barlow"/>
          <w:sz w:val="22"/>
          <w:szCs w:val="22"/>
        </w:rPr>
        <w:t xml:space="preserve">juin 2022 et </w:t>
      </w:r>
      <w:r w:rsidR="001338FD">
        <w:rPr>
          <w:rFonts w:ascii="Barlow" w:cs="Arial" w:eastAsia="Calibri" w:hAnsi="Barlow"/>
          <w:sz w:val="22"/>
          <w:szCs w:val="22"/>
        </w:rPr>
        <w:t>23</w:t>
      </w:r>
      <w:r w:rsidR="00747B26">
        <w:rPr>
          <w:rFonts w:ascii="Barlow" w:cs="Arial" w:eastAsia="Calibri" w:hAnsi="Barlow"/>
          <w:sz w:val="22"/>
          <w:szCs w:val="22"/>
        </w:rPr>
        <w:t xml:space="preserve"> juin 2022</w:t>
      </w:r>
      <w:r w:rsidRPr="00F37505">
        <w:rPr>
          <w:rFonts w:ascii="Barlow" w:cs="Arial" w:eastAsia="Calibri" w:hAnsi="Barlow"/>
          <w:sz w:val="22"/>
          <w:szCs w:val="22"/>
        </w:rPr>
        <w:t>.</w:t>
      </w:r>
    </w:p>
    <w:p w14:paraId="12942C3A" w14:textId="725C7916" w:rsidP="008D3400" w:rsidR="008D3400" w:rsidRDefault="008D3400" w:rsidRPr="006D4B6E">
      <w:pPr>
        <w:spacing w:after="200" w:before="0"/>
        <w:jc w:val="both"/>
        <w:rPr>
          <w:rFonts w:ascii="Barlow" w:cs="Arial" w:eastAsia="Calibri" w:hAnsi="Barlow"/>
          <w:sz w:val="22"/>
          <w:szCs w:val="22"/>
        </w:rPr>
      </w:pPr>
      <w:r w:rsidRPr="006D4B6E">
        <w:rPr>
          <w:rFonts w:ascii="Barlow" w:cs="Arial" w:eastAsia="Calibri" w:hAnsi="Barlow"/>
          <w:sz w:val="22"/>
          <w:szCs w:val="22"/>
        </w:rPr>
        <w:t>Dans le cadre de cette négociation, la Direction a remis à l’Organisation syndicale une analyse comparée des effectifs, et de la situation salariale des hommes et des femmes au sein de la société SEFAS ainsi que des informations économiques générales permettant de structurer le contexte de l’entreprise.</w:t>
      </w:r>
    </w:p>
    <w:p w14:paraId="59717394" w14:textId="77777777" w:rsidP="008D3400" w:rsidR="008D3400" w:rsidRDefault="008D3400" w:rsidRPr="006D4B6E">
      <w:pPr>
        <w:spacing w:after="200" w:before="0"/>
        <w:jc w:val="both"/>
        <w:rPr>
          <w:rFonts w:ascii="Barlow" w:cs="Arial" w:eastAsia="Calibri" w:hAnsi="Barlow"/>
          <w:sz w:val="22"/>
          <w:szCs w:val="22"/>
        </w:rPr>
      </w:pPr>
      <w:r w:rsidRPr="006D4B6E">
        <w:rPr>
          <w:rFonts w:ascii="Barlow" w:cs="Arial" w:eastAsia="Calibri" w:hAnsi="Barlow"/>
          <w:sz w:val="22"/>
          <w:szCs w:val="22"/>
        </w:rPr>
        <w:t>Sur cette base et à l’issue de l’ensemble de ces réunions, un accord a été trouvé entre la Direction et l’organisation syndicale représentative.</w:t>
      </w:r>
    </w:p>
    <w:p w14:paraId="706BCBAE" w14:textId="77777777" w:rsidP="008D3400" w:rsidR="008D3400" w:rsidRDefault="008D3400" w:rsidRPr="006D4B6E">
      <w:pPr>
        <w:spacing w:after="200" w:before="0"/>
        <w:jc w:val="both"/>
        <w:rPr>
          <w:rFonts w:ascii="Barlow" w:cs="Arial" w:eastAsia="Calibri" w:hAnsi="Barlow"/>
          <w:sz w:val="22"/>
          <w:szCs w:val="22"/>
        </w:rPr>
      </w:pPr>
    </w:p>
    <w:p w14:paraId="6807D1CD" w14:textId="50AC0E7C" w:rsidP="008D3400" w:rsidR="008D3400" w:rsidRDefault="008D3400" w:rsidRPr="008D3400">
      <w:pPr>
        <w:spacing w:before="0" w:line="276" w:lineRule="auto"/>
        <w:rPr>
          <w:rFonts w:ascii="Barlow" w:cs="Arial" w:eastAsia="Droid Sans Fallback" w:hAnsi="Barlow"/>
          <w:sz w:val="22"/>
          <w:szCs w:val="22"/>
        </w:rPr>
      </w:pPr>
      <w:r w:rsidRPr="008D3400">
        <w:rPr>
          <w:rFonts w:ascii="Barlow" w:cs="Arial" w:eastAsia="Droid Sans Fallback" w:hAnsi="Barlow"/>
          <w:sz w:val="22"/>
          <w:szCs w:val="22"/>
        </w:rPr>
        <w:br w:type="page"/>
      </w:r>
    </w:p>
    <w:p w14:paraId="242730BC" w14:textId="77777777" w:rsidP="008D3400" w:rsidR="008D3400" w:rsidRDefault="008D3400" w:rsidRPr="006D4B6E">
      <w:pPr>
        <w:spacing w:after="200" w:before="0"/>
        <w:jc w:val="center"/>
        <w:rPr>
          <w:rFonts w:ascii="Barlow" w:cs="Arial" w:eastAsia="Calibri" w:hAnsi="Barlow"/>
          <w:b/>
          <w:sz w:val="22"/>
          <w:szCs w:val="22"/>
          <w:u w:val="single"/>
        </w:rPr>
      </w:pPr>
      <w:r w:rsidRPr="006D4B6E">
        <w:rPr>
          <w:rFonts w:ascii="Barlow" w:cs="Arial" w:eastAsia="Calibri" w:hAnsi="Barlow"/>
          <w:b/>
          <w:sz w:val="22"/>
          <w:szCs w:val="22"/>
          <w:u w:val="single"/>
        </w:rPr>
        <w:lastRenderedPageBreak/>
        <w:t>IL A AINSI ETE DECIDE CE QUI SUIT :</w:t>
      </w:r>
    </w:p>
    <w:p w14:paraId="0E85607C" w14:textId="77777777" w:rsidP="008D3400" w:rsidR="008D3400" w:rsidRDefault="008D3400" w:rsidRPr="006D4B6E">
      <w:pPr>
        <w:spacing w:after="200" w:before="0"/>
        <w:jc w:val="center"/>
        <w:rPr>
          <w:rFonts w:ascii="Barlow" w:cs="Arial" w:eastAsia="Calibri" w:hAnsi="Barlow"/>
          <w:b/>
          <w:sz w:val="22"/>
          <w:szCs w:val="22"/>
          <w:u w:val="single"/>
        </w:rPr>
      </w:pPr>
    </w:p>
    <w:p w14:paraId="2DD333C3" w14:textId="77777777" w:rsidP="008D3400" w:rsidR="008D3400" w:rsidRDefault="008D3400" w:rsidRPr="006D4B6E">
      <w:pPr>
        <w:spacing w:after="200" w:before="0"/>
        <w:jc w:val="both"/>
        <w:rPr>
          <w:rFonts w:ascii="Barlow" w:cs="Arial" w:eastAsia="Calibri" w:hAnsi="Barlow"/>
          <w:b/>
          <w:color w:val="330CF8"/>
          <w:sz w:val="22"/>
          <w:szCs w:val="22"/>
          <w:u w:val="single"/>
        </w:rPr>
      </w:pPr>
      <w:r w:rsidRPr="006D4B6E">
        <w:rPr>
          <w:rFonts w:ascii="Barlow" w:cs="Arial" w:eastAsia="Calibri" w:hAnsi="Barlow"/>
          <w:b/>
          <w:color w:val="330CF8"/>
          <w:sz w:val="22"/>
          <w:szCs w:val="22"/>
          <w:u w:val="single"/>
        </w:rPr>
        <w:t>Article 1 – Augmentations salariales individuelles :</w:t>
      </w:r>
    </w:p>
    <w:p w14:paraId="1A759AF5" w14:textId="77777777" w:rsidP="008D3400" w:rsidR="008D3400" w:rsidRDefault="008D3400" w:rsidRPr="006D4B6E">
      <w:pPr>
        <w:numPr>
          <w:ilvl w:val="0"/>
          <w:numId w:val="6"/>
        </w:numPr>
        <w:spacing w:after="200" w:before="0" w:line="276" w:lineRule="auto"/>
        <w:contextualSpacing/>
        <w:jc w:val="both"/>
        <w:rPr>
          <w:rFonts w:ascii="Barlow" w:cs="Arial" w:hAnsi="Barlow"/>
          <w:sz w:val="22"/>
          <w:szCs w:val="22"/>
          <w:u w:val="single"/>
          <w:lang w:eastAsia="fr-FR"/>
        </w:rPr>
      </w:pPr>
      <w:r w:rsidRPr="006D4B6E">
        <w:rPr>
          <w:rFonts w:ascii="Barlow" w:cs="Arial" w:hAnsi="Barlow"/>
          <w:sz w:val="22"/>
          <w:szCs w:val="22"/>
          <w:u w:val="single"/>
          <w:lang w:eastAsia="fr-FR"/>
        </w:rPr>
        <w:t>Objectif des mesures salariales :</w:t>
      </w:r>
    </w:p>
    <w:p w14:paraId="2CC657B0" w14:textId="77777777" w:rsidP="008D3400" w:rsidR="008D3400" w:rsidRDefault="008D3400" w:rsidRPr="006D4B6E">
      <w:pPr>
        <w:spacing w:after="200" w:before="0" w:line="276" w:lineRule="auto"/>
        <w:contextualSpacing/>
        <w:rPr>
          <w:rFonts w:ascii="Barlow" w:cs="Arial" w:hAnsi="Barlow"/>
          <w:sz w:val="22"/>
          <w:szCs w:val="22"/>
          <w:lang w:eastAsia="fr-FR"/>
        </w:rPr>
      </w:pPr>
    </w:p>
    <w:p w14:paraId="501EB4A2" w14:textId="1FF0D5A7" w:rsidP="001C7AED" w:rsidR="008D3400" w:rsidRDefault="001C7AED" w:rsidRPr="006D4B6E">
      <w:pPr>
        <w:spacing w:after="200" w:before="0"/>
        <w:jc w:val="both"/>
        <w:rPr>
          <w:rFonts w:ascii="Barlow" w:cs="Arial" w:hAnsi="Barlow"/>
          <w:sz w:val="22"/>
          <w:szCs w:val="22"/>
          <w:lang w:eastAsia="fr-FR"/>
        </w:rPr>
      </w:pPr>
      <w:r>
        <w:rPr>
          <w:rFonts w:ascii="Barlow" w:hAnsi="Barlow"/>
          <w:sz w:val="22"/>
          <w:szCs w:val="22"/>
        </w:rPr>
        <w:t>Dans</w:t>
      </w:r>
      <w:r w:rsidRPr="00967F0C">
        <w:rPr>
          <w:rFonts w:ascii="Barlow" w:hAnsi="Barlow"/>
          <w:sz w:val="22"/>
          <w:szCs w:val="22"/>
        </w:rPr>
        <w:t xml:space="preserve"> un contexte économique difficile au sein de la société SEFAS, la Direction a </w:t>
      </w:r>
      <w:r>
        <w:rPr>
          <w:rFonts w:ascii="Barlow" w:hAnsi="Barlow"/>
          <w:sz w:val="22"/>
          <w:szCs w:val="22"/>
        </w:rPr>
        <w:t xml:space="preserve">tout de même </w:t>
      </w:r>
      <w:r w:rsidRPr="00967F0C">
        <w:rPr>
          <w:rFonts w:ascii="Barlow" w:hAnsi="Barlow"/>
          <w:sz w:val="22"/>
          <w:szCs w:val="22"/>
        </w:rPr>
        <w:t xml:space="preserve">souhaité mettre en place </w:t>
      </w:r>
      <w:r>
        <w:rPr>
          <w:rFonts w:ascii="Barlow" w:cs="Arial" w:hAnsi="Barlow"/>
          <w:sz w:val="22"/>
          <w:szCs w:val="22"/>
          <w:lang w:eastAsia="fr-FR"/>
        </w:rPr>
        <w:t>d</w:t>
      </w:r>
      <w:r w:rsidRPr="006D4B6E">
        <w:rPr>
          <w:rFonts w:ascii="Barlow" w:cs="Arial" w:hAnsi="Barlow"/>
          <w:sz w:val="22"/>
          <w:szCs w:val="22"/>
          <w:lang w:eastAsia="fr-FR"/>
        </w:rPr>
        <w:t>es mesures salariales au titre de l’année 2022</w:t>
      </w:r>
      <w:r>
        <w:rPr>
          <w:rFonts w:ascii="Barlow" w:cs="Arial" w:hAnsi="Barlow"/>
          <w:sz w:val="22"/>
          <w:szCs w:val="22"/>
          <w:lang w:eastAsia="fr-FR"/>
        </w:rPr>
        <w:t>, qui</w:t>
      </w:r>
      <w:r w:rsidRPr="006D4B6E">
        <w:rPr>
          <w:rFonts w:ascii="Barlow" w:cs="Arial" w:hAnsi="Barlow"/>
          <w:sz w:val="22"/>
          <w:szCs w:val="22"/>
          <w:lang w:eastAsia="fr-FR"/>
        </w:rPr>
        <w:t xml:space="preserve"> auront pour objectifs de </w:t>
      </w:r>
      <w:r w:rsidR="008D3400" w:rsidRPr="006D4B6E">
        <w:rPr>
          <w:rFonts w:ascii="Barlow" w:cs="Arial" w:hAnsi="Barlow"/>
          <w:sz w:val="22"/>
          <w:szCs w:val="22"/>
          <w:lang w:eastAsia="fr-FR"/>
        </w:rPr>
        <w:t>:</w:t>
      </w:r>
    </w:p>
    <w:p w14:paraId="45047F72" w14:textId="77777777" w:rsidP="008D3400" w:rsidR="008D3400" w:rsidRDefault="008D3400" w:rsidRPr="006D4B6E">
      <w:pPr>
        <w:spacing w:before="0" w:line="276" w:lineRule="auto"/>
        <w:contextualSpacing/>
        <w:rPr>
          <w:rFonts w:ascii="Barlow" w:cs="Arial" w:hAnsi="Barlow"/>
          <w:sz w:val="22"/>
          <w:szCs w:val="22"/>
          <w:lang w:eastAsia="fr-FR"/>
        </w:rPr>
      </w:pPr>
    </w:p>
    <w:p w14:paraId="2A257480" w14:textId="24AD337E" w:rsidP="008D3400" w:rsidR="008D3400" w:rsidRDefault="008D3400" w:rsidRPr="006D4B6E">
      <w:pPr>
        <w:numPr>
          <w:ilvl w:val="0"/>
          <w:numId w:val="8"/>
        </w:numPr>
        <w:spacing w:after="200" w:before="0" w:line="276" w:lineRule="auto"/>
        <w:contextualSpacing/>
        <w:jc w:val="both"/>
        <w:rPr>
          <w:rFonts w:ascii="Barlow" w:cs="Arial" w:hAnsi="Barlow"/>
          <w:sz w:val="22"/>
          <w:szCs w:val="22"/>
          <w:lang w:eastAsia="fr-FR"/>
        </w:rPr>
      </w:pPr>
      <w:r w:rsidRPr="006D4B6E">
        <w:rPr>
          <w:rFonts w:ascii="Barlow" w:cs="Arial" w:hAnsi="Barlow"/>
          <w:sz w:val="22"/>
          <w:szCs w:val="22"/>
          <w:lang w:eastAsia="fr-FR"/>
        </w:rPr>
        <w:t xml:space="preserve">Récompenser le mérite et le niveau de maîtrise du poste atteint ; </w:t>
      </w:r>
    </w:p>
    <w:p w14:paraId="79F32CDC" w14:textId="77777777" w:rsidP="008D3400" w:rsidR="008D3400" w:rsidRDefault="008D3400" w:rsidRPr="006D4B6E">
      <w:pPr>
        <w:numPr>
          <w:ilvl w:val="0"/>
          <w:numId w:val="8"/>
        </w:numPr>
        <w:spacing w:after="200" w:before="0" w:line="276" w:lineRule="auto"/>
        <w:contextualSpacing/>
        <w:jc w:val="both"/>
        <w:rPr>
          <w:rFonts w:ascii="Barlow" w:cs="Arial" w:hAnsi="Barlow"/>
          <w:sz w:val="22"/>
          <w:szCs w:val="22"/>
          <w:lang w:eastAsia="fr-FR"/>
        </w:rPr>
      </w:pPr>
      <w:r w:rsidRPr="006D4B6E">
        <w:rPr>
          <w:rFonts w:ascii="Barlow" w:cs="Arial" w:hAnsi="Barlow"/>
          <w:sz w:val="22"/>
          <w:szCs w:val="22"/>
          <w:lang w:eastAsia="fr-FR"/>
        </w:rPr>
        <w:t xml:space="preserve">Valoriser le levier managérial. </w:t>
      </w:r>
    </w:p>
    <w:p w14:paraId="010CF660" w14:textId="77777777" w:rsidP="008D3400" w:rsidR="008D3400" w:rsidRDefault="008D3400" w:rsidRPr="006D4B6E">
      <w:pPr>
        <w:spacing w:after="200" w:before="0" w:line="276" w:lineRule="auto"/>
        <w:ind w:left="720"/>
        <w:contextualSpacing/>
        <w:jc w:val="both"/>
        <w:rPr>
          <w:rFonts w:ascii="Barlow" w:cs="Arial" w:hAnsi="Barlow"/>
          <w:sz w:val="22"/>
          <w:szCs w:val="22"/>
          <w:lang w:eastAsia="fr-FR"/>
        </w:rPr>
      </w:pPr>
    </w:p>
    <w:p w14:paraId="69547D7D" w14:textId="77777777" w:rsidP="008D3400" w:rsidR="008D3400" w:rsidRDefault="008D3400" w:rsidRPr="006D4B6E">
      <w:pPr>
        <w:numPr>
          <w:ilvl w:val="0"/>
          <w:numId w:val="6"/>
        </w:numPr>
        <w:spacing w:after="200" w:before="0"/>
        <w:contextualSpacing/>
        <w:jc w:val="both"/>
        <w:rPr>
          <w:rFonts w:ascii="Barlow" w:cs="Arial" w:hAnsi="Barlow"/>
          <w:sz w:val="22"/>
          <w:szCs w:val="22"/>
          <w:u w:val="single"/>
          <w:lang w:eastAsia="fr-FR"/>
        </w:rPr>
      </w:pPr>
      <w:r w:rsidRPr="006D4B6E">
        <w:rPr>
          <w:rFonts w:ascii="Barlow" w:cs="Arial" w:hAnsi="Barlow"/>
          <w:sz w:val="22"/>
          <w:szCs w:val="22"/>
          <w:u w:val="single"/>
          <w:lang w:eastAsia="fr-FR"/>
        </w:rPr>
        <w:t>Enveloppe globale d’Augmentations Individuelles :</w:t>
      </w:r>
    </w:p>
    <w:p w14:paraId="695F2297" w14:textId="77777777" w:rsidP="008D3400" w:rsidR="008D3400" w:rsidRDefault="008D3400" w:rsidRPr="006D4B6E">
      <w:pPr>
        <w:spacing w:after="200" w:before="0"/>
        <w:contextualSpacing/>
        <w:jc w:val="both"/>
        <w:rPr>
          <w:rFonts w:ascii="Barlow" w:cs="Arial" w:hAnsi="Barlow"/>
          <w:sz w:val="22"/>
          <w:szCs w:val="22"/>
          <w:u w:val="single"/>
          <w:lang w:eastAsia="fr-FR"/>
        </w:rPr>
      </w:pPr>
    </w:p>
    <w:p w14:paraId="01BEDBAB" w14:textId="36A13BE9" w:rsidP="008D3400" w:rsidR="008D3400" w:rsidRDefault="008D3400" w:rsidRPr="006D4B6E">
      <w:pPr>
        <w:spacing w:after="200" w:before="0"/>
        <w:jc w:val="both"/>
        <w:rPr>
          <w:rFonts w:ascii="Barlow" w:cs="Arial" w:eastAsia="Calibri" w:hAnsi="Barlow"/>
          <w:sz w:val="22"/>
          <w:szCs w:val="22"/>
        </w:rPr>
      </w:pPr>
      <w:r w:rsidRPr="006D4B6E">
        <w:rPr>
          <w:rFonts w:ascii="Barlow" w:cs="Arial" w:eastAsia="Calibri" w:hAnsi="Barlow"/>
          <w:sz w:val="22"/>
          <w:szCs w:val="22"/>
        </w:rPr>
        <w:t xml:space="preserve">Pour répondre aux objectifs de la politique salariale, la Direction, en accord avec l’Organisation Syndicale, a souhaité utiliser l’enveloppe des révisions salariales pour des augmentations individuelles. </w:t>
      </w:r>
    </w:p>
    <w:p w14:paraId="11FDD650" w14:textId="2FD86A24" w:rsidP="008D3400" w:rsidR="008D3400" w:rsidRDefault="008D3400" w:rsidRPr="006D4B6E">
      <w:pPr>
        <w:jc w:val="both"/>
        <w:rPr>
          <w:rFonts w:ascii="Barlow" w:cs="Arial" w:eastAsia="Calibri" w:hAnsi="Barlow"/>
          <w:sz w:val="22"/>
          <w:szCs w:val="22"/>
        </w:rPr>
      </w:pPr>
      <w:r w:rsidRPr="006D4B6E">
        <w:rPr>
          <w:rFonts w:ascii="Barlow" w:cs="Arial" w:eastAsia="Calibri" w:hAnsi="Barlow"/>
          <w:sz w:val="22"/>
          <w:szCs w:val="22"/>
        </w:rPr>
        <w:t>La Direction précise qu’elle sera garante de l’équilibre des revalorisations entre les femmes et les hommes. Elle restera particulièrement vigilante sur la proportion des femmes et des</w:t>
      </w:r>
      <w:r w:rsidR="00045D66" w:rsidRPr="006D4B6E">
        <w:rPr>
          <w:rFonts w:ascii="Barlow" w:cs="Arial" w:eastAsia="Calibri" w:hAnsi="Barlow"/>
          <w:sz w:val="22"/>
          <w:szCs w:val="22"/>
        </w:rPr>
        <w:t xml:space="preserve"> </w:t>
      </w:r>
      <w:r w:rsidRPr="006D4B6E">
        <w:rPr>
          <w:rFonts w:ascii="Barlow" w:cs="Arial" w:eastAsia="Calibri" w:hAnsi="Barlow"/>
          <w:sz w:val="22"/>
          <w:szCs w:val="22"/>
        </w:rPr>
        <w:t>hommes augmenté</w:t>
      </w:r>
      <w:r w:rsidR="00045D66" w:rsidRPr="006D4B6E">
        <w:rPr>
          <w:rFonts w:ascii="Barlow" w:cs="Arial" w:eastAsia="Calibri" w:hAnsi="Barlow"/>
          <w:sz w:val="22"/>
          <w:szCs w:val="22"/>
        </w:rPr>
        <w:t>e</w:t>
      </w:r>
      <w:r w:rsidRPr="006D4B6E">
        <w:rPr>
          <w:rFonts w:ascii="Barlow" w:cs="Arial" w:eastAsia="Calibri" w:hAnsi="Barlow"/>
          <w:sz w:val="22"/>
          <w:szCs w:val="22"/>
        </w:rPr>
        <w:t> dans les équipes.</w:t>
      </w:r>
    </w:p>
    <w:p w14:paraId="52136E77" w14:textId="77777777" w:rsidP="008D3400" w:rsidR="008D3400" w:rsidRDefault="008D3400" w:rsidRPr="006D4B6E">
      <w:pPr>
        <w:ind w:firstLine="360"/>
        <w:jc w:val="both"/>
        <w:rPr>
          <w:rFonts w:ascii="Barlow" w:cstheme="minorHAnsi" w:hAnsi="Barlow"/>
          <w:sz w:val="22"/>
          <w:szCs w:val="22"/>
        </w:rPr>
      </w:pPr>
    </w:p>
    <w:p w14:paraId="4E81ACF0" w14:textId="77777777" w:rsidP="008D3400" w:rsidR="008D3400" w:rsidRDefault="008D3400" w:rsidRPr="006D4B6E">
      <w:pPr>
        <w:spacing w:after="200" w:before="0" w:line="276" w:lineRule="auto"/>
        <w:jc w:val="both"/>
        <w:rPr>
          <w:rFonts w:ascii="Barlow" w:cs="Arial" w:eastAsia="Calibri" w:hAnsi="Barlow"/>
          <w:sz w:val="22"/>
          <w:szCs w:val="22"/>
        </w:rPr>
      </w:pPr>
      <w:r w:rsidRPr="006D4B6E">
        <w:rPr>
          <w:rFonts w:ascii="Barlow" w:cs="Arial" w:eastAsia="Calibri" w:hAnsi="Barlow"/>
          <w:sz w:val="22"/>
          <w:szCs w:val="22"/>
        </w:rPr>
        <w:t xml:space="preserve">A ce titre, la Direction accorde pour l’année 2022 : </w:t>
      </w:r>
    </w:p>
    <w:p w14:paraId="380676DD" w14:textId="74889A0A" w:rsidP="00747B26" w:rsidR="00F37505" w:rsidRDefault="008D3400" w:rsidRPr="009514A9">
      <w:pPr>
        <w:spacing w:after="200" w:before="0"/>
        <w:jc w:val="both"/>
        <w:rPr>
          <w:rFonts w:ascii="Barlow" w:cs="Arial" w:eastAsia="Calibri" w:hAnsi="Barlow"/>
          <w:sz w:val="22"/>
          <w:szCs w:val="22"/>
        </w:rPr>
      </w:pPr>
      <w:r w:rsidRPr="00F37505">
        <w:rPr>
          <w:rFonts w:ascii="Barlow" w:cs="Arial" w:eastAsia="Calibri" w:hAnsi="Barlow"/>
          <w:b/>
          <w:bCs/>
          <w:sz w:val="22"/>
          <w:szCs w:val="22"/>
          <w:u w:val="single"/>
        </w:rPr>
        <w:t>Un budget global d’a</w:t>
      </w:r>
      <w:r w:rsidR="009514A9">
        <w:rPr>
          <w:rFonts w:ascii="Barlow" w:cs="Arial" w:eastAsia="Calibri" w:hAnsi="Barlow"/>
          <w:b/>
          <w:bCs/>
          <w:sz w:val="22"/>
          <w:szCs w:val="22"/>
          <w:u w:val="single"/>
        </w:rPr>
        <w:t>ugmentations individuelles fixé</w:t>
      </w:r>
      <w:r w:rsidRPr="00F37505">
        <w:rPr>
          <w:rFonts w:ascii="Barlow" w:cs="Arial" w:eastAsia="Calibri" w:hAnsi="Barlow"/>
          <w:b/>
          <w:bCs/>
          <w:sz w:val="22"/>
          <w:szCs w:val="22"/>
          <w:u w:val="single"/>
        </w:rPr>
        <w:t xml:space="preserve"> </w:t>
      </w:r>
      <w:r w:rsidR="00045D66" w:rsidRPr="00F37505">
        <w:rPr>
          <w:rFonts w:ascii="Barlow" w:cs="Arial" w:eastAsia="Calibri" w:hAnsi="Barlow"/>
          <w:b/>
          <w:bCs/>
          <w:sz w:val="22"/>
          <w:szCs w:val="22"/>
          <w:u w:val="single"/>
        </w:rPr>
        <w:t xml:space="preserve">à </w:t>
      </w:r>
      <w:r w:rsidR="009514A9" w:rsidRPr="009514A9">
        <w:rPr>
          <w:rFonts w:ascii="Barlow" w:cs="Arial" w:eastAsia="Calibri" w:hAnsi="Barlow"/>
          <w:b/>
          <w:bCs/>
          <w:sz w:val="22"/>
          <w:szCs w:val="22"/>
          <w:u w:val="single"/>
        </w:rPr>
        <w:t>2</w:t>
      </w:r>
      <w:r w:rsidR="009514A9">
        <w:rPr>
          <w:rFonts w:ascii="Barlow" w:cs="Arial" w:eastAsia="Calibri" w:hAnsi="Barlow"/>
          <w:b/>
          <w:bCs/>
          <w:sz w:val="22"/>
          <w:szCs w:val="22"/>
          <w:u w:val="single"/>
        </w:rPr>
        <w:t>%</w:t>
      </w:r>
      <w:r w:rsidR="009514A9">
        <w:t xml:space="preserve"> </w:t>
      </w:r>
      <w:r w:rsidR="009514A9" w:rsidRPr="009514A9">
        <w:rPr>
          <w:rFonts w:ascii="Barlow" w:cs="Arial" w:eastAsia="Calibri" w:hAnsi="Barlow"/>
          <w:bCs/>
          <w:sz w:val="22"/>
          <w:szCs w:val="22"/>
        </w:rPr>
        <w:t>des salaires de base bruts des   collaborateurs éligibles</w:t>
      </w:r>
      <w:r w:rsidR="001C3009">
        <w:rPr>
          <w:rFonts w:ascii="Barlow" w:cs="Arial" w:eastAsia="Calibri" w:hAnsi="Barlow"/>
          <w:bCs/>
          <w:sz w:val="22"/>
          <w:szCs w:val="22"/>
        </w:rPr>
        <w:t xml:space="preserve"> au </w:t>
      </w:r>
      <w:r w:rsidR="001C3009" w:rsidRPr="00747B26">
        <w:rPr>
          <w:rFonts w:ascii="Barlow" w:cs="Arial" w:eastAsia="Calibri" w:hAnsi="Barlow"/>
          <w:bCs/>
          <w:sz w:val="22"/>
          <w:szCs w:val="22"/>
        </w:rPr>
        <w:t>31/12/2021</w:t>
      </w:r>
      <w:r w:rsidR="00747B26">
        <w:rPr>
          <w:rFonts w:ascii="Barlow" w:cs="Arial" w:eastAsia="Calibri" w:hAnsi="Barlow"/>
          <w:bCs/>
          <w:sz w:val="22"/>
          <w:szCs w:val="22"/>
        </w:rPr>
        <w:t>.</w:t>
      </w:r>
    </w:p>
    <w:p w14:paraId="6DCCE086" w14:textId="77777777" w:rsidP="00747B26" w:rsidR="008D3400" w:rsidRDefault="008D3400" w:rsidRPr="006D4B6E">
      <w:pPr>
        <w:spacing w:after="200" w:before="0"/>
        <w:jc w:val="both"/>
        <w:rPr>
          <w:rFonts w:ascii="Barlow" w:cs="Arial" w:eastAsia="Calibri" w:hAnsi="Barlow"/>
          <w:sz w:val="22"/>
          <w:szCs w:val="22"/>
        </w:rPr>
      </w:pPr>
      <w:r w:rsidRPr="006D4B6E">
        <w:rPr>
          <w:rFonts w:ascii="Barlow" w:cs="Arial" w:eastAsia="Calibri" w:hAnsi="Barlow"/>
          <w:sz w:val="22"/>
          <w:szCs w:val="22"/>
        </w:rPr>
        <w:t>Un calcul prorata temporis sera effectué pour les salariés travaillant à temps partiel.</w:t>
      </w:r>
    </w:p>
    <w:p w14:paraId="67CE6A3D" w14:textId="19D0DAC8" w:rsidP="00747B26" w:rsidR="008D3400" w:rsidRDefault="008D3400">
      <w:pPr>
        <w:spacing w:after="200" w:before="0"/>
        <w:jc w:val="both"/>
        <w:rPr>
          <w:rFonts w:ascii="Barlow" w:cs="Arial" w:eastAsia="Calibri" w:hAnsi="Barlow"/>
          <w:sz w:val="22"/>
          <w:szCs w:val="22"/>
        </w:rPr>
      </w:pPr>
      <w:r w:rsidRPr="006D4B6E">
        <w:rPr>
          <w:rFonts w:ascii="Barlow" w:cs="Arial" w:eastAsia="Calibri" w:hAnsi="Barlow"/>
          <w:sz w:val="22"/>
          <w:szCs w:val="22"/>
        </w:rPr>
        <w:t>Les promotions (changement de classification, changement de poste ou évolution du périmètre des responsabilités) ne seront pas imputées sur cette enveloppe.</w:t>
      </w:r>
    </w:p>
    <w:p w14:paraId="36CB4FB7" w14:textId="77777777" w:rsidP="00747B26" w:rsidR="008D3400" w:rsidRDefault="008D3400" w:rsidRPr="006D4B6E">
      <w:pPr>
        <w:numPr>
          <w:ilvl w:val="0"/>
          <w:numId w:val="6"/>
        </w:numPr>
        <w:spacing w:after="200" w:before="0" w:line="276" w:lineRule="auto"/>
        <w:contextualSpacing/>
        <w:jc w:val="both"/>
        <w:rPr>
          <w:rFonts w:ascii="Barlow" w:cs="Arial" w:hAnsi="Barlow"/>
          <w:sz w:val="22"/>
          <w:szCs w:val="22"/>
          <w:u w:val="single"/>
          <w:lang w:eastAsia="fr-FR"/>
        </w:rPr>
      </w:pPr>
      <w:r w:rsidRPr="006D4B6E">
        <w:rPr>
          <w:rFonts w:ascii="Barlow" w:cs="Arial" w:hAnsi="Barlow"/>
          <w:sz w:val="22"/>
          <w:szCs w:val="22"/>
          <w:u w:val="single"/>
          <w:lang w:eastAsia="fr-FR"/>
        </w:rPr>
        <w:t xml:space="preserve">Population éligible  </w:t>
      </w:r>
    </w:p>
    <w:p w14:paraId="30BE011D" w14:textId="77777777" w:rsidP="00747B26" w:rsidR="008D3400" w:rsidRDefault="008D3400" w:rsidRPr="006D4B6E">
      <w:pPr>
        <w:spacing w:before="0"/>
        <w:jc w:val="both"/>
        <w:rPr>
          <w:rFonts w:ascii="Barlow" w:cs="Arial" w:eastAsia="Calibri" w:hAnsi="Barlow"/>
          <w:sz w:val="22"/>
          <w:szCs w:val="22"/>
        </w:rPr>
      </w:pPr>
    </w:p>
    <w:p w14:paraId="043D8304" w14:textId="77777777" w:rsidP="00747B26" w:rsidR="008D3400" w:rsidRDefault="008D3400" w:rsidRPr="006D4B6E">
      <w:pPr>
        <w:spacing w:after="200" w:before="0" w:line="276" w:lineRule="auto"/>
        <w:jc w:val="both"/>
        <w:rPr>
          <w:rFonts w:ascii="Barlow" w:cstheme="minorHAnsi" w:hAnsi="Barlow"/>
          <w:sz w:val="22"/>
          <w:szCs w:val="22"/>
        </w:rPr>
      </w:pPr>
      <w:r w:rsidRPr="00F37505">
        <w:rPr>
          <w:rFonts w:ascii="Barlow" w:cs="Arial" w:eastAsia="Calibri" w:hAnsi="Barlow"/>
          <w:sz w:val="22"/>
          <w:szCs w:val="22"/>
        </w:rPr>
        <w:t>Les salariés éligibles (CDI et CDD) sont ceux ayant au moins un an d’ancienneté groupe au 1</w:t>
      </w:r>
      <w:r w:rsidRPr="00F37505">
        <w:rPr>
          <w:rFonts w:ascii="Barlow" w:cs="Arial" w:eastAsia="Calibri" w:hAnsi="Barlow"/>
          <w:sz w:val="22"/>
          <w:szCs w:val="22"/>
          <w:vertAlign w:val="superscript"/>
        </w:rPr>
        <w:t>er</w:t>
      </w:r>
      <w:r w:rsidRPr="00F37505">
        <w:rPr>
          <w:rFonts w:ascii="Barlow" w:cs="Arial" w:eastAsia="Calibri" w:hAnsi="Barlow"/>
          <w:sz w:val="22"/>
          <w:szCs w:val="22"/>
        </w:rPr>
        <w:t xml:space="preserve"> janvier 2022 et présents dans les effectifs lors du passage en paie de cette mesure.</w:t>
      </w:r>
    </w:p>
    <w:p w14:paraId="46D7DCE3" w14:textId="77777777" w:rsidP="00747B26" w:rsidR="008D3400" w:rsidRDefault="008D3400" w:rsidRPr="006D4B6E">
      <w:pPr>
        <w:numPr>
          <w:ilvl w:val="0"/>
          <w:numId w:val="6"/>
        </w:numPr>
        <w:spacing w:after="200" w:before="0" w:line="276" w:lineRule="auto"/>
        <w:contextualSpacing/>
        <w:jc w:val="both"/>
        <w:rPr>
          <w:rFonts w:ascii="Barlow" w:cs="Arial" w:hAnsi="Barlow"/>
          <w:sz w:val="22"/>
          <w:szCs w:val="22"/>
          <w:u w:val="single"/>
          <w:lang w:eastAsia="fr-FR"/>
        </w:rPr>
      </w:pPr>
      <w:r w:rsidRPr="006D4B6E">
        <w:rPr>
          <w:rFonts w:ascii="Barlow" w:cs="Arial" w:hAnsi="Barlow"/>
          <w:sz w:val="22"/>
          <w:szCs w:val="22"/>
          <w:u w:val="single"/>
          <w:lang w:eastAsia="fr-FR"/>
        </w:rPr>
        <w:t>Date d’application</w:t>
      </w:r>
    </w:p>
    <w:p w14:paraId="6241BF4A" w14:textId="77777777" w:rsidP="00747B26" w:rsidR="008D3400" w:rsidRDefault="008D3400" w:rsidRPr="006D4B6E">
      <w:pPr>
        <w:spacing w:after="200" w:before="0" w:line="276" w:lineRule="auto"/>
        <w:ind w:left="720"/>
        <w:contextualSpacing/>
        <w:jc w:val="both"/>
        <w:rPr>
          <w:rFonts w:ascii="Barlow" w:cs="Arial" w:hAnsi="Barlow"/>
          <w:sz w:val="22"/>
          <w:szCs w:val="22"/>
          <w:u w:val="single"/>
          <w:lang w:eastAsia="fr-FR"/>
        </w:rPr>
      </w:pPr>
      <w:r w:rsidRPr="006D4B6E">
        <w:rPr>
          <w:rFonts w:ascii="Barlow" w:cs="Arial" w:hAnsi="Barlow"/>
          <w:sz w:val="22"/>
          <w:szCs w:val="22"/>
          <w:u w:val="single"/>
          <w:lang w:eastAsia="fr-FR"/>
        </w:rPr>
        <w:t xml:space="preserve"> </w:t>
      </w:r>
    </w:p>
    <w:p w14:paraId="0F545706" w14:textId="225E9171" w:rsidP="00747B26" w:rsidR="008D3400" w:rsidRDefault="008D3400" w:rsidRPr="006D4B6E">
      <w:pPr>
        <w:spacing w:after="200" w:before="0"/>
        <w:jc w:val="both"/>
        <w:rPr>
          <w:rFonts w:ascii="Barlow" w:cs="Arial" w:eastAsia="Calibri" w:hAnsi="Barlow"/>
          <w:sz w:val="22"/>
          <w:szCs w:val="22"/>
        </w:rPr>
      </w:pPr>
      <w:r w:rsidRPr="006D4B6E">
        <w:rPr>
          <w:rFonts w:ascii="Barlow" w:cs="Arial" w:eastAsia="Calibri" w:hAnsi="Barlow"/>
          <w:sz w:val="22"/>
          <w:szCs w:val="22"/>
        </w:rPr>
        <w:t xml:space="preserve">Les augmentations validées s’appliqueront </w:t>
      </w:r>
      <w:r w:rsidRPr="00F37505">
        <w:rPr>
          <w:rFonts w:ascii="Barlow" w:cs="Arial" w:eastAsia="Calibri" w:hAnsi="Barlow"/>
          <w:sz w:val="22"/>
          <w:szCs w:val="22"/>
        </w:rPr>
        <w:t>avec un effet rétroactif au 1</w:t>
      </w:r>
      <w:r w:rsidRPr="00F37505">
        <w:rPr>
          <w:rFonts w:ascii="Barlow" w:cs="Arial" w:eastAsia="Calibri" w:hAnsi="Barlow"/>
          <w:sz w:val="22"/>
          <w:szCs w:val="22"/>
          <w:vertAlign w:val="superscript"/>
        </w:rPr>
        <w:t>er</w:t>
      </w:r>
      <w:r w:rsidRPr="00F37505">
        <w:rPr>
          <w:rFonts w:ascii="Barlow" w:cs="Arial" w:eastAsia="Calibri" w:hAnsi="Barlow"/>
          <w:sz w:val="22"/>
          <w:szCs w:val="22"/>
        </w:rPr>
        <w:t xml:space="preserve"> </w:t>
      </w:r>
      <w:r w:rsidR="00045D66" w:rsidRPr="00F37505">
        <w:rPr>
          <w:rFonts w:ascii="Barlow" w:cs="Arial" w:eastAsia="Calibri" w:hAnsi="Barlow"/>
          <w:sz w:val="22"/>
          <w:szCs w:val="22"/>
        </w:rPr>
        <w:t xml:space="preserve">juin </w:t>
      </w:r>
      <w:r w:rsidRPr="00F37505">
        <w:rPr>
          <w:rFonts w:ascii="Barlow" w:cs="Arial" w:eastAsia="Calibri" w:hAnsi="Barlow"/>
          <w:sz w:val="22"/>
          <w:szCs w:val="22"/>
        </w:rPr>
        <w:t>2022.</w:t>
      </w:r>
    </w:p>
    <w:p w14:paraId="319B2C31" w14:textId="77777777" w:rsidP="00747B26" w:rsidR="008D3400" w:rsidRDefault="008D3400" w:rsidRPr="006D4B6E">
      <w:pPr>
        <w:numPr>
          <w:ilvl w:val="0"/>
          <w:numId w:val="6"/>
        </w:numPr>
        <w:spacing w:after="200" w:before="0" w:line="276" w:lineRule="auto"/>
        <w:contextualSpacing/>
        <w:jc w:val="both"/>
        <w:rPr>
          <w:rFonts w:ascii="Barlow" w:cs="Arial" w:hAnsi="Barlow"/>
          <w:sz w:val="22"/>
          <w:szCs w:val="22"/>
          <w:u w:val="single"/>
          <w:lang w:eastAsia="fr-FR"/>
        </w:rPr>
      </w:pPr>
      <w:r w:rsidRPr="006D4B6E">
        <w:rPr>
          <w:rFonts w:ascii="Barlow" w:cs="Arial" w:hAnsi="Barlow"/>
          <w:sz w:val="22"/>
          <w:szCs w:val="22"/>
          <w:u w:val="single"/>
          <w:lang w:eastAsia="fr-FR"/>
        </w:rPr>
        <w:t xml:space="preserve">Encadrement du dispositif salarial </w:t>
      </w:r>
    </w:p>
    <w:p w14:paraId="28FB1152" w14:textId="77777777" w:rsidP="00747B26" w:rsidR="008D3400" w:rsidRDefault="008D3400" w:rsidRPr="006D4B6E">
      <w:pPr>
        <w:spacing w:after="200" w:before="0" w:line="276" w:lineRule="auto"/>
        <w:ind w:left="720"/>
        <w:contextualSpacing/>
        <w:jc w:val="both"/>
        <w:rPr>
          <w:rFonts w:ascii="Barlow" w:cs="Arial" w:hAnsi="Barlow"/>
          <w:sz w:val="22"/>
          <w:szCs w:val="22"/>
          <w:u w:val="single"/>
          <w:lang w:eastAsia="fr-FR"/>
        </w:rPr>
      </w:pPr>
    </w:p>
    <w:p w14:paraId="42D42F23" w14:textId="0B3381FB" w:rsidP="00747B26" w:rsidR="008D3400" w:rsidRDefault="008D3400" w:rsidRPr="006D4B6E">
      <w:pPr>
        <w:tabs>
          <w:tab w:pos="1845" w:val="left"/>
        </w:tabs>
        <w:spacing w:after="200" w:before="0"/>
        <w:jc w:val="both"/>
        <w:rPr>
          <w:rFonts w:ascii="Barlow" w:cs="Arial" w:eastAsia="Calibri" w:hAnsi="Barlow"/>
          <w:sz w:val="22"/>
          <w:szCs w:val="22"/>
        </w:rPr>
      </w:pPr>
      <w:r w:rsidRPr="006D4B6E">
        <w:rPr>
          <w:rFonts w:ascii="Barlow" w:cs="Arial" w:eastAsia="Calibri" w:hAnsi="Barlow"/>
          <w:sz w:val="22"/>
          <w:szCs w:val="22"/>
        </w:rPr>
        <w:t>Afin d’assurer une cohérence globale dans les décisions salariales, en lien avec les objectifs fixés par la politique salariale, il est prévu des revues de personnel avec les directions de SE</w:t>
      </w:r>
      <w:r w:rsidR="00045D66" w:rsidRPr="006D4B6E">
        <w:rPr>
          <w:rFonts w:ascii="Barlow" w:cs="Arial" w:eastAsia="Calibri" w:hAnsi="Barlow"/>
          <w:sz w:val="22"/>
          <w:szCs w:val="22"/>
        </w:rPr>
        <w:t>FAS</w:t>
      </w:r>
      <w:r w:rsidRPr="006D4B6E">
        <w:rPr>
          <w:rFonts w:ascii="Barlow" w:cs="Arial" w:eastAsia="Calibri" w:hAnsi="Barlow"/>
          <w:sz w:val="22"/>
          <w:szCs w:val="22"/>
        </w:rPr>
        <w:t xml:space="preserve">. </w:t>
      </w:r>
    </w:p>
    <w:p w14:paraId="61211BF8" w14:textId="64A7ED98" w:rsidP="00747B26" w:rsidR="008D3400" w:rsidRDefault="008D3400" w:rsidRPr="006D4B6E">
      <w:pPr>
        <w:tabs>
          <w:tab w:pos="1845" w:val="left"/>
        </w:tabs>
        <w:spacing w:after="200" w:before="0"/>
        <w:jc w:val="both"/>
        <w:rPr>
          <w:rFonts w:ascii="Barlow" w:cs="Arial" w:eastAsia="Calibri" w:hAnsi="Barlow"/>
          <w:sz w:val="22"/>
          <w:szCs w:val="22"/>
        </w:rPr>
      </w:pPr>
      <w:r w:rsidRPr="006D4B6E">
        <w:rPr>
          <w:rFonts w:ascii="Barlow" w:cs="Arial" w:eastAsia="Calibri" w:hAnsi="Barlow"/>
          <w:sz w:val="22"/>
          <w:szCs w:val="22"/>
        </w:rPr>
        <w:t>Ces revues permettront de partager une méthode commune d’analyse des situations individuelles et de valider conjointement (RH et Directeurs de chaque service de SE</w:t>
      </w:r>
      <w:r w:rsidR="00045D66" w:rsidRPr="006D4B6E">
        <w:rPr>
          <w:rFonts w:ascii="Barlow" w:cs="Arial" w:eastAsia="Calibri" w:hAnsi="Barlow"/>
          <w:sz w:val="22"/>
          <w:szCs w:val="22"/>
        </w:rPr>
        <w:t>FAS</w:t>
      </w:r>
      <w:r w:rsidRPr="006D4B6E">
        <w:rPr>
          <w:rFonts w:ascii="Barlow" w:cs="Arial" w:eastAsia="Calibri" w:hAnsi="Barlow"/>
          <w:sz w:val="22"/>
          <w:szCs w:val="22"/>
        </w:rPr>
        <w:t xml:space="preserve">) les décisions salariales. </w:t>
      </w:r>
    </w:p>
    <w:p w14:paraId="4E3AD328" w14:textId="77777777" w:rsidP="008D3400" w:rsidR="008D3400" w:rsidRDefault="008D3400" w:rsidRPr="006D4B6E">
      <w:pPr>
        <w:spacing w:after="200" w:before="0"/>
        <w:jc w:val="both"/>
        <w:rPr>
          <w:rFonts w:ascii="Barlow" w:cs="Arial" w:eastAsia="Calibri" w:hAnsi="Barlow"/>
          <w:sz w:val="22"/>
          <w:szCs w:val="22"/>
        </w:rPr>
      </w:pPr>
      <w:r w:rsidRPr="006D4B6E">
        <w:rPr>
          <w:rFonts w:ascii="Barlow" w:cs="Arial" w:eastAsia="Calibri" w:hAnsi="Barlow"/>
          <w:sz w:val="22"/>
          <w:szCs w:val="22"/>
        </w:rPr>
        <w:lastRenderedPageBreak/>
        <w:t>Ces échanges veilleront à garantir une objectivité dans les prises de décisions salariales et servir le plus grand nombre de salariés.</w:t>
      </w:r>
    </w:p>
    <w:p w14:paraId="53E5601B" w14:textId="0B1D66F9" w:rsidP="00D62F64" w:rsidR="00D62F64" w:rsidRDefault="00D62F64" w:rsidRPr="00D62F64">
      <w:pPr>
        <w:spacing w:after="200" w:before="0"/>
        <w:jc w:val="both"/>
        <w:rPr>
          <w:rFonts w:ascii="Barlow" w:cs="Arial" w:eastAsia="Calibri" w:hAnsi="Barlow"/>
          <w:b/>
          <w:color w:val="330CF8"/>
          <w:sz w:val="22"/>
          <w:szCs w:val="22"/>
          <w:u w:val="single"/>
        </w:rPr>
      </w:pPr>
      <w:r>
        <w:rPr>
          <w:rFonts w:ascii="Barlow" w:cs="Arial" w:eastAsia="Calibri" w:hAnsi="Barlow"/>
          <w:b/>
          <w:color w:val="330CF8"/>
          <w:sz w:val="22"/>
          <w:szCs w:val="22"/>
          <w:u w:val="single"/>
        </w:rPr>
        <w:t xml:space="preserve">Article 2 - </w:t>
      </w:r>
      <w:r w:rsidRPr="00D62F64">
        <w:rPr>
          <w:rFonts w:ascii="Barlow" w:cs="Arial" w:eastAsia="Calibri" w:hAnsi="Barlow"/>
          <w:b/>
          <w:color w:val="330CF8"/>
          <w:sz w:val="22"/>
          <w:szCs w:val="22"/>
          <w:u w:val="single"/>
        </w:rPr>
        <w:t xml:space="preserve">Autre mesure </w:t>
      </w:r>
    </w:p>
    <w:p w14:paraId="21A4D802" w14:textId="77777777" w:rsidP="00D62F64" w:rsidR="00D62F64" w:rsidRDefault="00D62F64" w:rsidRPr="00D62F64">
      <w:pPr>
        <w:spacing w:before="0"/>
        <w:jc w:val="both"/>
        <w:rPr>
          <w:rFonts w:ascii="Barlow" w:eastAsia="Calibri" w:hAnsi="Barlow"/>
          <w:sz w:val="22"/>
          <w:szCs w:val="22"/>
        </w:rPr>
      </w:pPr>
      <w:r w:rsidRPr="00D62F64">
        <w:rPr>
          <w:rFonts w:ascii="Barlow" w:eastAsia="Calibri" w:hAnsi="Barlow"/>
          <w:sz w:val="22"/>
          <w:szCs w:val="22"/>
        </w:rPr>
        <w:t>Les parties se sont entendues sur le fait que le solde de l’enveloppe globale affectée aux NAO au titre de l’année 2021 sera utilisé pour l’attribution de primes exceptionnelles aux salariés.</w:t>
      </w:r>
    </w:p>
    <w:p w14:paraId="49EA1356" w14:textId="77777777" w:rsidP="00D62F64" w:rsidR="009514A9" w:rsidRDefault="009514A9">
      <w:pPr>
        <w:spacing w:before="0"/>
        <w:jc w:val="both"/>
        <w:rPr>
          <w:rFonts w:ascii="Barlow" w:eastAsia="Calibri" w:hAnsi="Barlow"/>
          <w:sz w:val="22"/>
          <w:szCs w:val="22"/>
        </w:rPr>
      </w:pPr>
    </w:p>
    <w:p w14:paraId="48EE9E3C" w14:textId="05C52112" w:rsidP="009514A9" w:rsidR="00D62F64" w:rsidRDefault="009514A9">
      <w:pPr>
        <w:spacing w:before="0"/>
        <w:jc w:val="both"/>
        <w:rPr>
          <w:rFonts w:ascii="Barlow" w:eastAsia="Calibri" w:hAnsi="Barlow"/>
          <w:sz w:val="22"/>
          <w:szCs w:val="22"/>
        </w:rPr>
      </w:pPr>
      <w:r w:rsidRPr="009514A9">
        <w:rPr>
          <w:rFonts w:ascii="Barlow" w:eastAsia="Calibri" w:hAnsi="Barlow"/>
          <w:sz w:val="22"/>
          <w:szCs w:val="22"/>
        </w:rPr>
        <w:t xml:space="preserve">Cette mesure s’appliquera avec un effet rétroactif au 1er </w:t>
      </w:r>
      <w:r>
        <w:rPr>
          <w:rFonts w:ascii="Barlow" w:eastAsia="Calibri" w:hAnsi="Barlow"/>
          <w:sz w:val="22"/>
          <w:szCs w:val="22"/>
        </w:rPr>
        <w:t>juin</w:t>
      </w:r>
      <w:r w:rsidRPr="009514A9">
        <w:rPr>
          <w:rFonts w:ascii="Barlow" w:eastAsia="Calibri" w:hAnsi="Barlow"/>
          <w:sz w:val="22"/>
          <w:szCs w:val="22"/>
        </w:rPr>
        <w:t xml:space="preserve"> 2022.</w:t>
      </w:r>
    </w:p>
    <w:p w14:paraId="76925706" w14:textId="77777777" w:rsidP="009514A9" w:rsidR="009514A9" w:rsidRDefault="009514A9" w:rsidRPr="009514A9">
      <w:pPr>
        <w:spacing w:before="0"/>
        <w:jc w:val="both"/>
        <w:rPr>
          <w:rFonts w:ascii="Barlow" w:eastAsia="Calibri" w:hAnsi="Barlow"/>
          <w:sz w:val="22"/>
          <w:szCs w:val="22"/>
        </w:rPr>
      </w:pPr>
    </w:p>
    <w:p w14:paraId="1662D1DE" w14:textId="740DCE84" w:rsidP="008D3400" w:rsidR="008D3400" w:rsidRDefault="008D3400" w:rsidRPr="006D4B6E">
      <w:pPr>
        <w:spacing w:after="200" w:before="0"/>
        <w:jc w:val="both"/>
        <w:rPr>
          <w:rFonts w:ascii="Barlow" w:cs="Arial" w:eastAsia="Calibri" w:hAnsi="Barlow"/>
          <w:b/>
          <w:color w:val="330CF8"/>
          <w:sz w:val="22"/>
          <w:szCs w:val="22"/>
          <w:u w:val="single"/>
        </w:rPr>
      </w:pPr>
      <w:r w:rsidRPr="006D4B6E">
        <w:rPr>
          <w:rFonts w:ascii="Barlow" w:cs="Arial" w:eastAsia="Calibri" w:hAnsi="Barlow"/>
          <w:b/>
          <w:color w:val="330CF8"/>
          <w:sz w:val="22"/>
          <w:szCs w:val="22"/>
          <w:u w:val="single"/>
        </w:rPr>
        <w:t xml:space="preserve">Article </w:t>
      </w:r>
      <w:r w:rsidR="00D62F64">
        <w:rPr>
          <w:rFonts w:ascii="Barlow" w:cs="Arial" w:eastAsia="Calibri" w:hAnsi="Barlow"/>
          <w:b/>
          <w:color w:val="330CF8"/>
          <w:sz w:val="22"/>
          <w:szCs w:val="22"/>
          <w:u w:val="single"/>
        </w:rPr>
        <w:t>3</w:t>
      </w:r>
      <w:r w:rsidRPr="006D4B6E">
        <w:rPr>
          <w:rFonts w:ascii="Barlow" w:cs="Arial" w:eastAsia="Calibri" w:hAnsi="Barlow"/>
          <w:b/>
          <w:color w:val="330CF8"/>
          <w:sz w:val="22"/>
          <w:szCs w:val="22"/>
          <w:u w:val="single"/>
        </w:rPr>
        <w:t xml:space="preserve"> – Mesures visant à corriger d’éventuels écarts salariaux femmes/hommes :</w:t>
      </w:r>
    </w:p>
    <w:p w14:paraId="6819F66E" w14:textId="7893EC45" w:rsidP="008D3400" w:rsidR="008D3400" w:rsidRDefault="008D3400" w:rsidRPr="006D4B6E">
      <w:pPr>
        <w:spacing w:after="200" w:before="0"/>
        <w:jc w:val="both"/>
        <w:rPr>
          <w:rFonts w:ascii="Barlow" w:cs="Arial" w:eastAsia="Calibri" w:hAnsi="Barlow"/>
          <w:sz w:val="22"/>
          <w:szCs w:val="22"/>
          <w:u w:val="single"/>
        </w:rPr>
      </w:pPr>
      <w:r w:rsidRPr="006D4B6E">
        <w:rPr>
          <w:rFonts w:ascii="Barlow" w:cs="Arial" w:eastAsia="Calibri" w:hAnsi="Barlow"/>
          <w:sz w:val="22"/>
          <w:szCs w:val="22"/>
          <w:u w:val="single"/>
        </w:rPr>
        <w:t>Rappel des mesures prises dans le cadre de l’accord triennal relatif à l’égalité professionnelle entre les hommes et les femmes, à la qualité de vie et aux conditions de travail au sein de la société SE</w:t>
      </w:r>
      <w:r w:rsidR="00045D66" w:rsidRPr="006D4B6E">
        <w:rPr>
          <w:rFonts w:ascii="Barlow" w:cs="Arial" w:eastAsia="Calibri" w:hAnsi="Barlow"/>
          <w:sz w:val="22"/>
          <w:szCs w:val="22"/>
          <w:u w:val="single"/>
        </w:rPr>
        <w:t>FAS</w:t>
      </w:r>
      <w:r w:rsidRPr="006D4B6E">
        <w:rPr>
          <w:rFonts w:ascii="Barlow" w:cs="Arial" w:eastAsia="Calibri" w:hAnsi="Barlow"/>
          <w:sz w:val="22"/>
          <w:szCs w:val="22"/>
          <w:u w:val="single"/>
        </w:rPr>
        <w:t xml:space="preserve"> du 18 novembre 2021 :</w:t>
      </w:r>
    </w:p>
    <w:p w14:paraId="470FD06C" w14:textId="77777777" w:rsidP="008D3400" w:rsidR="008D3400" w:rsidRDefault="008D3400" w:rsidRPr="006D4B6E">
      <w:pPr>
        <w:spacing w:before="0"/>
        <w:jc w:val="both"/>
        <w:rPr>
          <w:rFonts w:ascii="Barlow" w:eastAsia="Calibri" w:hAnsi="Barlow"/>
          <w:sz w:val="22"/>
          <w:szCs w:val="22"/>
        </w:rPr>
      </w:pPr>
      <w:r w:rsidRPr="006D4B6E">
        <w:rPr>
          <w:rFonts w:ascii="Barlow" w:eastAsia="Calibri" w:hAnsi="Barlow"/>
          <w:sz w:val="22"/>
          <w:szCs w:val="22"/>
        </w:rPr>
        <w:t xml:space="preserve">Les parties rappellent leur volonté de veiller, tant à l’embauche que dans le cadre de la politique salariale annuelle de l’entreprise (NAO) ainsi que tout au long du parcours professionnel, au respect du principe d’égalité salariale entre les femmes et les hommes pour un même travail ou un travail de valeur égale. </w:t>
      </w:r>
    </w:p>
    <w:p w14:paraId="44BB9FBE" w14:textId="77777777" w:rsidP="008D3400" w:rsidR="008D3400" w:rsidRDefault="008D3400" w:rsidRPr="006D4B6E">
      <w:pPr>
        <w:spacing w:before="0"/>
        <w:jc w:val="both"/>
        <w:rPr>
          <w:rFonts w:ascii="Barlow" w:eastAsia="Calibri" w:hAnsi="Barlow"/>
          <w:sz w:val="22"/>
          <w:szCs w:val="22"/>
        </w:rPr>
      </w:pPr>
    </w:p>
    <w:p w14:paraId="6CEC1410" w14:textId="77777777" w:rsidP="008D3400" w:rsidR="008D3400" w:rsidRDefault="008D3400" w:rsidRPr="006D4B6E">
      <w:pPr>
        <w:pStyle w:val="Paragraphedeliste"/>
        <w:numPr>
          <w:ilvl w:val="0"/>
          <w:numId w:val="9"/>
        </w:numPr>
        <w:spacing w:after="0" w:line="240" w:lineRule="auto"/>
        <w:jc w:val="both"/>
        <w:rPr>
          <w:rFonts w:ascii="Barlow" w:eastAsia="Calibri" w:hAnsi="Barlow"/>
          <w:u w:val="single"/>
        </w:rPr>
      </w:pPr>
      <w:r w:rsidRPr="006D4B6E">
        <w:rPr>
          <w:rFonts w:ascii="Barlow" w:eastAsia="Calibri" w:hAnsi="Barlow"/>
          <w:u w:val="single"/>
        </w:rPr>
        <w:t>Equilibre des rémunérations à l’embauche</w:t>
      </w:r>
    </w:p>
    <w:p w14:paraId="37CA9410" w14:textId="77777777" w:rsidP="008D3400" w:rsidR="008D3400" w:rsidRDefault="008D3400" w:rsidRPr="006D4B6E">
      <w:pPr>
        <w:autoSpaceDE w:val="0"/>
        <w:autoSpaceDN w:val="0"/>
        <w:adjustRightInd w:val="0"/>
        <w:spacing w:after="60" w:before="0"/>
        <w:jc w:val="both"/>
        <w:rPr>
          <w:rFonts w:ascii="Barlow" w:cs="Times-Roman" w:hAnsi="Barlow"/>
          <w:b/>
          <w:caps/>
          <w:color w:val="0000FF"/>
          <w:sz w:val="22"/>
          <w:szCs w:val="22"/>
        </w:rPr>
      </w:pPr>
    </w:p>
    <w:p w14:paraId="719EF32A" w14:textId="601DAB6C" w:rsidP="008D3400" w:rsidR="008D3400" w:rsidRDefault="008D3400" w:rsidRPr="006D4B6E">
      <w:pPr>
        <w:spacing w:before="0"/>
        <w:jc w:val="both"/>
        <w:rPr>
          <w:rFonts w:ascii="Barlow" w:eastAsia="Calibri" w:hAnsi="Barlow"/>
          <w:sz w:val="22"/>
          <w:szCs w:val="22"/>
        </w:rPr>
      </w:pPr>
      <w:r w:rsidRPr="006D4B6E">
        <w:rPr>
          <w:rFonts w:ascii="Barlow" w:eastAsia="Calibri" w:hAnsi="Barlow"/>
          <w:sz w:val="22"/>
          <w:szCs w:val="22"/>
        </w:rPr>
        <w:t xml:space="preserve">La société </w:t>
      </w:r>
      <w:r w:rsidR="00045D66" w:rsidRPr="006D4B6E">
        <w:rPr>
          <w:rFonts w:ascii="Barlow" w:eastAsia="Calibri" w:hAnsi="Barlow"/>
          <w:sz w:val="22"/>
          <w:szCs w:val="22"/>
        </w:rPr>
        <w:t>SEFAS</w:t>
      </w:r>
      <w:r w:rsidRPr="006D4B6E">
        <w:rPr>
          <w:rFonts w:ascii="Barlow" w:eastAsia="Calibri" w:hAnsi="Barlow"/>
          <w:sz w:val="22"/>
          <w:szCs w:val="22"/>
        </w:rPr>
        <w:t xml:space="preserve"> s’engage à garantir un niveau de classification et de rémunération à l’embauche équivalent entre les femmes et les hommes à situation identique.</w:t>
      </w:r>
    </w:p>
    <w:p w14:paraId="79E38BCA" w14:textId="77777777" w:rsidP="008D3400" w:rsidR="008D3400" w:rsidRDefault="008D3400" w:rsidRPr="006D4B6E">
      <w:pPr>
        <w:spacing w:before="0"/>
        <w:jc w:val="both"/>
        <w:rPr>
          <w:rFonts w:ascii="Barlow" w:eastAsia="Calibri" w:hAnsi="Barlow"/>
          <w:sz w:val="22"/>
          <w:szCs w:val="22"/>
        </w:rPr>
      </w:pPr>
    </w:p>
    <w:p w14:paraId="2976B633" w14:textId="77777777" w:rsidP="008D3400" w:rsidR="008D3400" w:rsidRDefault="008D3400" w:rsidRPr="006D4B6E">
      <w:pPr>
        <w:spacing w:before="0"/>
        <w:jc w:val="both"/>
        <w:rPr>
          <w:rFonts w:ascii="Barlow" w:eastAsia="Calibri" w:hAnsi="Barlow"/>
          <w:sz w:val="22"/>
          <w:szCs w:val="22"/>
        </w:rPr>
      </w:pPr>
      <w:r w:rsidRPr="006D4B6E">
        <w:rPr>
          <w:rFonts w:ascii="Barlow" w:eastAsia="Calibri" w:hAnsi="Barlow"/>
          <w:sz w:val="22"/>
          <w:szCs w:val="22"/>
        </w:rPr>
        <w:t>La rémunération à l’embauche est liée à la qualification, à la fonction, au niveau de compétences et d’expérience acquise, au niveau d’autonomie attendue ainsi qu’au type de responsabilités confiées et au niveau de contribution attendue. Elle ne tient en aucun compte du genre de la personne recrutée.</w:t>
      </w:r>
    </w:p>
    <w:p w14:paraId="4A389912" w14:textId="77777777" w:rsidP="008D3400" w:rsidR="008D3400" w:rsidRDefault="008D3400" w:rsidRPr="006D4B6E">
      <w:pPr>
        <w:spacing w:after="60" w:before="0"/>
        <w:jc w:val="both"/>
        <w:rPr>
          <w:rFonts w:ascii="Barlow" w:cs="Arial" w:hAnsi="Barlow"/>
          <w:sz w:val="22"/>
          <w:szCs w:val="22"/>
          <w:u w:val="single"/>
        </w:rPr>
      </w:pPr>
    </w:p>
    <w:p w14:paraId="78551982" w14:textId="19CB4EFD" w:rsidP="008D3400" w:rsidR="008D3400" w:rsidRDefault="008D3400" w:rsidRPr="006D4B6E">
      <w:pPr>
        <w:pStyle w:val="Paragraphedeliste"/>
        <w:numPr>
          <w:ilvl w:val="0"/>
          <w:numId w:val="9"/>
        </w:numPr>
        <w:spacing w:after="60" w:line="240" w:lineRule="auto"/>
        <w:jc w:val="both"/>
        <w:rPr>
          <w:rFonts w:ascii="Barlow" w:eastAsia="Calibri" w:hAnsi="Barlow"/>
          <w:u w:val="single"/>
        </w:rPr>
      </w:pPr>
      <w:r w:rsidRPr="006D4B6E">
        <w:rPr>
          <w:rFonts w:ascii="Barlow" w:eastAsia="Calibri" w:hAnsi="Barlow"/>
          <w:u w:val="single"/>
        </w:rPr>
        <w:t>Equilibre des rémunérations durant l’exécution du contrat de travail</w:t>
      </w:r>
    </w:p>
    <w:p w14:paraId="27A1F855" w14:textId="77777777" w:rsidP="001A28F4" w:rsidR="001A28F4" w:rsidRDefault="001A28F4" w:rsidRPr="006D4B6E">
      <w:pPr>
        <w:pStyle w:val="Paragraphedeliste"/>
        <w:spacing w:after="60" w:line="240" w:lineRule="auto"/>
        <w:jc w:val="both"/>
        <w:rPr>
          <w:rFonts w:ascii="Barlow" w:eastAsia="Calibri" w:hAnsi="Barlow"/>
          <w:u w:val="single"/>
        </w:rPr>
      </w:pPr>
    </w:p>
    <w:p w14:paraId="73C0857D" w14:textId="77777777" w:rsidP="008D3400" w:rsidR="008D3400" w:rsidRDefault="008D3400" w:rsidRPr="006D4B6E">
      <w:pPr>
        <w:spacing w:before="0"/>
        <w:jc w:val="both"/>
        <w:rPr>
          <w:rFonts w:ascii="Barlow" w:eastAsia="Calibri" w:hAnsi="Barlow"/>
          <w:sz w:val="22"/>
          <w:szCs w:val="22"/>
        </w:rPr>
      </w:pPr>
      <w:r w:rsidRPr="006D4B6E">
        <w:rPr>
          <w:rFonts w:ascii="Barlow" w:eastAsia="Calibri" w:hAnsi="Barlow"/>
          <w:sz w:val="22"/>
          <w:szCs w:val="22"/>
        </w:rPr>
        <w:t>Dans le cadre de la politique salariale annuelle de l’entreprise (NAO), la société sensibilisera les managers sur les obligations légales en matière d’égalité salariale entre les femmes et les hommes dans l’entreprise et formulera les recommandations nécessaires afin que chaque campagne soit l’occasion d’assurer de façon continue cette égalité salariale.</w:t>
      </w:r>
    </w:p>
    <w:p w14:paraId="3BCDF097" w14:textId="77777777" w:rsidP="008D3400" w:rsidR="008D3400" w:rsidRDefault="008D3400" w:rsidRPr="006D4B6E">
      <w:pPr>
        <w:spacing w:before="0"/>
        <w:jc w:val="both"/>
        <w:rPr>
          <w:rFonts w:ascii="Barlow" w:eastAsia="Calibri" w:hAnsi="Barlow"/>
          <w:sz w:val="22"/>
          <w:szCs w:val="22"/>
        </w:rPr>
      </w:pPr>
    </w:p>
    <w:p w14:paraId="6693A526" w14:textId="5345480D" w:rsidP="008D3400" w:rsidR="008D3400" w:rsidRDefault="008D3400" w:rsidRPr="006D4B6E">
      <w:pPr>
        <w:spacing w:after="200" w:before="0"/>
        <w:jc w:val="both"/>
        <w:rPr>
          <w:rFonts w:ascii="Barlow" w:cs="Arial" w:eastAsia="Calibri" w:hAnsi="Barlow"/>
          <w:b/>
          <w:color w:val="330CF8"/>
          <w:sz w:val="22"/>
          <w:szCs w:val="22"/>
          <w:u w:val="single"/>
        </w:rPr>
      </w:pPr>
      <w:r w:rsidRPr="006D4B6E">
        <w:rPr>
          <w:rFonts w:ascii="Barlow" w:cs="Arial" w:eastAsia="Calibri" w:hAnsi="Barlow"/>
          <w:b/>
          <w:color w:val="330CF8"/>
          <w:sz w:val="22"/>
          <w:szCs w:val="22"/>
          <w:u w:val="single"/>
        </w:rPr>
        <w:t xml:space="preserve">Article </w:t>
      </w:r>
      <w:r w:rsidR="00D62F64">
        <w:rPr>
          <w:rFonts w:ascii="Barlow" w:cs="Arial" w:eastAsia="Calibri" w:hAnsi="Barlow"/>
          <w:b/>
          <w:color w:val="330CF8"/>
          <w:sz w:val="22"/>
          <w:szCs w:val="22"/>
          <w:u w:val="single"/>
        </w:rPr>
        <w:t>4</w:t>
      </w:r>
      <w:r w:rsidRPr="006D4B6E">
        <w:rPr>
          <w:rFonts w:ascii="Barlow" w:cs="Arial" w:eastAsia="Calibri" w:hAnsi="Barlow"/>
          <w:b/>
          <w:color w:val="330CF8"/>
          <w:sz w:val="22"/>
          <w:szCs w:val="22"/>
          <w:u w:val="single"/>
        </w:rPr>
        <w:t xml:space="preserve"> – Durée et date d’entrée en vigueur : </w:t>
      </w:r>
    </w:p>
    <w:p w14:paraId="493389E8" w14:textId="77777777" w:rsidP="008D3400" w:rsidR="008D3400" w:rsidRDefault="008D3400" w:rsidRPr="006D4B6E">
      <w:pPr>
        <w:spacing w:after="200" w:before="0"/>
        <w:jc w:val="both"/>
        <w:rPr>
          <w:rFonts w:ascii="Barlow" w:cs="Arial" w:eastAsia="Calibri" w:hAnsi="Barlow"/>
          <w:sz w:val="22"/>
          <w:szCs w:val="22"/>
        </w:rPr>
      </w:pPr>
      <w:r w:rsidRPr="006D4B6E">
        <w:rPr>
          <w:rFonts w:ascii="Barlow" w:cs="Arial" w:eastAsia="Calibri" w:hAnsi="Barlow"/>
          <w:sz w:val="22"/>
          <w:szCs w:val="22"/>
        </w:rPr>
        <w:t>Compte tenu des spécificités liées au caractère annuel et obligatoire de la négociation considérée, le présent accord est conclu pour une durée déterminée, limitée à l’année 2022.</w:t>
      </w:r>
    </w:p>
    <w:p w14:paraId="593E60B9" w14:textId="77777777" w:rsidP="008D3400" w:rsidR="008D3400" w:rsidRDefault="008D3400" w:rsidRPr="006D4B6E">
      <w:pPr>
        <w:spacing w:after="200" w:before="0"/>
        <w:jc w:val="both"/>
        <w:rPr>
          <w:rFonts w:ascii="Barlow" w:cs="Arial" w:eastAsia="Calibri" w:hAnsi="Barlow"/>
          <w:sz w:val="22"/>
          <w:szCs w:val="22"/>
        </w:rPr>
      </w:pPr>
      <w:r w:rsidRPr="006D4B6E">
        <w:rPr>
          <w:rFonts w:ascii="Barlow" w:cs="Arial" w:eastAsia="Calibri" w:hAnsi="Barlow"/>
          <w:sz w:val="22"/>
          <w:szCs w:val="22"/>
        </w:rPr>
        <w:t>Le présent accord entrera en vigueur au lendemain de son dépôt auprès du greffe du Conseil de Prud’hommes de Créteil et de la Direction régionale et interdépartementale de l’économie, de l’emploi, du travail et des solidarités (DRIEETS).</w:t>
      </w:r>
    </w:p>
    <w:p w14:paraId="3D5206B7" w14:textId="6D46460B" w:rsidP="008D3400" w:rsidR="008D3400" w:rsidRDefault="008D3400" w:rsidRPr="006D4B6E">
      <w:pPr>
        <w:spacing w:after="200" w:before="0"/>
        <w:jc w:val="both"/>
        <w:rPr>
          <w:rFonts w:ascii="Barlow" w:cs="Arial" w:eastAsia="Calibri" w:hAnsi="Barlow"/>
          <w:sz w:val="22"/>
          <w:szCs w:val="22"/>
        </w:rPr>
      </w:pPr>
      <w:r w:rsidRPr="006D4B6E">
        <w:rPr>
          <w:rFonts w:ascii="Barlow" w:cs="Arial" w:eastAsia="Calibri" w:hAnsi="Barlow"/>
          <w:sz w:val="22"/>
          <w:szCs w:val="22"/>
        </w:rPr>
        <w:t>A l’échéance de son terme, il cessera de produire ces effets de plein droit.</w:t>
      </w:r>
    </w:p>
    <w:p w14:paraId="0ED85CB8" w14:textId="62521EBB" w:rsidP="008D3400" w:rsidR="008D3400" w:rsidRDefault="008D3400" w:rsidRPr="006D4B6E">
      <w:pPr>
        <w:autoSpaceDE w:val="0"/>
        <w:autoSpaceDN w:val="0"/>
        <w:adjustRightInd w:val="0"/>
        <w:spacing w:after="200" w:before="0"/>
        <w:jc w:val="both"/>
        <w:rPr>
          <w:rFonts w:ascii="Barlow" w:cs="Arial" w:eastAsia="Calibri" w:hAnsi="Barlow"/>
          <w:b/>
          <w:color w:val="330CF8"/>
          <w:sz w:val="22"/>
          <w:szCs w:val="22"/>
          <w:u w:val="single"/>
        </w:rPr>
      </w:pPr>
      <w:r w:rsidRPr="006D4B6E">
        <w:rPr>
          <w:rFonts w:ascii="Barlow" w:cs="Arial" w:eastAsia="Calibri" w:hAnsi="Barlow"/>
          <w:b/>
          <w:color w:val="330CF8"/>
          <w:sz w:val="22"/>
          <w:szCs w:val="22"/>
          <w:u w:val="single"/>
        </w:rPr>
        <w:t xml:space="preserve">Article </w:t>
      </w:r>
      <w:r w:rsidR="00D62F64">
        <w:rPr>
          <w:rFonts w:ascii="Barlow" w:cs="Arial" w:eastAsia="Calibri" w:hAnsi="Barlow"/>
          <w:b/>
          <w:color w:val="330CF8"/>
          <w:sz w:val="22"/>
          <w:szCs w:val="22"/>
          <w:u w:val="single"/>
        </w:rPr>
        <w:t>5</w:t>
      </w:r>
      <w:r w:rsidR="006D4B6E">
        <w:rPr>
          <w:rFonts w:ascii="Barlow" w:cs="Arial" w:eastAsia="Calibri" w:hAnsi="Barlow"/>
          <w:b/>
          <w:color w:val="330CF8"/>
          <w:sz w:val="22"/>
          <w:szCs w:val="22"/>
          <w:u w:val="single"/>
        </w:rPr>
        <w:t xml:space="preserve"> </w:t>
      </w:r>
      <w:r w:rsidRPr="006D4B6E">
        <w:rPr>
          <w:rFonts w:ascii="Barlow" w:cs="Arial" w:eastAsia="Calibri" w:hAnsi="Barlow"/>
          <w:b/>
          <w:color w:val="330CF8"/>
          <w:sz w:val="22"/>
          <w:szCs w:val="22"/>
          <w:u w:val="single"/>
        </w:rPr>
        <w:t>– Notification :</w:t>
      </w:r>
    </w:p>
    <w:p w14:paraId="1D69C833" w14:textId="77777777" w:rsidP="008D3400" w:rsidR="008D3400" w:rsidRDefault="008D3400" w:rsidRPr="006D4B6E">
      <w:pPr>
        <w:spacing w:after="200" w:before="0"/>
        <w:jc w:val="both"/>
        <w:rPr>
          <w:rFonts w:ascii="Barlow" w:cs="Arial" w:eastAsia="Calibri" w:hAnsi="Barlow"/>
          <w:sz w:val="22"/>
          <w:szCs w:val="22"/>
        </w:rPr>
      </w:pPr>
      <w:r w:rsidRPr="006D4B6E">
        <w:rPr>
          <w:rFonts w:ascii="Barlow" w:cs="Arial" w:eastAsia="Calibri" w:hAnsi="Barlow"/>
          <w:sz w:val="22"/>
          <w:szCs w:val="22"/>
        </w:rPr>
        <w:t>Conformément à l'article </w:t>
      </w:r>
      <w:hyperlink r:id="rId8" w:history="1">
        <w:r w:rsidRPr="006D4B6E">
          <w:rPr>
            <w:rFonts w:ascii="Barlow" w:cs="Arial" w:eastAsia="Calibri" w:hAnsi="Barlow"/>
            <w:sz w:val="22"/>
            <w:szCs w:val="22"/>
          </w:rPr>
          <w:t xml:space="preserve"> L. 2231-5</w:t>
        </w:r>
      </w:hyperlink>
      <w:r w:rsidRPr="006D4B6E">
        <w:rPr>
          <w:rFonts w:ascii="Barlow" w:cs="Arial" w:eastAsia="Calibri" w:hAnsi="Barlow"/>
          <w:sz w:val="22"/>
          <w:szCs w:val="22"/>
        </w:rPr>
        <w:t xml:space="preserve"> du code du travail, le texte du présent procès-verbal sera notifié à l'organisation syndicale représentative dans l’entreprise.</w:t>
      </w:r>
    </w:p>
    <w:p w14:paraId="7C17B2B1" w14:textId="77777777" w:rsidP="008D3400" w:rsidR="00D62F64" w:rsidRDefault="00D62F64">
      <w:pPr>
        <w:widowControl w:val="0"/>
        <w:autoSpaceDE w:val="0"/>
        <w:autoSpaceDN w:val="0"/>
        <w:adjustRightInd w:val="0"/>
        <w:spacing w:before="0"/>
        <w:jc w:val="both"/>
        <w:rPr>
          <w:rFonts w:ascii="Barlow" w:cs="Arial" w:eastAsia="MS Mincho" w:hAnsi="Barlow"/>
          <w:b/>
          <w:bCs/>
          <w:color w:val="330CF8"/>
          <w:sz w:val="22"/>
          <w:szCs w:val="22"/>
          <w:u w:val="single"/>
          <w:lang w:eastAsia="fr-FR"/>
        </w:rPr>
      </w:pPr>
    </w:p>
    <w:p w14:paraId="7E321FB2" w14:textId="426EC40E" w:rsidP="008D3400" w:rsidR="008D3400" w:rsidRDefault="008D3400" w:rsidRPr="006D4B6E">
      <w:pPr>
        <w:widowControl w:val="0"/>
        <w:autoSpaceDE w:val="0"/>
        <w:autoSpaceDN w:val="0"/>
        <w:adjustRightInd w:val="0"/>
        <w:spacing w:before="0"/>
        <w:jc w:val="both"/>
        <w:rPr>
          <w:rFonts w:ascii="Barlow" w:cs="Arial" w:eastAsia="MS Mincho" w:hAnsi="Barlow"/>
          <w:b/>
          <w:bCs/>
          <w:color w:val="330CF8"/>
          <w:sz w:val="22"/>
          <w:szCs w:val="22"/>
          <w:u w:val="single"/>
          <w:lang w:eastAsia="fr-FR"/>
        </w:rPr>
      </w:pPr>
      <w:r w:rsidRPr="006D4B6E">
        <w:rPr>
          <w:rFonts w:ascii="Barlow" w:cs="Arial" w:eastAsia="MS Mincho" w:hAnsi="Barlow"/>
          <w:b/>
          <w:bCs/>
          <w:color w:val="330CF8"/>
          <w:sz w:val="22"/>
          <w:szCs w:val="22"/>
          <w:u w:val="single"/>
          <w:lang w:eastAsia="fr-FR"/>
        </w:rPr>
        <w:t xml:space="preserve">Article </w:t>
      </w:r>
      <w:r w:rsidR="00D62F64">
        <w:rPr>
          <w:rFonts w:ascii="Barlow" w:cs="Arial" w:eastAsia="MS Mincho" w:hAnsi="Barlow"/>
          <w:b/>
          <w:bCs/>
          <w:color w:val="330CF8"/>
          <w:sz w:val="22"/>
          <w:szCs w:val="22"/>
          <w:u w:val="single"/>
          <w:lang w:eastAsia="fr-FR"/>
        </w:rPr>
        <w:t>6</w:t>
      </w:r>
      <w:r w:rsidR="006D4B6E">
        <w:rPr>
          <w:rFonts w:ascii="Barlow" w:cs="Arial" w:eastAsia="MS Mincho" w:hAnsi="Barlow"/>
          <w:b/>
          <w:bCs/>
          <w:color w:val="330CF8"/>
          <w:sz w:val="22"/>
          <w:szCs w:val="22"/>
          <w:u w:val="single"/>
          <w:lang w:eastAsia="fr-FR"/>
        </w:rPr>
        <w:t xml:space="preserve"> </w:t>
      </w:r>
      <w:r w:rsidRPr="006D4B6E">
        <w:rPr>
          <w:rFonts w:ascii="Barlow" w:cs="Arial" w:eastAsia="MS Mincho" w:hAnsi="Barlow"/>
          <w:b/>
          <w:bCs/>
          <w:color w:val="330CF8"/>
          <w:sz w:val="22"/>
          <w:szCs w:val="22"/>
          <w:u w:val="single"/>
          <w:lang w:eastAsia="fr-FR"/>
        </w:rPr>
        <w:t>– Champ d’application :</w:t>
      </w:r>
    </w:p>
    <w:p w14:paraId="63F6E154" w14:textId="77777777" w:rsidP="008D3400" w:rsidR="008D3400" w:rsidRDefault="008D3400" w:rsidRPr="006D4B6E">
      <w:pPr>
        <w:tabs>
          <w:tab w:pos="7371" w:val="left"/>
        </w:tabs>
        <w:autoSpaceDE w:val="0"/>
        <w:autoSpaceDN w:val="0"/>
        <w:adjustRightInd w:val="0"/>
        <w:spacing w:before="0"/>
        <w:contextualSpacing/>
        <w:jc w:val="both"/>
        <w:rPr>
          <w:rFonts w:ascii="Barlow" w:cs="Arial" w:eastAsia="MS Mincho" w:hAnsi="Barlow"/>
          <w:sz w:val="22"/>
          <w:szCs w:val="22"/>
        </w:rPr>
      </w:pPr>
    </w:p>
    <w:p w14:paraId="4F998F8F" w14:textId="2D688102" w:rsidP="001C3009" w:rsidR="008D3400" w:rsidRDefault="008D3400" w:rsidRPr="006D4B6E">
      <w:pPr>
        <w:autoSpaceDE w:val="0"/>
        <w:autoSpaceDN w:val="0"/>
        <w:adjustRightInd w:val="0"/>
        <w:spacing w:before="0"/>
        <w:contextualSpacing/>
        <w:jc w:val="both"/>
        <w:rPr>
          <w:rFonts w:ascii="Barlow" w:cs="Arial" w:eastAsia="Calibri" w:hAnsi="Barlow"/>
        </w:rPr>
      </w:pPr>
      <w:r w:rsidRPr="006D4B6E">
        <w:rPr>
          <w:rFonts w:ascii="Barlow" w:cs="Arial" w:eastAsia="MS Mincho" w:hAnsi="Barlow"/>
          <w:sz w:val="22"/>
          <w:szCs w:val="22"/>
        </w:rPr>
        <w:t xml:space="preserve">Le présent accord s’applique à l’ensemble des salariés </w:t>
      </w:r>
      <w:r w:rsidR="001C3009">
        <w:rPr>
          <w:rFonts w:ascii="Barlow" w:cs="Arial" w:eastAsia="MS Mincho" w:hAnsi="Barlow"/>
          <w:sz w:val="22"/>
          <w:szCs w:val="22"/>
        </w:rPr>
        <w:t xml:space="preserve">de SEFAS situés en France métropolitaine. </w:t>
      </w:r>
    </w:p>
    <w:p w14:paraId="06BA1276" w14:textId="77777777" w:rsidP="008D3400" w:rsidR="00045D66" w:rsidRDefault="00045D66" w:rsidRPr="006D4B6E">
      <w:pPr>
        <w:autoSpaceDE w:val="0"/>
        <w:autoSpaceDN w:val="0"/>
        <w:adjustRightInd w:val="0"/>
        <w:spacing w:after="200" w:before="0"/>
        <w:contextualSpacing/>
        <w:jc w:val="both"/>
        <w:rPr>
          <w:rFonts w:ascii="Barlow" w:cs="Arial" w:eastAsia="MS Mincho" w:hAnsi="Barlow"/>
          <w:sz w:val="22"/>
          <w:szCs w:val="22"/>
          <w:lang w:eastAsia="fr-FR"/>
        </w:rPr>
      </w:pPr>
    </w:p>
    <w:p w14:paraId="2AF335A5" w14:textId="512DDB2D" w:rsidP="008D3400" w:rsidR="008D3400" w:rsidRDefault="008D3400" w:rsidRPr="006D4B6E">
      <w:pPr>
        <w:autoSpaceDE w:val="0"/>
        <w:autoSpaceDN w:val="0"/>
        <w:adjustRightInd w:val="0"/>
        <w:spacing w:after="200" w:before="0"/>
        <w:jc w:val="both"/>
        <w:rPr>
          <w:rFonts w:ascii="Barlow" w:cs="Arial" w:eastAsia="Calibri" w:hAnsi="Barlow"/>
          <w:b/>
          <w:color w:val="330CF8"/>
          <w:sz w:val="22"/>
          <w:szCs w:val="22"/>
          <w:u w:val="single"/>
        </w:rPr>
      </w:pPr>
      <w:r w:rsidRPr="006D4B6E">
        <w:rPr>
          <w:rFonts w:ascii="Barlow" w:cs="Arial" w:eastAsia="Calibri" w:hAnsi="Barlow"/>
          <w:b/>
          <w:color w:val="330CF8"/>
          <w:sz w:val="22"/>
          <w:szCs w:val="22"/>
          <w:u w:val="single"/>
        </w:rPr>
        <w:t xml:space="preserve">Article </w:t>
      </w:r>
      <w:r w:rsidR="00D62F64">
        <w:rPr>
          <w:rFonts w:ascii="Barlow" w:cs="Arial" w:eastAsia="Calibri" w:hAnsi="Barlow"/>
          <w:b/>
          <w:color w:val="330CF8"/>
          <w:sz w:val="22"/>
          <w:szCs w:val="22"/>
          <w:u w:val="single"/>
        </w:rPr>
        <w:t>7</w:t>
      </w:r>
      <w:r w:rsidR="006D4B6E">
        <w:rPr>
          <w:rFonts w:ascii="Barlow" w:cs="Arial" w:eastAsia="Calibri" w:hAnsi="Barlow"/>
          <w:b/>
          <w:color w:val="330CF8"/>
          <w:sz w:val="22"/>
          <w:szCs w:val="22"/>
          <w:u w:val="single"/>
        </w:rPr>
        <w:t xml:space="preserve"> </w:t>
      </w:r>
      <w:r w:rsidRPr="006D4B6E">
        <w:rPr>
          <w:rFonts w:ascii="Barlow" w:cs="Arial" w:eastAsia="Calibri" w:hAnsi="Barlow"/>
          <w:b/>
          <w:color w:val="330CF8"/>
          <w:sz w:val="22"/>
          <w:szCs w:val="22"/>
          <w:u w:val="single"/>
        </w:rPr>
        <w:t>– Publicité et formalité de dépôt :</w:t>
      </w:r>
    </w:p>
    <w:p w14:paraId="4F5DC02D" w14:textId="77777777" w:rsidP="008D3400" w:rsidR="008D3400" w:rsidRDefault="008D3400" w:rsidRPr="006D4B6E">
      <w:pPr>
        <w:spacing w:after="75" w:before="75"/>
        <w:ind w:right="15"/>
        <w:jc w:val="both"/>
        <w:rPr>
          <w:rFonts w:ascii="Barlow" w:cs="Calibri" w:hAnsi="Barlow"/>
          <w:bCs/>
          <w:sz w:val="22"/>
          <w:szCs w:val="22"/>
        </w:rPr>
      </w:pPr>
      <w:r w:rsidRPr="006D4B6E">
        <w:rPr>
          <w:rFonts w:ascii="Barlow" w:cs="Arial" w:eastAsia="Calibri" w:hAnsi="Barlow"/>
          <w:sz w:val="22"/>
          <w:szCs w:val="22"/>
        </w:rPr>
        <w:t>L</w:t>
      </w:r>
      <w:r w:rsidRPr="006D4B6E">
        <w:rPr>
          <w:rFonts w:ascii="Barlow" w:cs="Calibri" w:hAnsi="Barlow"/>
          <w:bCs/>
          <w:sz w:val="22"/>
          <w:szCs w:val="22"/>
        </w:rPr>
        <w:t xml:space="preserve">e présent </w:t>
      </w:r>
      <w:r w:rsidRPr="006D4B6E">
        <w:rPr>
          <w:rFonts w:ascii="Barlow" w:cs="Arial" w:eastAsia="Calibri" w:hAnsi="Barlow"/>
          <w:sz w:val="22"/>
          <w:szCs w:val="22"/>
        </w:rPr>
        <w:t xml:space="preserve">procès-verbal </w:t>
      </w:r>
      <w:r w:rsidRPr="006D4B6E">
        <w:rPr>
          <w:rFonts w:ascii="Barlow" w:cs="Calibri" w:hAnsi="Barlow"/>
          <w:bCs/>
          <w:sz w:val="22"/>
          <w:szCs w:val="22"/>
        </w:rPr>
        <w:t>sera déposé sur la plateforme « TéléAccords » conformément aux dispositions réglementaires en vigueur.</w:t>
      </w:r>
    </w:p>
    <w:p w14:paraId="5AA251E4" w14:textId="77777777" w:rsidP="008D3400" w:rsidR="008D3400" w:rsidRDefault="008D3400" w:rsidRPr="006D4B6E">
      <w:pPr>
        <w:spacing w:after="75" w:before="75"/>
        <w:ind w:left="15" w:right="15"/>
        <w:jc w:val="both"/>
        <w:rPr>
          <w:rFonts w:ascii="Barlow" w:cs="Calibri" w:hAnsi="Barlow"/>
          <w:bCs/>
          <w:sz w:val="22"/>
          <w:szCs w:val="22"/>
        </w:rPr>
      </w:pPr>
      <w:r w:rsidRPr="006D4B6E">
        <w:rPr>
          <w:rFonts w:ascii="Barlow" w:cs="Calibri" w:hAnsi="Barlow"/>
          <w:bCs/>
          <w:sz w:val="22"/>
          <w:szCs w:val="22"/>
        </w:rPr>
        <w:t xml:space="preserve">Un exemplaire du </w:t>
      </w:r>
      <w:r w:rsidRPr="006D4B6E">
        <w:rPr>
          <w:rFonts w:ascii="Barlow" w:cs="Arial" w:eastAsia="Calibri" w:hAnsi="Barlow"/>
          <w:sz w:val="22"/>
          <w:szCs w:val="22"/>
        </w:rPr>
        <w:t>procès-verbal</w:t>
      </w:r>
      <w:r w:rsidRPr="006D4B6E">
        <w:rPr>
          <w:rFonts w:ascii="Barlow" w:cs="Calibri" w:hAnsi="Barlow"/>
          <w:bCs/>
          <w:sz w:val="22"/>
          <w:szCs w:val="22"/>
        </w:rPr>
        <w:t xml:space="preserve"> est également remis au greffe du conseil de prud'hommes de Créteil. </w:t>
      </w:r>
    </w:p>
    <w:p w14:paraId="202C85FA" w14:textId="77777777" w:rsidP="008D3400" w:rsidR="008D3400" w:rsidRDefault="008D3400" w:rsidRPr="006D4B6E">
      <w:pPr>
        <w:spacing w:after="75" w:before="75"/>
        <w:ind w:left="15" w:right="15"/>
        <w:jc w:val="both"/>
        <w:rPr>
          <w:rFonts w:ascii="Barlow" w:cs="Arial" w:eastAsia="Calibri" w:hAnsi="Barlow"/>
          <w:sz w:val="22"/>
          <w:szCs w:val="22"/>
        </w:rPr>
      </w:pPr>
    </w:p>
    <w:p w14:paraId="671C7BBE" w14:textId="77777777" w:rsidP="008D3400" w:rsidR="008D3400" w:rsidRDefault="008D3400" w:rsidRPr="006D4B6E">
      <w:pPr>
        <w:spacing w:after="75" w:before="75"/>
        <w:ind w:left="15" w:right="15"/>
        <w:jc w:val="both"/>
        <w:rPr>
          <w:rFonts w:ascii="Barlow" w:cs="Calibri" w:hAnsi="Barlow"/>
          <w:bCs/>
          <w:sz w:val="22"/>
          <w:szCs w:val="22"/>
        </w:rPr>
      </w:pPr>
      <w:r w:rsidRPr="006D4B6E">
        <w:rPr>
          <w:rFonts w:ascii="Barlow" w:cs="Calibri" w:hAnsi="Barlow"/>
          <w:bCs/>
          <w:sz w:val="22"/>
          <w:szCs w:val="22"/>
        </w:rPr>
        <w:t xml:space="preserve">Le présent </w:t>
      </w:r>
      <w:r w:rsidRPr="006D4B6E">
        <w:rPr>
          <w:rFonts w:ascii="Barlow" w:cs="Arial" w:eastAsia="Calibri" w:hAnsi="Barlow"/>
          <w:sz w:val="22"/>
          <w:szCs w:val="22"/>
        </w:rPr>
        <w:t xml:space="preserve">procès-verbal </w:t>
      </w:r>
      <w:r w:rsidRPr="006D4B6E">
        <w:rPr>
          <w:rFonts w:ascii="Barlow" w:cs="Calibri" w:hAnsi="Barlow"/>
          <w:bCs/>
          <w:sz w:val="22"/>
          <w:szCs w:val="22"/>
        </w:rPr>
        <w:t>sera affiché et transmis à l’ensemble des salariés de l’entreprise par courriel.</w:t>
      </w:r>
    </w:p>
    <w:p w14:paraId="4AC42381" w14:textId="77777777" w:rsidP="008D3400" w:rsidR="008D3400" w:rsidRDefault="008D3400" w:rsidRPr="006D4B6E">
      <w:pPr>
        <w:spacing w:before="0"/>
        <w:jc w:val="both"/>
        <w:rPr>
          <w:rFonts w:ascii="Barlow" w:cs="Arial" w:eastAsia="Calibri" w:hAnsi="Barlow"/>
          <w:sz w:val="22"/>
          <w:szCs w:val="22"/>
          <w:highlight w:val="yellow"/>
        </w:rPr>
      </w:pPr>
    </w:p>
    <w:p w14:paraId="6192F2E3" w14:textId="77777777" w:rsidP="008D3400" w:rsidR="008D3400" w:rsidRDefault="008D3400" w:rsidRPr="006D4B6E">
      <w:pPr>
        <w:spacing w:after="200" w:before="0"/>
        <w:jc w:val="both"/>
        <w:rPr>
          <w:rFonts w:ascii="Barlow" w:cs="Arial" w:eastAsia="Calibri" w:hAnsi="Barlow"/>
          <w:sz w:val="22"/>
          <w:szCs w:val="22"/>
        </w:rPr>
      </w:pPr>
      <w:r w:rsidRPr="006D4B6E">
        <w:rPr>
          <w:rFonts w:ascii="Barlow" w:cs="Arial" w:eastAsia="Calibri" w:hAnsi="Barlow"/>
          <w:sz w:val="22"/>
          <w:szCs w:val="22"/>
        </w:rPr>
        <w:t>Un exemplaire original est remis au CSE ainsi qu’un exemplaire à chaque signataire de l’accord.</w:t>
      </w:r>
    </w:p>
    <w:p w14:paraId="5D7CE54D" w14:textId="77777777" w:rsidP="008D3400" w:rsidR="008D3400" w:rsidRDefault="008D3400" w:rsidRPr="006D4B6E">
      <w:pPr>
        <w:spacing w:before="0"/>
        <w:jc w:val="both"/>
        <w:rPr>
          <w:rFonts w:ascii="Barlow" w:cs="Arial" w:eastAsia="Calibri" w:hAnsi="Barlow"/>
          <w:sz w:val="22"/>
          <w:szCs w:val="22"/>
        </w:rPr>
      </w:pPr>
    </w:p>
    <w:p w14:paraId="1B7597F6" w14:textId="77777777" w:rsidP="008D3400" w:rsidR="008D3400" w:rsidRDefault="008D3400" w:rsidRPr="006D4B6E">
      <w:pPr>
        <w:spacing w:before="0"/>
        <w:jc w:val="both"/>
        <w:rPr>
          <w:rFonts w:ascii="Barlow" w:cs="Arial" w:eastAsia="Calibri" w:hAnsi="Barlow"/>
          <w:sz w:val="22"/>
          <w:szCs w:val="22"/>
        </w:rPr>
      </w:pPr>
    </w:p>
    <w:p w14:paraId="09537BCE" w14:textId="0DF45E2E" w:rsidP="008D3400" w:rsidR="008D3400" w:rsidRDefault="008D3400" w:rsidRPr="006D4B6E">
      <w:pPr>
        <w:spacing w:before="0"/>
        <w:jc w:val="both"/>
        <w:rPr>
          <w:rFonts w:ascii="Barlow" w:cs="Arial" w:eastAsia="Calibri" w:hAnsi="Barlow"/>
          <w:sz w:val="22"/>
          <w:szCs w:val="22"/>
        </w:rPr>
      </w:pPr>
      <w:r w:rsidRPr="006D4B6E">
        <w:rPr>
          <w:rFonts w:ascii="Barlow" w:cs="Arial" w:eastAsia="Calibri" w:hAnsi="Barlow"/>
          <w:sz w:val="22"/>
          <w:szCs w:val="22"/>
        </w:rPr>
        <w:t xml:space="preserve">Fait à Ivry-sur Seine, le </w:t>
      </w:r>
      <w:r w:rsidR="001338FD">
        <w:rPr>
          <w:rFonts w:ascii="Barlow" w:cs="Arial" w:eastAsia="Calibri" w:hAnsi="Barlow"/>
          <w:sz w:val="22"/>
          <w:szCs w:val="22"/>
        </w:rPr>
        <w:t>23</w:t>
      </w:r>
      <w:r w:rsidRPr="00F37505">
        <w:rPr>
          <w:rFonts w:ascii="Barlow" w:cs="Arial" w:eastAsia="Calibri" w:hAnsi="Barlow"/>
          <w:sz w:val="22"/>
          <w:szCs w:val="22"/>
        </w:rPr>
        <w:t>/0</w:t>
      </w:r>
      <w:r w:rsidR="001A28F4" w:rsidRPr="00F37505">
        <w:rPr>
          <w:rFonts w:ascii="Barlow" w:cs="Arial" w:eastAsia="Calibri" w:hAnsi="Barlow"/>
          <w:sz w:val="22"/>
          <w:szCs w:val="22"/>
        </w:rPr>
        <w:t>6</w:t>
      </w:r>
      <w:r w:rsidRPr="00F37505">
        <w:rPr>
          <w:rFonts w:ascii="Barlow" w:cs="Arial" w:eastAsia="Calibri" w:hAnsi="Barlow"/>
          <w:sz w:val="22"/>
          <w:szCs w:val="22"/>
        </w:rPr>
        <w:t>/2022</w:t>
      </w:r>
    </w:p>
    <w:p w14:paraId="62C15398" w14:textId="77777777" w:rsidP="008D3400" w:rsidR="008D3400" w:rsidRDefault="008D3400" w:rsidRPr="006D4B6E">
      <w:pPr>
        <w:spacing w:before="0"/>
        <w:jc w:val="both"/>
        <w:rPr>
          <w:rFonts w:ascii="Barlow" w:cs="Arial" w:eastAsia="Calibri" w:hAnsi="Barlow"/>
          <w:sz w:val="22"/>
          <w:szCs w:val="22"/>
        </w:rPr>
      </w:pPr>
    </w:p>
    <w:tbl>
      <w:tblPr>
        <w:tblStyle w:val="Grilledutableau"/>
        <w:tblW w:type="dxa" w:w="9405"/>
        <w:tblBorders>
          <w:top w:color="auto" w:space="0" w:sz="0" w:val="none"/>
          <w:left w:color="auto" w:space="0" w:sz="0" w:val="none"/>
          <w:bottom w:color="auto" w:space="0" w:sz="0" w:val="none"/>
          <w:right w:color="auto" w:space="0" w:sz="0" w:val="none"/>
          <w:insideH w:color="auto" w:space="0" w:sz="0" w:val="none"/>
          <w:insideV w:color="auto" w:space="0" w:sz="0" w:val="none"/>
        </w:tblBorders>
        <w:tblLayout w:type="fixed"/>
        <w:tblLook w:firstColumn="1" w:firstRow="1" w:lastColumn="1" w:lastRow="1" w:noHBand="0" w:noVBand="0" w:val="01E0"/>
      </w:tblPr>
      <w:tblGrid>
        <w:gridCol w:w="4135"/>
        <w:gridCol w:w="3090"/>
        <w:gridCol w:w="2180"/>
      </w:tblGrid>
      <w:tr w14:paraId="24AF170C" w14:textId="77777777" w:rsidR="008D3400" w:rsidRPr="006D4B6E" w:rsidTr="00BA70C6">
        <w:trPr>
          <w:trHeight w:val="463"/>
        </w:trPr>
        <w:tc>
          <w:tcPr>
            <w:tcW w:type="dxa" w:w="4135"/>
            <w:tcBorders>
              <w:top w:color="FFFFFF" w:space="0" w:sz="4" w:val="single"/>
              <w:left w:color="FFFFFF" w:space="0" w:sz="4" w:val="single"/>
              <w:bottom w:color="000000" w:space="0" w:sz="4" w:val="single"/>
              <w:right w:color="FFFFFF" w:space="0" w:sz="4" w:themeColor="background1" w:val="single"/>
            </w:tcBorders>
          </w:tcPr>
          <w:p w14:paraId="2DB0CC2E" w14:textId="3597C0C6" w:rsidP="00BA70C6" w:rsidR="008D3400" w:rsidRDefault="008D3400" w:rsidRPr="006D4B6E">
            <w:pPr>
              <w:spacing w:after="200" w:before="0"/>
              <w:ind w:right="140"/>
              <w:rPr>
                <w:rFonts w:ascii="Barlow" w:cs="Arial" w:eastAsia="Calibri" w:hAnsi="Barlow"/>
                <w:b/>
                <w:sz w:val="22"/>
                <w:szCs w:val="22"/>
              </w:rPr>
            </w:pPr>
            <w:r w:rsidRPr="006D4B6E">
              <w:rPr>
                <w:rFonts w:ascii="Barlow" w:cs="Arial" w:eastAsia="Calibri" w:hAnsi="Barlow"/>
                <w:b/>
                <w:sz w:val="22"/>
                <w:szCs w:val="22"/>
              </w:rPr>
              <w:t>Pour SE</w:t>
            </w:r>
            <w:r w:rsidR="001A28F4" w:rsidRPr="006D4B6E">
              <w:rPr>
                <w:rFonts w:ascii="Barlow" w:cs="Arial" w:eastAsia="Calibri" w:hAnsi="Barlow"/>
                <w:b/>
                <w:sz w:val="22"/>
                <w:szCs w:val="22"/>
              </w:rPr>
              <w:t>FAS</w:t>
            </w:r>
          </w:p>
        </w:tc>
        <w:tc>
          <w:tcPr>
            <w:tcW w:type="dxa" w:w="3090"/>
            <w:tcBorders>
              <w:top w:color="FFFFFF" w:space="0" w:sz="4" w:val="single"/>
              <w:left w:color="FFFFFF" w:space="0" w:sz="4" w:themeColor="background1" w:val="single"/>
              <w:bottom w:color="000000" w:space="0" w:sz="4" w:val="single"/>
              <w:right w:color="FFFFFF" w:space="0" w:sz="4" w:themeColor="background1" w:val="single"/>
            </w:tcBorders>
          </w:tcPr>
          <w:p w14:paraId="7295D201" w14:textId="77777777" w:rsidP="00BA70C6" w:rsidR="008D3400" w:rsidRDefault="008D3400" w:rsidRPr="006D4B6E">
            <w:pPr>
              <w:spacing w:after="120" w:before="0"/>
              <w:ind w:right="140"/>
              <w:jc w:val="center"/>
              <w:rPr>
                <w:rFonts w:ascii="Barlow" w:cs="Arial" w:eastAsia="Calibri" w:hAnsi="Barlow"/>
                <w:sz w:val="22"/>
                <w:szCs w:val="22"/>
                <w:u w:val="single"/>
              </w:rPr>
            </w:pPr>
          </w:p>
        </w:tc>
        <w:tc>
          <w:tcPr>
            <w:tcW w:type="dxa" w:w="2180"/>
            <w:tcBorders>
              <w:top w:color="FFFFFF" w:space="0" w:sz="4" w:val="single"/>
              <w:left w:color="FFFFFF" w:space="0" w:sz="4" w:themeColor="background1" w:val="single"/>
              <w:bottom w:color="000000" w:space="0" w:sz="4" w:val="single"/>
              <w:right w:color="FFFFFF" w:space="0" w:sz="4" w:val="single"/>
            </w:tcBorders>
          </w:tcPr>
          <w:p w14:paraId="78A673A2" w14:textId="77777777" w:rsidP="00BA70C6" w:rsidR="008D3400" w:rsidRDefault="008D3400" w:rsidRPr="006D4B6E">
            <w:pPr>
              <w:spacing w:after="120" w:before="0"/>
              <w:ind w:right="140"/>
              <w:jc w:val="center"/>
              <w:rPr>
                <w:rFonts w:ascii="Barlow" w:cs="Arial" w:eastAsia="Calibri" w:hAnsi="Barlow"/>
                <w:sz w:val="22"/>
                <w:szCs w:val="22"/>
                <w:u w:val="single"/>
              </w:rPr>
            </w:pPr>
          </w:p>
        </w:tc>
      </w:tr>
      <w:tr w14:paraId="505F47E3" w14:textId="77777777" w:rsidR="008D3400" w:rsidRPr="006D4B6E" w:rsidTr="00BA70C6">
        <w:trPr>
          <w:trHeight w:val="1361"/>
        </w:trPr>
        <w:tc>
          <w:tcPr>
            <w:tcW w:type="dxa" w:w="4135"/>
            <w:tcBorders>
              <w:top w:color="000000" w:space="0" w:sz="4" w:val="single"/>
              <w:left w:color="000000" w:space="0" w:sz="4" w:val="single"/>
              <w:bottom w:color="000000" w:space="0" w:sz="4" w:val="single"/>
              <w:right w:color="000000" w:space="0" w:sz="4" w:val="single"/>
            </w:tcBorders>
          </w:tcPr>
          <w:p w14:paraId="6C13F150" w14:textId="64DC3272" w:rsidP="00BA70C6" w:rsidR="008D3400" w:rsidRDefault="00941A0F" w:rsidRPr="00F37505">
            <w:pPr>
              <w:spacing w:after="200" w:before="0"/>
              <w:ind w:right="140"/>
              <w:rPr>
                <w:rFonts w:ascii="Barlow" w:cs="Arial" w:eastAsia="Calibri" w:hAnsi="Barlow"/>
                <w:sz w:val="22"/>
                <w:szCs w:val="22"/>
              </w:rPr>
            </w:pPr>
            <w:r>
              <w:rPr>
                <w:rFonts w:ascii="Barlow" w:cs="Arial" w:eastAsia="Calibri" w:hAnsi="Barlow"/>
                <w:sz w:val="22"/>
                <w:szCs w:val="22"/>
              </w:rPr>
              <w:t>XXX</w:t>
            </w:r>
          </w:p>
          <w:p w14:paraId="541D6E9E" w14:textId="77777777" w:rsidP="00BA70C6" w:rsidR="008D3400" w:rsidRDefault="008D3400" w:rsidRPr="00F37505">
            <w:pPr>
              <w:spacing w:after="200" w:before="0"/>
              <w:ind w:right="140"/>
              <w:rPr>
                <w:rFonts w:ascii="Barlow" w:cs="Arial" w:eastAsia="Calibri" w:hAnsi="Barlow"/>
                <w:sz w:val="22"/>
                <w:szCs w:val="22"/>
              </w:rPr>
            </w:pPr>
          </w:p>
        </w:tc>
        <w:tc>
          <w:tcPr>
            <w:tcW w:type="dxa" w:w="3090"/>
            <w:tcBorders>
              <w:top w:color="000000" w:space="0" w:sz="4" w:val="single"/>
              <w:left w:color="000000" w:space="0" w:sz="4" w:val="single"/>
              <w:bottom w:color="000000" w:space="0" w:sz="4" w:val="single"/>
              <w:right w:color="000000" w:space="0" w:sz="4" w:val="single"/>
            </w:tcBorders>
          </w:tcPr>
          <w:p w14:paraId="08297440" w14:textId="70D19E33" w:rsidP="00BA70C6" w:rsidR="008D3400" w:rsidRDefault="008D3400" w:rsidRPr="00F37505">
            <w:pPr>
              <w:spacing w:after="120" w:before="0"/>
              <w:ind w:right="140"/>
              <w:rPr>
                <w:rFonts w:ascii="Barlow" w:cs="Arial" w:eastAsia="Calibri" w:hAnsi="Barlow"/>
                <w:sz w:val="22"/>
                <w:szCs w:val="22"/>
              </w:rPr>
            </w:pPr>
            <w:r w:rsidRPr="00F37505">
              <w:rPr>
                <w:rFonts w:ascii="Barlow" w:cs="Arial" w:eastAsia="Calibri" w:hAnsi="Barlow"/>
                <w:sz w:val="22"/>
                <w:szCs w:val="22"/>
              </w:rPr>
              <w:t>Directeur Général</w:t>
            </w:r>
          </w:p>
        </w:tc>
        <w:tc>
          <w:tcPr>
            <w:tcW w:type="dxa" w:w="2180"/>
            <w:tcBorders>
              <w:top w:color="000000" w:space="0" w:sz="4" w:val="single"/>
              <w:left w:color="000000" w:space="0" w:sz="4" w:val="single"/>
              <w:bottom w:color="000000" w:space="0" w:sz="4" w:val="single"/>
              <w:right w:color="000000" w:space="0" w:sz="4" w:val="single"/>
            </w:tcBorders>
          </w:tcPr>
          <w:p w14:paraId="395D6E5A" w14:textId="77777777" w:rsidP="00BA70C6" w:rsidR="008D3400" w:rsidRDefault="008D3400" w:rsidRPr="006D4B6E">
            <w:pPr>
              <w:spacing w:after="120" w:before="0"/>
              <w:ind w:right="140"/>
              <w:rPr>
                <w:rFonts w:ascii="Barlow" w:cs="Arial" w:eastAsia="Calibri" w:hAnsi="Barlow"/>
                <w:b/>
                <w:sz w:val="22"/>
                <w:szCs w:val="22"/>
              </w:rPr>
            </w:pPr>
          </w:p>
        </w:tc>
      </w:tr>
      <w:tr w14:paraId="289BA08A" w14:textId="77777777" w:rsidR="008D3400" w:rsidRPr="006D4B6E" w:rsidTr="00BA70C6">
        <w:trPr>
          <w:trHeight w:val="877"/>
        </w:trPr>
        <w:tc>
          <w:tcPr>
            <w:tcW w:type="dxa" w:w="7225"/>
            <w:gridSpan w:val="2"/>
            <w:tcBorders>
              <w:left w:color="FFFFFF" w:space="0" w:sz="4" w:val="single"/>
              <w:right w:color="FFFFFF" w:space="0" w:sz="4" w:themeColor="background1" w:val="single"/>
            </w:tcBorders>
          </w:tcPr>
          <w:p w14:paraId="7255BD75" w14:textId="77777777" w:rsidP="00BA70C6" w:rsidR="008D3400" w:rsidRDefault="008D3400" w:rsidRPr="00F37505">
            <w:pPr>
              <w:spacing w:after="200" w:before="0"/>
              <w:ind w:right="140"/>
              <w:rPr>
                <w:rFonts w:ascii="Barlow" w:cs="Arial" w:eastAsia="Calibri" w:hAnsi="Barlow"/>
                <w:b/>
                <w:sz w:val="22"/>
                <w:szCs w:val="22"/>
              </w:rPr>
            </w:pPr>
          </w:p>
          <w:p w14:paraId="5E522438" w14:textId="77777777" w:rsidP="00BA70C6" w:rsidR="008D3400" w:rsidRDefault="008D3400" w:rsidRPr="00F37505">
            <w:pPr>
              <w:spacing w:after="200" w:before="0"/>
              <w:ind w:right="140"/>
              <w:rPr>
                <w:rFonts w:ascii="Barlow" w:cs="Arial" w:eastAsia="Calibri" w:hAnsi="Barlow"/>
                <w:sz w:val="22"/>
                <w:szCs w:val="22"/>
              </w:rPr>
            </w:pPr>
            <w:r w:rsidRPr="00F37505">
              <w:rPr>
                <w:rFonts w:ascii="Barlow" w:cs="Arial" w:eastAsia="Calibri" w:hAnsi="Barlow"/>
                <w:b/>
                <w:sz w:val="22"/>
                <w:szCs w:val="22"/>
              </w:rPr>
              <w:t>Pour l’organisation syndicale</w:t>
            </w:r>
          </w:p>
        </w:tc>
        <w:tc>
          <w:tcPr>
            <w:tcW w:type="dxa" w:w="2180"/>
            <w:tcBorders>
              <w:top w:color="000000" w:space="0" w:sz="4" w:val="single"/>
              <w:left w:color="FFFFFF" w:space="0" w:sz="4" w:themeColor="background1" w:val="single"/>
              <w:bottom w:color="000000" w:space="0" w:sz="4" w:val="single"/>
              <w:right w:color="FFFFFF" w:space="0" w:sz="4" w:val="single"/>
            </w:tcBorders>
          </w:tcPr>
          <w:p w14:paraId="104455C8" w14:textId="77777777" w:rsidP="00BA70C6" w:rsidR="008D3400" w:rsidRDefault="008D3400" w:rsidRPr="006D4B6E">
            <w:pPr>
              <w:spacing w:after="200" w:before="0"/>
              <w:ind w:right="140"/>
              <w:rPr>
                <w:rFonts w:ascii="Barlow" w:cs="Arial" w:eastAsia="Calibri" w:hAnsi="Barlow"/>
                <w:sz w:val="22"/>
                <w:szCs w:val="22"/>
              </w:rPr>
            </w:pPr>
          </w:p>
        </w:tc>
      </w:tr>
      <w:tr w14:paraId="77151A06" w14:textId="77777777" w:rsidR="008D3400" w:rsidRPr="006D4B6E" w:rsidTr="00BA70C6">
        <w:trPr>
          <w:trHeight w:val="1323"/>
        </w:trPr>
        <w:tc>
          <w:tcPr>
            <w:tcW w:type="dxa" w:w="4135"/>
            <w:tcBorders>
              <w:top w:color="000000" w:space="0" w:sz="4" w:val="single"/>
              <w:left w:color="000000" w:space="0" w:sz="4" w:val="single"/>
              <w:bottom w:color="000000" w:space="0" w:sz="4" w:val="single"/>
              <w:right w:color="000000" w:space="0" w:sz="4" w:val="single"/>
            </w:tcBorders>
          </w:tcPr>
          <w:p w14:paraId="756AA186" w14:textId="18B3482D" w:rsidP="00BA70C6" w:rsidR="008D3400" w:rsidRDefault="00941A0F" w:rsidRPr="00F37505">
            <w:pPr>
              <w:tabs>
                <w:tab w:pos="4140" w:val="left"/>
              </w:tabs>
              <w:rPr>
                <w:rFonts w:ascii="Barlow" w:cs="Arial" w:hAnsi="Barlow"/>
                <w:sz w:val="22"/>
                <w:szCs w:val="22"/>
              </w:rPr>
            </w:pPr>
            <w:r>
              <w:rPr>
                <w:rFonts w:ascii="Barlow" w:cs="Arial" w:hAnsi="Barlow"/>
                <w:sz w:val="22"/>
                <w:szCs w:val="22"/>
              </w:rPr>
              <w:t>XXX</w:t>
            </w:r>
          </w:p>
        </w:tc>
        <w:tc>
          <w:tcPr>
            <w:tcW w:type="dxa" w:w="3090"/>
            <w:tcBorders>
              <w:top w:color="000000" w:space="0" w:sz="4" w:val="single"/>
              <w:left w:color="000000" w:space="0" w:sz="4" w:val="single"/>
              <w:bottom w:color="000000" w:space="0" w:sz="4" w:val="single"/>
              <w:right w:color="000000" w:space="0" w:sz="4" w:val="single"/>
            </w:tcBorders>
          </w:tcPr>
          <w:p w14:paraId="16C39841" w14:textId="77777777" w:rsidP="00BA70C6" w:rsidR="008D3400" w:rsidRDefault="008D3400" w:rsidRPr="00F37505">
            <w:pPr>
              <w:ind w:right="283"/>
              <w:rPr>
                <w:rFonts w:ascii="Barlow" w:cs="Arial" w:hAnsi="Barlow"/>
                <w:sz w:val="22"/>
                <w:szCs w:val="22"/>
              </w:rPr>
            </w:pPr>
            <w:r w:rsidRPr="00F37505">
              <w:rPr>
                <w:rFonts w:ascii="Barlow" w:cs="Arial" w:hAnsi="Barlow"/>
                <w:sz w:val="22"/>
                <w:szCs w:val="22"/>
              </w:rPr>
              <w:t>FO COM</w:t>
            </w:r>
          </w:p>
        </w:tc>
        <w:tc>
          <w:tcPr>
            <w:tcW w:type="dxa" w:w="2180"/>
            <w:tcBorders>
              <w:top w:color="000000" w:space="0" w:sz="4" w:val="single"/>
              <w:left w:color="000000" w:space="0" w:sz="4" w:val="single"/>
              <w:bottom w:color="000000" w:space="0" w:sz="4" w:val="single"/>
              <w:right w:color="000000" w:space="0" w:sz="4" w:val="single"/>
            </w:tcBorders>
          </w:tcPr>
          <w:p w14:paraId="68B4B1C7" w14:textId="77777777" w:rsidP="00BA70C6" w:rsidR="008D3400" w:rsidRDefault="008D3400" w:rsidRPr="006D4B6E">
            <w:pPr>
              <w:ind w:right="283"/>
              <w:jc w:val="center"/>
              <w:rPr>
                <w:rFonts w:ascii="Barlow" w:cs="Arial" w:hAnsi="Barlow"/>
                <w:sz w:val="22"/>
                <w:szCs w:val="22"/>
              </w:rPr>
            </w:pPr>
          </w:p>
        </w:tc>
      </w:tr>
    </w:tbl>
    <w:p w14:paraId="7F94463F" w14:textId="77777777" w:rsidP="008D3400" w:rsidR="008D3400" w:rsidRDefault="008D3400" w:rsidRPr="006D4B6E">
      <w:pPr>
        <w:rPr>
          <w:rFonts w:ascii="Barlow" w:cs="Arial" w:hAnsi="Barlow"/>
          <w:sz w:val="22"/>
          <w:szCs w:val="22"/>
        </w:rPr>
      </w:pPr>
    </w:p>
    <w:p w14:paraId="576EA271" w14:textId="77777777" w:rsidP="00E24DBA" w:rsidR="00DA7C78" w:rsidRDefault="00DA7C78" w:rsidRPr="006D4B6E">
      <w:pPr>
        <w:ind w:right="567"/>
        <w:rPr>
          <w:rFonts w:ascii="Barlow" w:hAnsi="Barlow"/>
          <w:sz w:val="22"/>
          <w:szCs w:val="22"/>
        </w:rPr>
      </w:pPr>
    </w:p>
    <w:sectPr w:rsidR="00DA7C78" w:rsidRPr="006D4B6E" w:rsidSect="00D9086B">
      <w:headerReference r:id="rId9" w:type="default"/>
      <w:footerReference r:id="rId10" w:type="default"/>
      <w:pgSz w:h="16838" w:w="11906"/>
      <w:pgMar w:bottom="1417" w:footer="708" w:gutter="0" w:header="708" w:left="1134" w:right="1133" w:top="170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B8077" w14:textId="77777777" w:rsidR="00A01950" w:rsidRDefault="00A01950" w:rsidP="00DA7C78">
      <w:pPr>
        <w:spacing w:before="0"/>
      </w:pPr>
      <w:r>
        <w:separator/>
      </w:r>
    </w:p>
  </w:endnote>
  <w:endnote w:type="continuationSeparator" w:id="0">
    <w:p w14:paraId="66D19EA4" w14:textId="77777777" w:rsidR="00A01950" w:rsidRDefault="00A01950" w:rsidP="00DA7C7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Droid Sans Fallback">
    <w:altName w:val="Times New Roman"/>
    <w:charset w:val="00"/>
    <w:family w:val="auto"/>
    <w:pitch w:val="variable"/>
  </w:font>
  <w:font w:name="Barlow">
    <w:panose1 w:val="00000500000000000000"/>
    <w:charset w:val="00"/>
    <w:family w:val="auto"/>
    <w:pitch w:val="variable"/>
    <w:sig w:usb0="20000007" w:usb1="00000000" w:usb2="00000000" w:usb3="00000000" w:csb0="00000193" w:csb1="00000000"/>
  </w:font>
  <w:font w:name="Times-Roman">
    <w:panose1 w:val="00000000000000000000"/>
    <w:charset w:val="00"/>
    <w:family w:val="roman"/>
    <w:notTrueType/>
    <w:pitch w:val="default"/>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126BE7E" w14:textId="4157FC16" w:rsidR="00025E25" w:rsidRDefault="0062664A">
    <w:pPr>
      <w:pStyle w:val="Pieddepage"/>
    </w:pPr>
    <w:r>
      <w:rPr>
        <w:noProof/>
        <w:lang w:eastAsia="fr-FR"/>
      </w:rPr>
      <mc:AlternateContent>
        <mc:Choice Requires="wps">
          <w:drawing>
            <wp:anchor allowOverlap="1" behindDoc="0" distB="0" distL="114300" distR="114300" distT="0" layoutInCell="0" locked="0" relativeHeight="251662336" simplePos="0" wp14:anchorId="676EABD6" wp14:editId="6A65DCFC">
              <wp:simplePos x="0" y="0"/>
              <wp:positionH relativeFrom="page">
                <wp:posOffset>0</wp:posOffset>
              </wp:positionH>
              <wp:positionV relativeFrom="page">
                <wp:posOffset>10227945</wp:posOffset>
              </wp:positionV>
              <wp:extent cx="7560310" cy="273050"/>
              <wp:effectExtent b="12700" l="0" r="0" t="0"/>
              <wp:wrapNone/>
              <wp:docPr descr="{&quot;HashCode&quot;:859403601,&quot;Height&quot;:841.0,&quot;Width&quot;:595.0,&quot;Placement&quot;:&quot;Footer&quot;,&quot;Index&quot;:&quot;Primary&quot;,&quot;Section&quot;:1,&quot;Top&quot;:0.0,&quot;Left&quot;:0.0}" id="1" name="MSIPCM7571409abeb053878a2747a6"/>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61CE313" w14:textId="3D6C9CC1" w:rsidP="0062664A" w:rsidR="0062664A" w:rsidRDefault="0062664A" w:rsidRPr="0062664A">
                          <w:pPr>
                            <w:spacing w:before="0"/>
                            <w:jc w:val="center"/>
                            <w:rPr>
                              <w:rFonts w:ascii="Calibri" w:cs="Calibri" w:hAnsi="Calibri"/>
                              <w:color w:val="0078D7"/>
                            </w:rPr>
                          </w:pPr>
                          <w:r w:rsidRPr="0062664A">
                            <w:rPr>
                              <w:rFonts w:ascii="Calibri" w:cs="Calibri" w:hAnsi="Calibri"/>
                              <w:color w:val="0078D7"/>
                            </w:rPr>
                            <w:t>C1 - Interne</w:t>
                          </w:r>
                        </w:p>
                      </w:txbxContent>
                    </wps:txbx>
                    <wps:bodyPr anchor="b" anchorCtr="0" bIns="0" compatLnSpc="1" forceAA="0" fromWordArt="0" horzOverflow="overflow" lIns="91440" numCol="1" rIns="91440" rot="0" rtlCol="0" spcCol="0" spcFirstLastPara="0" tIns="0" vert="horz" vertOverflow="overflow" wrap="square">
                      <a:prstTxWarp prst="textNoShape">
                        <a:avLst/>
                      </a:prstTxWarp>
                      <a:noAutofit/>
                    </wps:bodyPr>
                  </wps:wsp>
                </a:graphicData>
              </a:graphic>
            </wp:anchor>
          </w:drawing>
        </mc:Choice>
        <mc:Fallback>
          <w:pict>
            <v:shapetype coordsize="21600,21600" id="_x0000_t202" o:spt="202" path="m,l,21600r21600,l21600,xe" w14:anchorId="676EABD6">
              <v:stroke joinstyle="miter"/>
              <v:path gradientshapeok="t" o:connecttype="rect"/>
            </v:shapetype>
            <v:shape alt="{&quot;HashCode&quot;:859403601,&quot;Height&quot;:841.0,&quot;Width&quot;:595.0,&quot;Placement&quot;:&quot;Footer&quot;,&quot;Index&quot;:&quot;Primary&quot;,&quot;Section&quot;:1,&quot;Top&quot;:0.0,&quot;Left&quot;:0.0}" filled="f" id="MSIPCM7571409abeb053878a2747a6"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27TqPqwIAAEUFAAAOAAAAZHJzL2Uyb0RvYy54bWysVEtv2zAMvg/YfxB02GmrnYfjxKtTZCmy BUjbAOnQsyzLsQFbVCWlcTbsv4/yI31sp2EXmyIpPj5+1OVVXZXkSWhTgIzp4MKnREgOaSH3Mf1+ v/o0pcRYJlNWghQxPQlDr+bv310eVSSGkEOZCk0wiDTRUcU0t1ZFnmd4LipmLkAJicYMdMUsHvXe SzU7YvSq9Ia+P/GOoFOlgQtjUHvdGum8iZ9lgtu7LDPCkjKmWJttvrr5Ju7rzS9ZtNdM5QXvymD/ UEXFColJz6GumWXkoIs/QlUF12AgsxccKg+yrOCi6QG7GfhvutnlTImmFwTHqDNM5v+F5bdPW02K FGdHiWQVjuhmt94ub8IgHIz9GUtE4gejaThlw3AcsgklqTAcEfz54fEA9vM3ZvIlpKI9RdNgNvZH E3/wsTOLYp/b3jhGgnSGhyK1eacPZsFZvy0ZF5WQ/Z3WZQVghW7lLsBapqLuArS/rS4qpk+vvHbI AKRm59dXdQ+q0/jnxBuR9TlR+csx46hMhADtFEJk6y9QO5Q6vUGlG3id6cr9cZQE7cix05lXoraE ozIMJv5ogCaOtmE48oOGeN7zbaWN/SqgIk6IqcaqGzqxp42xmBFdexeXTMKqKMuGu6Ukx5hORhjy lQVvlBIvuh7aWp1k66TuGkggPWFfGtqdMIqvCky+YcZumcYlwHpxse0dfrISMAl0EiU56B9/0zt/ 5CZaKTniUsXUPB6YFpSUa4msnQ3GY7eFzQEF/VKb9Fp5qJaA+4qMxKoa0fnashczDdUD7v3CZUMT kxxzxjTpxaXFExrw3eBisWhk3DfF7EbuFHehHVgO0vv6gWnV4W5xYrfQrx2L3sDf+rYwLw4WsqKZ jQO2RbPDG3e1GVn3rrjH4OW58Xp+/ea/AQAA//8DAFBLAwQUAAYACAAAACEAn9VB7N8AAAALAQAA DwAAAGRycy9kb3ducmV2LnhtbEyPzU7DMBCE70h9B2uRuFE7BVIa4lQIxAUJVS2IsxNvfpp4HcVu m7w9zoked2Y0+026HU3Hzji4xpKEaCmAIRVWN1RJ+Pn+uH8G5rwirTpLKGFCB9tscZOqRNsL7fF8 8BULJeQSJaH2vk84d0WNRrml7ZGCV9rBKB/OoeJ6UJdQbjq+EiLmRjUUPtSqx7cai/ZwMhIed5u8 5MfWHL+mz2lq2vL3PS+lvLsdX1+AeRz9fxhm/IAOWWDK7Ym0Y52EMMQHNY7EGtjsRxsRA8tn7elh DTxL+fWG7A8AAP//AwBQSwECLQAUAAYACAAAACEAtoM4kv4AAADhAQAAEwAAAAAAAAAAAAAAAAAA AAAAW0NvbnRlbnRfVHlwZXNdLnhtbFBLAQItABQABgAIAAAAIQA4/SH/1gAAAJQBAAALAAAAAAAA AAAAAAAAAC8BAABfcmVscy8ucmVsc1BLAQItABQABgAIAAAAIQA27TqPqwIAAEUFAAAOAAAAAAAA AAAAAAAAAC4CAABkcnMvZTJvRG9jLnhtbFBLAQItABQABgAIAAAAIQCf1UHs3wAAAAsBAAAPAAAA AAAAAAAAAAAAAAUFAABkcnMvZG93bnJldi54bWxQSwUGAAAAAAQABADzAAAAEQYAAAAA " o:spid="_x0000_s1026" stroked="f" strokeweight=".5pt" style="position:absolute;margin-left:0;margin-top:805.35pt;width:595.3pt;height:21.5pt;z-index:251662336;visibility:visible;mso-wrap-style:square;mso-wrap-distance-left:9pt;mso-wrap-distance-top:0;mso-wrap-distance-right:9pt;mso-wrap-distance-bottom:0;mso-position-horizontal:absolute;mso-position-horizontal-relative:page;mso-position-vertical:absolute;mso-position-vertical-relative:page;v-text-anchor:bottom" type="#_x0000_t202">
              <v:textbox inset=",0,,0">
                <w:txbxContent>
                  <w:p w14:paraId="261CE313" w14:textId="3D6C9CC1" w:rsidP="0062664A" w:rsidR="0062664A" w:rsidRDefault="0062664A" w:rsidRPr="0062664A">
                    <w:pPr>
                      <w:spacing w:before="0"/>
                      <w:jc w:val="center"/>
                      <w:rPr>
                        <w:rFonts w:ascii="Calibri" w:cs="Calibri" w:hAnsi="Calibri"/>
                        <w:color w:val="0078D7"/>
                      </w:rPr>
                    </w:pPr>
                    <w:r w:rsidRPr="0062664A">
                      <w:rPr>
                        <w:rFonts w:ascii="Calibri" w:cs="Calibri" w:hAnsi="Calibri"/>
                        <w:color w:val="0078D7"/>
                      </w:rPr>
                      <w:t>C1 - Interne</w:t>
                    </w:r>
                  </w:p>
                </w:txbxContent>
              </v:textbox>
              <w10:wrap anchorx="page" anchory="page"/>
            </v:shape>
          </w:pict>
        </mc:Fallback>
      </mc:AlternateContent>
    </w:r>
    <w:r w:rsidR="00025E25">
      <w:rPr>
        <w:noProof/>
        <w:lang w:eastAsia="fr-FR"/>
      </w:rPr>
      <w:drawing>
        <wp:anchor allowOverlap="1" behindDoc="1" distB="0" distL="114300" distR="114300" distT="0" layoutInCell="1" locked="0" relativeHeight="251661312" simplePos="0" wp14:anchorId="56AA0E0D" wp14:editId="54E9E6E8">
          <wp:simplePos x="895350" y="9553575"/>
          <wp:positionH relativeFrom="page">
            <wp:align>center</wp:align>
          </wp:positionH>
          <wp:positionV relativeFrom="page">
            <wp:align>bottom</wp:align>
          </wp:positionV>
          <wp:extent cx="7559996" cy="899273"/>
          <wp:effectExtent b="0" l="0" r="3175" t="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CAPOSTE-PiedPage.png"/>
                  <pic:cNvPicPr/>
                </pic:nvPicPr>
                <pic:blipFill>
                  <a:blip cstate="print" r:embed="rId1">
                    <a:extLst>
                      <a:ext uri="{28A0092B-C50C-407E-A947-70E740481C1C}">
                        <a14:useLocalDpi xmlns:a14="http://schemas.microsoft.com/office/drawing/2010/main" val="0"/>
                      </a:ext>
                    </a:extLst>
                  </a:blip>
                  <a:stretch>
                    <a:fillRect/>
                  </a:stretch>
                </pic:blipFill>
                <pic:spPr>
                  <a:xfrm>
                    <a:off x="0" y="0"/>
                    <a:ext cx="7559996" cy="899273"/>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0E8713D0" w14:textId="77777777" w:rsidP="00DA7C78" w:rsidR="00A01950" w:rsidRDefault="00A01950">
      <w:pPr>
        <w:spacing w:before="0"/>
      </w:pPr>
      <w:r>
        <w:separator/>
      </w:r>
    </w:p>
  </w:footnote>
  <w:footnote w:id="0" w:type="continuationSeparator">
    <w:p w14:paraId="4AA90541" w14:textId="77777777" w:rsidP="00DA7C78" w:rsidR="00A01950" w:rsidRDefault="00A01950">
      <w:pPr>
        <w:spacing w:before="0"/>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F781110" w14:textId="77777777" w:rsidR="00DA7C78" w:rsidRDefault="00D03848">
    <w:pPr>
      <w:pStyle w:val="En-tte"/>
    </w:pPr>
    <w:r>
      <w:rPr>
        <w:noProof/>
        <w:lang w:eastAsia="fr-FR"/>
      </w:rPr>
      <w:drawing>
        <wp:anchor allowOverlap="1" behindDoc="0" distB="0" distL="114300" distR="114300" distT="0" layoutInCell="1" locked="0" relativeHeight="251659264" simplePos="0" wp14:anchorId="0402B030" wp14:editId="762DD0A4">
          <wp:simplePos x="0" y="0"/>
          <wp:positionH relativeFrom="column">
            <wp:posOffset>-377191</wp:posOffset>
          </wp:positionH>
          <wp:positionV relativeFrom="paragraph">
            <wp:posOffset>-55245</wp:posOffset>
          </wp:positionV>
          <wp:extent cx="1408205" cy="384175"/>
          <wp:effectExtent b="0" l="0" r="1905" t="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APOSTE-Logo.png"/>
                  <pic:cNvPicPr/>
                </pic:nvPicPr>
                <pic:blipFill>
                  <a:blip r:embed="rId1">
                    <a:extLst>
                      <a:ext uri="{28A0092B-C50C-407E-A947-70E740481C1C}">
                        <a14:useLocalDpi xmlns:a14="http://schemas.microsoft.com/office/drawing/2010/main" val="0"/>
                      </a:ext>
                    </a:extLst>
                  </a:blip>
                  <a:stretch>
                    <a:fillRect/>
                  </a:stretch>
                </pic:blipFill>
                <pic:spPr>
                  <a:xfrm>
                    <a:off x="0" y="0"/>
                    <a:ext cx="1412766" cy="385419"/>
                  </a:xfrm>
                  <a:prstGeom prst="rect">
                    <a:avLst/>
                  </a:prstGeom>
                </pic:spPr>
              </pic:pic>
            </a:graphicData>
          </a:graphic>
          <wp14:sizeRelH relativeFrom="page">
            <wp14:pctWidth>0</wp14:pctWidth>
          </wp14:sizeRelH>
          <wp14:sizeRelV relativeFrom="page">
            <wp14:pctHeight>0</wp14:pctHeight>
          </wp14:sizeRelV>
        </wp:anchor>
      </w:drawing>
    </w:r>
    <w:r w:rsidR="00480419">
      <w:t xml:space="preserve">    </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8665E3D"/>
    <w:multiLevelType w:val="hybridMultilevel"/>
    <w:tmpl w:val="35EAC19A"/>
    <w:lvl w:ilvl="0" w:tplc="C4D0D6FA">
      <w:start w:val="1"/>
      <w:numFmt w:val="bullet"/>
      <w:lvlText w:val="-"/>
      <w:lvlJc w:val="left"/>
      <w:pPr>
        <w:tabs>
          <w:tab w:pos="397" w:val="num"/>
        </w:tabs>
        <w:ind w:hanging="397" w:left="397"/>
      </w:pPr>
    </w:lvl>
    <w:lvl w:ilvl="1" w:tplc="040C0003">
      <w:start w:val="1"/>
      <w:numFmt w:val="bullet"/>
      <w:lvlText w:val="o"/>
      <w:lvlJc w:val="left"/>
      <w:pPr>
        <w:tabs>
          <w:tab w:pos="1440" w:val="num"/>
        </w:tabs>
        <w:ind w:hanging="360" w:left="1440"/>
      </w:pPr>
      <w:rPr>
        <w:rFonts w:ascii="Courier New" w:cs="Courier New" w:hAnsi="Courier New" w:hint="default"/>
      </w:rPr>
    </w:lvl>
    <w:lvl w:ilvl="2" w:tplc="040C0005">
      <w:start w:val="1"/>
      <w:numFmt w:val="bullet"/>
      <w:lvlText w:val=""/>
      <w:lvlJc w:val="left"/>
      <w:pPr>
        <w:tabs>
          <w:tab w:pos="2160" w:val="num"/>
        </w:tabs>
        <w:ind w:hanging="360" w:left="2160"/>
      </w:pPr>
      <w:rPr>
        <w:rFonts w:ascii="Wingdings" w:cs="Wingdings" w:hAnsi="Wingdings" w:hint="default"/>
      </w:rPr>
    </w:lvl>
    <w:lvl w:ilvl="3" w:tplc="040C0001">
      <w:start w:val="1"/>
      <w:numFmt w:val="bullet"/>
      <w:lvlText w:val=""/>
      <w:lvlJc w:val="left"/>
      <w:pPr>
        <w:tabs>
          <w:tab w:pos="2880" w:val="num"/>
        </w:tabs>
        <w:ind w:hanging="360" w:left="2880"/>
      </w:pPr>
      <w:rPr>
        <w:rFonts w:ascii="Symbol" w:cs="Symbol" w:hAnsi="Symbol" w:hint="default"/>
      </w:rPr>
    </w:lvl>
    <w:lvl w:ilvl="4" w:tplc="040C0003">
      <w:start w:val="1"/>
      <w:numFmt w:val="bullet"/>
      <w:lvlText w:val="o"/>
      <w:lvlJc w:val="left"/>
      <w:pPr>
        <w:tabs>
          <w:tab w:pos="3600" w:val="num"/>
        </w:tabs>
        <w:ind w:hanging="360" w:left="3600"/>
      </w:pPr>
      <w:rPr>
        <w:rFonts w:ascii="Courier New" w:cs="Courier New" w:hAnsi="Courier New" w:hint="default"/>
      </w:rPr>
    </w:lvl>
    <w:lvl w:ilvl="5" w:tplc="040C0005">
      <w:start w:val="1"/>
      <w:numFmt w:val="bullet"/>
      <w:lvlText w:val=""/>
      <w:lvlJc w:val="left"/>
      <w:pPr>
        <w:tabs>
          <w:tab w:pos="4320" w:val="num"/>
        </w:tabs>
        <w:ind w:hanging="360" w:left="4320"/>
      </w:pPr>
      <w:rPr>
        <w:rFonts w:ascii="Wingdings" w:cs="Wingdings" w:hAnsi="Wingdings" w:hint="default"/>
      </w:rPr>
    </w:lvl>
    <w:lvl w:ilvl="6" w:tplc="040C0001">
      <w:start w:val="1"/>
      <w:numFmt w:val="bullet"/>
      <w:lvlText w:val=""/>
      <w:lvlJc w:val="left"/>
      <w:pPr>
        <w:tabs>
          <w:tab w:pos="5040" w:val="num"/>
        </w:tabs>
        <w:ind w:hanging="360" w:left="5040"/>
      </w:pPr>
      <w:rPr>
        <w:rFonts w:ascii="Symbol" w:cs="Symbol" w:hAnsi="Symbol" w:hint="default"/>
      </w:rPr>
    </w:lvl>
    <w:lvl w:ilvl="7" w:tplc="040C0003">
      <w:start w:val="1"/>
      <w:numFmt w:val="bullet"/>
      <w:lvlText w:val="o"/>
      <w:lvlJc w:val="left"/>
      <w:pPr>
        <w:tabs>
          <w:tab w:pos="5760" w:val="num"/>
        </w:tabs>
        <w:ind w:hanging="360" w:left="5760"/>
      </w:pPr>
      <w:rPr>
        <w:rFonts w:ascii="Courier New" w:cs="Courier New" w:hAnsi="Courier New" w:hint="default"/>
      </w:rPr>
    </w:lvl>
    <w:lvl w:ilvl="8" w:tplc="040C0005">
      <w:start w:val="1"/>
      <w:numFmt w:val="bullet"/>
      <w:lvlText w:val=""/>
      <w:lvlJc w:val="left"/>
      <w:pPr>
        <w:tabs>
          <w:tab w:pos="6480" w:val="num"/>
        </w:tabs>
        <w:ind w:hanging="360" w:left="6480"/>
      </w:pPr>
      <w:rPr>
        <w:rFonts w:ascii="Wingdings" w:cs="Wingdings" w:hAnsi="Wingdings" w:hint="default"/>
      </w:rPr>
    </w:lvl>
  </w:abstractNum>
  <w:abstractNum w15:restartNumberingAfterBreak="0" w:abstractNumId="1">
    <w:nsid w:val="167A6DD0"/>
    <w:multiLevelType w:val="hybridMultilevel"/>
    <w:tmpl w:val="E7C88434"/>
    <w:lvl w:ilvl="0" w:tplc="040C0017">
      <w:start w:val="1"/>
      <w:numFmt w:val="lowerLetter"/>
      <w:lvlText w:val="%1)"/>
      <w:lvlJc w:val="left"/>
      <w:pPr>
        <w:ind w:hanging="360" w:left="720"/>
      </w:pPr>
    </w:lvl>
    <w:lvl w:ilvl="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
    <w:nsid w:val="1A1F4BC7"/>
    <w:multiLevelType w:val="hybridMultilevel"/>
    <w:tmpl w:val="A66C248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1A684706"/>
    <w:multiLevelType w:val="hybridMultilevel"/>
    <w:tmpl w:val="90C2041C"/>
    <w:lvl w:ilvl="0" w:tplc="040C0017">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
    <w:nsid w:val="47CD4B2C"/>
    <w:multiLevelType w:val="hybridMultilevel"/>
    <w:tmpl w:val="C25E36FE"/>
    <w:lvl w:ilvl="0" w:tplc="A9DE2410">
      <w:start w:val="8"/>
      <w:numFmt w:val="bullet"/>
      <w:lvlText w:val="-"/>
      <w:lvlJc w:val="left"/>
      <w:pPr>
        <w:ind w:hanging="360" w:left="720"/>
      </w:pPr>
      <w:rPr>
        <w:rFonts w:ascii="Arial" w:cs="Arial" w:eastAsia="Calibr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4B530340"/>
    <w:multiLevelType w:val="hybridMultilevel"/>
    <w:tmpl w:val="DB10A19A"/>
    <w:lvl w:ilvl="0" w:tplc="C4D0D6FA">
      <w:start w:val="1"/>
      <w:numFmt w:val="bullet"/>
      <w:lvlText w:val="-"/>
      <w:lvlJc w:val="left"/>
      <w:pPr>
        <w:tabs>
          <w:tab w:pos="397" w:val="num"/>
        </w:tabs>
        <w:ind w:hanging="397" w:left="397"/>
      </w:pPr>
    </w:lvl>
    <w:lvl w:ilvl="1" w:tplc="040C0003">
      <w:start w:val="1"/>
      <w:numFmt w:val="bullet"/>
      <w:lvlText w:val="o"/>
      <w:lvlJc w:val="left"/>
      <w:pPr>
        <w:tabs>
          <w:tab w:pos="1440" w:val="num"/>
        </w:tabs>
        <w:ind w:hanging="360" w:left="1440"/>
      </w:pPr>
      <w:rPr>
        <w:rFonts w:ascii="Courier New" w:cs="Courier New" w:hAnsi="Courier New" w:hint="default"/>
      </w:rPr>
    </w:lvl>
    <w:lvl w:ilvl="2" w:tplc="040C0005">
      <w:start w:val="1"/>
      <w:numFmt w:val="bullet"/>
      <w:lvlText w:val=""/>
      <w:lvlJc w:val="left"/>
      <w:pPr>
        <w:tabs>
          <w:tab w:pos="2160" w:val="num"/>
        </w:tabs>
        <w:ind w:hanging="360" w:left="2160"/>
      </w:pPr>
      <w:rPr>
        <w:rFonts w:ascii="Wingdings" w:cs="Wingdings" w:hAnsi="Wingdings" w:hint="default"/>
      </w:rPr>
    </w:lvl>
    <w:lvl w:ilvl="3" w:tplc="040C0001">
      <w:start w:val="1"/>
      <w:numFmt w:val="bullet"/>
      <w:lvlText w:val=""/>
      <w:lvlJc w:val="left"/>
      <w:pPr>
        <w:tabs>
          <w:tab w:pos="2880" w:val="num"/>
        </w:tabs>
        <w:ind w:hanging="360" w:left="2880"/>
      </w:pPr>
      <w:rPr>
        <w:rFonts w:ascii="Symbol" w:cs="Symbol" w:hAnsi="Symbol" w:hint="default"/>
      </w:rPr>
    </w:lvl>
    <w:lvl w:ilvl="4" w:tplc="040C0003">
      <w:start w:val="1"/>
      <w:numFmt w:val="bullet"/>
      <w:lvlText w:val="o"/>
      <w:lvlJc w:val="left"/>
      <w:pPr>
        <w:tabs>
          <w:tab w:pos="3600" w:val="num"/>
        </w:tabs>
        <w:ind w:hanging="360" w:left="3600"/>
      </w:pPr>
      <w:rPr>
        <w:rFonts w:ascii="Courier New" w:cs="Courier New" w:hAnsi="Courier New" w:hint="default"/>
      </w:rPr>
    </w:lvl>
    <w:lvl w:ilvl="5" w:tplc="040C0005">
      <w:start w:val="1"/>
      <w:numFmt w:val="bullet"/>
      <w:lvlText w:val=""/>
      <w:lvlJc w:val="left"/>
      <w:pPr>
        <w:tabs>
          <w:tab w:pos="4320" w:val="num"/>
        </w:tabs>
        <w:ind w:hanging="360" w:left="4320"/>
      </w:pPr>
      <w:rPr>
        <w:rFonts w:ascii="Wingdings" w:cs="Wingdings" w:hAnsi="Wingdings" w:hint="default"/>
      </w:rPr>
    </w:lvl>
    <w:lvl w:ilvl="6" w:tplc="040C0001">
      <w:start w:val="1"/>
      <w:numFmt w:val="bullet"/>
      <w:lvlText w:val=""/>
      <w:lvlJc w:val="left"/>
      <w:pPr>
        <w:tabs>
          <w:tab w:pos="5040" w:val="num"/>
        </w:tabs>
        <w:ind w:hanging="360" w:left="5040"/>
      </w:pPr>
      <w:rPr>
        <w:rFonts w:ascii="Symbol" w:cs="Symbol" w:hAnsi="Symbol" w:hint="default"/>
      </w:rPr>
    </w:lvl>
    <w:lvl w:ilvl="7" w:tplc="040C0003">
      <w:start w:val="1"/>
      <w:numFmt w:val="bullet"/>
      <w:lvlText w:val="o"/>
      <w:lvlJc w:val="left"/>
      <w:pPr>
        <w:tabs>
          <w:tab w:pos="5760" w:val="num"/>
        </w:tabs>
        <w:ind w:hanging="360" w:left="5760"/>
      </w:pPr>
      <w:rPr>
        <w:rFonts w:ascii="Courier New" w:cs="Courier New" w:hAnsi="Courier New" w:hint="default"/>
      </w:rPr>
    </w:lvl>
    <w:lvl w:ilvl="8" w:tplc="040C0005">
      <w:start w:val="1"/>
      <w:numFmt w:val="bullet"/>
      <w:lvlText w:val=""/>
      <w:lvlJc w:val="left"/>
      <w:pPr>
        <w:tabs>
          <w:tab w:pos="6480" w:val="num"/>
        </w:tabs>
        <w:ind w:hanging="360" w:left="6480"/>
      </w:pPr>
      <w:rPr>
        <w:rFonts w:ascii="Wingdings" w:cs="Wingdings" w:hAnsi="Wingdings" w:hint="default"/>
      </w:rPr>
    </w:lvl>
  </w:abstractNum>
  <w:abstractNum w15:restartNumberingAfterBreak="0" w:abstractNumId="6">
    <w:nsid w:val="5D112372"/>
    <w:multiLevelType w:val="hybridMultilevel"/>
    <w:tmpl w:val="D3D8B5D6"/>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63A758E9"/>
    <w:multiLevelType w:val="hybridMultilevel"/>
    <w:tmpl w:val="4920C3B8"/>
    <w:lvl w:ilvl="0" w:tplc="040C0019">
      <w:start w:val="1"/>
      <w:numFmt w:val="lowerLetter"/>
      <w:lvlText w:val="%1."/>
      <w:lvlJc w:val="left"/>
      <w:pPr>
        <w:ind w:hanging="360" w:left="720"/>
      </w:pPr>
      <w:rPr>
        <w:rFonts w:cs="Times New Roman" w:hint="default"/>
        <w:u w:val="none"/>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8">
    <w:nsid w:val="6DCF7601"/>
    <w:multiLevelType w:val="hybridMultilevel"/>
    <w:tmpl w:val="9BB62AA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5"/>
  </w:num>
  <w:num w:numId="2">
    <w:abstractNumId w:val="0"/>
  </w:num>
  <w:num w:numId="3">
    <w:abstractNumId w:val="7"/>
  </w:num>
  <w:num w:numId="4">
    <w:abstractNumId w:val="8"/>
  </w:num>
  <w:num w:numId="5">
    <w:abstractNumId w:val="4"/>
  </w:num>
  <w:num w:numId="6">
    <w:abstractNumId w:val="1"/>
  </w:num>
  <w:num w:numId="7">
    <w:abstractNumId w:val="6"/>
  </w:num>
  <w:num w:numId="8">
    <w:abstractNumId w:val="2"/>
  </w:num>
  <w:num w:numId="9">
    <w:abstractNumId w:val="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defaultTabStop w:val="708"/>
  <w:hyphenationZone w:val="425"/>
  <w:characterSpacingControl w:val="doNotCompress"/>
  <w:hdrShapeDefaults>
    <o:shapedefaults spidmax="28673"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86C"/>
    <w:rsid w:val="00022842"/>
    <w:rsid w:val="00025E25"/>
    <w:rsid w:val="00045D66"/>
    <w:rsid w:val="00057BB3"/>
    <w:rsid w:val="001338FD"/>
    <w:rsid w:val="00141D4F"/>
    <w:rsid w:val="00162B5A"/>
    <w:rsid w:val="0019686C"/>
    <w:rsid w:val="001A28F4"/>
    <w:rsid w:val="001B0C7A"/>
    <w:rsid w:val="001C3009"/>
    <w:rsid w:val="001C7AED"/>
    <w:rsid w:val="00221FAE"/>
    <w:rsid w:val="002913E8"/>
    <w:rsid w:val="002B4EC7"/>
    <w:rsid w:val="002D1F3D"/>
    <w:rsid w:val="003B13F2"/>
    <w:rsid w:val="00413F94"/>
    <w:rsid w:val="00480419"/>
    <w:rsid w:val="005E105E"/>
    <w:rsid w:val="006226EA"/>
    <w:rsid w:val="0062664A"/>
    <w:rsid w:val="006608BC"/>
    <w:rsid w:val="00673154"/>
    <w:rsid w:val="006A15F4"/>
    <w:rsid w:val="006D4B6E"/>
    <w:rsid w:val="007356A5"/>
    <w:rsid w:val="00747B26"/>
    <w:rsid w:val="00766936"/>
    <w:rsid w:val="007B39C1"/>
    <w:rsid w:val="007E2AD8"/>
    <w:rsid w:val="007E5B7E"/>
    <w:rsid w:val="00861328"/>
    <w:rsid w:val="0088211D"/>
    <w:rsid w:val="008D3400"/>
    <w:rsid w:val="00941A0F"/>
    <w:rsid w:val="009514A9"/>
    <w:rsid w:val="009841C2"/>
    <w:rsid w:val="009C008A"/>
    <w:rsid w:val="009C2790"/>
    <w:rsid w:val="009E4A74"/>
    <w:rsid w:val="00A01950"/>
    <w:rsid w:val="00A6621E"/>
    <w:rsid w:val="00B6664F"/>
    <w:rsid w:val="00D03848"/>
    <w:rsid w:val="00D62F64"/>
    <w:rsid w:val="00D7045F"/>
    <w:rsid w:val="00D9086B"/>
    <w:rsid w:val="00D920BD"/>
    <w:rsid w:val="00DA7C78"/>
    <w:rsid w:val="00DB161A"/>
    <w:rsid w:val="00E208E0"/>
    <w:rsid w:val="00E24DBA"/>
    <w:rsid w:val="00ED0A4A"/>
    <w:rsid w:val="00ED51F8"/>
    <w:rsid w:val="00F37505"/>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8673" v:ext="edit"/>
    <o:shapelayout v:ext="edit">
      <o:idmap data="1" v:ext="edit"/>
    </o:shapelayout>
  </w:shapeDefaults>
  <w:decimalSymbol w:val=","/>
  <w:listSeparator w:val=";"/>
  <w14:docId w14:val="031FBD99"/>
  <w15:chartTrackingRefBased/>
  <w15:docId w15:val="{EFA2EB66-ECEF-3542-84AB-30118B88F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A7C78"/>
    <w:pPr>
      <w:spacing w:after="0" w:before="60" w:line="240" w:lineRule="auto"/>
    </w:pPr>
    <w:rPr>
      <w:rFonts w:ascii="Arial" w:cs="Times New Roman" w:eastAsia="Times New Roman" w:hAnsi="Arial"/>
      <w:sz w:val="20"/>
      <w:szCs w:val="20"/>
    </w:rPr>
  </w:style>
  <w:style w:styleId="Titre1" w:type="paragraph">
    <w:name w:val="heading 1"/>
    <w:basedOn w:val="Normal"/>
    <w:next w:val="Normal"/>
    <w:link w:val="Titre1Car"/>
    <w:uiPriority w:val="9"/>
    <w:qFormat/>
    <w:rsid w:val="00ED51F8"/>
    <w:pPr>
      <w:keepNext/>
      <w:keepLines/>
      <w:spacing w:before="240"/>
      <w:outlineLvl w:val="0"/>
    </w:pPr>
    <w:rPr>
      <w:rFonts w:asciiTheme="majorHAnsi" w:cstheme="majorBidi" w:eastAsiaTheme="majorEastAsia" w:hAnsiTheme="majorHAnsi"/>
      <w:color w:val="005AAC"/>
      <w:sz w:val="32"/>
      <w:szCs w:val="32"/>
    </w:rPr>
  </w:style>
  <w:style w:styleId="Titre2" w:type="paragraph">
    <w:name w:val="heading 2"/>
    <w:basedOn w:val="Normal"/>
    <w:next w:val="Normal"/>
    <w:link w:val="Titre2Car"/>
    <w:uiPriority w:val="9"/>
    <w:semiHidden/>
    <w:unhideWhenUsed/>
    <w:qFormat/>
    <w:rsid w:val="00ED51F8"/>
    <w:pPr>
      <w:keepNext/>
      <w:keepLines/>
      <w:spacing w:before="40"/>
      <w:outlineLvl w:val="1"/>
    </w:pPr>
    <w:rPr>
      <w:rFonts w:asciiTheme="majorHAnsi" w:cstheme="majorBidi" w:eastAsiaTheme="majorEastAsia" w:hAnsiTheme="majorHAnsi"/>
      <w:color w:val="005AAC"/>
      <w:sz w:val="26"/>
      <w:szCs w:val="26"/>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Accentuation" w:type="character">
    <w:name w:val="Emphasis"/>
    <w:basedOn w:val="Policepardfaut"/>
    <w:uiPriority w:val="20"/>
    <w:rsid w:val="00413F94"/>
    <w:rPr>
      <w:i/>
      <w:iCs/>
    </w:rPr>
  </w:style>
  <w:style w:styleId="En-tte" w:type="paragraph">
    <w:name w:val="header"/>
    <w:basedOn w:val="Normal"/>
    <w:link w:val="En-tteCar"/>
    <w:uiPriority w:val="99"/>
    <w:unhideWhenUsed/>
    <w:rsid w:val="00DA7C78"/>
    <w:pPr>
      <w:tabs>
        <w:tab w:pos="4536" w:val="center"/>
        <w:tab w:pos="9072" w:val="right"/>
      </w:tabs>
      <w:spacing w:before="0"/>
    </w:pPr>
    <w:rPr>
      <w:rFonts w:asciiTheme="minorHAnsi" w:cstheme="minorBidi" w:eastAsiaTheme="minorHAnsi" w:hAnsiTheme="minorHAnsi"/>
      <w:sz w:val="22"/>
      <w:szCs w:val="22"/>
    </w:rPr>
  </w:style>
  <w:style w:customStyle="1" w:styleId="En-tteCar" w:type="character">
    <w:name w:val="En-tête Car"/>
    <w:basedOn w:val="Policepardfaut"/>
    <w:link w:val="En-tte"/>
    <w:uiPriority w:val="99"/>
    <w:rsid w:val="00DA7C78"/>
  </w:style>
  <w:style w:styleId="Pieddepage" w:type="paragraph">
    <w:name w:val="footer"/>
    <w:basedOn w:val="Normal"/>
    <w:link w:val="PieddepageCar"/>
    <w:uiPriority w:val="99"/>
    <w:unhideWhenUsed/>
    <w:rsid w:val="00DA7C78"/>
    <w:pPr>
      <w:tabs>
        <w:tab w:pos="4536" w:val="center"/>
        <w:tab w:pos="9072" w:val="right"/>
      </w:tabs>
      <w:spacing w:before="0"/>
    </w:pPr>
    <w:rPr>
      <w:rFonts w:asciiTheme="minorHAnsi" w:cstheme="minorBidi" w:eastAsiaTheme="minorHAnsi" w:hAnsiTheme="minorHAnsi"/>
      <w:sz w:val="22"/>
      <w:szCs w:val="22"/>
    </w:rPr>
  </w:style>
  <w:style w:customStyle="1" w:styleId="PieddepageCar" w:type="character">
    <w:name w:val="Pied de page Car"/>
    <w:basedOn w:val="Policepardfaut"/>
    <w:link w:val="Pieddepage"/>
    <w:uiPriority w:val="99"/>
    <w:rsid w:val="00DA7C78"/>
  </w:style>
  <w:style w:styleId="Textedebulles" w:type="paragraph">
    <w:name w:val="Balloon Text"/>
    <w:basedOn w:val="Normal"/>
    <w:link w:val="TextedebullesCar"/>
    <w:uiPriority w:val="99"/>
    <w:semiHidden/>
    <w:unhideWhenUsed/>
    <w:rsid w:val="00E24DBA"/>
    <w:pPr>
      <w:spacing w:before="0"/>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E24DBA"/>
    <w:rPr>
      <w:rFonts w:ascii="Segoe UI" w:cs="Segoe UI" w:eastAsia="Times New Roman" w:hAnsi="Segoe UI"/>
      <w:sz w:val="18"/>
      <w:szCs w:val="18"/>
    </w:rPr>
  </w:style>
  <w:style w:customStyle="1" w:styleId="Titre1Car" w:type="character">
    <w:name w:val="Titre 1 Car"/>
    <w:basedOn w:val="Policepardfaut"/>
    <w:link w:val="Titre1"/>
    <w:uiPriority w:val="9"/>
    <w:rsid w:val="00ED51F8"/>
    <w:rPr>
      <w:rFonts w:asciiTheme="majorHAnsi" w:cstheme="majorBidi" w:eastAsiaTheme="majorEastAsia" w:hAnsiTheme="majorHAnsi"/>
      <w:color w:val="005AAC"/>
      <w:sz w:val="32"/>
      <w:szCs w:val="32"/>
    </w:rPr>
  </w:style>
  <w:style w:styleId="Accentuationintense" w:type="character">
    <w:name w:val="Intense Emphasis"/>
    <w:basedOn w:val="Policepardfaut"/>
    <w:uiPriority w:val="21"/>
    <w:qFormat/>
    <w:rsid w:val="00ED51F8"/>
    <w:rPr>
      <w:i/>
      <w:iCs/>
      <w:color w:val="005AAC"/>
    </w:rPr>
  </w:style>
  <w:style w:styleId="Rfrenceintense" w:type="character">
    <w:name w:val="Intense Reference"/>
    <w:basedOn w:val="Policepardfaut"/>
    <w:uiPriority w:val="32"/>
    <w:qFormat/>
    <w:rsid w:val="00ED51F8"/>
    <w:rPr>
      <w:b/>
      <w:bCs/>
      <w:smallCaps/>
      <w:color w:val="005AAC"/>
      <w:spacing w:val="5"/>
    </w:rPr>
  </w:style>
  <w:style w:styleId="Citationintense" w:type="paragraph">
    <w:name w:val="Intense Quote"/>
    <w:basedOn w:val="Normal"/>
    <w:next w:val="Normal"/>
    <w:link w:val="CitationintenseCar"/>
    <w:uiPriority w:val="30"/>
    <w:qFormat/>
    <w:rsid w:val="00ED51F8"/>
    <w:pPr>
      <w:pBdr>
        <w:top w:color="0070C0" w:space="10" w:sz="4" w:themeColor="accent1" w:val="single"/>
        <w:bottom w:color="0070C0" w:space="10" w:sz="4" w:themeColor="accent1" w:val="single"/>
      </w:pBdr>
      <w:spacing w:after="360" w:before="360"/>
      <w:ind w:left="864" w:right="864"/>
      <w:jc w:val="center"/>
    </w:pPr>
    <w:rPr>
      <w:i/>
      <w:iCs/>
      <w:color w:val="005AAC"/>
    </w:rPr>
  </w:style>
  <w:style w:customStyle="1" w:styleId="CitationintenseCar" w:type="character">
    <w:name w:val="Citation intense Car"/>
    <w:basedOn w:val="Policepardfaut"/>
    <w:link w:val="Citationintense"/>
    <w:uiPriority w:val="30"/>
    <w:rsid w:val="00ED51F8"/>
    <w:rPr>
      <w:rFonts w:ascii="Arial" w:cs="Times New Roman" w:eastAsia="Times New Roman" w:hAnsi="Arial"/>
      <w:i/>
      <w:iCs/>
      <w:color w:val="005AAC"/>
      <w:sz w:val="20"/>
      <w:szCs w:val="20"/>
    </w:rPr>
  </w:style>
  <w:style w:customStyle="1" w:styleId="Titre2Car" w:type="character">
    <w:name w:val="Titre 2 Car"/>
    <w:basedOn w:val="Policepardfaut"/>
    <w:link w:val="Titre2"/>
    <w:uiPriority w:val="9"/>
    <w:semiHidden/>
    <w:rsid w:val="00ED51F8"/>
    <w:rPr>
      <w:rFonts w:asciiTheme="majorHAnsi" w:cstheme="majorBidi" w:eastAsiaTheme="majorEastAsia" w:hAnsiTheme="majorHAnsi"/>
      <w:color w:val="005AAC"/>
      <w:sz w:val="26"/>
      <w:szCs w:val="26"/>
    </w:rPr>
  </w:style>
  <w:style w:styleId="Paragraphedeliste" w:type="paragraph">
    <w:name w:val="List Paragraph"/>
    <w:basedOn w:val="Normal"/>
    <w:uiPriority w:val="34"/>
    <w:qFormat/>
    <w:rsid w:val="002913E8"/>
    <w:pPr>
      <w:spacing w:after="200" w:before="0" w:line="276" w:lineRule="auto"/>
      <w:ind w:left="720"/>
      <w:contextualSpacing/>
    </w:pPr>
    <w:rPr>
      <w:rFonts w:asciiTheme="minorHAnsi" w:cstheme="minorBidi" w:eastAsiaTheme="minorEastAsia" w:hAnsiTheme="minorHAnsi"/>
      <w:sz w:val="22"/>
      <w:szCs w:val="22"/>
      <w:lang w:eastAsia="fr-FR"/>
    </w:rPr>
  </w:style>
  <w:style w:customStyle="1" w:styleId="Premention3" w:type="paragraph">
    <w:name w:val="Premention3"/>
    <w:basedOn w:val="Normal"/>
    <w:rsid w:val="002913E8"/>
    <w:pPr>
      <w:autoSpaceDE w:val="0"/>
      <w:autoSpaceDN w:val="0"/>
      <w:spacing w:before="250"/>
      <w:ind w:left="2835" w:right="397"/>
      <w:jc w:val="both"/>
    </w:pPr>
    <w:rPr>
      <w:rFonts w:ascii="Helvetica" w:cs="Helvetica" w:hAnsi="Helvetica"/>
      <w:sz w:val="17"/>
      <w:szCs w:val="17"/>
      <w:lang w:eastAsia="fr-FR"/>
    </w:rPr>
  </w:style>
  <w:style w:customStyle="1" w:styleId="en-ttefiche" w:type="paragraph">
    <w:name w:val="en-tête fiche"/>
    <w:basedOn w:val="Normal"/>
    <w:next w:val="Normal"/>
    <w:rsid w:val="002913E8"/>
    <w:pPr>
      <w:autoSpaceDE w:val="0"/>
      <w:autoSpaceDN w:val="0"/>
      <w:spacing w:after="120" w:before="120"/>
      <w:jc w:val="both"/>
    </w:pPr>
    <w:rPr>
      <w:rFonts w:cs="Arial"/>
      <w:b/>
      <w:bCs/>
      <w:lang w:eastAsia="fr-FR"/>
    </w:rPr>
  </w:style>
  <w:style w:customStyle="1" w:styleId="txt" w:type="character">
    <w:name w:val="txt"/>
    <w:basedOn w:val="Policepardfaut"/>
    <w:rsid w:val="00D7045F"/>
  </w:style>
  <w:style w:styleId="Lienhypertexte" w:type="character">
    <w:name w:val="Hyperlink"/>
    <w:basedOn w:val="Policepardfaut"/>
    <w:uiPriority w:val="99"/>
    <w:semiHidden/>
    <w:unhideWhenUsed/>
    <w:rsid w:val="00D7045F"/>
    <w:rPr>
      <w:color w:val="0000FF"/>
      <w:u w:val="single"/>
    </w:rPr>
  </w:style>
  <w:style w:styleId="Sansinterligne" w:type="paragraph">
    <w:name w:val="No Spacing"/>
    <w:uiPriority w:val="1"/>
    <w:qFormat/>
    <w:rsid w:val="00D7045F"/>
    <w:pPr>
      <w:spacing w:after="0" w:line="240" w:lineRule="auto"/>
    </w:pPr>
    <w:rPr>
      <w:rFonts w:ascii="Arial" w:cs="Times New Roman" w:eastAsia="Times New Roman" w:hAnsi="Arial"/>
      <w:sz w:val="20"/>
      <w:szCs w:val="20"/>
    </w:rPr>
  </w:style>
  <w:style w:styleId="NormalWeb" w:type="paragraph">
    <w:name w:val="Normal (Web)"/>
    <w:basedOn w:val="Normal"/>
    <w:uiPriority w:val="99"/>
    <w:unhideWhenUsed/>
    <w:rsid w:val="00D7045F"/>
    <w:pPr>
      <w:spacing w:after="100" w:afterAutospacing="1" w:before="100" w:beforeAutospacing="1"/>
    </w:pPr>
    <w:rPr>
      <w:rFonts w:ascii="Times New Roman" w:hAnsi="Times New Roman"/>
      <w:sz w:val="24"/>
      <w:szCs w:val="24"/>
      <w:lang w:eastAsia="fr-FR"/>
    </w:rPr>
  </w:style>
  <w:style w:styleId="Grilledutableau" w:type="table">
    <w:name w:val="Table Grid"/>
    <w:basedOn w:val="TableauNormal"/>
    <w:uiPriority w:val="39"/>
    <w:rsid w:val="008D3400"/>
    <w:pPr>
      <w:spacing w:after="0" w:line="240" w:lineRule="auto"/>
    </w:pPr>
    <w:rPr>
      <w:rFonts w:ascii="Calibri" w:cs="Calibri" w:eastAsia="Droid Sans Fallback" w:hAnsi="Calibri"/>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27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ttp://invalid.uri" TargetMode="External" Type="http://schemas.openxmlformats.org/officeDocument/2006/relationships/hyperlink"/><Relationship Id="rId9" Target="header1.xml" Type="http://schemas.openxmlformats.org/officeDocument/2006/relationships/header"/></Relationships>
</file>

<file path=word/_rels/footer1.xml.rels><?xml version="1.0" encoding="UTF-8" standalone="no"?><Relationships xmlns="http://schemas.openxmlformats.org/package/2006/relationships"><Relationship Id="rId1" Target="media/image2.png" Type="http://schemas.openxmlformats.org/officeDocument/2006/relationships/image"/></Relationships>
</file>

<file path=word/_rels/header1.xml.rels><?xml version="1.0" encoding="UTF-8" standalone="no"?><Relationships xmlns="http://schemas.openxmlformats.org/package/2006/relationships"><Relationship Id="rId1" Target="media/image1.jpeg" Type="http://schemas.openxmlformats.org/officeDocument/2006/relationships/image"/></Relationships>
</file>

<file path=word/theme/theme1.xml><?xml version="1.0" encoding="utf-8"?>
<a:theme xmlns:a="http://schemas.openxmlformats.org/drawingml/2006/main" name="Thème Office">
  <a:themeElements>
    <a:clrScheme name="DOCAPOSTE">
      <a:dk1>
        <a:sysClr val="windowText" lastClr="000000"/>
      </a:dk1>
      <a:lt1>
        <a:sysClr val="window" lastClr="FFFFFF"/>
      </a:lt1>
      <a:dk2>
        <a:srgbClr val="44546A"/>
      </a:dk2>
      <a:lt2>
        <a:srgbClr val="E7E6E6"/>
      </a:lt2>
      <a:accent1>
        <a:srgbClr val="0070C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FD373-D611-468C-8FA7-24BCF629E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1087</Words>
  <Characters>5982</Characters>
  <Application>Microsoft Office Word</Application>
  <DocSecurity>0</DocSecurity>
  <Lines>49</Lines>
  <Paragraphs>14</Paragraphs>
  <ScaleCrop>false</ScaleCrop>
  <HeadingPairs>
    <vt:vector baseType="variant" size="2">
      <vt:variant>
        <vt:lpstr>Titre</vt:lpstr>
      </vt:variant>
      <vt:variant>
        <vt:i4>1</vt:i4>
      </vt:variant>
    </vt:vector>
  </HeadingPairs>
  <TitlesOfParts>
    <vt:vector baseType="lpstr" size="1">
      <vt:lpstr>SEFAS Courrier</vt:lpstr>
    </vt:vector>
  </TitlesOfParts>
  <Company>DOCAPOSTE</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cp:category>COMMUNICATION</cp:category>
  <dcterms:created xsi:type="dcterms:W3CDTF">2022-06-08T12:47:00Z</dcterms:created>
  <cp:lastPrinted>2019-07-09T09:26:00Z</cp:lastPrinted>
  <dcterms:modified xsi:type="dcterms:W3CDTF">2022-06-27T15:21:00Z</dcterms:modified>
  <cp:revision>9</cp:revision>
  <dc:title>SEFAS Courrier</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MSIP_Label_ee0428da-ac0f-4a84-a429-a80e20cb35de_Enabled" pid="2">
    <vt:lpwstr>true</vt:lpwstr>
  </property>
  <property fmtid="{D5CDD505-2E9C-101B-9397-08002B2CF9AE}" name="MSIP_Label_ee0428da-ac0f-4a84-a429-a80e20cb35de_SetDate" pid="3">
    <vt:lpwstr>2022-06-27T15:21:04Z</vt:lpwstr>
  </property>
  <property fmtid="{D5CDD505-2E9C-101B-9397-08002B2CF9AE}" name="MSIP_Label_ee0428da-ac0f-4a84-a429-a80e20cb35de_Method" pid="4">
    <vt:lpwstr>Standard</vt:lpwstr>
  </property>
  <property fmtid="{D5CDD505-2E9C-101B-9397-08002B2CF9AE}" name="MSIP_Label_ee0428da-ac0f-4a84-a429-a80e20cb35de_Name" pid="5">
    <vt:lpwstr>ee0428da-ac0f-4a84-a429-a80e20cb35de</vt:lpwstr>
  </property>
  <property fmtid="{D5CDD505-2E9C-101B-9397-08002B2CF9AE}" name="MSIP_Label_ee0428da-ac0f-4a84-a429-a80e20cb35de_SiteId" pid="6">
    <vt:lpwstr>80c03608-5f64-40bb-9c70-9394abe6011c</vt:lpwstr>
  </property>
  <property fmtid="{D5CDD505-2E9C-101B-9397-08002B2CF9AE}" name="MSIP_Label_ee0428da-ac0f-4a84-a429-a80e20cb35de_ActionId" pid="7">
    <vt:lpwstr>75e0581f-4352-471f-8901-8b11fd0869d1</vt:lpwstr>
  </property>
  <property fmtid="{D5CDD505-2E9C-101B-9397-08002B2CF9AE}" name="MSIP_Label_ee0428da-ac0f-4a84-a429-a80e20cb35de_ContentBits" pid="8">
    <vt:lpwstr>2</vt:lpwstr>
  </property>
</Properties>
</file>