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EA3B259" w14:textId="77777777" w:rsidP="00E07F65" w:rsidR="00173E78" w:rsidRDefault="00C05F97">
      <w:r>
        <w:rPr>
          <w:noProof/>
        </w:rPr>
        <w:drawing>
          <wp:anchor allowOverlap="1" behindDoc="0" distB="0" distL="114300" distR="114300" distT="0" layoutInCell="1" locked="0" relativeHeight="251658240" simplePos="0" wp14:anchorId="51EF6FE1" wp14:editId="69A3DDFB">
            <wp:simplePos x="0" y="0"/>
            <wp:positionH relativeFrom="page">
              <wp:posOffset>371475</wp:posOffset>
            </wp:positionH>
            <wp:positionV relativeFrom="page">
              <wp:posOffset>371475</wp:posOffset>
            </wp:positionV>
            <wp:extent cx="1609725" cy="733425"/>
            <wp:effectExtent b="0" l="19050" r="9525" t="0"/>
            <wp:wrapNone/>
            <wp:docPr descr="CF_sansBL_Q.tif"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F_sansBL_Q.tif" id="0" name="Picture 2"/>
                    <pic:cNvPicPr>
                      <a:picLocks noChangeArrowheads="1" noChangeAspect="1"/>
                    </pic:cNvPicPr>
                  </pic:nvPicPr>
                  <pic:blipFill>
                    <a:blip cstate="print" r:embed="rId8"/>
                    <a:srcRect/>
                    <a:stretch>
                      <a:fillRect/>
                    </a:stretch>
                  </pic:blipFill>
                  <pic:spPr bwMode="auto">
                    <a:xfrm>
                      <a:off x="0" y="0"/>
                      <a:ext cx="1609725" cy="733425"/>
                    </a:xfrm>
                    <a:prstGeom prst="rect">
                      <a:avLst/>
                    </a:prstGeom>
                    <a:noFill/>
                    <a:ln w="9525">
                      <a:noFill/>
                      <a:miter lim="800000"/>
                      <a:headEnd/>
                      <a:tailEnd/>
                    </a:ln>
                  </pic:spPr>
                </pic:pic>
              </a:graphicData>
            </a:graphic>
          </wp:anchor>
        </w:drawing>
      </w:r>
      <w:r w:rsidR="004C0B5C">
        <w:tab/>
      </w:r>
      <w:r w:rsidR="004C0B5C">
        <w:tab/>
      </w:r>
      <w:r>
        <w:tab/>
      </w:r>
    </w:p>
    <w:p w14:paraId="68FE0567" w14:textId="77777777" w:rsidP="005F1290" w:rsidR="005F1290" w:rsidRDefault="00C05F97">
      <w:pPr>
        <w:jc w:val="both"/>
        <w:rPr>
          <w:rFonts w:ascii="Arial" w:hAnsi="Arial"/>
          <w:sz w:val="20"/>
          <w:szCs w:val="20"/>
        </w:rPr>
      </w:pPr>
      <w:r>
        <w:rPr>
          <w:rFonts w:ascii="Arial" w:hAnsi="Arial"/>
          <w:b/>
          <w:sz w:val="22"/>
          <w:szCs w:val="22"/>
        </w:rPr>
        <w:tab/>
      </w:r>
      <w:r>
        <w:rPr>
          <w:rFonts w:ascii="Arial" w:hAnsi="Arial"/>
          <w:b/>
          <w:sz w:val="22"/>
          <w:szCs w:val="22"/>
        </w:rPr>
        <w:tab/>
      </w:r>
      <w:r>
        <w:rPr>
          <w:rFonts w:ascii="Arial" w:hAnsi="Arial"/>
          <w:b/>
          <w:sz w:val="22"/>
          <w:szCs w:val="22"/>
        </w:rPr>
        <w:tab/>
      </w:r>
    </w:p>
    <w:p w14:paraId="74223108" w14:textId="77777777" w:rsidP="005F1290" w:rsidR="005F1290" w:rsidRDefault="005F1290">
      <w:pPr>
        <w:jc w:val="both"/>
        <w:rPr>
          <w:rFonts w:ascii="Arial" w:hAnsi="Arial"/>
          <w:sz w:val="20"/>
          <w:szCs w:val="20"/>
        </w:rPr>
      </w:pPr>
    </w:p>
    <w:p w14:paraId="5EC00055" w14:textId="77777777" w:rsidP="005F1290" w:rsidR="00AE608C" w:rsidRDefault="00AE608C">
      <w:pPr>
        <w:jc w:val="both"/>
        <w:rPr>
          <w:rFonts w:ascii="Arial" w:hAnsi="Arial"/>
          <w:sz w:val="20"/>
          <w:szCs w:val="20"/>
        </w:rPr>
      </w:pPr>
    </w:p>
    <w:p w14:paraId="2B83250F" w14:textId="77777777" w:rsidP="005F1290" w:rsidR="00A86EF5" w:rsidRDefault="00A86EF5">
      <w:pPr>
        <w:jc w:val="both"/>
        <w:rPr>
          <w:rFonts w:ascii="Arial" w:hAnsi="Arial"/>
          <w:sz w:val="20"/>
          <w:szCs w:val="20"/>
        </w:rPr>
      </w:pPr>
    </w:p>
    <w:p w14:paraId="5D321D83" w14:textId="77777777" w:rsidP="003F3E45" w:rsidR="00A86EF5" w:rsidRDefault="00A86EF5" w:rsidRPr="00CA4A8D">
      <w:pPr>
        <w:pBdr>
          <w:top w:color="auto" w:space="1" w:sz="4" w:val="single"/>
          <w:left w:color="auto" w:space="4" w:sz="4" w:val="single"/>
          <w:bottom w:color="auto" w:space="1" w:sz="4" w:val="single"/>
          <w:right w:color="auto" w:space="4" w:sz="4" w:val="single"/>
        </w:pBdr>
        <w:shd w:color="auto" w:fill="D9D9D9" w:val="clear"/>
        <w:ind w:right="610"/>
        <w:jc w:val="center"/>
        <w:rPr>
          <w:rFonts w:ascii="Tahoma" w:cs="Tahoma" w:hAnsi="Tahoma"/>
          <w:b/>
          <w:smallCaps/>
          <w:color w:val="006666"/>
          <w:sz w:val="22"/>
          <w:szCs w:val="22"/>
        </w:rPr>
      </w:pPr>
    </w:p>
    <w:p w14:paraId="7D88E089" w14:textId="3E28D001" w:rsidP="003F3E45" w:rsidR="005F1290" w:rsidRDefault="00992088" w:rsidRPr="006C479F">
      <w:pPr>
        <w:pBdr>
          <w:top w:color="auto" w:space="1" w:sz="4" w:val="single"/>
          <w:left w:color="auto" w:space="4" w:sz="4" w:val="single"/>
          <w:bottom w:color="auto" w:space="1" w:sz="4" w:val="single"/>
          <w:right w:color="auto" w:space="4" w:sz="4" w:val="single"/>
        </w:pBdr>
        <w:shd w:color="auto" w:fill="D9D9D9" w:val="clear"/>
        <w:ind w:right="610"/>
        <w:jc w:val="center"/>
        <w:rPr>
          <w:rFonts w:ascii="Tahoma" w:cs="Tahoma" w:hAnsi="Tahoma"/>
          <w:b/>
          <w:smallCaps/>
          <w:color w:val="006666"/>
          <w:sz w:val="28"/>
          <w:szCs w:val="28"/>
        </w:rPr>
      </w:pPr>
      <w:r w:rsidRPr="006C479F">
        <w:rPr>
          <w:rFonts w:ascii="Tahoma" w:cs="Tahoma" w:hAnsi="Tahoma"/>
          <w:b/>
          <w:smallCaps/>
          <w:color w:val="006666"/>
          <w:sz w:val="28"/>
          <w:szCs w:val="28"/>
        </w:rPr>
        <w:t>accord</w:t>
      </w:r>
      <w:r w:rsidR="00F60568" w:rsidRPr="006C479F">
        <w:rPr>
          <w:rFonts w:ascii="Tahoma" w:cs="Tahoma" w:hAnsi="Tahoma"/>
          <w:b/>
          <w:smallCaps/>
          <w:color w:val="006666"/>
          <w:sz w:val="28"/>
          <w:szCs w:val="28"/>
        </w:rPr>
        <w:t xml:space="preserve"> relatif aux négociations annuelles obligatoires</w:t>
      </w:r>
      <w:r w:rsidR="00B461F7" w:rsidRPr="006C479F">
        <w:rPr>
          <w:rFonts w:ascii="Tahoma" w:cs="Tahoma" w:hAnsi="Tahoma"/>
          <w:b/>
          <w:smallCaps/>
          <w:color w:val="006666"/>
          <w:sz w:val="28"/>
          <w:szCs w:val="28"/>
        </w:rPr>
        <w:t xml:space="preserve"> </w:t>
      </w:r>
      <w:r w:rsidR="009D686C" w:rsidRPr="006C479F">
        <w:rPr>
          <w:rFonts w:ascii="Tahoma" w:cs="Tahoma" w:hAnsi="Tahoma"/>
          <w:b/>
          <w:smallCaps/>
          <w:color w:val="006666"/>
          <w:sz w:val="28"/>
          <w:szCs w:val="28"/>
        </w:rPr>
        <w:t>202</w:t>
      </w:r>
      <w:r w:rsidR="002612BD">
        <w:rPr>
          <w:rFonts w:ascii="Tahoma" w:cs="Tahoma" w:hAnsi="Tahoma"/>
          <w:b/>
          <w:smallCaps/>
          <w:color w:val="006666"/>
          <w:sz w:val="28"/>
          <w:szCs w:val="28"/>
        </w:rPr>
        <w:t>3</w:t>
      </w:r>
    </w:p>
    <w:p w14:paraId="166C7E75" w14:textId="77777777" w:rsidP="003F3E45" w:rsidR="00A86EF5" w:rsidRDefault="00A86EF5" w:rsidRPr="00CA4A8D">
      <w:pPr>
        <w:pBdr>
          <w:top w:color="auto" w:space="1" w:sz="4" w:val="single"/>
          <w:left w:color="auto" w:space="4" w:sz="4" w:val="single"/>
          <w:bottom w:color="auto" w:space="1" w:sz="4" w:val="single"/>
          <w:right w:color="auto" w:space="4" w:sz="4" w:val="single"/>
        </w:pBdr>
        <w:shd w:color="auto" w:fill="D9D9D9" w:val="clear"/>
        <w:ind w:right="610"/>
        <w:rPr>
          <w:rFonts w:ascii="Tahoma" w:cs="Tahoma" w:hAnsi="Tahoma"/>
          <w:b/>
          <w:smallCaps/>
          <w:color w:val="006666"/>
          <w:sz w:val="22"/>
          <w:szCs w:val="22"/>
        </w:rPr>
      </w:pPr>
    </w:p>
    <w:p w14:paraId="2AAD1663" w14:textId="4C0CAA0C" w:rsidP="00A35268" w:rsidR="009F74C7" w:rsidRDefault="009F74C7">
      <w:pPr>
        <w:jc w:val="both"/>
        <w:rPr>
          <w:rFonts w:ascii="Tahoma" w:cs="Tahoma" w:hAnsi="Tahoma"/>
          <w:sz w:val="22"/>
          <w:szCs w:val="22"/>
        </w:rPr>
      </w:pPr>
    </w:p>
    <w:p w14:paraId="1CE469D9" w14:textId="77777777" w:rsidP="00A35268" w:rsidR="00A86EF5" w:rsidRDefault="00A86EF5" w:rsidRPr="00CA4A8D">
      <w:pPr>
        <w:jc w:val="both"/>
        <w:rPr>
          <w:rFonts w:ascii="Tahoma" w:cs="Tahoma" w:hAnsi="Tahoma"/>
          <w:sz w:val="22"/>
          <w:szCs w:val="22"/>
        </w:rPr>
      </w:pPr>
    </w:p>
    <w:p w14:paraId="4D409141" w14:textId="0CEA3F8C" w:rsidP="00A35268" w:rsidR="005F1290" w:rsidRDefault="005F1290" w:rsidRPr="00CA4A8D">
      <w:pPr>
        <w:jc w:val="both"/>
        <w:rPr>
          <w:rFonts w:ascii="Tahoma" w:cs="Tahoma" w:hAnsi="Tahoma"/>
          <w:sz w:val="22"/>
          <w:szCs w:val="22"/>
        </w:rPr>
      </w:pPr>
      <w:r w:rsidRPr="00B717B8">
        <w:rPr>
          <w:rFonts w:ascii="Tahoma" w:cs="Tahoma" w:hAnsi="Tahoma"/>
          <w:b/>
          <w:sz w:val="22"/>
          <w:szCs w:val="22"/>
        </w:rPr>
        <w:t>Entre le Crédit Foncier de France</w:t>
      </w:r>
      <w:r w:rsidRPr="00CA4A8D">
        <w:rPr>
          <w:rFonts w:ascii="Tahoma" w:cs="Tahoma" w:hAnsi="Tahoma"/>
          <w:sz w:val="22"/>
          <w:szCs w:val="22"/>
        </w:rPr>
        <w:t xml:space="preserve">, </w:t>
      </w:r>
      <w:r w:rsidR="006C479F">
        <w:rPr>
          <w:rFonts w:ascii="Tahoma" w:cs="Tahoma" w:hAnsi="Tahoma"/>
          <w:sz w:val="22"/>
          <w:szCs w:val="22"/>
        </w:rPr>
        <w:t>S</w:t>
      </w:r>
      <w:r w:rsidRPr="00CA4A8D">
        <w:rPr>
          <w:rFonts w:ascii="Tahoma" w:cs="Tahoma" w:hAnsi="Tahoma"/>
          <w:sz w:val="22"/>
          <w:szCs w:val="22"/>
        </w:rPr>
        <w:t xml:space="preserve">ociété </w:t>
      </w:r>
      <w:r w:rsidR="006C479F">
        <w:rPr>
          <w:rFonts w:ascii="Tahoma" w:cs="Tahoma" w:hAnsi="Tahoma"/>
          <w:sz w:val="22"/>
          <w:szCs w:val="22"/>
        </w:rPr>
        <w:t>A</w:t>
      </w:r>
      <w:r w:rsidRPr="00CA4A8D">
        <w:rPr>
          <w:rFonts w:ascii="Tahoma" w:cs="Tahoma" w:hAnsi="Tahoma"/>
          <w:sz w:val="22"/>
          <w:szCs w:val="22"/>
        </w:rPr>
        <w:t xml:space="preserve">nonyme dont le siège est à Paris </w:t>
      </w:r>
      <w:r w:rsidR="00290B34">
        <w:rPr>
          <w:rFonts w:ascii="Tahoma" w:cs="Tahoma" w:hAnsi="Tahoma"/>
          <w:sz w:val="22"/>
          <w:szCs w:val="22"/>
        </w:rPr>
        <w:t>13ème</w:t>
      </w:r>
      <w:r w:rsidRPr="00CA4A8D">
        <w:rPr>
          <w:rFonts w:ascii="Tahoma" w:cs="Tahoma" w:hAnsi="Tahoma"/>
          <w:sz w:val="22"/>
          <w:szCs w:val="22"/>
        </w:rPr>
        <w:t xml:space="preserve">, </w:t>
      </w:r>
      <w:r w:rsidR="00290B34">
        <w:rPr>
          <w:rFonts w:ascii="Tahoma" w:cs="Tahoma" w:hAnsi="Tahoma"/>
          <w:sz w:val="22"/>
          <w:szCs w:val="22"/>
        </w:rPr>
        <w:t>182 Avenue de France</w:t>
      </w:r>
      <w:r w:rsidRPr="00CA4A8D">
        <w:rPr>
          <w:rFonts w:ascii="Tahoma" w:cs="Tahoma" w:hAnsi="Tahoma"/>
          <w:sz w:val="22"/>
          <w:szCs w:val="22"/>
        </w:rPr>
        <w:t>, repr</w:t>
      </w:r>
      <w:r w:rsidR="009D686C">
        <w:rPr>
          <w:rFonts w:ascii="Tahoma" w:cs="Tahoma" w:hAnsi="Tahoma"/>
          <w:sz w:val="22"/>
          <w:szCs w:val="22"/>
        </w:rPr>
        <w:t>ésentée par</w:t>
      </w:r>
      <w:r w:rsidR="00361002">
        <w:rPr>
          <w:rFonts w:ascii="Tahoma" w:cs="Tahoma" w:hAnsi="Tahoma"/>
          <w:sz w:val="22"/>
          <w:szCs w:val="22"/>
        </w:rPr>
        <w:t xml:space="preserve"> </w:t>
      </w:r>
      <w:r w:rsidR="001F64B4" w:rsidRPr="00CA4A8D">
        <w:rPr>
          <w:rFonts w:ascii="Tahoma" w:cs="Tahoma" w:hAnsi="Tahoma"/>
          <w:sz w:val="22"/>
          <w:szCs w:val="22"/>
        </w:rPr>
        <w:t>Directeur Général</w:t>
      </w:r>
      <w:r w:rsidRPr="00CA4A8D">
        <w:rPr>
          <w:rFonts w:ascii="Tahoma" w:cs="Tahoma" w:hAnsi="Tahoma"/>
          <w:sz w:val="22"/>
          <w:szCs w:val="22"/>
        </w:rPr>
        <w:t xml:space="preserve"> </w:t>
      </w:r>
      <w:proofErr w:type="gramStart"/>
      <w:r w:rsidR="0057087C" w:rsidRPr="00CA4A8D">
        <w:rPr>
          <w:rFonts w:ascii="Tahoma" w:cs="Tahoma" w:hAnsi="Tahoma"/>
          <w:sz w:val="22"/>
          <w:szCs w:val="22"/>
        </w:rPr>
        <w:t>et</w:t>
      </w:r>
      <w:r w:rsidR="00B003B5">
        <w:rPr>
          <w:rFonts w:ascii="Tahoma" w:cs="Tahoma" w:hAnsi="Tahoma"/>
          <w:sz w:val="22"/>
          <w:szCs w:val="22"/>
        </w:rPr>
        <w:t xml:space="preserve"> </w:t>
      </w:r>
      <w:r w:rsidR="00361002">
        <w:rPr>
          <w:rFonts w:ascii="Tahoma" w:cs="Tahoma" w:hAnsi="Tahoma"/>
          <w:sz w:val="22"/>
          <w:szCs w:val="22"/>
        </w:rPr>
        <w:t>,</w:t>
      </w:r>
      <w:proofErr w:type="gramEnd"/>
      <w:r w:rsidR="00361002">
        <w:rPr>
          <w:rFonts w:ascii="Tahoma" w:cs="Tahoma" w:hAnsi="Tahoma"/>
          <w:sz w:val="22"/>
          <w:szCs w:val="22"/>
        </w:rPr>
        <w:t xml:space="preserve"> </w:t>
      </w:r>
      <w:r w:rsidR="00157061" w:rsidRPr="00CA4A8D">
        <w:rPr>
          <w:rFonts w:ascii="Tahoma" w:cs="Tahoma" w:hAnsi="Tahoma"/>
          <w:sz w:val="22"/>
          <w:szCs w:val="22"/>
        </w:rPr>
        <w:t xml:space="preserve">Directeur Général Adjoint </w:t>
      </w:r>
      <w:r w:rsidR="009D686C">
        <w:rPr>
          <w:rFonts w:ascii="Tahoma" w:cs="Tahoma" w:hAnsi="Tahoma"/>
          <w:sz w:val="22"/>
          <w:szCs w:val="22"/>
        </w:rPr>
        <w:t xml:space="preserve">- </w:t>
      </w:r>
      <w:r w:rsidR="0073778D" w:rsidRPr="00CA4A8D">
        <w:rPr>
          <w:rFonts w:ascii="Tahoma" w:cs="Tahoma" w:hAnsi="Tahoma"/>
          <w:sz w:val="22"/>
          <w:szCs w:val="22"/>
        </w:rPr>
        <w:t>P</w:t>
      </w:r>
      <w:r w:rsidR="001F64B4" w:rsidRPr="00CA4A8D">
        <w:rPr>
          <w:rFonts w:ascii="Tahoma" w:cs="Tahoma" w:hAnsi="Tahoma"/>
          <w:sz w:val="22"/>
          <w:szCs w:val="22"/>
        </w:rPr>
        <w:t xml:space="preserve">ôle </w:t>
      </w:r>
      <w:r w:rsidR="00223926" w:rsidRPr="00CA4A8D">
        <w:rPr>
          <w:rFonts w:ascii="Tahoma" w:cs="Tahoma" w:hAnsi="Tahoma"/>
          <w:sz w:val="22"/>
          <w:szCs w:val="22"/>
        </w:rPr>
        <w:t>Ressources,</w:t>
      </w:r>
    </w:p>
    <w:p w14:paraId="41115AC8" w14:textId="77777777" w:rsidP="00A35268" w:rsidR="00E8720D" w:rsidRDefault="00E8720D" w:rsidRPr="00CA4A8D">
      <w:pPr>
        <w:jc w:val="both"/>
        <w:rPr>
          <w:rFonts w:ascii="Tahoma" w:cs="Tahoma" w:hAnsi="Tahoma"/>
          <w:sz w:val="22"/>
          <w:szCs w:val="22"/>
        </w:rPr>
      </w:pPr>
    </w:p>
    <w:p w14:paraId="51D48146" w14:textId="77777777" w:rsidP="00A35268" w:rsidR="005F1290" w:rsidRDefault="00DB4DBC" w:rsidRPr="00CA4A8D">
      <w:pPr>
        <w:jc w:val="both"/>
        <w:rPr>
          <w:rFonts w:ascii="Tahoma" w:cs="Tahoma" w:hAnsi="Tahoma"/>
          <w:sz w:val="22"/>
          <w:szCs w:val="22"/>
        </w:rPr>
      </w:pPr>
      <w:r w:rsidRPr="00CA4A8D">
        <w:rPr>
          <w:rFonts w:ascii="Tahoma" w:cs="Tahoma" w:hAnsi="Tahoma"/>
          <w:sz w:val="22"/>
          <w:szCs w:val="22"/>
        </w:rPr>
        <w:t>D</w:t>
      </w:r>
      <w:r w:rsidR="005F1290" w:rsidRPr="00CA4A8D">
        <w:rPr>
          <w:rFonts w:ascii="Tahoma" w:cs="Tahoma" w:hAnsi="Tahoma"/>
          <w:sz w:val="22"/>
          <w:szCs w:val="22"/>
        </w:rPr>
        <w:t>'une part,</w:t>
      </w:r>
    </w:p>
    <w:p w14:paraId="6070335E" w14:textId="77777777" w:rsidP="00A35268" w:rsidR="009F74C7" w:rsidRDefault="009F74C7">
      <w:pPr>
        <w:jc w:val="both"/>
        <w:rPr>
          <w:rFonts w:ascii="Tahoma" w:cs="Tahoma" w:hAnsi="Tahoma"/>
          <w:sz w:val="22"/>
          <w:szCs w:val="22"/>
        </w:rPr>
      </w:pPr>
    </w:p>
    <w:p w14:paraId="4B6F8E4A" w14:textId="77777777" w:rsidP="00B717B8" w:rsidR="00B717B8" w:rsidRDefault="00B717B8" w:rsidRPr="009570A1">
      <w:pPr>
        <w:jc w:val="both"/>
        <w:rPr>
          <w:rFonts w:cs="Tahoma"/>
        </w:rPr>
      </w:pPr>
      <w:r w:rsidRPr="009570A1">
        <w:rPr>
          <w:rFonts w:cs="Tahoma"/>
          <w:b/>
        </w:rPr>
        <w:t>Et les Organisations Syndicales Représentatives</w:t>
      </w:r>
      <w:r w:rsidRPr="009570A1">
        <w:rPr>
          <w:rFonts w:cs="Tahoma"/>
        </w:rPr>
        <w:t xml:space="preserve"> suivantes :</w:t>
      </w:r>
    </w:p>
    <w:p w14:paraId="11B2915D" w14:textId="77777777" w:rsidP="00B717B8" w:rsidR="00B717B8" w:rsidRDefault="00B717B8" w:rsidRPr="009570A1">
      <w:pPr>
        <w:jc w:val="both"/>
        <w:rPr>
          <w:rFonts w:cs="Tahoma"/>
        </w:rPr>
      </w:pPr>
    </w:p>
    <w:p w14:paraId="0A7F6685" w14:textId="77777777" w:rsidP="00B717B8" w:rsidR="00B717B8" w:rsidRDefault="009F75BF" w:rsidRPr="00A30D2A">
      <w:pPr>
        <w:pStyle w:val="Paragraphedeliste"/>
        <w:numPr>
          <w:ilvl w:val="0"/>
          <w:numId w:val="5"/>
        </w:numPr>
        <w:jc w:val="both"/>
        <w:rPr>
          <w:rFonts w:ascii="Tahoma" w:cs="Tahoma" w:hAnsi="Tahoma"/>
          <w:sz w:val="22"/>
          <w:szCs w:val="22"/>
        </w:rPr>
      </w:pPr>
      <w:r w:rsidRPr="00A30D2A">
        <w:rPr>
          <w:rFonts w:ascii="Tahoma" w:cs="Tahoma" w:hAnsi="Tahoma"/>
          <w:sz w:val="22"/>
          <w:szCs w:val="22"/>
        </w:rPr>
        <w:t>L</w:t>
      </w:r>
      <w:r w:rsidR="00B717B8" w:rsidRPr="00A30D2A">
        <w:rPr>
          <w:rFonts w:ascii="Tahoma" w:cs="Tahoma" w:hAnsi="Tahoma"/>
          <w:sz w:val="22"/>
          <w:szCs w:val="22"/>
        </w:rPr>
        <w:t>a Fédération des Syndicats Banques et Assurances - Commission Nationale d’Entreprise du Crédit Foncier de France (C.F.D.T)</w:t>
      </w:r>
    </w:p>
    <w:p w14:paraId="548CA59A" w14:textId="77777777" w:rsidP="00B717B8" w:rsidR="00B717B8" w:rsidRDefault="00B717B8" w:rsidRPr="00A30D2A">
      <w:pPr>
        <w:jc w:val="both"/>
        <w:rPr>
          <w:rFonts w:ascii="Tahoma" w:cs="Tahoma" w:hAnsi="Tahoma"/>
          <w:sz w:val="22"/>
          <w:szCs w:val="22"/>
        </w:rPr>
      </w:pPr>
    </w:p>
    <w:p w14:paraId="32B9E202" w14:textId="77777777" w:rsidP="00B717B8" w:rsidR="00B717B8" w:rsidRDefault="009F75BF" w:rsidRPr="00A30D2A">
      <w:pPr>
        <w:pStyle w:val="Paragraphedeliste"/>
        <w:numPr>
          <w:ilvl w:val="0"/>
          <w:numId w:val="5"/>
        </w:numPr>
        <w:jc w:val="both"/>
        <w:rPr>
          <w:rFonts w:ascii="Tahoma" w:cs="Tahoma" w:hAnsi="Tahoma"/>
          <w:sz w:val="22"/>
          <w:szCs w:val="22"/>
        </w:rPr>
      </w:pPr>
      <w:r w:rsidRPr="00A30D2A">
        <w:rPr>
          <w:rFonts w:ascii="Tahoma" w:cs="Tahoma" w:hAnsi="Tahoma"/>
          <w:sz w:val="22"/>
          <w:szCs w:val="22"/>
        </w:rPr>
        <w:t>L</w:t>
      </w:r>
      <w:r w:rsidR="00B717B8" w:rsidRPr="00A30D2A">
        <w:rPr>
          <w:rFonts w:ascii="Tahoma" w:cs="Tahoma" w:hAnsi="Tahoma"/>
          <w:sz w:val="22"/>
          <w:szCs w:val="22"/>
        </w:rPr>
        <w:t xml:space="preserve">e Syndicat National des Cadres et Techniciens du Crédit Foncier de France (C.F.E./C.G.C) </w:t>
      </w:r>
    </w:p>
    <w:p w14:paraId="20203122" w14:textId="77777777" w:rsidP="00B717B8" w:rsidR="00B717B8" w:rsidRDefault="00B717B8" w:rsidRPr="00A30D2A">
      <w:pPr>
        <w:jc w:val="both"/>
        <w:rPr>
          <w:rFonts w:ascii="Tahoma" w:cs="Tahoma" w:hAnsi="Tahoma"/>
          <w:sz w:val="22"/>
          <w:szCs w:val="22"/>
        </w:rPr>
      </w:pPr>
    </w:p>
    <w:p w14:paraId="0E09A6FE" w14:textId="77777777" w:rsidP="00B717B8" w:rsidR="00B717B8" w:rsidRDefault="009F75BF" w:rsidRPr="00A30D2A">
      <w:pPr>
        <w:pStyle w:val="Paragraphedeliste"/>
        <w:numPr>
          <w:ilvl w:val="0"/>
          <w:numId w:val="5"/>
        </w:numPr>
        <w:jc w:val="both"/>
        <w:rPr>
          <w:rFonts w:ascii="Tahoma" w:cs="Tahoma" w:hAnsi="Tahoma"/>
          <w:sz w:val="22"/>
          <w:szCs w:val="22"/>
        </w:rPr>
      </w:pPr>
      <w:r w:rsidRPr="00A30D2A">
        <w:rPr>
          <w:rFonts w:ascii="Tahoma" w:cs="Tahoma" w:hAnsi="Tahoma"/>
          <w:sz w:val="22"/>
          <w:szCs w:val="22"/>
        </w:rPr>
        <w:t>L</w:t>
      </w:r>
      <w:r w:rsidR="00B717B8" w:rsidRPr="00A30D2A">
        <w:rPr>
          <w:rFonts w:ascii="Tahoma" w:cs="Tahoma" w:hAnsi="Tahoma"/>
          <w:sz w:val="22"/>
          <w:szCs w:val="22"/>
        </w:rPr>
        <w:t>e Syndicat Chrétien des Cadres et Employés du Crédit Foncier de France (C.F.T.C)</w:t>
      </w:r>
    </w:p>
    <w:p w14:paraId="2358163F" w14:textId="77777777" w:rsidP="00B717B8" w:rsidR="00B717B8" w:rsidRDefault="00B717B8" w:rsidRPr="00A30D2A">
      <w:pPr>
        <w:pStyle w:val="Paragraphedeliste"/>
        <w:rPr>
          <w:rFonts w:ascii="Tahoma" w:cs="Tahoma" w:hAnsi="Tahoma"/>
          <w:sz w:val="22"/>
          <w:szCs w:val="22"/>
        </w:rPr>
      </w:pPr>
    </w:p>
    <w:p w14:paraId="055A3CAB" w14:textId="77777777" w:rsidP="00B717B8" w:rsidR="00B717B8" w:rsidRDefault="009F75BF" w:rsidRPr="00A30D2A">
      <w:pPr>
        <w:pStyle w:val="Paragraphedeliste"/>
        <w:numPr>
          <w:ilvl w:val="0"/>
          <w:numId w:val="5"/>
        </w:numPr>
        <w:jc w:val="both"/>
        <w:rPr>
          <w:rFonts w:ascii="Tahoma" w:cs="Tahoma" w:hAnsi="Tahoma"/>
          <w:sz w:val="22"/>
          <w:szCs w:val="22"/>
        </w:rPr>
      </w:pPr>
      <w:r w:rsidRPr="00A30D2A">
        <w:rPr>
          <w:rFonts w:ascii="Tahoma" w:cs="Tahoma" w:hAnsi="Tahoma"/>
          <w:sz w:val="22"/>
          <w:szCs w:val="22"/>
        </w:rPr>
        <w:t>L</w:t>
      </w:r>
      <w:r w:rsidR="00B717B8" w:rsidRPr="00A30D2A">
        <w:rPr>
          <w:rFonts w:ascii="Tahoma" w:cs="Tahoma" w:hAnsi="Tahoma"/>
          <w:sz w:val="22"/>
          <w:szCs w:val="22"/>
        </w:rPr>
        <w:t>e Syndicat National du Personnel F.O. du Crédit Foncier de France (FO)</w:t>
      </w:r>
    </w:p>
    <w:p w14:paraId="71D60E10" w14:textId="77777777" w:rsidP="00B717B8" w:rsidR="00B717B8" w:rsidRDefault="00B717B8" w:rsidRPr="00A30D2A">
      <w:pPr>
        <w:jc w:val="both"/>
        <w:rPr>
          <w:rFonts w:ascii="Tahoma" w:cs="Tahoma" w:hAnsi="Tahoma"/>
          <w:sz w:val="22"/>
          <w:szCs w:val="22"/>
        </w:rPr>
      </w:pPr>
    </w:p>
    <w:p w14:paraId="3BE66084" w14:textId="77777777" w:rsidP="00B717B8" w:rsidR="00B717B8" w:rsidRDefault="009F75BF" w:rsidRPr="00A30D2A">
      <w:pPr>
        <w:pStyle w:val="Paragraphedeliste"/>
        <w:numPr>
          <w:ilvl w:val="0"/>
          <w:numId w:val="5"/>
        </w:numPr>
        <w:jc w:val="both"/>
        <w:rPr>
          <w:rFonts w:ascii="Tahoma" w:cs="Tahoma" w:hAnsi="Tahoma"/>
          <w:sz w:val="22"/>
          <w:szCs w:val="22"/>
        </w:rPr>
      </w:pPr>
      <w:r w:rsidRPr="00A30D2A">
        <w:rPr>
          <w:rFonts w:ascii="Tahoma" w:cs="Tahoma" w:hAnsi="Tahoma"/>
          <w:sz w:val="22"/>
          <w:szCs w:val="22"/>
        </w:rPr>
        <w:t>L</w:t>
      </w:r>
      <w:r w:rsidR="00B717B8" w:rsidRPr="00A30D2A">
        <w:rPr>
          <w:rFonts w:ascii="Tahoma" w:cs="Tahoma" w:hAnsi="Tahoma"/>
          <w:sz w:val="22"/>
          <w:szCs w:val="22"/>
        </w:rPr>
        <w:t>e Syndicat Unifié – Section Syndicat National Autonome du Personnel du Crédit Foncier de France (SU/SNA-UNSA)</w:t>
      </w:r>
    </w:p>
    <w:p w14:paraId="056EADE2" w14:textId="77777777" w:rsidP="005D51B4" w:rsidR="006C479F" w:rsidRDefault="006C479F" w:rsidRPr="00CA4A8D">
      <w:pPr>
        <w:jc w:val="both"/>
        <w:outlineLvl w:val="0"/>
        <w:rPr>
          <w:rFonts w:ascii="Tahoma" w:cs="Tahoma" w:hAnsi="Tahoma"/>
          <w:sz w:val="22"/>
          <w:szCs w:val="22"/>
        </w:rPr>
      </w:pPr>
    </w:p>
    <w:p w14:paraId="0B651225" w14:textId="77777777" w:rsidP="005F1290" w:rsidR="005F1290" w:rsidRDefault="00DB4DBC" w:rsidRPr="00CA4A8D">
      <w:pPr>
        <w:jc w:val="both"/>
        <w:rPr>
          <w:rFonts w:ascii="Tahoma" w:cs="Tahoma" w:hAnsi="Tahoma"/>
          <w:sz w:val="22"/>
          <w:szCs w:val="22"/>
        </w:rPr>
      </w:pPr>
      <w:r w:rsidRPr="00CA4A8D">
        <w:rPr>
          <w:rFonts w:ascii="Tahoma" w:cs="Tahoma" w:hAnsi="Tahoma"/>
          <w:sz w:val="22"/>
          <w:szCs w:val="22"/>
        </w:rPr>
        <w:t>D’autre</w:t>
      </w:r>
      <w:r w:rsidR="005F1290" w:rsidRPr="00CA4A8D">
        <w:rPr>
          <w:rFonts w:ascii="Tahoma" w:cs="Tahoma" w:hAnsi="Tahoma"/>
          <w:sz w:val="22"/>
          <w:szCs w:val="22"/>
        </w:rPr>
        <w:t xml:space="preserve"> part,</w:t>
      </w:r>
    </w:p>
    <w:p w14:paraId="3F75CD43" w14:textId="61318125" w:rsidP="005F1290" w:rsidR="00DB4DBC" w:rsidRDefault="00DB4DBC">
      <w:pPr>
        <w:jc w:val="both"/>
        <w:rPr>
          <w:rFonts w:ascii="Tahoma" w:cs="Tahoma" w:hAnsi="Tahoma"/>
          <w:sz w:val="22"/>
          <w:szCs w:val="22"/>
        </w:rPr>
      </w:pPr>
    </w:p>
    <w:p w14:paraId="2550698B" w14:textId="77777777" w:rsidP="004178B9" w:rsidR="004178B9" w:rsidRDefault="00DB4DBC" w:rsidRPr="00CA4A8D">
      <w:pPr>
        <w:jc w:val="both"/>
        <w:rPr>
          <w:rFonts w:ascii="Tahoma" w:cs="Tahoma" w:hAnsi="Tahoma"/>
          <w:b/>
          <w:sz w:val="22"/>
          <w:szCs w:val="22"/>
        </w:rPr>
      </w:pPr>
      <w:r w:rsidRPr="00CA4A8D">
        <w:rPr>
          <w:rFonts w:ascii="Tahoma" w:cs="Tahoma" w:hAnsi="Tahoma"/>
          <w:b/>
          <w:sz w:val="22"/>
          <w:szCs w:val="22"/>
        </w:rPr>
        <w:t>Il</w:t>
      </w:r>
      <w:r w:rsidR="00F60568" w:rsidRPr="00CA4A8D">
        <w:rPr>
          <w:rFonts w:ascii="Tahoma" w:cs="Tahoma" w:hAnsi="Tahoma"/>
          <w:b/>
          <w:sz w:val="22"/>
          <w:szCs w:val="22"/>
        </w:rPr>
        <w:t xml:space="preserve"> est</w:t>
      </w:r>
      <w:r w:rsidR="004178B9" w:rsidRPr="00CA4A8D">
        <w:rPr>
          <w:rFonts w:ascii="Tahoma" w:cs="Tahoma" w:hAnsi="Tahoma"/>
          <w:b/>
          <w:sz w:val="22"/>
          <w:szCs w:val="22"/>
        </w:rPr>
        <w:t xml:space="preserve"> convenu ce qui suit :</w:t>
      </w:r>
    </w:p>
    <w:p w14:paraId="18EDCA0C" w14:textId="77777777" w:rsidP="0007016A" w:rsidR="002A67B3" w:rsidRDefault="002A67B3" w:rsidRPr="00CA4A8D">
      <w:pPr>
        <w:rPr>
          <w:rFonts w:ascii="Tahoma" w:cs="Tahoma" w:hAnsi="Tahoma"/>
          <w:b/>
          <w:sz w:val="22"/>
          <w:szCs w:val="22"/>
          <w:u w:val="single"/>
        </w:rPr>
      </w:pPr>
    </w:p>
    <w:p w14:paraId="756CEBF3" w14:textId="77777777" w:rsidP="00CA4A8D" w:rsidR="00704ECF" w:rsidRDefault="00E85933" w:rsidRPr="00CA4A8D">
      <w:pPr>
        <w:rPr>
          <w:rFonts w:ascii="Tahoma" w:cs="Tahoma" w:hAnsi="Tahoma"/>
          <w:b/>
          <w:color w:val="008080"/>
          <w:sz w:val="22"/>
          <w:szCs w:val="22"/>
        </w:rPr>
      </w:pPr>
      <w:r w:rsidRPr="00CA4A8D">
        <w:rPr>
          <w:rFonts w:ascii="Tahoma" w:cs="Tahoma" w:hAnsi="Tahoma"/>
          <w:b/>
          <w:color w:val="008080"/>
          <w:sz w:val="22"/>
          <w:szCs w:val="22"/>
        </w:rPr>
        <w:t xml:space="preserve">ARTICLE </w:t>
      </w:r>
      <w:r w:rsidR="00223926" w:rsidRPr="00CA4A8D">
        <w:rPr>
          <w:rFonts w:ascii="Tahoma" w:cs="Tahoma" w:hAnsi="Tahoma"/>
          <w:b/>
          <w:color w:val="008080"/>
          <w:sz w:val="22"/>
          <w:szCs w:val="22"/>
        </w:rPr>
        <w:t>1</w:t>
      </w:r>
      <w:r w:rsidRPr="00CA4A8D">
        <w:rPr>
          <w:rFonts w:ascii="Tahoma" w:cs="Tahoma" w:hAnsi="Tahoma"/>
          <w:b/>
          <w:color w:val="008080"/>
          <w:sz w:val="22"/>
          <w:szCs w:val="22"/>
        </w:rPr>
        <w:t xml:space="preserve"> - </w:t>
      </w:r>
      <w:r w:rsidR="003F3E45" w:rsidRPr="00CA4A8D">
        <w:rPr>
          <w:rFonts w:ascii="Tahoma" w:cs="Tahoma" w:hAnsi="Tahoma"/>
          <w:b/>
          <w:color w:val="008080"/>
          <w:sz w:val="22"/>
          <w:szCs w:val="22"/>
        </w:rPr>
        <w:t>PREAMBULE</w:t>
      </w:r>
    </w:p>
    <w:p w14:paraId="6EA4AEF4" w14:textId="77777777" w:rsidP="00704ECF" w:rsidR="00704ECF" w:rsidRDefault="00704ECF" w:rsidRPr="00CA4A8D">
      <w:pPr>
        <w:rPr>
          <w:rFonts w:ascii="Tahoma" w:cs="Tahoma" w:hAnsi="Tahoma"/>
          <w:b/>
          <w:color w:val="008080"/>
          <w:sz w:val="22"/>
          <w:szCs w:val="22"/>
        </w:rPr>
      </w:pPr>
    </w:p>
    <w:p w14:paraId="52E7942E" w14:textId="1916BDB3" w:rsidP="0078688A" w:rsidR="002612BD" w:rsidRDefault="002612BD">
      <w:pPr>
        <w:jc w:val="both"/>
        <w:rPr>
          <w:rFonts w:ascii="Tahoma" w:cs="Tahoma" w:hAnsi="Tahoma"/>
          <w:sz w:val="22"/>
          <w:szCs w:val="22"/>
        </w:rPr>
      </w:pPr>
      <w:r>
        <w:rPr>
          <w:rFonts w:ascii="Tahoma" w:cs="Tahoma" w:hAnsi="Tahoma"/>
          <w:sz w:val="22"/>
          <w:szCs w:val="22"/>
        </w:rPr>
        <w:t>Par mail en date du 30 juin 2022, l’intersyndicale du CFF a demandé à la Direction Générale compte tenu de l’inflation et à l’instar des différentes actions menées dans le Groupe BPCE, d’ouvrir une N</w:t>
      </w:r>
      <w:r w:rsidR="00B634B6">
        <w:rPr>
          <w:rFonts w:ascii="Tahoma" w:cs="Tahoma" w:hAnsi="Tahoma"/>
          <w:sz w:val="22"/>
          <w:szCs w:val="22"/>
        </w:rPr>
        <w:t xml:space="preserve">égociation </w:t>
      </w:r>
      <w:r>
        <w:rPr>
          <w:rFonts w:ascii="Tahoma" w:cs="Tahoma" w:hAnsi="Tahoma"/>
          <w:sz w:val="22"/>
          <w:szCs w:val="22"/>
        </w:rPr>
        <w:t>A</w:t>
      </w:r>
      <w:r w:rsidR="00B634B6">
        <w:rPr>
          <w:rFonts w:ascii="Tahoma" w:cs="Tahoma" w:hAnsi="Tahoma"/>
          <w:sz w:val="22"/>
          <w:szCs w:val="22"/>
        </w:rPr>
        <w:t xml:space="preserve">nnuelle </w:t>
      </w:r>
      <w:r>
        <w:rPr>
          <w:rFonts w:ascii="Tahoma" w:cs="Tahoma" w:hAnsi="Tahoma"/>
          <w:sz w:val="22"/>
          <w:szCs w:val="22"/>
        </w:rPr>
        <w:t>O</w:t>
      </w:r>
      <w:r w:rsidR="00B634B6">
        <w:rPr>
          <w:rFonts w:ascii="Tahoma" w:cs="Tahoma" w:hAnsi="Tahoma"/>
          <w:sz w:val="22"/>
          <w:szCs w:val="22"/>
        </w:rPr>
        <w:t>bligatoire (NAO)</w:t>
      </w:r>
      <w:r>
        <w:rPr>
          <w:rFonts w:ascii="Tahoma" w:cs="Tahoma" w:hAnsi="Tahoma"/>
          <w:sz w:val="22"/>
          <w:szCs w:val="22"/>
        </w:rPr>
        <w:t xml:space="preserve"> anticipée. </w:t>
      </w:r>
    </w:p>
    <w:p w14:paraId="76E766CA" w14:textId="77777777" w:rsidP="0078688A" w:rsidR="002612BD" w:rsidRDefault="002612BD">
      <w:pPr>
        <w:jc w:val="both"/>
        <w:rPr>
          <w:rFonts w:ascii="Tahoma" w:cs="Tahoma" w:hAnsi="Tahoma"/>
          <w:sz w:val="22"/>
          <w:szCs w:val="22"/>
        </w:rPr>
      </w:pPr>
    </w:p>
    <w:p w14:paraId="5580EB83" w14:textId="77777777" w:rsidP="0078688A" w:rsidR="009174F7" w:rsidRDefault="002612BD">
      <w:pPr>
        <w:jc w:val="both"/>
        <w:rPr>
          <w:rFonts w:ascii="Tahoma" w:cs="Tahoma" w:hAnsi="Tahoma"/>
          <w:sz w:val="22"/>
          <w:szCs w:val="22"/>
        </w:rPr>
      </w:pPr>
      <w:r>
        <w:rPr>
          <w:rFonts w:ascii="Tahoma" w:cs="Tahoma" w:hAnsi="Tahoma"/>
          <w:sz w:val="22"/>
          <w:szCs w:val="22"/>
        </w:rPr>
        <w:t>Lors d’une réunion qui s’est tenue le 7 juillet 2022, la Direction a indiqué qu’elle était favorable à anticiper la</w:t>
      </w:r>
      <w:r w:rsidRPr="002612BD">
        <w:rPr>
          <w:rFonts w:ascii="Tahoma" w:cs="Tahoma" w:hAnsi="Tahoma"/>
          <w:sz w:val="22"/>
          <w:szCs w:val="22"/>
        </w:rPr>
        <w:t xml:space="preserve"> négociation annuelle sur les salaires au titre de l’année 202</w:t>
      </w:r>
      <w:r>
        <w:rPr>
          <w:rFonts w:ascii="Tahoma" w:cs="Tahoma" w:hAnsi="Tahoma"/>
          <w:sz w:val="22"/>
          <w:szCs w:val="22"/>
        </w:rPr>
        <w:t>3</w:t>
      </w:r>
      <w:r w:rsidR="009174F7">
        <w:rPr>
          <w:rFonts w:ascii="Tahoma" w:cs="Tahoma" w:hAnsi="Tahoma"/>
          <w:sz w:val="22"/>
          <w:szCs w:val="22"/>
        </w:rPr>
        <w:t>. A ce titre, il</w:t>
      </w:r>
      <w:r w:rsidR="006E1F8B">
        <w:rPr>
          <w:rFonts w:ascii="Tahoma" w:cs="Tahoma" w:hAnsi="Tahoma"/>
          <w:sz w:val="22"/>
          <w:szCs w:val="22"/>
        </w:rPr>
        <w:t xml:space="preserve"> avait été convenu entre les parties, </w:t>
      </w:r>
      <w:r w:rsidR="009174F7">
        <w:rPr>
          <w:rFonts w:ascii="Tahoma" w:cs="Tahoma" w:hAnsi="Tahoma"/>
          <w:sz w:val="22"/>
          <w:szCs w:val="22"/>
        </w:rPr>
        <w:t xml:space="preserve">qu’une réunion de négociation serait fixée deuxième quinzaine de septembre 2022. </w:t>
      </w:r>
    </w:p>
    <w:p w14:paraId="70029BAD" w14:textId="77777777" w:rsidP="0078688A" w:rsidR="009174F7" w:rsidRDefault="009174F7">
      <w:pPr>
        <w:jc w:val="both"/>
        <w:rPr>
          <w:rFonts w:ascii="Tahoma" w:cs="Tahoma" w:hAnsi="Tahoma"/>
          <w:sz w:val="22"/>
          <w:szCs w:val="22"/>
        </w:rPr>
      </w:pPr>
    </w:p>
    <w:p w14:paraId="3DCADA65" w14:textId="4167752E" w:rsidP="0078688A" w:rsidR="009174F7" w:rsidRDefault="009174F7" w:rsidRPr="009174F7">
      <w:pPr>
        <w:jc w:val="both"/>
        <w:rPr>
          <w:rFonts w:ascii="Tahoma" w:cs="Tahoma" w:hAnsi="Tahoma"/>
          <w:sz w:val="22"/>
          <w:szCs w:val="22"/>
        </w:rPr>
      </w:pPr>
      <w:r w:rsidRPr="009174F7">
        <w:rPr>
          <w:rFonts w:ascii="Tahoma" w:cs="Tahoma" w:hAnsi="Tahoma"/>
          <w:sz w:val="22"/>
          <w:szCs w:val="22"/>
        </w:rPr>
        <w:t>Entre temps,</w:t>
      </w:r>
      <w:r w:rsidR="0078688A">
        <w:rPr>
          <w:rFonts w:ascii="Tahoma" w:cs="Tahoma" w:hAnsi="Tahoma"/>
          <w:sz w:val="22"/>
          <w:szCs w:val="22"/>
        </w:rPr>
        <w:t xml:space="preserve"> </w:t>
      </w:r>
      <w:r w:rsidRPr="009174F7">
        <w:rPr>
          <w:rFonts w:ascii="Tahoma" w:cs="Tahoma" w:hAnsi="Tahoma"/>
          <w:sz w:val="22"/>
          <w:szCs w:val="22"/>
        </w:rPr>
        <w:t>le législateur a, par la loi n°2022-1158 portant mesures d'urgence pour la protection du pouvoir d'achat du 16 août 2022, mis en place des mesures visant à permettre aux entreprises d’améliorer le pouvoir d’achat des salariés.</w:t>
      </w:r>
    </w:p>
    <w:p w14:paraId="09EC2D8B" w14:textId="77777777" w:rsidP="0078688A" w:rsidR="009174F7" w:rsidRDefault="009174F7">
      <w:pPr>
        <w:jc w:val="both"/>
        <w:rPr>
          <w:rFonts w:ascii="Tahoma" w:cs="Tahoma" w:hAnsi="Tahoma"/>
          <w:sz w:val="22"/>
          <w:szCs w:val="22"/>
        </w:rPr>
      </w:pPr>
    </w:p>
    <w:p w14:paraId="68FF72A4" w14:textId="35AE5375" w:rsidP="0078688A" w:rsidR="00157061" w:rsidRDefault="009174F7" w:rsidRPr="00CA4A8D">
      <w:pPr>
        <w:jc w:val="both"/>
        <w:rPr>
          <w:rFonts w:ascii="Tahoma" w:cs="Tahoma" w:hAnsi="Tahoma"/>
          <w:sz w:val="22"/>
          <w:szCs w:val="22"/>
        </w:rPr>
      </w:pPr>
      <w:r>
        <w:rPr>
          <w:rFonts w:ascii="Tahoma" w:cs="Tahoma" w:hAnsi="Tahoma"/>
          <w:sz w:val="22"/>
          <w:szCs w:val="22"/>
        </w:rPr>
        <w:t>L</w:t>
      </w:r>
      <w:r w:rsidR="00704ECF" w:rsidRPr="00CA4A8D">
        <w:rPr>
          <w:rFonts w:ascii="Tahoma" w:cs="Tahoma" w:hAnsi="Tahoma"/>
          <w:sz w:val="22"/>
          <w:szCs w:val="22"/>
        </w:rPr>
        <w:t>a Direction et les Organisation</w:t>
      </w:r>
      <w:r w:rsidR="00FF21D0">
        <w:rPr>
          <w:rFonts w:ascii="Tahoma" w:cs="Tahoma" w:hAnsi="Tahoma"/>
          <w:sz w:val="22"/>
          <w:szCs w:val="22"/>
        </w:rPr>
        <w:t>s</w:t>
      </w:r>
      <w:r w:rsidR="00704ECF" w:rsidRPr="00CA4A8D">
        <w:rPr>
          <w:rFonts w:ascii="Tahoma" w:cs="Tahoma" w:hAnsi="Tahoma"/>
          <w:sz w:val="22"/>
          <w:szCs w:val="22"/>
        </w:rPr>
        <w:t xml:space="preserve"> Syndicales Représentatives se sont rencontrées </w:t>
      </w:r>
      <w:r w:rsidR="0028442E" w:rsidRPr="00CA4A8D">
        <w:rPr>
          <w:rFonts w:ascii="Tahoma" w:cs="Tahoma" w:hAnsi="Tahoma"/>
          <w:sz w:val="22"/>
          <w:szCs w:val="22"/>
        </w:rPr>
        <w:t>en vue d’engager la</w:t>
      </w:r>
      <w:r w:rsidR="002612BD">
        <w:rPr>
          <w:rFonts w:ascii="Tahoma" w:cs="Tahoma" w:hAnsi="Tahoma"/>
          <w:sz w:val="22"/>
          <w:szCs w:val="22"/>
        </w:rPr>
        <w:t xml:space="preserve">dite </w:t>
      </w:r>
      <w:r w:rsidR="0028442E" w:rsidRPr="00CA4A8D">
        <w:rPr>
          <w:rFonts w:ascii="Tahoma" w:cs="Tahoma" w:hAnsi="Tahoma"/>
          <w:sz w:val="22"/>
          <w:szCs w:val="22"/>
        </w:rPr>
        <w:t>négociation</w:t>
      </w:r>
      <w:r>
        <w:rPr>
          <w:rFonts w:ascii="Tahoma" w:cs="Tahoma" w:hAnsi="Tahoma"/>
          <w:sz w:val="22"/>
          <w:szCs w:val="22"/>
        </w:rPr>
        <w:t xml:space="preserve"> </w:t>
      </w:r>
      <w:r w:rsidRPr="009174F7">
        <w:rPr>
          <w:rFonts w:ascii="Tahoma" w:cs="Tahoma" w:hAnsi="Tahoma"/>
          <w:sz w:val="22"/>
          <w:szCs w:val="22"/>
        </w:rPr>
        <w:t>le 29/09/2022</w:t>
      </w:r>
      <w:r w:rsidR="00FC37B2">
        <w:rPr>
          <w:rFonts w:ascii="Tahoma" w:cs="Tahoma" w:hAnsi="Tahoma"/>
          <w:sz w:val="22"/>
          <w:szCs w:val="22"/>
        </w:rPr>
        <w:t>,</w:t>
      </w:r>
      <w:r w:rsidRPr="009174F7">
        <w:rPr>
          <w:rFonts w:ascii="Tahoma" w:cs="Tahoma" w:hAnsi="Tahoma"/>
          <w:sz w:val="22"/>
          <w:szCs w:val="22"/>
        </w:rPr>
        <w:t xml:space="preserve"> le 10/10/2022</w:t>
      </w:r>
      <w:r w:rsidR="00FC37B2">
        <w:rPr>
          <w:rFonts w:ascii="Tahoma" w:cs="Tahoma" w:hAnsi="Tahoma"/>
          <w:sz w:val="22"/>
          <w:szCs w:val="22"/>
        </w:rPr>
        <w:t xml:space="preserve"> &amp; le 13/10/2022</w:t>
      </w:r>
      <w:r w:rsidRPr="009174F7">
        <w:rPr>
          <w:rFonts w:ascii="Tahoma" w:cs="Tahoma" w:hAnsi="Tahoma"/>
          <w:sz w:val="22"/>
          <w:szCs w:val="22"/>
        </w:rPr>
        <w:t>.</w:t>
      </w:r>
      <w:r>
        <w:rPr>
          <w:rFonts w:ascii="Tahoma" w:cs="Tahoma" w:hAnsi="Tahoma"/>
          <w:sz w:val="22"/>
          <w:szCs w:val="22"/>
        </w:rPr>
        <w:t xml:space="preserve"> </w:t>
      </w:r>
      <w:r w:rsidR="00157061" w:rsidRPr="00CA4A8D">
        <w:rPr>
          <w:rFonts w:ascii="Tahoma" w:cs="Tahoma" w:hAnsi="Tahoma"/>
          <w:sz w:val="22"/>
          <w:szCs w:val="22"/>
        </w:rPr>
        <w:t>Au cours de ces réunions, chacune des parties a présenté ses demandes et propositions. Au terme des débats, les parties ont abouti à la conclusion du pré</w:t>
      </w:r>
      <w:r w:rsidR="002A67B3">
        <w:rPr>
          <w:rFonts w:ascii="Tahoma" w:cs="Tahoma" w:hAnsi="Tahoma"/>
          <w:sz w:val="22"/>
          <w:szCs w:val="22"/>
        </w:rPr>
        <w:t>sent accord venant clôturer la N</w:t>
      </w:r>
      <w:r w:rsidR="00157061" w:rsidRPr="00CA4A8D">
        <w:rPr>
          <w:rFonts w:ascii="Tahoma" w:cs="Tahoma" w:hAnsi="Tahoma"/>
          <w:sz w:val="22"/>
          <w:szCs w:val="22"/>
        </w:rPr>
        <w:t>égoc</w:t>
      </w:r>
      <w:r w:rsidR="002A67B3">
        <w:rPr>
          <w:rFonts w:ascii="Tahoma" w:cs="Tahoma" w:hAnsi="Tahoma"/>
          <w:sz w:val="22"/>
          <w:szCs w:val="22"/>
        </w:rPr>
        <w:t>iation A</w:t>
      </w:r>
      <w:r w:rsidR="00F96F61">
        <w:rPr>
          <w:rFonts w:ascii="Tahoma" w:cs="Tahoma" w:hAnsi="Tahoma"/>
          <w:sz w:val="22"/>
          <w:szCs w:val="22"/>
        </w:rPr>
        <w:t>nnue</w:t>
      </w:r>
      <w:r w:rsidR="002A67B3">
        <w:rPr>
          <w:rFonts w:ascii="Tahoma" w:cs="Tahoma" w:hAnsi="Tahoma"/>
          <w:sz w:val="22"/>
          <w:szCs w:val="22"/>
        </w:rPr>
        <w:t>lle O</w:t>
      </w:r>
      <w:r w:rsidR="00856BBC">
        <w:rPr>
          <w:rFonts w:ascii="Tahoma" w:cs="Tahoma" w:hAnsi="Tahoma"/>
          <w:sz w:val="22"/>
          <w:szCs w:val="22"/>
        </w:rPr>
        <w:t>bligatoire 202</w:t>
      </w:r>
      <w:r w:rsidR="00A30D2A">
        <w:rPr>
          <w:rFonts w:ascii="Tahoma" w:cs="Tahoma" w:hAnsi="Tahoma"/>
          <w:sz w:val="22"/>
          <w:szCs w:val="22"/>
        </w:rPr>
        <w:t>3</w:t>
      </w:r>
      <w:r w:rsidR="00157061" w:rsidRPr="00CA4A8D">
        <w:rPr>
          <w:rFonts w:ascii="Tahoma" w:cs="Tahoma" w:hAnsi="Tahoma"/>
          <w:sz w:val="22"/>
          <w:szCs w:val="22"/>
        </w:rPr>
        <w:t>.</w:t>
      </w:r>
    </w:p>
    <w:p w14:paraId="1E38D78B" w14:textId="602A949E" w:rsidP="00CA4A8D" w:rsidR="006B6E51" w:rsidRDefault="006B6E51">
      <w:pPr>
        <w:rPr>
          <w:rFonts w:ascii="Tahoma" w:cs="Tahoma" w:hAnsi="Tahoma"/>
          <w:b/>
          <w:color w:val="008080"/>
          <w:sz w:val="22"/>
          <w:szCs w:val="22"/>
        </w:rPr>
      </w:pPr>
    </w:p>
    <w:p w14:paraId="5C946B01" w14:textId="55811C82" w:rsidR="00B634B6" w:rsidRDefault="00B634B6">
      <w:pPr>
        <w:rPr>
          <w:rFonts w:ascii="Tahoma" w:cs="Tahoma" w:hAnsi="Tahoma"/>
          <w:b/>
          <w:color w:val="008080"/>
          <w:sz w:val="22"/>
          <w:szCs w:val="22"/>
        </w:rPr>
      </w:pPr>
      <w:r>
        <w:rPr>
          <w:rFonts w:ascii="Tahoma" w:cs="Tahoma" w:hAnsi="Tahoma"/>
          <w:b/>
          <w:color w:val="008080"/>
          <w:sz w:val="22"/>
          <w:szCs w:val="22"/>
        </w:rPr>
        <w:br w:type="page"/>
      </w:r>
    </w:p>
    <w:p w14:paraId="05B1A586" w14:textId="4A7A4C50" w:rsidP="00CA4A8D" w:rsidR="0007016A" w:rsidRDefault="00704ECF">
      <w:pPr>
        <w:rPr>
          <w:rFonts w:ascii="Tahoma" w:cs="Tahoma" w:hAnsi="Tahoma"/>
          <w:b/>
          <w:color w:val="008080"/>
          <w:sz w:val="22"/>
          <w:szCs w:val="22"/>
        </w:rPr>
      </w:pPr>
      <w:r w:rsidRPr="00CA4A8D">
        <w:rPr>
          <w:rFonts w:ascii="Tahoma" w:cs="Tahoma" w:hAnsi="Tahoma"/>
          <w:b/>
          <w:color w:val="008080"/>
          <w:sz w:val="22"/>
          <w:szCs w:val="22"/>
        </w:rPr>
        <w:lastRenderedPageBreak/>
        <w:t xml:space="preserve">ARTICLE 2 </w:t>
      </w:r>
      <w:r w:rsidR="003F3E45" w:rsidRPr="00CA4A8D">
        <w:rPr>
          <w:rFonts w:ascii="Tahoma" w:cs="Tahoma" w:hAnsi="Tahoma"/>
          <w:b/>
          <w:color w:val="008080"/>
          <w:sz w:val="22"/>
          <w:szCs w:val="22"/>
        </w:rPr>
        <w:t>-</w:t>
      </w:r>
      <w:r w:rsidRPr="00CA4A8D">
        <w:rPr>
          <w:rFonts w:ascii="Tahoma" w:cs="Tahoma" w:hAnsi="Tahoma"/>
          <w:b/>
          <w:color w:val="008080"/>
          <w:sz w:val="22"/>
          <w:szCs w:val="22"/>
        </w:rPr>
        <w:t xml:space="preserve"> </w:t>
      </w:r>
      <w:r w:rsidR="003F3E45" w:rsidRPr="00CA4A8D">
        <w:rPr>
          <w:rFonts w:ascii="Tahoma" w:cs="Tahoma" w:hAnsi="Tahoma"/>
          <w:b/>
          <w:color w:val="008080"/>
          <w:sz w:val="22"/>
          <w:szCs w:val="22"/>
        </w:rPr>
        <w:t>MESURES APPLIQUEES</w:t>
      </w:r>
    </w:p>
    <w:p w14:paraId="50CE864F" w14:textId="77777777" w:rsidP="00CA4A8D" w:rsidR="00A86EF5" w:rsidRDefault="00A86EF5">
      <w:pPr>
        <w:rPr>
          <w:rFonts w:ascii="Tahoma" w:cs="Tahoma" w:hAnsi="Tahoma"/>
          <w:b/>
          <w:color w:val="008080"/>
          <w:sz w:val="22"/>
          <w:szCs w:val="22"/>
        </w:rPr>
      </w:pPr>
    </w:p>
    <w:p w14:paraId="0DC067AA" w14:textId="77777777" w:rsidP="000F7212" w:rsidR="00157061" w:rsidRDefault="00856BBC" w:rsidRPr="000F7212">
      <w:pPr>
        <w:spacing w:line="360" w:lineRule="auto"/>
        <w:jc w:val="both"/>
        <w:rPr>
          <w:rFonts w:ascii="Tahoma" w:cs="Tahoma" w:hAnsi="Tahoma"/>
          <w:b/>
          <w:color w:val="008080"/>
          <w:sz w:val="22"/>
          <w:szCs w:val="22"/>
        </w:rPr>
      </w:pPr>
      <w:r>
        <w:rPr>
          <w:rFonts w:ascii="Tahoma" w:cs="Tahoma" w:hAnsi="Tahoma"/>
          <w:b/>
          <w:color w:val="008080"/>
          <w:sz w:val="22"/>
          <w:szCs w:val="22"/>
        </w:rPr>
        <w:t>Article 2.1</w:t>
      </w:r>
      <w:r w:rsidR="000F7212">
        <w:rPr>
          <w:rFonts w:ascii="Tahoma" w:cs="Tahoma" w:hAnsi="Tahoma"/>
          <w:b/>
          <w:color w:val="008080"/>
          <w:sz w:val="22"/>
          <w:szCs w:val="22"/>
        </w:rPr>
        <w:t> : Egalité salariale</w:t>
      </w:r>
    </w:p>
    <w:p w14:paraId="2955995C" w14:textId="29DD1241" w:rsidP="002A67B3" w:rsidR="00D84390" w:rsidRDefault="002A67B3" w:rsidRPr="002A67B3">
      <w:pPr>
        <w:jc w:val="both"/>
        <w:rPr>
          <w:rFonts w:ascii="Tahoma" w:cs="Tahoma" w:hAnsi="Tahoma"/>
          <w:sz w:val="22"/>
          <w:szCs w:val="22"/>
        </w:rPr>
      </w:pPr>
      <w:r>
        <w:rPr>
          <w:rFonts w:ascii="Tahoma" w:cs="Tahoma" w:hAnsi="Tahoma"/>
          <w:sz w:val="22"/>
          <w:szCs w:val="22"/>
        </w:rPr>
        <w:t xml:space="preserve">Le </w:t>
      </w:r>
      <w:r w:rsidR="00157061" w:rsidRPr="00CA4A8D">
        <w:rPr>
          <w:rFonts w:ascii="Tahoma" w:cs="Tahoma" w:hAnsi="Tahoma"/>
          <w:sz w:val="22"/>
          <w:szCs w:val="22"/>
        </w:rPr>
        <w:t xml:space="preserve">Crédit Foncier </w:t>
      </w:r>
      <w:r w:rsidR="00D84390">
        <w:rPr>
          <w:rFonts w:ascii="Tahoma" w:cs="Tahoma" w:hAnsi="Tahoma"/>
          <w:sz w:val="22"/>
          <w:szCs w:val="22"/>
        </w:rPr>
        <w:t xml:space="preserve">propose des mesures </w:t>
      </w:r>
      <w:r w:rsidR="00157061" w:rsidRPr="00CA4A8D">
        <w:rPr>
          <w:rFonts w:ascii="Tahoma" w:cs="Tahoma" w:hAnsi="Tahoma"/>
          <w:sz w:val="22"/>
          <w:szCs w:val="22"/>
        </w:rPr>
        <w:t>relative</w:t>
      </w:r>
      <w:r w:rsidR="002E6A4F">
        <w:rPr>
          <w:rFonts w:ascii="Tahoma" w:cs="Tahoma" w:hAnsi="Tahoma"/>
          <w:sz w:val="22"/>
          <w:szCs w:val="22"/>
        </w:rPr>
        <w:t>s</w:t>
      </w:r>
      <w:r w:rsidR="00157061" w:rsidRPr="00CA4A8D">
        <w:rPr>
          <w:rFonts w:ascii="Tahoma" w:cs="Tahoma" w:hAnsi="Tahoma"/>
          <w:sz w:val="22"/>
          <w:szCs w:val="22"/>
        </w:rPr>
        <w:t xml:space="preserve"> à l’égalité salariale.</w:t>
      </w:r>
      <w:r>
        <w:rPr>
          <w:rFonts w:ascii="Tahoma" w:cs="Tahoma" w:hAnsi="Tahoma"/>
          <w:sz w:val="22"/>
          <w:szCs w:val="22"/>
        </w:rPr>
        <w:t xml:space="preserve"> A ce titre, </w:t>
      </w:r>
      <w:r w:rsidR="00D84390" w:rsidRPr="002A67B3">
        <w:rPr>
          <w:rFonts w:ascii="Tahoma" w:cs="Tahoma" w:hAnsi="Tahoma"/>
          <w:sz w:val="22"/>
          <w:szCs w:val="22"/>
        </w:rPr>
        <w:t xml:space="preserve">une enveloppe </w:t>
      </w:r>
      <w:r>
        <w:rPr>
          <w:rFonts w:ascii="Tahoma" w:cs="Tahoma" w:hAnsi="Tahoma"/>
          <w:sz w:val="22"/>
          <w:szCs w:val="22"/>
        </w:rPr>
        <w:t xml:space="preserve">de </w:t>
      </w:r>
      <w:r w:rsidR="00290B34">
        <w:rPr>
          <w:rFonts w:ascii="Tahoma" w:cs="Tahoma" w:hAnsi="Tahoma"/>
          <w:sz w:val="22"/>
          <w:szCs w:val="22"/>
        </w:rPr>
        <w:t>100</w:t>
      </w:r>
      <w:r>
        <w:rPr>
          <w:rFonts w:ascii="Tahoma" w:cs="Tahoma" w:hAnsi="Tahoma"/>
          <w:sz w:val="22"/>
          <w:szCs w:val="22"/>
        </w:rPr>
        <w:t>.</w:t>
      </w:r>
      <w:r w:rsidR="00856BBC" w:rsidRPr="002A67B3">
        <w:rPr>
          <w:rFonts w:ascii="Tahoma" w:cs="Tahoma" w:hAnsi="Tahoma"/>
          <w:sz w:val="22"/>
          <w:szCs w:val="22"/>
        </w:rPr>
        <w:t xml:space="preserve">000 € </w:t>
      </w:r>
      <w:r w:rsidR="00361002">
        <w:rPr>
          <w:rFonts w:ascii="Tahoma" w:cs="Tahoma" w:hAnsi="Tahoma"/>
          <w:sz w:val="22"/>
          <w:szCs w:val="22"/>
        </w:rPr>
        <w:t>est accordée</w:t>
      </w:r>
      <w:r w:rsidR="00B634B6">
        <w:rPr>
          <w:rFonts w:ascii="Tahoma" w:cs="Tahoma" w:hAnsi="Tahoma"/>
          <w:sz w:val="22"/>
          <w:szCs w:val="22"/>
        </w:rPr>
        <w:t xml:space="preserve"> en </w:t>
      </w:r>
      <w:r w:rsidR="00B634B6" w:rsidRPr="002A67B3">
        <w:rPr>
          <w:rFonts w:ascii="Tahoma" w:cs="Tahoma" w:hAnsi="Tahoma"/>
          <w:sz w:val="22"/>
          <w:szCs w:val="22"/>
        </w:rPr>
        <w:t>202</w:t>
      </w:r>
      <w:r w:rsidR="00B634B6">
        <w:rPr>
          <w:rFonts w:ascii="Tahoma" w:cs="Tahoma" w:hAnsi="Tahoma"/>
          <w:sz w:val="22"/>
          <w:szCs w:val="22"/>
        </w:rPr>
        <w:t>3</w:t>
      </w:r>
      <w:r w:rsidR="00D84390" w:rsidRPr="002A67B3">
        <w:rPr>
          <w:rFonts w:ascii="Tahoma" w:cs="Tahoma" w:hAnsi="Tahoma"/>
          <w:sz w:val="22"/>
          <w:szCs w:val="22"/>
        </w:rPr>
        <w:t>. Cette enveloppe est répartie comme suit :</w:t>
      </w:r>
    </w:p>
    <w:p w14:paraId="53E92587" w14:textId="77777777" w:rsidP="007F288B" w:rsidR="00157061" w:rsidRDefault="00157061" w:rsidRPr="00CA4A8D">
      <w:pPr>
        <w:ind w:left="708"/>
        <w:jc w:val="both"/>
        <w:rPr>
          <w:rFonts w:ascii="Tahoma" w:cs="Tahoma" w:hAnsi="Tahoma"/>
          <w:sz w:val="22"/>
          <w:szCs w:val="22"/>
        </w:rPr>
      </w:pPr>
    </w:p>
    <w:p w14:paraId="32519458" w14:textId="5F7BBB39" w:rsidP="00656080" w:rsidR="00157061" w:rsidRDefault="00290B34">
      <w:pPr>
        <w:pStyle w:val="Paragraphedeliste"/>
        <w:numPr>
          <w:ilvl w:val="0"/>
          <w:numId w:val="14"/>
        </w:numPr>
        <w:jc w:val="both"/>
        <w:rPr>
          <w:rFonts w:ascii="Tahoma" w:cs="Tahoma" w:hAnsi="Tahoma"/>
          <w:sz w:val="22"/>
          <w:szCs w:val="22"/>
        </w:rPr>
      </w:pPr>
      <w:r>
        <w:rPr>
          <w:rFonts w:ascii="Tahoma" w:cs="Tahoma" w:hAnsi="Tahoma"/>
          <w:sz w:val="22"/>
          <w:szCs w:val="22"/>
        </w:rPr>
        <w:t>70</w:t>
      </w:r>
      <w:r w:rsidR="00856BBC">
        <w:rPr>
          <w:rFonts w:ascii="Tahoma" w:cs="Tahoma" w:hAnsi="Tahoma"/>
          <w:sz w:val="22"/>
          <w:szCs w:val="22"/>
        </w:rPr>
        <w:t>.0</w:t>
      </w:r>
      <w:r w:rsidR="00157061" w:rsidRPr="00CA4A8D">
        <w:rPr>
          <w:rFonts w:ascii="Tahoma" w:cs="Tahoma" w:hAnsi="Tahoma"/>
          <w:sz w:val="22"/>
          <w:szCs w:val="22"/>
        </w:rPr>
        <w:t xml:space="preserve">00 € consacrés à la réduction des écarts de salaires constatés entre les hommes et les </w:t>
      </w:r>
      <w:r w:rsidR="00D84390">
        <w:rPr>
          <w:rFonts w:ascii="Tahoma" w:cs="Tahoma" w:hAnsi="Tahoma"/>
          <w:sz w:val="22"/>
          <w:szCs w:val="22"/>
        </w:rPr>
        <w:t>femmes salariés de l’entreprise.</w:t>
      </w:r>
    </w:p>
    <w:p w14:paraId="78625A37" w14:textId="3C3B9CBF" w:rsidP="00656080" w:rsidR="00157061" w:rsidRDefault="00856BBC" w:rsidRPr="00CA4A8D">
      <w:pPr>
        <w:pStyle w:val="Paragraphedeliste"/>
        <w:numPr>
          <w:ilvl w:val="0"/>
          <w:numId w:val="14"/>
        </w:numPr>
        <w:jc w:val="both"/>
        <w:rPr>
          <w:rFonts w:ascii="Tahoma" w:cs="Tahoma" w:hAnsi="Tahoma"/>
          <w:sz w:val="22"/>
          <w:szCs w:val="22"/>
        </w:rPr>
      </w:pPr>
      <w:r>
        <w:rPr>
          <w:rFonts w:ascii="Tahoma" w:cs="Tahoma" w:hAnsi="Tahoma"/>
          <w:sz w:val="22"/>
          <w:szCs w:val="22"/>
        </w:rPr>
        <w:t>30.0</w:t>
      </w:r>
      <w:r w:rsidR="00157061" w:rsidRPr="00CA4A8D">
        <w:rPr>
          <w:rFonts w:ascii="Tahoma" w:cs="Tahoma" w:hAnsi="Tahoma"/>
          <w:sz w:val="22"/>
          <w:szCs w:val="22"/>
        </w:rPr>
        <w:t>00 € au titre du</w:t>
      </w:r>
      <w:r w:rsidR="00B634B6" w:rsidRPr="00CA4A8D">
        <w:rPr>
          <w:rFonts w:ascii="Tahoma" w:cs="Tahoma" w:hAnsi="Tahoma"/>
          <w:sz w:val="22"/>
          <w:szCs w:val="22"/>
        </w:rPr>
        <w:t xml:space="preserve"> «Benchmark</w:t>
      </w:r>
      <w:r w:rsidR="00157061" w:rsidRPr="00CA4A8D">
        <w:rPr>
          <w:rFonts w:ascii="Tahoma" w:cs="Tahoma" w:hAnsi="Tahoma"/>
          <w:sz w:val="22"/>
          <w:szCs w:val="22"/>
        </w:rPr>
        <w:t>» ayant pour objet de traiter les éventuelles disparités de salaires constatées sur la base d’éléments de comparaison internes et externes.</w:t>
      </w:r>
    </w:p>
    <w:p w14:paraId="702BE04C" w14:textId="77777777" w:rsidP="007F288B" w:rsidR="00C754CD" w:rsidRDefault="00C754CD" w:rsidRPr="00CA4A8D">
      <w:pPr>
        <w:pStyle w:val="Paragraphedeliste"/>
        <w:ind w:left="1788"/>
        <w:jc w:val="both"/>
        <w:rPr>
          <w:rFonts w:ascii="Tahoma" w:cs="Tahoma" w:hAnsi="Tahoma"/>
          <w:sz w:val="22"/>
          <w:szCs w:val="22"/>
        </w:rPr>
      </w:pPr>
    </w:p>
    <w:p w14:paraId="5E48A83D" w14:textId="6E9AD49C" w:rsidP="00856BBC" w:rsidR="00DB4DBC" w:rsidRDefault="00157061" w:rsidRPr="00856BBC">
      <w:pPr>
        <w:jc w:val="both"/>
        <w:rPr>
          <w:rFonts w:ascii="Tahoma" w:cs="Tahoma" w:hAnsi="Tahoma"/>
          <w:sz w:val="22"/>
          <w:szCs w:val="22"/>
        </w:rPr>
      </w:pPr>
      <w:r w:rsidRPr="00856BBC">
        <w:rPr>
          <w:rFonts w:ascii="Tahoma" w:cs="Tahoma" w:hAnsi="Tahoma"/>
          <w:sz w:val="22"/>
          <w:szCs w:val="22"/>
        </w:rPr>
        <w:t xml:space="preserve">L’augmentation correspondante </w:t>
      </w:r>
      <w:r w:rsidR="00A30D2A">
        <w:rPr>
          <w:rFonts w:ascii="Tahoma" w:cs="Tahoma" w:hAnsi="Tahoma"/>
          <w:sz w:val="22"/>
          <w:szCs w:val="22"/>
        </w:rPr>
        <w:t>sera</w:t>
      </w:r>
      <w:r w:rsidRPr="00856BBC">
        <w:rPr>
          <w:rFonts w:ascii="Tahoma" w:cs="Tahoma" w:hAnsi="Tahoma"/>
          <w:sz w:val="22"/>
          <w:szCs w:val="22"/>
        </w:rPr>
        <w:t xml:space="preserve"> réalisée dans le cadre de l’examen des augmentations individuelles versées </w:t>
      </w:r>
      <w:r w:rsidR="00856BBC" w:rsidRPr="00856BBC">
        <w:rPr>
          <w:rFonts w:ascii="Tahoma" w:cs="Tahoma" w:hAnsi="Tahoma"/>
          <w:sz w:val="22"/>
          <w:szCs w:val="22"/>
        </w:rPr>
        <w:t>en 202</w:t>
      </w:r>
      <w:r w:rsidR="00A30D2A">
        <w:rPr>
          <w:rFonts w:ascii="Tahoma" w:cs="Tahoma" w:hAnsi="Tahoma"/>
          <w:sz w:val="22"/>
          <w:szCs w:val="22"/>
        </w:rPr>
        <w:t>3</w:t>
      </w:r>
      <w:r w:rsidR="002E6A4F" w:rsidRPr="00856BBC">
        <w:rPr>
          <w:rFonts w:ascii="Tahoma" w:cs="Tahoma" w:hAnsi="Tahoma"/>
          <w:sz w:val="22"/>
          <w:szCs w:val="22"/>
        </w:rPr>
        <w:t xml:space="preserve"> et sera versé</w:t>
      </w:r>
      <w:r w:rsidR="00856BBC" w:rsidRPr="00856BBC">
        <w:rPr>
          <w:rFonts w:ascii="Tahoma" w:cs="Tahoma" w:hAnsi="Tahoma"/>
          <w:sz w:val="22"/>
          <w:szCs w:val="22"/>
        </w:rPr>
        <w:t>e sur la paye du mois de 03/202</w:t>
      </w:r>
      <w:r w:rsidR="00A30D2A">
        <w:rPr>
          <w:rFonts w:ascii="Tahoma" w:cs="Tahoma" w:hAnsi="Tahoma"/>
          <w:sz w:val="22"/>
          <w:szCs w:val="22"/>
        </w:rPr>
        <w:t>3</w:t>
      </w:r>
      <w:r w:rsidR="001A0ED7">
        <w:rPr>
          <w:rFonts w:ascii="Tahoma" w:cs="Tahoma" w:hAnsi="Tahoma"/>
          <w:sz w:val="22"/>
          <w:szCs w:val="22"/>
        </w:rPr>
        <w:t xml:space="preserve"> avec effet rétroactif au 1</w:t>
      </w:r>
      <w:r w:rsidR="001A0ED7" w:rsidRPr="001A0ED7">
        <w:rPr>
          <w:rFonts w:ascii="Tahoma" w:cs="Tahoma" w:hAnsi="Tahoma"/>
          <w:sz w:val="22"/>
          <w:szCs w:val="22"/>
          <w:vertAlign w:val="superscript"/>
        </w:rPr>
        <w:t>er</w:t>
      </w:r>
      <w:r w:rsidR="001A0ED7">
        <w:rPr>
          <w:rFonts w:ascii="Tahoma" w:cs="Tahoma" w:hAnsi="Tahoma"/>
          <w:sz w:val="22"/>
          <w:szCs w:val="22"/>
        </w:rPr>
        <w:t xml:space="preserve"> janvier 2023</w:t>
      </w:r>
      <w:r w:rsidRPr="00856BBC">
        <w:rPr>
          <w:rFonts w:ascii="Tahoma" w:cs="Tahoma" w:hAnsi="Tahoma"/>
          <w:sz w:val="22"/>
          <w:szCs w:val="22"/>
        </w:rPr>
        <w:t>.</w:t>
      </w:r>
    </w:p>
    <w:p w14:paraId="246B03E7" w14:textId="77777777" w:rsidP="00E8720D" w:rsidR="009F74C7" w:rsidRDefault="009F74C7" w:rsidRPr="00E8720D">
      <w:pPr>
        <w:jc w:val="both"/>
        <w:rPr>
          <w:rFonts w:ascii="Tahoma" w:cs="Tahoma" w:hAnsi="Tahoma"/>
          <w:sz w:val="22"/>
          <w:szCs w:val="22"/>
        </w:rPr>
      </w:pPr>
    </w:p>
    <w:p w14:paraId="3881834B" w14:textId="77777777" w:rsidP="000F7212" w:rsidR="00863A58" w:rsidRDefault="000F7212">
      <w:pPr>
        <w:spacing w:line="360" w:lineRule="auto"/>
        <w:jc w:val="both"/>
        <w:rPr>
          <w:rFonts w:ascii="Tahoma" w:cs="Tahoma" w:hAnsi="Tahoma"/>
          <w:b/>
          <w:color w:val="008080"/>
          <w:sz w:val="22"/>
          <w:szCs w:val="22"/>
        </w:rPr>
      </w:pPr>
      <w:r>
        <w:rPr>
          <w:rFonts w:ascii="Tahoma" w:cs="Tahoma" w:hAnsi="Tahoma"/>
          <w:b/>
          <w:color w:val="008080"/>
          <w:sz w:val="22"/>
          <w:szCs w:val="22"/>
        </w:rPr>
        <w:t>Article 2.3 – Revalorisation salariale</w:t>
      </w:r>
    </w:p>
    <w:p w14:paraId="23CDAB53" w14:textId="275F74CF" w:rsidP="00290B34" w:rsidR="00290B34" w:rsidRDefault="00856BBC" w:rsidRPr="00DC7689">
      <w:pPr>
        <w:jc w:val="both"/>
        <w:rPr>
          <w:rFonts w:ascii="Tahoma" w:cs="Tahoma" w:hAnsi="Tahoma"/>
          <w:sz w:val="22"/>
        </w:rPr>
      </w:pPr>
      <w:r w:rsidRPr="00DC7689">
        <w:rPr>
          <w:rFonts w:ascii="Tahoma" w:cs="Tahoma" w:hAnsi="Tahoma"/>
          <w:sz w:val="22"/>
          <w:szCs w:val="22"/>
        </w:rPr>
        <w:t>Les collaborat</w:t>
      </w:r>
      <w:r w:rsidR="002A67B3" w:rsidRPr="00DC7689">
        <w:rPr>
          <w:rFonts w:ascii="Tahoma" w:cs="Tahoma" w:hAnsi="Tahoma"/>
          <w:sz w:val="22"/>
          <w:szCs w:val="22"/>
        </w:rPr>
        <w:t>eurs</w:t>
      </w:r>
      <w:r w:rsidR="00290B34" w:rsidRPr="00DC7689">
        <w:rPr>
          <w:rFonts w:ascii="Tahoma" w:cs="Tahoma" w:hAnsi="Tahoma"/>
          <w:sz w:val="22"/>
          <w:szCs w:val="22"/>
        </w:rPr>
        <w:t xml:space="preserve"> présents au </w:t>
      </w:r>
      <w:r w:rsidR="001A0ED7" w:rsidRPr="00DC7689">
        <w:rPr>
          <w:rFonts w:ascii="Tahoma" w:cs="Tahoma" w:hAnsi="Tahoma"/>
          <w:sz w:val="22"/>
          <w:szCs w:val="22"/>
        </w:rPr>
        <w:t>31</w:t>
      </w:r>
      <w:r w:rsidR="00290B34" w:rsidRPr="00DC7689">
        <w:rPr>
          <w:rFonts w:ascii="Tahoma" w:cs="Tahoma" w:hAnsi="Tahoma"/>
          <w:sz w:val="22"/>
          <w:szCs w:val="22"/>
        </w:rPr>
        <w:t>/0</w:t>
      </w:r>
      <w:r w:rsidR="001A0ED7" w:rsidRPr="00DC7689">
        <w:rPr>
          <w:rFonts w:ascii="Tahoma" w:cs="Tahoma" w:hAnsi="Tahoma"/>
          <w:sz w:val="22"/>
          <w:szCs w:val="22"/>
        </w:rPr>
        <w:t>1</w:t>
      </w:r>
      <w:r w:rsidR="00290B34" w:rsidRPr="00DC7689">
        <w:rPr>
          <w:rFonts w:ascii="Tahoma" w:cs="Tahoma" w:hAnsi="Tahoma"/>
          <w:sz w:val="22"/>
          <w:szCs w:val="22"/>
        </w:rPr>
        <w:t>/202</w:t>
      </w:r>
      <w:r w:rsidR="001A0ED7" w:rsidRPr="00DC7689">
        <w:rPr>
          <w:rFonts w:ascii="Tahoma" w:cs="Tahoma" w:hAnsi="Tahoma"/>
          <w:sz w:val="22"/>
          <w:szCs w:val="22"/>
        </w:rPr>
        <w:t>3</w:t>
      </w:r>
      <w:r w:rsidR="00290B34" w:rsidRPr="00DC7689">
        <w:rPr>
          <w:rFonts w:ascii="Tahoma" w:cs="Tahoma" w:hAnsi="Tahoma"/>
          <w:sz w:val="22"/>
          <w:szCs w:val="22"/>
        </w:rPr>
        <w:t xml:space="preserve"> et</w:t>
      </w:r>
      <w:r w:rsidR="002A67B3" w:rsidRPr="00DC7689">
        <w:rPr>
          <w:rFonts w:ascii="Tahoma" w:cs="Tahoma" w:hAnsi="Tahoma"/>
          <w:sz w:val="22"/>
          <w:szCs w:val="22"/>
        </w:rPr>
        <w:t xml:space="preserve"> </w:t>
      </w:r>
      <w:r w:rsidR="00290B34" w:rsidRPr="00DC7689">
        <w:rPr>
          <w:rFonts w:ascii="Tahoma" w:cs="Tahoma" w:hAnsi="Tahoma"/>
          <w:sz w:val="22"/>
          <w:szCs w:val="22"/>
        </w:rPr>
        <w:t xml:space="preserve">dont la rémunération annuelle brute de base </w:t>
      </w:r>
      <w:r w:rsidR="00A06F45" w:rsidRPr="00DC7689">
        <w:rPr>
          <w:rFonts w:ascii="Tahoma" w:cs="Tahoma" w:hAnsi="Tahoma"/>
          <w:sz w:val="22"/>
          <w:szCs w:val="22"/>
        </w:rPr>
        <w:t xml:space="preserve">à temps plein </w:t>
      </w:r>
      <w:r w:rsidR="00290B34" w:rsidRPr="00DC7689">
        <w:rPr>
          <w:rFonts w:ascii="Tahoma" w:cs="Tahoma" w:hAnsi="Tahoma"/>
          <w:sz w:val="22"/>
          <w:szCs w:val="22"/>
        </w:rPr>
        <w:t xml:space="preserve">est ≤ à </w:t>
      </w:r>
      <w:r w:rsidR="001A0ED7" w:rsidRPr="00DC7689">
        <w:rPr>
          <w:rFonts w:ascii="Tahoma" w:cs="Tahoma" w:hAnsi="Tahoma"/>
          <w:sz w:val="22"/>
          <w:szCs w:val="22"/>
        </w:rPr>
        <w:t>8</w:t>
      </w:r>
      <w:r w:rsidR="00290B34" w:rsidRPr="00DC7689">
        <w:rPr>
          <w:rFonts w:ascii="Tahoma" w:cs="Tahoma" w:hAnsi="Tahoma"/>
          <w:sz w:val="22"/>
          <w:szCs w:val="22"/>
        </w:rPr>
        <w:t>0</w:t>
      </w:r>
      <w:r w:rsidR="00361002" w:rsidRPr="00DC7689">
        <w:rPr>
          <w:rFonts w:ascii="Tahoma" w:cs="Tahoma" w:hAnsi="Tahoma"/>
          <w:sz w:val="22"/>
          <w:szCs w:val="22"/>
        </w:rPr>
        <w:t> 000 €</w:t>
      </w:r>
      <w:r w:rsidR="00290B34" w:rsidRPr="00DC7689">
        <w:rPr>
          <w:rFonts w:ascii="Tahoma" w:cs="Tahoma" w:hAnsi="Tahoma"/>
          <w:sz w:val="22"/>
          <w:szCs w:val="22"/>
        </w:rPr>
        <w:t xml:space="preserve"> bénéficient d’une augmentation générale de </w:t>
      </w:r>
      <w:r w:rsidR="001A0ED7" w:rsidRPr="00DC7689">
        <w:rPr>
          <w:rFonts w:ascii="Tahoma" w:cs="Tahoma" w:hAnsi="Tahoma"/>
          <w:sz w:val="22"/>
          <w:szCs w:val="22"/>
        </w:rPr>
        <w:t>2,5</w:t>
      </w:r>
      <w:r w:rsidR="00290B34" w:rsidRPr="00DC7689">
        <w:rPr>
          <w:rFonts w:ascii="Tahoma" w:cs="Tahoma" w:hAnsi="Tahoma"/>
          <w:sz w:val="22"/>
          <w:szCs w:val="22"/>
        </w:rPr>
        <w:t xml:space="preserve"> % à compter du 01/01/202</w:t>
      </w:r>
      <w:r w:rsidR="001A0ED7" w:rsidRPr="00DC7689">
        <w:rPr>
          <w:rFonts w:ascii="Tahoma" w:cs="Tahoma" w:hAnsi="Tahoma"/>
          <w:sz w:val="22"/>
          <w:szCs w:val="22"/>
        </w:rPr>
        <w:t>3.</w:t>
      </w:r>
    </w:p>
    <w:p w14:paraId="2AA1801A" w14:textId="77777777" w:rsidP="00856BBC" w:rsidR="002B200F" w:rsidRDefault="002B200F">
      <w:pPr>
        <w:jc w:val="both"/>
        <w:rPr>
          <w:rFonts w:ascii="Tahoma" w:cs="Tahoma" w:hAnsi="Tahoma"/>
          <w:sz w:val="22"/>
          <w:szCs w:val="22"/>
        </w:rPr>
      </w:pPr>
    </w:p>
    <w:p w14:paraId="23EF23E6" w14:textId="0D64931C" w:rsidP="00584C5E" w:rsidR="00290B34" w:rsidRDefault="00290B34">
      <w:pPr>
        <w:jc w:val="both"/>
        <w:rPr>
          <w:rFonts w:ascii="Tahoma" w:cs="Tahoma" w:hAnsi="Tahoma"/>
          <w:sz w:val="22"/>
        </w:rPr>
      </w:pPr>
      <w:r>
        <w:rPr>
          <w:rFonts w:ascii="Tahoma" w:cs="Tahoma" w:hAnsi="Tahoma"/>
          <w:sz w:val="22"/>
        </w:rPr>
        <w:t>On entend par :</w:t>
      </w:r>
    </w:p>
    <w:p w14:paraId="666C53C4" w14:textId="7E05A146" w:rsidP="00290B34" w:rsidR="00290B34" w:rsidRDefault="00290B34" w:rsidRPr="00290B34">
      <w:pPr>
        <w:pStyle w:val="Paragraphedeliste"/>
        <w:numPr>
          <w:ilvl w:val="0"/>
          <w:numId w:val="11"/>
        </w:numPr>
        <w:jc w:val="both"/>
        <w:rPr>
          <w:rFonts w:ascii="Tahoma" w:cs="Tahoma" w:hAnsi="Tahoma"/>
          <w:sz w:val="22"/>
        </w:rPr>
      </w:pPr>
      <w:r>
        <w:rPr>
          <w:rFonts w:ascii="Tahoma" w:cs="Tahoma" w:hAnsi="Tahoma"/>
          <w:sz w:val="22"/>
        </w:rPr>
        <w:t>Collaborateurs : les collaborateurs</w:t>
      </w:r>
      <w:r w:rsidR="00FC37B2">
        <w:rPr>
          <w:rFonts w:ascii="Tahoma" w:cs="Tahoma" w:hAnsi="Tahoma"/>
          <w:sz w:val="22"/>
        </w:rPr>
        <w:t xml:space="preserve"> </w:t>
      </w:r>
      <w:r>
        <w:rPr>
          <w:rFonts w:ascii="Tahoma" w:cs="Tahoma" w:hAnsi="Tahoma"/>
          <w:sz w:val="22"/>
        </w:rPr>
        <w:t>en CDI</w:t>
      </w:r>
      <w:r w:rsidR="001A0ED7">
        <w:rPr>
          <w:rFonts w:ascii="Tahoma" w:cs="Tahoma" w:hAnsi="Tahoma"/>
          <w:sz w:val="22"/>
        </w:rPr>
        <w:t xml:space="preserve"> maintenus dans leur emploi tel que mentionné au titre V de l’accord de GEPP du 31 mars 2022</w:t>
      </w:r>
      <w:r>
        <w:rPr>
          <w:rFonts w:ascii="Tahoma" w:cs="Tahoma" w:hAnsi="Tahoma"/>
          <w:sz w:val="22"/>
        </w:rPr>
        <w:t xml:space="preserve">, les collaborateurs en </w:t>
      </w:r>
      <w:r>
        <w:rPr>
          <w:rFonts w:ascii="Tahoma" w:cs="Tahoma" w:hAnsi="Tahoma"/>
          <w:sz w:val="22"/>
          <w:szCs w:val="22"/>
        </w:rPr>
        <w:t>CDD, en contrat de professionnalisation et en contrat d’apprentissage,</w:t>
      </w:r>
    </w:p>
    <w:p w14:paraId="56E19A12" w14:textId="4F695BE9" w:rsidP="00290B34" w:rsidR="00584C5E" w:rsidRDefault="00290B34" w:rsidRPr="00D47E44">
      <w:pPr>
        <w:pStyle w:val="Paragraphedeliste"/>
        <w:numPr>
          <w:ilvl w:val="0"/>
          <w:numId w:val="11"/>
        </w:numPr>
        <w:jc w:val="both"/>
        <w:rPr>
          <w:rFonts w:ascii="Tahoma" w:cs="Tahoma" w:hAnsi="Tahoma"/>
          <w:sz w:val="22"/>
        </w:rPr>
      </w:pPr>
      <w:r>
        <w:rPr>
          <w:rFonts w:ascii="Tahoma" w:cs="Tahoma" w:hAnsi="Tahoma"/>
          <w:sz w:val="22"/>
        </w:rPr>
        <w:t>P</w:t>
      </w:r>
      <w:r w:rsidR="00584C5E" w:rsidRPr="00290B34">
        <w:rPr>
          <w:rFonts w:ascii="Tahoma" w:cs="Tahoma" w:hAnsi="Tahoma"/>
          <w:sz w:val="22"/>
        </w:rPr>
        <w:t>résent</w:t>
      </w:r>
      <w:r w:rsidR="009D686C" w:rsidRPr="00290B34">
        <w:rPr>
          <w:rFonts w:ascii="Tahoma" w:cs="Tahoma" w:hAnsi="Tahoma"/>
          <w:sz w:val="22"/>
        </w:rPr>
        <w:t>s</w:t>
      </w:r>
      <w:r w:rsidR="00584C5E" w:rsidRPr="00290B34">
        <w:rPr>
          <w:rFonts w:ascii="Tahoma" w:cs="Tahoma" w:hAnsi="Tahoma"/>
          <w:sz w:val="22"/>
        </w:rPr>
        <w:t> </w:t>
      </w:r>
      <w:r w:rsidR="00584C5E" w:rsidRPr="00D47E44">
        <w:rPr>
          <w:rFonts w:ascii="Tahoma" w:cs="Tahoma" w:hAnsi="Tahoma"/>
          <w:sz w:val="22"/>
        </w:rPr>
        <w:t xml:space="preserve">: tout collaborateur rémunéré </w:t>
      </w:r>
      <w:r w:rsidR="009D686C" w:rsidRPr="00D47E44">
        <w:rPr>
          <w:rFonts w:ascii="Tahoma" w:cs="Tahoma" w:hAnsi="Tahoma"/>
          <w:sz w:val="22"/>
        </w:rPr>
        <w:t>par le CFF</w:t>
      </w:r>
      <w:r w:rsidR="001A0ED7">
        <w:rPr>
          <w:rFonts w:ascii="Tahoma" w:cs="Tahoma" w:hAnsi="Tahoma"/>
          <w:sz w:val="22"/>
        </w:rPr>
        <w:t xml:space="preserve"> </w:t>
      </w:r>
      <w:r w:rsidR="00584C5E" w:rsidRPr="00D47E44">
        <w:rPr>
          <w:rFonts w:ascii="Tahoma" w:cs="Tahoma" w:hAnsi="Tahoma"/>
          <w:sz w:val="22"/>
        </w:rPr>
        <w:t>et sous contrat</w:t>
      </w:r>
      <w:r w:rsidR="001A0ED7">
        <w:rPr>
          <w:rFonts w:ascii="Tahoma" w:cs="Tahoma" w:hAnsi="Tahoma"/>
          <w:sz w:val="22"/>
        </w:rPr>
        <w:t xml:space="preserve"> </w:t>
      </w:r>
      <w:r w:rsidR="00584C5E" w:rsidRPr="00D47E44">
        <w:rPr>
          <w:rFonts w:ascii="Tahoma" w:cs="Tahoma" w:hAnsi="Tahoma"/>
          <w:sz w:val="22"/>
        </w:rPr>
        <w:t xml:space="preserve">au </w:t>
      </w:r>
      <w:r w:rsidR="001A0ED7">
        <w:rPr>
          <w:rFonts w:ascii="Tahoma" w:cs="Tahoma" w:hAnsi="Tahoma"/>
          <w:sz w:val="22"/>
        </w:rPr>
        <w:t>31 janvier 2023</w:t>
      </w:r>
      <w:r w:rsidR="00584C5E" w:rsidRPr="00D47E44">
        <w:rPr>
          <w:rFonts w:ascii="Tahoma" w:cs="Tahoma" w:hAnsi="Tahoma"/>
          <w:sz w:val="22"/>
        </w:rPr>
        <w:t>.</w:t>
      </w:r>
    </w:p>
    <w:p w14:paraId="27E0814D" w14:textId="77777777" w:rsidP="00584C5E" w:rsidR="00584C5E" w:rsidRDefault="00584C5E" w:rsidRPr="00D47E44">
      <w:pPr>
        <w:jc w:val="both"/>
        <w:rPr>
          <w:rFonts w:ascii="Tahoma" w:cs="Tahoma" w:hAnsi="Tahoma"/>
          <w:sz w:val="22"/>
        </w:rPr>
      </w:pPr>
    </w:p>
    <w:p w14:paraId="6ACD3BDD" w14:textId="59A6C776" w:rsidP="00856BBC" w:rsidR="00166194" w:rsidRDefault="00166194" w:rsidRPr="00D47E44">
      <w:pPr>
        <w:jc w:val="both"/>
        <w:rPr>
          <w:rFonts w:ascii="Tahoma" w:cs="Tahoma" w:hAnsi="Tahoma"/>
          <w:sz w:val="22"/>
        </w:rPr>
      </w:pPr>
      <w:r w:rsidRPr="00D47E44">
        <w:rPr>
          <w:rFonts w:ascii="Tahoma" w:cs="Tahoma" w:hAnsi="Tahoma"/>
          <w:sz w:val="22"/>
        </w:rPr>
        <w:t>Le montant de l’augmentation ser</w:t>
      </w:r>
      <w:r w:rsidR="001A0ED7">
        <w:rPr>
          <w:rFonts w:ascii="Tahoma" w:cs="Tahoma" w:hAnsi="Tahoma"/>
          <w:sz w:val="22"/>
        </w:rPr>
        <w:t>a</w:t>
      </w:r>
      <w:r w:rsidRPr="00D47E44">
        <w:rPr>
          <w:rFonts w:ascii="Tahoma" w:cs="Tahoma" w:hAnsi="Tahoma"/>
          <w:sz w:val="22"/>
        </w:rPr>
        <w:t xml:space="preserve"> </w:t>
      </w:r>
      <w:r w:rsidR="000F7212" w:rsidRPr="00D47E44">
        <w:rPr>
          <w:rFonts w:ascii="Tahoma" w:cs="Tahoma" w:hAnsi="Tahoma"/>
          <w:sz w:val="22"/>
        </w:rPr>
        <w:t>proratisé</w:t>
      </w:r>
      <w:r w:rsidRPr="00D47E44">
        <w:rPr>
          <w:rFonts w:ascii="Tahoma" w:cs="Tahoma" w:hAnsi="Tahoma"/>
          <w:sz w:val="22"/>
        </w:rPr>
        <w:t xml:space="preserve"> au regard du temps de travail contractuel individuel.</w:t>
      </w:r>
    </w:p>
    <w:p w14:paraId="5E7E85C5" w14:textId="77777777" w:rsidP="00166194" w:rsidR="000F7212" w:rsidRDefault="000F7212" w:rsidRPr="00D47E44">
      <w:pPr>
        <w:pStyle w:val="Paragraphedeliste"/>
        <w:jc w:val="both"/>
        <w:rPr>
          <w:rFonts w:ascii="Tahoma" w:cs="Tahoma" w:hAnsi="Tahoma"/>
          <w:sz w:val="22"/>
        </w:rPr>
      </w:pPr>
    </w:p>
    <w:p w14:paraId="36DEB367" w14:textId="039E6EB8" w:rsidP="00856BBC" w:rsidR="00166194" w:rsidRDefault="00166194" w:rsidRPr="00856BBC">
      <w:pPr>
        <w:jc w:val="both"/>
        <w:rPr>
          <w:rFonts w:ascii="Tahoma" w:cs="Tahoma" w:hAnsi="Tahoma"/>
          <w:sz w:val="22"/>
        </w:rPr>
      </w:pPr>
      <w:r w:rsidRPr="00856BBC">
        <w:rPr>
          <w:rFonts w:ascii="Tahoma" w:cs="Tahoma" w:hAnsi="Tahoma"/>
          <w:sz w:val="22"/>
        </w:rPr>
        <w:t xml:space="preserve">La mise en œuvre de cette mesure interviendra sur le bulletin de paye du mois de </w:t>
      </w:r>
      <w:r w:rsidR="000414B0">
        <w:rPr>
          <w:rFonts w:ascii="Tahoma" w:cs="Tahoma" w:hAnsi="Tahoma"/>
          <w:sz w:val="22"/>
        </w:rPr>
        <w:t>janvier</w:t>
      </w:r>
      <w:r w:rsidR="00A855AB">
        <w:rPr>
          <w:rFonts w:ascii="Tahoma" w:cs="Tahoma" w:hAnsi="Tahoma"/>
          <w:sz w:val="22"/>
        </w:rPr>
        <w:t xml:space="preserve"> 2023</w:t>
      </w:r>
      <w:r w:rsidR="00856BBC">
        <w:rPr>
          <w:rFonts w:ascii="Tahoma" w:cs="Tahoma" w:hAnsi="Tahoma"/>
          <w:sz w:val="22"/>
        </w:rPr>
        <w:t>.</w:t>
      </w:r>
    </w:p>
    <w:p w14:paraId="71F8FC72" w14:textId="77777777" w:rsidP="00863A58" w:rsidR="001A0ED7" w:rsidRDefault="001A0ED7">
      <w:pPr>
        <w:rPr>
          <w:rFonts w:ascii="Tahoma" w:cs="Tahoma" w:hAnsi="Tahoma"/>
          <w:b/>
          <w:color w:val="008080"/>
          <w:sz w:val="22"/>
          <w:szCs w:val="22"/>
        </w:rPr>
      </w:pPr>
    </w:p>
    <w:p w14:paraId="0F3DD25E" w14:textId="75857941" w:rsidP="00E05094" w:rsidR="00E05094" w:rsidRDefault="00E05094">
      <w:pPr>
        <w:spacing w:line="360" w:lineRule="auto"/>
        <w:jc w:val="both"/>
        <w:rPr>
          <w:rFonts w:ascii="Tahoma" w:cs="Tahoma" w:hAnsi="Tahoma"/>
          <w:b/>
          <w:color w:val="008080"/>
          <w:sz w:val="22"/>
          <w:szCs w:val="22"/>
        </w:rPr>
      </w:pPr>
      <w:bookmarkStart w:id="0" w:name="_Hlk115361586"/>
      <w:r>
        <w:rPr>
          <w:rFonts w:ascii="Tahoma" w:cs="Tahoma" w:hAnsi="Tahoma"/>
          <w:b/>
          <w:color w:val="008080"/>
          <w:sz w:val="22"/>
          <w:szCs w:val="22"/>
        </w:rPr>
        <w:t>Article 2.4 –</w:t>
      </w:r>
      <w:r w:rsidR="00FD094F">
        <w:rPr>
          <w:rFonts w:ascii="Tahoma" w:cs="Tahoma" w:hAnsi="Tahoma"/>
          <w:b/>
          <w:color w:val="008080"/>
          <w:sz w:val="22"/>
          <w:szCs w:val="22"/>
        </w:rPr>
        <w:t xml:space="preserve">Accessoires </w:t>
      </w:r>
      <w:r>
        <w:rPr>
          <w:rFonts w:ascii="Tahoma" w:cs="Tahoma" w:hAnsi="Tahoma"/>
          <w:b/>
          <w:color w:val="008080"/>
          <w:sz w:val="22"/>
          <w:szCs w:val="22"/>
        </w:rPr>
        <w:t>de paye</w:t>
      </w:r>
    </w:p>
    <w:bookmarkEnd w:id="0"/>
    <w:p w14:paraId="28B310F9" w14:textId="1086F826" w:rsidP="00FD094F" w:rsidR="00FD094F" w:rsidRDefault="00B634B6" w:rsidRPr="00D47E44">
      <w:pPr>
        <w:jc w:val="both"/>
        <w:rPr>
          <w:rFonts w:ascii="Tahoma" w:cs="Tahoma" w:hAnsi="Tahoma"/>
          <w:bCs/>
          <w:color w:val="008080"/>
          <w:sz w:val="22"/>
          <w:szCs w:val="22"/>
        </w:rPr>
      </w:pPr>
      <w:r>
        <w:rPr>
          <w:rFonts w:ascii="Tahoma" w:cs="Tahoma" w:hAnsi="Tahoma"/>
          <w:bCs/>
          <w:color w:val="008080"/>
          <w:sz w:val="22"/>
          <w:szCs w:val="22"/>
        </w:rPr>
        <w:t>Titres Restaurant (</w:t>
      </w:r>
      <w:r w:rsidR="00A855AB">
        <w:rPr>
          <w:rFonts w:ascii="Tahoma" w:cs="Tahoma" w:hAnsi="Tahoma"/>
          <w:bCs/>
          <w:color w:val="008080"/>
          <w:sz w:val="22"/>
          <w:szCs w:val="22"/>
        </w:rPr>
        <w:t xml:space="preserve">Carte </w:t>
      </w:r>
      <w:proofErr w:type="spellStart"/>
      <w:r w:rsidR="005916B2">
        <w:rPr>
          <w:rFonts w:ascii="Tahoma" w:cs="Tahoma" w:hAnsi="Tahoma"/>
          <w:bCs/>
          <w:color w:val="008080"/>
          <w:sz w:val="22"/>
          <w:szCs w:val="22"/>
        </w:rPr>
        <w:t>Bimpli</w:t>
      </w:r>
      <w:proofErr w:type="spellEnd"/>
      <w:r>
        <w:rPr>
          <w:rFonts w:ascii="Tahoma" w:cs="Tahoma" w:hAnsi="Tahoma"/>
          <w:bCs/>
          <w:color w:val="008080"/>
          <w:sz w:val="22"/>
          <w:szCs w:val="22"/>
        </w:rPr>
        <w:t>)</w:t>
      </w:r>
    </w:p>
    <w:p w14:paraId="382CC895" w14:textId="26A4511C" w:rsidP="00E05094" w:rsidR="00E05094" w:rsidRDefault="00D52631">
      <w:pPr>
        <w:jc w:val="both"/>
        <w:rPr>
          <w:rFonts w:ascii="Tahoma" w:cs="Tahoma" w:hAnsi="Tahoma"/>
          <w:sz w:val="22"/>
          <w:szCs w:val="22"/>
        </w:rPr>
      </w:pPr>
      <w:r>
        <w:rPr>
          <w:rFonts w:ascii="Tahoma" w:cs="Tahoma" w:hAnsi="Tahoma"/>
          <w:sz w:val="22"/>
          <w:szCs w:val="22"/>
        </w:rPr>
        <w:t xml:space="preserve">A </w:t>
      </w:r>
      <w:r w:rsidR="004B02E3">
        <w:rPr>
          <w:rFonts w:ascii="Tahoma" w:cs="Tahoma" w:hAnsi="Tahoma"/>
          <w:sz w:val="22"/>
          <w:szCs w:val="22"/>
        </w:rPr>
        <w:t>compter de la paie de novembre 2022</w:t>
      </w:r>
      <w:r w:rsidR="00E05094" w:rsidRPr="002A3E19">
        <w:rPr>
          <w:rFonts w:ascii="Tahoma" w:cs="Tahoma" w:hAnsi="Tahoma"/>
          <w:sz w:val="22"/>
          <w:szCs w:val="22"/>
        </w:rPr>
        <w:t xml:space="preserve">, </w:t>
      </w:r>
      <w:r w:rsidR="00656080">
        <w:rPr>
          <w:rFonts w:ascii="Tahoma" w:cs="Tahoma" w:hAnsi="Tahoma"/>
          <w:sz w:val="22"/>
          <w:szCs w:val="22"/>
        </w:rPr>
        <w:t>l</w:t>
      </w:r>
      <w:r w:rsidR="00A855AB">
        <w:rPr>
          <w:rFonts w:ascii="Tahoma" w:cs="Tahoma" w:hAnsi="Tahoma"/>
          <w:sz w:val="22"/>
          <w:szCs w:val="22"/>
        </w:rPr>
        <w:t xml:space="preserve">a valeur de la dotation quotidienne des </w:t>
      </w:r>
      <w:r w:rsidR="00B634B6">
        <w:rPr>
          <w:rFonts w:ascii="Tahoma" w:cs="Tahoma" w:hAnsi="Tahoma"/>
          <w:sz w:val="22"/>
          <w:szCs w:val="22"/>
        </w:rPr>
        <w:t>titres</w:t>
      </w:r>
      <w:r w:rsidR="00A855AB">
        <w:rPr>
          <w:rFonts w:ascii="Tahoma" w:cs="Tahoma" w:hAnsi="Tahoma"/>
          <w:sz w:val="22"/>
          <w:szCs w:val="22"/>
        </w:rPr>
        <w:t xml:space="preserve"> restaurant dématérialisé</w:t>
      </w:r>
      <w:r w:rsidR="005916B2">
        <w:rPr>
          <w:rFonts w:ascii="Tahoma" w:cs="Tahoma" w:hAnsi="Tahoma"/>
          <w:sz w:val="22"/>
          <w:szCs w:val="22"/>
        </w:rPr>
        <w:t>s</w:t>
      </w:r>
      <w:r w:rsidR="00445CE9">
        <w:rPr>
          <w:rFonts w:ascii="Tahoma" w:cs="Tahoma" w:hAnsi="Tahoma"/>
          <w:sz w:val="22"/>
          <w:szCs w:val="22"/>
        </w:rPr>
        <w:t xml:space="preserve"> est porté</w:t>
      </w:r>
      <w:r w:rsidR="005916B2">
        <w:rPr>
          <w:rFonts w:ascii="Tahoma" w:cs="Tahoma" w:hAnsi="Tahoma"/>
          <w:sz w:val="22"/>
          <w:szCs w:val="22"/>
        </w:rPr>
        <w:t>e</w:t>
      </w:r>
      <w:r w:rsidR="00445CE9">
        <w:rPr>
          <w:rFonts w:ascii="Tahoma" w:cs="Tahoma" w:hAnsi="Tahoma"/>
          <w:sz w:val="22"/>
          <w:szCs w:val="22"/>
        </w:rPr>
        <w:t xml:space="preserve"> à</w:t>
      </w:r>
      <w:r w:rsidR="00E05094">
        <w:rPr>
          <w:rFonts w:ascii="Tahoma" w:cs="Tahoma" w:hAnsi="Tahoma"/>
          <w:sz w:val="22"/>
          <w:szCs w:val="22"/>
        </w:rPr>
        <w:t xml:space="preserve"> </w:t>
      </w:r>
      <w:r w:rsidR="005916B2">
        <w:rPr>
          <w:rFonts w:ascii="Tahoma" w:cs="Tahoma" w:hAnsi="Tahoma"/>
          <w:sz w:val="22"/>
          <w:szCs w:val="22"/>
        </w:rPr>
        <w:t>9,48</w:t>
      </w:r>
      <w:r w:rsidR="000414B0">
        <w:rPr>
          <w:rFonts w:ascii="Tahoma" w:cs="Tahoma" w:hAnsi="Tahoma"/>
          <w:sz w:val="22"/>
          <w:szCs w:val="22"/>
        </w:rPr>
        <w:t xml:space="preserve"> </w:t>
      </w:r>
      <w:r w:rsidR="00E05094">
        <w:rPr>
          <w:rFonts w:ascii="Tahoma" w:cs="Tahoma" w:hAnsi="Tahoma"/>
          <w:sz w:val="22"/>
          <w:szCs w:val="22"/>
        </w:rPr>
        <w:t>€</w:t>
      </w:r>
      <w:r w:rsidR="00B634B6">
        <w:rPr>
          <w:rFonts w:ascii="Tahoma" w:cs="Tahoma" w:hAnsi="Tahoma"/>
          <w:sz w:val="22"/>
          <w:szCs w:val="22"/>
        </w:rPr>
        <w:t xml:space="preserve"> avec une prise en charge par le CFF à hauteur de 60 % soit 5.69 €.</w:t>
      </w:r>
    </w:p>
    <w:p w14:paraId="2917C2DD" w14:textId="54B34221" w:rsidP="00FD094F" w:rsidR="00E05094" w:rsidRDefault="00E05094">
      <w:pPr>
        <w:jc w:val="both"/>
        <w:rPr>
          <w:rFonts w:ascii="Tahoma" w:cs="Tahoma" w:hAnsi="Tahoma"/>
          <w:sz w:val="22"/>
          <w:szCs w:val="22"/>
        </w:rPr>
      </w:pPr>
    </w:p>
    <w:p w14:paraId="7BFCD70F" w14:textId="7D65308E" w:rsidP="00FD094F" w:rsidR="00FD094F" w:rsidRDefault="00FE761E">
      <w:pPr>
        <w:jc w:val="both"/>
        <w:rPr>
          <w:rFonts w:ascii="Tahoma" w:cs="Tahoma" w:hAnsi="Tahoma"/>
          <w:bCs/>
          <w:color w:val="008080"/>
          <w:sz w:val="22"/>
          <w:szCs w:val="22"/>
        </w:rPr>
      </w:pPr>
      <w:r>
        <w:rPr>
          <w:rFonts w:ascii="Tahoma" w:cs="Tahoma" w:hAnsi="Tahoma"/>
          <w:bCs/>
          <w:color w:val="008080"/>
          <w:sz w:val="22"/>
          <w:szCs w:val="22"/>
        </w:rPr>
        <w:t>Frais liés à l’exercice du t</w:t>
      </w:r>
      <w:r w:rsidR="00A855AB">
        <w:rPr>
          <w:rFonts w:ascii="Tahoma" w:cs="Tahoma" w:hAnsi="Tahoma"/>
          <w:bCs/>
          <w:color w:val="008080"/>
          <w:sz w:val="22"/>
          <w:szCs w:val="22"/>
        </w:rPr>
        <w:t>élétravail</w:t>
      </w:r>
      <w:r>
        <w:rPr>
          <w:rFonts w:ascii="Tahoma" w:cs="Tahoma" w:hAnsi="Tahoma"/>
          <w:bCs/>
          <w:color w:val="008080"/>
          <w:sz w:val="22"/>
          <w:szCs w:val="22"/>
        </w:rPr>
        <w:t xml:space="preserve"> </w:t>
      </w:r>
    </w:p>
    <w:p w14:paraId="01146173" w14:textId="2E04BF6F" w:rsidP="00FD094F" w:rsidR="005916B2" w:rsidRDefault="005916B2">
      <w:pPr>
        <w:jc w:val="both"/>
        <w:rPr>
          <w:rFonts w:ascii="Tahoma" w:cs="Tahoma" w:hAnsi="Tahoma"/>
          <w:sz w:val="22"/>
          <w:szCs w:val="22"/>
        </w:rPr>
      </w:pPr>
      <w:r w:rsidRPr="005916B2">
        <w:rPr>
          <w:rFonts w:ascii="Tahoma" w:cs="Tahoma" w:hAnsi="Tahoma"/>
          <w:sz w:val="22"/>
          <w:szCs w:val="22"/>
        </w:rPr>
        <w:t>A effet du 01/11/2022,</w:t>
      </w:r>
      <w:r>
        <w:rPr>
          <w:rFonts w:ascii="Tahoma" w:cs="Tahoma" w:hAnsi="Tahoma"/>
          <w:sz w:val="22"/>
          <w:szCs w:val="22"/>
        </w:rPr>
        <w:t xml:space="preserve"> la prise en charge des frais liés à l’exercice</w:t>
      </w:r>
      <w:r w:rsidRPr="005916B2">
        <w:rPr>
          <w:rFonts w:ascii="Tahoma" w:cs="Tahoma" w:hAnsi="Tahoma"/>
          <w:sz w:val="22"/>
          <w:szCs w:val="22"/>
        </w:rPr>
        <w:t xml:space="preserve"> </w:t>
      </w:r>
      <w:r w:rsidR="00FE761E">
        <w:rPr>
          <w:rFonts w:ascii="Tahoma" w:cs="Tahoma" w:hAnsi="Tahoma"/>
          <w:sz w:val="22"/>
          <w:szCs w:val="22"/>
        </w:rPr>
        <w:t xml:space="preserve">du </w:t>
      </w:r>
      <w:r w:rsidRPr="005916B2">
        <w:rPr>
          <w:rFonts w:ascii="Tahoma" w:cs="Tahoma" w:hAnsi="Tahoma"/>
          <w:sz w:val="22"/>
          <w:szCs w:val="22"/>
        </w:rPr>
        <w:t>télétravail prévue à l’accord de télétra</w:t>
      </w:r>
      <w:r>
        <w:rPr>
          <w:rFonts w:ascii="Tahoma" w:cs="Tahoma" w:hAnsi="Tahoma"/>
          <w:sz w:val="22"/>
          <w:szCs w:val="22"/>
        </w:rPr>
        <w:t xml:space="preserve">vail du 15 mars 2021 (cf. article 6.4) </w:t>
      </w:r>
      <w:r w:rsidRPr="005916B2">
        <w:rPr>
          <w:rFonts w:ascii="Tahoma" w:cs="Tahoma" w:hAnsi="Tahoma"/>
          <w:sz w:val="22"/>
          <w:szCs w:val="22"/>
        </w:rPr>
        <w:t>est portée à 22 €</w:t>
      </w:r>
      <w:r>
        <w:rPr>
          <w:rFonts w:ascii="Tahoma" w:cs="Tahoma" w:hAnsi="Tahoma"/>
          <w:sz w:val="22"/>
          <w:szCs w:val="22"/>
        </w:rPr>
        <w:t xml:space="preserve"> nets par mois</w:t>
      </w:r>
      <w:r w:rsidRPr="005916B2">
        <w:rPr>
          <w:rFonts w:ascii="Tahoma" w:cs="Tahoma" w:hAnsi="Tahoma"/>
          <w:sz w:val="22"/>
          <w:szCs w:val="22"/>
        </w:rPr>
        <w:t>.</w:t>
      </w:r>
    </w:p>
    <w:p w14:paraId="0C6F4D1B" w14:textId="24EDBA89" w:rsidP="00FD094F" w:rsidR="00037041" w:rsidRDefault="00037041">
      <w:pPr>
        <w:jc w:val="both"/>
        <w:rPr>
          <w:rFonts w:ascii="Tahoma" w:cs="Tahoma" w:hAnsi="Tahoma"/>
          <w:sz w:val="22"/>
          <w:szCs w:val="22"/>
        </w:rPr>
      </w:pPr>
    </w:p>
    <w:p w14:paraId="38065E5E" w14:textId="5FD3A0ED" w:rsidP="00037041" w:rsidR="00037041" w:rsidRDefault="00037041">
      <w:pPr>
        <w:spacing w:line="360" w:lineRule="auto"/>
        <w:jc w:val="both"/>
        <w:rPr>
          <w:rFonts w:ascii="Tahoma" w:cs="Tahoma" w:hAnsi="Tahoma"/>
          <w:b/>
          <w:color w:val="008080"/>
          <w:sz w:val="22"/>
          <w:szCs w:val="22"/>
        </w:rPr>
      </w:pPr>
      <w:r>
        <w:rPr>
          <w:rFonts w:ascii="Tahoma" w:cs="Tahoma" w:hAnsi="Tahoma"/>
          <w:b/>
          <w:color w:val="008080"/>
          <w:sz w:val="22"/>
          <w:szCs w:val="22"/>
        </w:rPr>
        <w:t xml:space="preserve">Article 2.5 – </w:t>
      </w:r>
      <w:r w:rsidR="00FE761E">
        <w:rPr>
          <w:rFonts w:ascii="Tahoma" w:cs="Tahoma" w:hAnsi="Tahoma"/>
          <w:b/>
          <w:color w:val="008080"/>
          <w:sz w:val="22"/>
          <w:szCs w:val="22"/>
        </w:rPr>
        <w:t>Evolution du P</w:t>
      </w:r>
      <w:r w:rsidR="00E00771">
        <w:rPr>
          <w:rFonts w:ascii="Tahoma" w:cs="Tahoma" w:hAnsi="Tahoma"/>
          <w:b/>
          <w:color w:val="008080"/>
          <w:sz w:val="22"/>
          <w:szCs w:val="22"/>
        </w:rPr>
        <w:t>ERCO</w:t>
      </w:r>
      <w:r w:rsidR="00FE761E">
        <w:rPr>
          <w:rFonts w:ascii="Tahoma" w:cs="Tahoma" w:hAnsi="Tahoma"/>
          <w:b/>
          <w:color w:val="008080"/>
          <w:sz w:val="22"/>
          <w:szCs w:val="22"/>
        </w:rPr>
        <w:t xml:space="preserve"> en P</w:t>
      </w:r>
      <w:r w:rsidR="00E00771">
        <w:rPr>
          <w:rFonts w:ascii="Tahoma" w:cs="Tahoma" w:hAnsi="Tahoma"/>
          <w:b/>
          <w:color w:val="008080"/>
          <w:sz w:val="22"/>
          <w:szCs w:val="22"/>
        </w:rPr>
        <w:t>ERECO</w:t>
      </w:r>
    </w:p>
    <w:p w14:paraId="4F19D650" w14:textId="36B8360C" w:rsidP="00FD094F" w:rsidR="00037041" w:rsidRDefault="00867CC1" w:rsidRPr="00867CC1">
      <w:pPr>
        <w:jc w:val="both"/>
        <w:rPr>
          <w:rFonts w:ascii="Tahoma" w:cs="Tahoma" w:hAnsi="Tahoma"/>
          <w:sz w:val="22"/>
          <w:szCs w:val="22"/>
        </w:rPr>
      </w:pPr>
      <w:r w:rsidRPr="00867CC1">
        <w:rPr>
          <w:rFonts w:ascii="Tahoma" w:cs="Tahoma" w:hAnsi="Tahoma"/>
          <w:sz w:val="22"/>
          <w:szCs w:val="22"/>
        </w:rPr>
        <w:t>En application des dispositions légales, l</w:t>
      </w:r>
      <w:r w:rsidR="00037041" w:rsidRPr="00867CC1">
        <w:rPr>
          <w:rFonts w:ascii="Tahoma" w:cs="Tahoma" w:hAnsi="Tahoma"/>
          <w:sz w:val="22"/>
          <w:szCs w:val="22"/>
        </w:rPr>
        <w:t>a Direction et les O</w:t>
      </w:r>
      <w:r w:rsidRPr="00867CC1">
        <w:rPr>
          <w:rFonts w:ascii="Tahoma" w:cs="Tahoma" w:hAnsi="Tahoma"/>
          <w:sz w:val="22"/>
          <w:szCs w:val="22"/>
        </w:rPr>
        <w:t xml:space="preserve">rganisations Syndicales Représentatives </w:t>
      </w:r>
      <w:r w:rsidR="00037041" w:rsidRPr="00867CC1">
        <w:rPr>
          <w:rFonts w:ascii="Tahoma" w:cs="Tahoma" w:hAnsi="Tahoma"/>
          <w:sz w:val="22"/>
          <w:szCs w:val="22"/>
        </w:rPr>
        <w:t xml:space="preserve">sont </w:t>
      </w:r>
      <w:r w:rsidR="004B02E3">
        <w:rPr>
          <w:rFonts w:ascii="Tahoma" w:cs="Tahoma" w:hAnsi="Tahoma"/>
          <w:sz w:val="22"/>
          <w:szCs w:val="22"/>
        </w:rPr>
        <w:t>convenu</w:t>
      </w:r>
      <w:r w:rsidR="00631AEF">
        <w:rPr>
          <w:rFonts w:ascii="Tahoma" w:cs="Tahoma" w:hAnsi="Tahoma"/>
          <w:sz w:val="22"/>
          <w:szCs w:val="22"/>
        </w:rPr>
        <w:t>e</w:t>
      </w:r>
      <w:r w:rsidR="004B02E3">
        <w:rPr>
          <w:rFonts w:ascii="Tahoma" w:cs="Tahoma" w:hAnsi="Tahoma"/>
          <w:sz w:val="22"/>
          <w:szCs w:val="22"/>
        </w:rPr>
        <w:t xml:space="preserve">s </w:t>
      </w:r>
      <w:r w:rsidRPr="00867CC1">
        <w:rPr>
          <w:rFonts w:ascii="Tahoma" w:cs="Tahoma" w:hAnsi="Tahoma"/>
          <w:sz w:val="22"/>
          <w:szCs w:val="22"/>
        </w:rPr>
        <w:t>d</w:t>
      </w:r>
      <w:r w:rsidR="002532DE">
        <w:rPr>
          <w:rFonts w:ascii="Tahoma" w:cs="Tahoma" w:hAnsi="Tahoma"/>
          <w:sz w:val="22"/>
          <w:szCs w:val="22"/>
        </w:rPr>
        <w:t>’ouvrir des négociations avec pour objectif de</w:t>
      </w:r>
      <w:r w:rsidR="00037041" w:rsidRPr="00867CC1">
        <w:rPr>
          <w:rFonts w:ascii="Tahoma" w:cs="Tahoma" w:hAnsi="Tahoma"/>
          <w:sz w:val="22"/>
          <w:szCs w:val="22"/>
        </w:rPr>
        <w:t xml:space="preserve"> transformer l’accord collectif PERCO en accord collectif </w:t>
      </w:r>
      <w:r w:rsidRPr="00867CC1">
        <w:rPr>
          <w:rFonts w:ascii="Tahoma" w:cs="Tahoma" w:hAnsi="Tahoma"/>
          <w:sz w:val="22"/>
          <w:szCs w:val="22"/>
        </w:rPr>
        <w:t>PERECO</w:t>
      </w:r>
      <w:r w:rsidR="00037041" w:rsidRPr="00867CC1">
        <w:rPr>
          <w:rFonts w:ascii="Tahoma" w:cs="Tahoma" w:hAnsi="Tahoma"/>
          <w:sz w:val="22"/>
          <w:szCs w:val="22"/>
        </w:rPr>
        <w:t xml:space="preserve"> au plus tard avant le 31/12/2022</w:t>
      </w:r>
      <w:r w:rsidRPr="00867CC1">
        <w:rPr>
          <w:rFonts w:ascii="Tahoma" w:cs="Tahoma" w:hAnsi="Tahoma"/>
          <w:sz w:val="22"/>
          <w:szCs w:val="22"/>
        </w:rPr>
        <w:t xml:space="preserve">. </w:t>
      </w:r>
    </w:p>
    <w:p w14:paraId="32428675" w14:textId="7FAD1F25" w:rsidP="00863A58" w:rsidR="006B6E51" w:rsidRDefault="006B6E51">
      <w:pPr>
        <w:rPr>
          <w:rFonts w:ascii="Tahoma" w:cs="Tahoma" w:hAnsi="Tahoma"/>
          <w:b/>
          <w:color w:val="008080"/>
          <w:sz w:val="22"/>
          <w:szCs w:val="22"/>
        </w:rPr>
      </w:pPr>
    </w:p>
    <w:p w14:paraId="63E2F3F3" w14:textId="77777777" w:rsidP="00656080" w:rsidR="00656080" w:rsidRDefault="00656080">
      <w:pPr>
        <w:rPr>
          <w:rFonts w:ascii="Tahoma" w:cs="Tahoma" w:hAnsi="Tahoma"/>
          <w:b/>
          <w:caps/>
          <w:color w:val="008080"/>
          <w:sz w:val="22"/>
          <w:szCs w:val="22"/>
        </w:rPr>
      </w:pPr>
    </w:p>
    <w:p w14:paraId="3C97A20F" w14:textId="261A8EBF" w:rsidP="00656080" w:rsidR="00656080" w:rsidRDefault="00656080">
      <w:pPr>
        <w:rPr>
          <w:rFonts w:ascii="Tahoma" w:cs="Tahoma" w:hAnsi="Tahoma"/>
          <w:b/>
          <w:caps/>
          <w:color w:val="008080"/>
          <w:sz w:val="22"/>
          <w:szCs w:val="22"/>
        </w:rPr>
      </w:pPr>
      <w:r>
        <w:rPr>
          <w:rFonts w:ascii="Tahoma" w:cs="Tahoma" w:hAnsi="Tahoma"/>
          <w:b/>
          <w:caps/>
          <w:color w:val="008080"/>
          <w:sz w:val="22"/>
          <w:szCs w:val="22"/>
        </w:rPr>
        <w:t xml:space="preserve">Article 3 - Durée de l’accord </w:t>
      </w:r>
    </w:p>
    <w:p w14:paraId="2030EFFE" w14:textId="77777777" w:rsidP="00656080" w:rsidR="00656080" w:rsidRDefault="00656080">
      <w:pPr>
        <w:rPr>
          <w:rFonts w:ascii="Tahoma" w:cs="Tahoma" w:hAnsi="Tahoma"/>
          <w:b/>
          <w:color w:val="008080"/>
          <w:sz w:val="22"/>
          <w:szCs w:val="22"/>
        </w:rPr>
      </w:pPr>
    </w:p>
    <w:p w14:paraId="1073B540" w14:textId="77777777" w:rsidP="00656080" w:rsidR="00656080" w:rsidRDefault="00656080">
      <w:pPr>
        <w:jc w:val="both"/>
        <w:rPr>
          <w:rFonts w:ascii="Tahoma" w:cs="Tahoma" w:hAnsi="Tahoma"/>
          <w:bCs/>
          <w:sz w:val="22"/>
          <w:szCs w:val="22"/>
        </w:rPr>
      </w:pPr>
      <w:r>
        <w:rPr>
          <w:rFonts w:ascii="Tahoma" w:cs="Tahoma" w:hAnsi="Tahoma"/>
          <w:bCs/>
          <w:sz w:val="22"/>
          <w:szCs w:val="22"/>
        </w:rPr>
        <w:t>Le présent accord est conclu pour une durée déterminée.</w:t>
      </w:r>
    </w:p>
    <w:p w14:paraId="41FD00C9" w14:textId="77777777" w:rsidP="00656080" w:rsidR="00656080" w:rsidRDefault="00656080">
      <w:pPr>
        <w:jc w:val="both"/>
        <w:rPr>
          <w:rFonts w:ascii="Tahoma" w:cs="Tahoma" w:hAnsi="Tahoma"/>
          <w:bCs/>
          <w:sz w:val="22"/>
          <w:szCs w:val="22"/>
        </w:rPr>
      </w:pPr>
    </w:p>
    <w:p w14:paraId="22140320" w14:textId="1780C337" w:rsidP="00656080" w:rsidR="00656080" w:rsidRDefault="00656080">
      <w:pPr>
        <w:jc w:val="both"/>
        <w:rPr>
          <w:rFonts w:ascii="Tahoma" w:cs="Tahoma" w:hAnsi="Tahoma"/>
          <w:bCs/>
          <w:sz w:val="22"/>
          <w:szCs w:val="22"/>
        </w:rPr>
      </w:pPr>
      <w:r>
        <w:rPr>
          <w:rFonts w:ascii="Tahoma" w:cs="Tahoma" w:hAnsi="Tahoma"/>
          <w:bCs/>
          <w:sz w:val="22"/>
          <w:szCs w:val="22"/>
        </w:rPr>
        <w:t xml:space="preserve">Il entrera en vigueur à compter de la date de </w:t>
      </w:r>
      <w:r w:rsidRPr="00B5277B">
        <w:rPr>
          <w:rFonts w:ascii="Tahoma" w:cs="Tahoma" w:hAnsi="Tahoma"/>
          <w:bCs/>
          <w:sz w:val="22"/>
          <w:szCs w:val="22"/>
        </w:rPr>
        <w:t>signature et prendra fin le 31 décembre 202</w:t>
      </w:r>
      <w:r>
        <w:rPr>
          <w:rFonts w:ascii="Tahoma" w:cs="Tahoma" w:hAnsi="Tahoma"/>
          <w:bCs/>
          <w:sz w:val="22"/>
          <w:szCs w:val="22"/>
        </w:rPr>
        <w:t>3</w:t>
      </w:r>
      <w:r w:rsidRPr="00B5277B">
        <w:rPr>
          <w:rFonts w:ascii="Tahoma" w:cs="Tahoma" w:hAnsi="Tahoma"/>
          <w:bCs/>
          <w:sz w:val="22"/>
          <w:szCs w:val="22"/>
        </w:rPr>
        <w:t>,</w:t>
      </w:r>
      <w:r>
        <w:rPr>
          <w:rFonts w:ascii="Tahoma" w:cs="Tahoma" w:hAnsi="Tahoma"/>
          <w:bCs/>
          <w:sz w:val="22"/>
          <w:szCs w:val="22"/>
        </w:rPr>
        <w:t xml:space="preserve"> date à laquelle il cessera de plein droit de produire ses effets conformément à l’article L.2222-4 du Code du travail.</w:t>
      </w:r>
    </w:p>
    <w:p w14:paraId="0F61D8BD" w14:textId="77777777" w:rsidP="00656080" w:rsidR="00656080" w:rsidRDefault="00656080">
      <w:pPr>
        <w:spacing w:line="360" w:lineRule="auto"/>
        <w:jc w:val="both"/>
        <w:rPr>
          <w:rFonts w:ascii="Tahoma" w:cs="Tahoma" w:hAnsi="Tahoma"/>
          <w:b/>
          <w:color w:val="008080"/>
          <w:sz w:val="22"/>
          <w:szCs w:val="22"/>
        </w:rPr>
      </w:pPr>
    </w:p>
    <w:p w14:paraId="315BFF9A" w14:textId="77777777" w:rsidP="00656080" w:rsidR="00656080" w:rsidRDefault="00656080">
      <w:pPr>
        <w:rPr>
          <w:rFonts w:ascii="Tahoma" w:cs="Tahoma" w:hAnsi="Tahoma"/>
          <w:b/>
          <w:caps/>
          <w:color w:val="008080"/>
          <w:sz w:val="22"/>
          <w:szCs w:val="22"/>
        </w:rPr>
      </w:pPr>
      <w:r>
        <w:rPr>
          <w:rFonts w:ascii="Tahoma" w:cs="Tahoma" w:hAnsi="Tahoma"/>
          <w:b/>
          <w:caps/>
          <w:color w:val="008080"/>
          <w:sz w:val="22"/>
          <w:szCs w:val="22"/>
        </w:rPr>
        <w:t xml:space="preserve">Article 4 - Révision </w:t>
      </w:r>
    </w:p>
    <w:p w14:paraId="31698AA4" w14:textId="77777777" w:rsidP="00656080" w:rsidR="00656080" w:rsidRDefault="00656080" w:rsidRPr="00B5277B">
      <w:pPr>
        <w:rPr>
          <w:rFonts w:ascii="Tahoma" w:cs="Tahoma" w:hAnsi="Tahoma"/>
          <w:b/>
          <w:caps/>
          <w:color w:val="008080"/>
          <w:sz w:val="22"/>
          <w:szCs w:val="22"/>
        </w:rPr>
      </w:pPr>
    </w:p>
    <w:p w14:paraId="38F88B4C" w14:textId="77777777" w:rsidP="00656080" w:rsidR="00656080" w:rsidRDefault="00656080" w:rsidRPr="00B5277B">
      <w:pPr>
        <w:jc w:val="both"/>
        <w:rPr>
          <w:rFonts w:ascii="Tahoma" w:cs="Tahoma" w:hAnsi="Tahoma"/>
          <w:bCs/>
          <w:sz w:val="22"/>
          <w:szCs w:val="22"/>
        </w:rPr>
      </w:pPr>
      <w:r w:rsidRPr="00B5277B">
        <w:rPr>
          <w:rFonts w:ascii="Tahoma" w:cs="Tahoma" w:hAnsi="Tahoma"/>
          <w:bCs/>
          <w:sz w:val="22"/>
          <w:szCs w:val="22"/>
        </w:rPr>
        <w:t xml:space="preserve">Le présent accord pourra être révisé dans les conditions prévues à l’article L.2261-7-1 et L.2261-8 du code du travail. Ainsi, toute demande de révision sera notifiée aux autres parties par lettre recommandée avec </w:t>
      </w:r>
      <w:r w:rsidRPr="00B5277B">
        <w:rPr>
          <w:rFonts w:ascii="Tahoma" w:cs="Tahoma" w:hAnsi="Tahoma"/>
          <w:bCs/>
          <w:sz w:val="22"/>
          <w:szCs w:val="22"/>
        </w:rPr>
        <w:lastRenderedPageBreak/>
        <w:t xml:space="preserve">accusé de réception et devra être accompagnée d’une proposition de nouvelle rédaction concernant les articles soumis à révision. </w:t>
      </w:r>
    </w:p>
    <w:p w14:paraId="3204B4A8" w14:textId="77777777" w:rsidP="00656080" w:rsidR="00656080" w:rsidRDefault="00656080" w:rsidRPr="00B5277B">
      <w:pPr>
        <w:jc w:val="both"/>
        <w:rPr>
          <w:rFonts w:ascii="Tahoma" w:cs="Tahoma" w:hAnsi="Tahoma"/>
          <w:bCs/>
          <w:sz w:val="22"/>
          <w:szCs w:val="22"/>
        </w:rPr>
      </w:pPr>
    </w:p>
    <w:p w14:paraId="799366E5" w14:textId="77777777" w:rsidP="00656080" w:rsidR="00656080" w:rsidRDefault="00656080" w:rsidRPr="00B5277B">
      <w:pPr>
        <w:jc w:val="both"/>
        <w:rPr>
          <w:rFonts w:ascii="Tahoma" w:cs="Tahoma" w:hAnsi="Tahoma"/>
          <w:bCs/>
          <w:sz w:val="22"/>
          <w:szCs w:val="22"/>
        </w:rPr>
      </w:pPr>
      <w:r w:rsidRPr="00B5277B">
        <w:rPr>
          <w:rFonts w:ascii="Tahoma" w:cs="Tahoma" w:hAnsi="Tahoma"/>
          <w:bCs/>
          <w:sz w:val="22"/>
          <w:szCs w:val="22"/>
        </w:rPr>
        <w:t>Les discussions portant sur la révision devront s’engager dans le délai d’un</w:t>
      </w:r>
      <w:r>
        <w:rPr>
          <w:rFonts w:ascii="Tahoma" w:cs="Tahoma" w:hAnsi="Tahoma"/>
          <w:bCs/>
          <w:sz w:val="22"/>
          <w:szCs w:val="22"/>
        </w:rPr>
        <w:t xml:space="preserve"> mois </w:t>
      </w:r>
      <w:r w:rsidRPr="00B5277B">
        <w:rPr>
          <w:rFonts w:ascii="Tahoma" w:cs="Tahoma" w:hAnsi="Tahoma"/>
          <w:bCs/>
          <w:sz w:val="22"/>
          <w:szCs w:val="22"/>
        </w:rPr>
        <w:t>suivant la date de la demande.</w:t>
      </w:r>
    </w:p>
    <w:p w14:paraId="26DF658A" w14:textId="77777777" w:rsidP="00656080" w:rsidR="00656080" w:rsidRDefault="00656080" w:rsidRPr="00B5277B">
      <w:pPr>
        <w:jc w:val="both"/>
        <w:rPr>
          <w:rFonts w:ascii="Tahoma" w:cs="Tahoma" w:hAnsi="Tahoma"/>
          <w:bCs/>
          <w:sz w:val="22"/>
          <w:szCs w:val="22"/>
        </w:rPr>
      </w:pPr>
    </w:p>
    <w:p w14:paraId="63472CD5" w14:textId="77777777" w:rsidP="00656080" w:rsidR="00656080" w:rsidRDefault="00656080">
      <w:pPr>
        <w:jc w:val="both"/>
        <w:rPr>
          <w:rFonts w:ascii="Tahoma" w:cs="Tahoma" w:hAnsi="Tahoma"/>
          <w:bCs/>
          <w:sz w:val="22"/>
          <w:szCs w:val="22"/>
        </w:rPr>
      </w:pPr>
      <w:r w:rsidRPr="00B5277B">
        <w:rPr>
          <w:rFonts w:ascii="Tahoma" w:cs="Tahoma" w:hAnsi="Tahoma"/>
          <w:bCs/>
          <w:sz w:val="22"/>
          <w:szCs w:val="22"/>
        </w:rPr>
        <w:t>En cas de signature d’un avenant de révision, les dispositions de l’avenant de révision se substitueront de plein droit à celles de l’accord initial à la date expressément prévue ou, à défaut, à la date du jour suivant le dépôt de l’avenant selon l’article L.2261-1 du Code du travail.</w:t>
      </w:r>
    </w:p>
    <w:p w14:paraId="3C8FCF15" w14:textId="77777777" w:rsidP="00656080" w:rsidR="00656080" w:rsidRDefault="00656080">
      <w:pPr>
        <w:spacing w:line="360" w:lineRule="auto"/>
        <w:jc w:val="both"/>
        <w:rPr>
          <w:rFonts w:ascii="Tahoma" w:cs="Tahoma" w:hAnsi="Tahoma"/>
          <w:b/>
          <w:color w:val="008080"/>
          <w:sz w:val="22"/>
          <w:szCs w:val="22"/>
        </w:rPr>
      </w:pPr>
    </w:p>
    <w:p w14:paraId="74081B16" w14:textId="77777777" w:rsidP="00656080" w:rsidR="00656080" w:rsidRDefault="00656080">
      <w:pPr>
        <w:spacing w:line="360" w:lineRule="auto"/>
        <w:jc w:val="both"/>
        <w:rPr>
          <w:rFonts w:ascii="Tahoma" w:cs="Tahoma" w:hAnsi="Tahoma"/>
          <w:b/>
          <w:color w:val="008080"/>
          <w:sz w:val="22"/>
          <w:szCs w:val="22"/>
        </w:rPr>
      </w:pPr>
      <w:r>
        <w:rPr>
          <w:rFonts w:ascii="Tahoma" w:cs="Tahoma" w:hAnsi="Tahoma"/>
          <w:b/>
          <w:color w:val="008080"/>
          <w:sz w:val="22"/>
          <w:szCs w:val="22"/>
        </w:rPr>
        <w:t>ARTICLE 5 - Dépôt et publicité</w:t>
      </w:r>
    </w:p>
    <w:p w14:paraId="76041F9D" w14:textId="77777777" w:rsidP="00656080" w:rsidR="00656080" w:rsidRDefault="00656080" w:rsidRPr="00A86EF5">
      <w:pPr>
        <w:spacing w:line="360" w:lineRule="auto"/>
        <w:jc w:val="both"/>
        <w:rPr>
          <w:rFonts w:ascii="Tahoma" w:cs="Tahoma" w:hAnsi="Tahoma"/>
          <w:b/>
          <w:color w:val="008080"/>
          <w:sz w:val="22"/>
          <w:szCs w:val="22"/>
        </w:rPr>
      </w:pPr>
      <w:r>
        <w:rPr>
          <w:rFonts w:ascii="Tahoma" w:cs="Tahoma" w:hAnsi="Tahoma"/>
          <w:b/>
          <w:color w:val="008080"/>
          <w:sz w:val="22"/>
          <w:szCs w:val="22"/>
        </w:rPr>
        <w:t>5</w:t>
      </w:r>
      <w:r w:rsidRPr="00A86EF5">
        <w:rPr>
          <w:rFonts w:ascii="Tahoma" w:cs="Tahoma" w:hAnsi="Tahoma"/>
          <w:b/>
          <w:color w:val="008080"/>
          <w:sz w:val="22"/>
          <w:szCs w:val="22"/>
        </w:rPr>
        <w:t xml:space="preserve">.1 - Signature </w:t>
      </w:r>
    </w:p>
    <w:p w14:paraId="173DB75C" w14:textId="77777777" w:rsidP="00656080" w:rsidR="00656080" w:rsidRDefault="00656080" w:rsidRPr="00B653F4">
      <w:pPr>
        <w:ind w:right="6"/>
        <w:jc w:val="both"/>
        <w:textAlignment w:val="baseline"/>
        <w:rPr>
          <w:rFonts w:ascii="Tahoma" w:cs="Tahoma" w:eastAsia="Calibri" w:hAnsi="Tahoma"/>
          <w:sz w:val="22"/>
          <w:szCs w:val="22"/>
        </w:rPr>
      </w:pPr>
      <w:r w:rsidRPr="00B653F4">
        <w:rPr>
          <w:rFonts w:ascii="Tahoma" w:cs="Tahoma" w:eastAsia="Calibri" w:hAnsi="Tahoma"/>
          <w:sz w:val="22"/>
          <w:szCs w:val="22"/>
        </w:rPr>
        <w:t>Dans le cadre de la démarche environnementale et de la digitalisation des processus de l’entreprise, les Parties conviennent de procéder à la signature du présent accord par voie électronique (nom du prestataire : Docusign).</w:t>
      </w:r>
    </w:p>
    <w:p w14:paraId="35AFF87F" w14:textId="77777777" w:rsidP="00656080" w:rsidR="00656080" w:rsidRDefault="00656080" w:rsidRPr="00B653F4">
      <w:pPr>
        <w:ind w:right="6"/>
        <w:jc w:val="both"/>
        <w:textAlignment w:val="baseline"/>
        <w:rPr>
          <w:rFonts w:ascii="Tahoma" w:cs="Tahoma" w:eastAsia="Calibri" w:hAnsi="Tahoma"/>
          <w:sz w:val="22"/>
          <w:szCs w:val="22"/>
        </w:rPr>
      </w:pPr>
    </w:p>
    <w:p w14:paraId="3ADD0331" w14:textId="77777777" w:rsidP="00656080" w:rsidR="00656080" w:rsidRDefault="00656080" w:rsidRPr="00B653F4">
      <w:pPr>
        <w:ind w:right="6"/>
        <w:jc w:val="both"/>
        <w:textAlignment w:val="baseline"/>
        <w:rPr>
          <w:rFonts w:ascii="Tahoma" w:cs="Tahoma" w:eastAsia="Calibri" w:hAnsi="Tahoma"/>
          <w:sz w:val="22"/>
          <w:szCs w:val="22"/>
        </w:rPr>
      </w:pPr>
      <w:r w:rsidRPr="00B653F4">
        <w:rPr>
          <w:rFonts w:ascii="Tahoma" w:cs="Tahoma" w:eastAsia="Calibri" w:hAnsi="Tahoma"/>
          <w:sz w:val="22"/>
          <w:szCs w:val="22"/>
        </w:rPr>
        <w:t>Il est rappelé que la signature électronique confère la même valeur légale que la signature manuscrite et procure ainsi force obligatoire au présent accord.</w:t>
      </w:r>
    </w:p>
    <w:p w14:paraId="4BD04D96" w14:textId="77777777" w:rsidP="00656080" w:rsidR="00656080" w:rsidRDefault="00656080" w:rsidRPr="00B653F4">
      <w:pPr>
        <w:ind w:right="6"/>
        <w:jc w:val="both"/>
        <w:textAlignment w:val="baseline"/>
        <w:rPr>
          <w:rFonts w:ascii="Tahoma" w:cs="Tahoma" w:eastAsia="Calibri" w:hAnsi="Tahoma"/>
          <w:sz w:val="22"/>
          <w:szCs w:val="22"/>
        </w:rPr>
      </w:pPr>
    </w:p>
    <w:p w14:paraId="113D44B8" w14:textId="77777777" w:rsidP="00656080" w:rsidR="00656080" w:rsidRDefault="00656080" w:rsidRPr="00A86EF5">
      <w:pPr>
        <w:spacing w:line="360" w:lineRule="auto"/>
        <w:jc w:val="both"/>
        <w:rPr>
          <w:rFonts w:ascii="Tahoma" w:cs="Tahoma" w:hAnsi="Tahoma"/>
          <w:b/>
          <w:color w:val="008080"/>
          <w:sz w:val="22"/>
          <w:szCs w:val="22"/>
        </w:rPr>
      </w:pPr>
      <w:r>
        <w:rPr>
          <w:rFonts w:ascii="Tahoma" w:cs="Tahoma" w:hAnsi="Tahoma"/>
          <w:b/>
          <w:color w:val="008080"/>
          <w:sz w:val="22"/>
          <w:szCs w:val="22"/>
        </w:rPr>
        <w:t>5</w:t>
      </w:r>
      <w:r w:rsidRPr="00A86EF5">
        <w:rPr>
          <w:rFonts w:ascii="Tahoma" w:cs="Tahoma" w:hAnsi="Tahoma"/>
          <w:b/>
          <w:color w:val="008080"/>
          <w:sz w:val="22"/>
          <w:szCs w:val="22"/>
        </w:rPr>
        <w:t>.2 - Dépôt</w:t>
      </w:r>
    </w:p>
    <w:p w14:paraId="7681F66C" w14:textId="77777777" w:rsidP="00656080" w:rsidR="00656080" w:rsidRDefault="00656080" w:rsidRPr="00B653F4">
      <w:pPr>
        <w:ind w:right="6"/>
        <w:jc w:val="both"/>
        <w:textAlignment w:val="baseline"/>
        <w:rPr>
          <w:rFonts w:ascii="Tahoma" w:cs="Tahoma" w:eastAsia="Calibri" w:hAnsi="Tahoma"/>
          <w:sz w:val="22"/>
          <w:szCs w:val="22"/>
        </w:rPr>
      </w:pPr>
      <w:r w:rsidRPr="00B653F4">
        <w:rPr>
          <w:rFonts w:ascii="Tahoma" w:cs="Tahoma" w:eastAsia="Calibri" w:hAnsi="Tahoma"/>
          <w:sz w:val="22"/>
          <w:szCs w:val="22"/>
        </w:rPr>
        <w:t>Les formalités de dépôt du présent accord sont réalisées conformément aux dispositions du Code du travail. Ainsi :</w:t>
      </w:r>
    </w:p>
    <w:p w14:paraId="72D7742F" w14:textId="77777777" w:rsidP="00656080" w:rsidR="00656080" w:rsidRDefault="00656080" w:rsidRPr="00B653F4">
      <w:pPr>
        <w:ind w:right="6"/>
        <w:jc w:val="both"/>
        <w:textAlignment w:val="baseline"/>
        <w:rPr>
          <w:rFonts w:ascii="Tahoma" w:cs="Tahoma" w:eastAsia="Calibri" w:hAnsi="Tahoma"/>
          <w:sz w:val="22"/>
          <w:szCs w:val="22"/>
        </w:rPr>
      </w:pPr>
    </w:p>
    <w:p w14:paraId="4E911F17" w14:textId="77777777" w:rsidP="00656080" w:rsidR="00656080" w:rsidRDefault="00656080" w:rsidRPr="00B653F4">
      <w:pPr>
        <w:numPr>
          <w:ilvl w:val="0"/>
          <w:numId w:val="15"/>
        </w:numPr>
        <w:tabs>
          <w:tab w:pos="7938" w:val="left"/>
        </w:tabs>
        <w:suppressAutoHyphens/>
        <w:jc w:val="both"/>
        <w:rPr>
          <w:rFonts w:ascii="Tahoma" w:cs="Tahoma" w:eastAsia="Calibri" w:hAnsi="Tahoma"/>
          <w:sz w:val="22"/>
          <w:szCs w:val="22"/>
        </w:rPr>
      </w:pPr>
      <w:r w:rsidRPr="00B653F4">
        <w:rPr>
          <w:rFonts w:ascii="Tahoma" w:cs="Tahoma" w:eastAsia="Calibri" w:hAnsi="Tahoma"/>
          <w:sz w:val="22"/>
          <w:szCs w:val="22"/>
        </w:rPr>
        <w:t>Un exemplaire est déposé au greffe du conseil de prud’hommes compétent,</w:t>
      </w:r>
    </w:p>
    <w:p w14:paraId="3062A47A" w14:textId="77777777" w:rsidP="00656080" w:rsidR="00656080" w:rsidRDefault="00656080" w:rsidRPr="00B653F4">
      <w:pPr>
        <w:numPr>
          <w:ilvl w:val="0"/>
          <w:numId w:val="15"/>
        </w:numPr>
        <w:tabs>
          <w:tab w:pos="7938" w:val="left"/>
        </w:tabs>
        <w:suppressAutoHyphens/>
        <w:jc w:val="both"/>
        <w:rPr>
          <w:rFonts w:ascii="Tahoma" w:cs="Tahoma" w:eastAsia="Calibri" w:hAnsi="Tahoma"/>
          <w:sz w:val="22"/>
          <w:szCs w:val="22"/>
        </w:rPr>
      </w:pPr>
      <w:r w:rsidRPr="00B653F4">
        <w:rPr>
          <w:rFonts w:ascii="Tahoma" w:cs="Tahoma" w:eastAsia="Calibri" w:hAnsi="Tahoma"/>
          <w:sz w:val="22"/>
          <w:szCs w:val="22"/>
        </w:rPr>
        <w:t>Un dépôt est réalisé sur la plateforme de téléprocédure du Ministère du travail.</w:t>
      </w:r>
    </w:p>
    <w:p w14:paraId="534C9E1B" w14:textId="77777777" w:rsidP="00656080" w:rsidR="00656080" w:rsidRDefault="00656080" w:rsidRPr="00B653F4">
      <w:pPr>
        <w:ind w:right="6"/>
        <w:jc w:val="both"/>
        <w:textAlignment w:val="baseline"/>
        <w:rPr>
          <w:rFonts w:ascii="Tahoma" w:cs="Tahoma" w:eastAsia="Calibri" w:hAnsi="Tahoma"/>
          <w:sz w:val="22"/>
          <w:szCs w:val="22"/>
        </w:rPr>
      </w:pPr>
    </w:p>
    <w:p w14:paraId="3D5A5E15" w14:textId="77777777" w:rsidP="00656080" w:rsidR="00656080" w:rsidRDefault="00656080" w:rsidRPr="00B653F4">
      <w:pPr>
        <w:ind w:right="6"/>
        <w:jc w:val="both"/>
        <w:textAlignment w:val="baseline"/>
        <w:rPr>
          <w:rFonts w:ascii="Tahoma" w:cs="Tahoma" w:eastAsia="Calibri" w:hAnsi="Tahoma"/>
          <w:sz w:val="22"/>
          <w:szCs w:val="22"/>
        </w:rPr>
      </w:pPr>
      <w:r w:rsidRPr="00B653F4">
        <w:rPr>
          <w:rFonts w:ascii="Tahoma" w:cs="Tahoma" w:eastAsia="Calibri" w:hAnsi="Tahoma"/>
          <w:sz w:val="22"/>
          <w:szCs w:val="22"/>
        </w:rPr>
        <w:t>Un exemplaire du présent accord, signé par les Parties, est remis à chaque Organisation Syndicale Représentative pour notification au sens de l’article L. 2231-5 du Code du travail.</w:t>
      </w:r>
    </w:p>
    <w:p w14:paraId="4ED81129" w14:textId="77777777" w:rsidP="00656080" w:rsidR="00656080" w:rsidRDefault="00656080" w:rsidRPr="00B653F4">
      <w:pPr>
        <w:ind w:right="6"/>
        <w:jc w:val="both"/>
        <w:textAlignment w:val="baseline"/>
        <w:rPr>
          <w:rFonts w:ascii="Tahoma" w:cs="Tahoma" w:eastAsia="Calibri" w:hAnsi="Tahoma"/>
          <w:sz w:val="22"/>
          <w:szCs w:val="22"/>
        </w:rPr>
      </w:pPr>
    </w:p>
    <w:p w14:paraId="52174150" w14:textId="77777777" w:rsidP="00656080" w:rsidR="00656080" w:rsidRDefault="00656080" w:rsidRPr="00B653F4">
      <w:pPr>
        <w:ind w:right="6"/>
        <w:jc w:val="both"/>
        <w:textAlignment w:val="baseline"/>
        <w:rPr>
          <w:rFonts w:ascii="Tahoma" w:cs="Tahoma" w:eastAsia="Calibri" w:hAnsi="Tahoma"/>
          <w:sz w:val="22"/>
          <w:szCs w:val="22"/>
        </w:rPr>
      </w:pPr>
      <w:r w:rsidRPr="00B653F4">
        <w:rPr>
          <w:rFonts w:ascii="Tahoma" w:cs="Tahoma" w:eastAsia="Calibri" w:hAnsi="Tahoma"/>
          <w:sz w:val="22"/>
          <w:szCs w:val="22"/>
        </w:rPr>
        <w:t>Le présent accord est également publié sous l’intranet de l’entreprise.</w:t>
      </w:r>
    </w:p>
    <w:p w14:paraId="613177B9" w14:textId="77777777" w:rsidP="00656080" w:rsidR="00656080" w:rsidRDefault="00656080" w:rsidRPr="00B653F4">
      <w:pPr>
        <w:ind w:right="6"/>
        <w:jc w:val="both"/>
        <w:textAlignment w:val="baseline"/>
        <w:rPr>
          <w:rFonts w:ascii="Tahoma" w:cs="Tahoma" w:eastAsia="Calibri" w:hAnsi="Tahoma"/>
          <w:sz w:val="22"/>
          <w:szCs w:val="22"/>
        </w:rPr>
      </w:pPr>
    </w:p>
    <w:p w14:paraId="41CACFFF" w14:textId="77777777" w:rsidP="00656080" w:rsidR="00656080" w:rsidRDefault="00656080" w:rsidRPr="00D47E44">
      <w:pPr>
        <w:jc w:val="both"/>
        <w:rPr>
          <w:rFonts w:ascii="Tahoma" w:cs="Tahoma" w:hAnsi="Tahoma"/>
          <w:b/>
          <w:color w:val="008080"/>
          <w:sz w:val="22"/>
          <w:szCs w:val="22"/>
        </w:rPr>
      </w:pPr>
      <w:r>
        <w:rPr>
          <w:rFonts w:ascii="Tahoma" w:cs="Tahoma" w:hAnsi="Tahoma"/>
          <w:b/>
          <w:color w:val="008080"/>
          <w:sz w:val="22"/>
          <w:szCs w:val="22"/>
        </w:rPr>
        <w:t>5</w:t>
      </w:r>
      <w:r w:rsidRPr="00D47E44">
        <w:rPr>
          <w:rFonts w:ascii="Tahoma" w:cs="Tahoma" w:hAnsi="Tahoma"/>
          <w:b/>
          <w:color w:val="008080"/>
          <w:sz w:val="22"/>
          <w:szCs w:val="22"/>
        </w:rPr>
        <w:t>.3 - Publication sur la base de données nationale des accords collectifs</w:t>
      </w:r>
    </w:p>
    <w:p w14:paraId="71A372A9" w14:textId="53FE4519" w:rsidP="00656080" w:rsidR="00B23307" w:rsidRDefault="00656080">
      <w:pPr>
        <w:spacing w:before="240"/>
        <w:ind w:right="6"/>
        <w:jc w:val="both"/>
        <w:textAlignment w:val="baseline"/>
        <w:rPr>
          <w:rFonts w:ascii="Tahoma" w:cs="Tahoma" w:eastAsia="Calibri" w:hAnsi="Tahoma"/>
          <w:sz w:val="22"/>
          <w:szCs w:val="22"/>
        </w:rPr>
      </w:pPr>
      <w:r w:rsidRPr="00B653F4">
        <w:rPr>
          <w:rFonts w:ascii="Tahoma" w:cs="Tahoma" w:eastAsia="Calibri" w:hAnsi="Tahoma"/>
          <w:sz w:val="22"/>
          <w:szCs w:val="22"/>
        </w:rPr>
        <w:t>Le présent accord est rendu public (dans une version anonymisée) et versé dans la base de données nationale, aucune des Parties n’ayant exprimé le souhait d’occulter tout ou partie des dispositions de cet accord préalablement à son dépôt.</w:t>
      </w:r>
    </w:p>
    <w:p w14:paraId="5CADA8A5" w14:textId="3850ED15" w:rsidP="00656080" w:rsidR="00631AEF" w:rsidRDefault="00631AEF" w:rsidRPr="00656080">
      <w:pPr>
        <w:spacing w:before="240"/>
        <w:ind w:right="6"/>
        <w:jc w:val="both"/>
        <w:textAlignment w:val="baseline"/>
        <w:rPr>
          <w:rFonts w:ascii="Tahoma" w:cs="Tahoma" w:eastAsia="Calibri" w:hAnsi="Tahoma"/>
          <w:sz w:val="22"/>
          <w:szCs w:val="22"/>
        </w:rPr>
      </w:pPr>
      <w:r>
        <w:rPr>
          <w:rFonts w:ascii="Tahoma" w:cs="Tahoma" w:eastAsia="Calibri" w:hAnsi="Tahoma"/>
          <w:sz w:val="22"/>
          <w:szCs w:val="22"/>
        </w:rPr>
        <w:t>Fait à Charenton, le 14 octobre 2022</w:t>
      </w:r>
    </w:p>
    <w:p w14:paraId="3B220783" w14:textId="01A29673" w:rsidP="00B653F4" w:rsidR="00470C52" w:rsidRDefault="00B653F4" w:rsidRPr="00B23307">
      <w:pPr>
        <w:spacing w:after="60" w:before="160" w:line="293" w:lineRule="exact"/>
        <w:ind w:right="6"/>
        <w:jc w:val="both"/>
        <w:textAlignment w:val="baseline"/>
        <w:rPr>
          <w:rFonts w:ascii="Tahoma" w:cs="Tahoma" w:eastAsia="Calibri" w:hAnsi="Tahoma"/>
          <w:b/>
          <w:bCs/>
          <w:color w:val="000000"/>
          <w:sz w:val="22"/>
          <w:szCs w:val="22"/>
        </w:rPr>
      </w:pPr>
      <w:r w:rsidRPr="00B23307">
        <w:rPr>
          <w:rFonts w:ascii="Tahoma" w:cs="Tahoma" w:eastAsia="Calibri" w:hAnsi="Tahoma"/>
          <w:b/>
          <w:bCs/>
          <w:color w:val="000000"/>
          <w:sz w:val="22"/>
          <w:szCs w:val="22"/>
        </w:rPr>
        <w:t>Pour le Crédit Foncier :</w:t>
      </w:r>
    </w:p>
    <w:tbl>
      <w:tblPr>
        <w:tblW w:type="auto" w:w="0"/>
        <w:tblLook w:firstColumn="1" w:firstRow="1" w:lastColumn="0" w:lastRow="0" w:noHBand="0" w:noVBand="0" w:val="00A0"/>
      </w:tblPr>
      <w:tblGrid>
        <w:gridCol w:w="4889"/>
        <w:gridCol w:w="4889"/>
      </w:tblGrid>
      <w:tr w14:paraId="535B1957" w14:textId="77777777" w:rsidR="00B653F4" w:rsidRPr="00B23307" w:rsidTr="00CD2F1B">
        <w:tc>
          <w:tcPr>
            <w:tcW w:type="dxa" w:w="4889"/>
            <w:shd w:color="auto" w:fill="auto" w:val="clear"/>
          </w:tcPr>
          <w:p w14:paraId="46A63545" w14:textId="77777777" w:rsidP="00CD2F1B" w:rsidR="00B653F4" w:rsidRDefault="00B653F4" w:rsidRPr="00B23307">
            <w:pPr>
              <w:suppressAutoHyphens/>
              <w:spacing w:line="276" w:lineRule="auto"/>
              <w:jc w:val="center"/>
              <w:rPr>
                <w:rFonts w:ascii="Tahoma" w:cs="Tahoma" w:hAnsi="Tahoma"/>
                <w:b/>
                <w:bCs/>
                <w:sz w:val="22"/>
                <w:szCs w:val="22"/>
              </w:rPr>
            </w:pPr>
            <w:r w:rsidRPr="00B23307">
              <w:rPr>
                <w:rFonts w:ascii="Tahoma" w:cs="Tahoma" w:hAnsi="Tahoma"/>
                <w:b/>
                <w:bCs/>
                <w:sz w:val="22"/>
                <w:szCs w:val="22"/>
              </w:rPr>
              <w:t>Le Directeur Général</w:t>
            </w:r>
          </w:p>
          <w:p w14:paraId="71567A4B" w14:textId="77777777" w:rsidP="00CD2F1B" w:rsidR="00B653F4" w:rsidRDefault="00B653F4" w:rsidRPr="00B23307">
            <w:pPr>
              <w:suppressAutoHyphens/>
              <w:spacing w:line="276" w:lineRule="auto"/>
              <w:rPr>
                <w:rFonts w:ascii="Tahoma" w:cs="Tahoma" w:hAnsi="Tahoma"/>
                <w:b/>
                <w:bCs/>
                <w:sz w:val="22"/>
                <w:szCs w:val="22"/>
              </w:rPr>
            </w:pPr>
          </w:p>
          <w:p w14:paraId="1D9E9479" w14:textId="77777777" w:rsidP="00CD2F1B" w:rsidR="00B653F4" w:rsidRDefault="00B653F4" w:rsidRPr="00B23307">
            <w:pPr>
              <w:suppressAutoHyphens/>
              <w:spacing w:line="276" w:lineRule="auto"/>
              <w:jc w:val="center"/>
              <w:rPr>
                <w:rFonts w:ascii="Tahoma" w:cs="Tahoma" w:hAnsi="Tahoma"/>
                <w:b/>
                <w:bCs/>
                <w:sz w:val="22"/>
                <w:szCs w:val="22"/>
              </w:rPr>
            </w:pPr>
          </w:p>
          <w:p w14:paraId="67B297EF" w14:textId="77777777" w:rsidP="00CD2F1B" w:rsidR="00B653F4" w:rsidRDefault="00B653F4" w:rsidRPr="00B23307">
            <w:pPr>
              <w:suppressAutoHyphens/>
              <w:spacing w:line="276" w:lineRule="auto"/>
              <w:jc w:val="center"/>
              <w:rPr>
                <w:rFonts w:ascii="Tahoma" w:cs="Tahoma" w:hAnsi="Tahoma"/>
                <w:b/>
                <w:bCs/>
                <w:sz w:val="22"/>
                <w:szCs w:val="22"/>
              </w:rPr>
            </w:pPr>
          </w:p>
          <w:p w14:paraId="497B8B95" w14:textId="77777777" w:rsidP="00CD2F1B" w:rsidR="00B653F4" w:rsidRDefault="00B653F4" w:rsidRPr="00B23307">
            <w:pPr>
              <w:suppressAutoHyphens/>
              <w:spacing w:line="276" w:lineRule="auto"/>
              <w:jc w:val="center"/>
              <w:rPr>
                <w:rFonts w:ascii="Tahoma" w:cs="Tahoma" w:hAnsi="Tahoma"/>
                <w:b/>
                <w:bCs/>
                <w:sz w:val="22"/>
                <w:szCs w:val="22"/>
              </w:rPr>
            </w:pPr>
          </w:p>
          <w:p w14:paraId="23A6B237" w14:textId="77777777" w:rsidP="00CD2F1B" w:rsidR="00B653F4" w:rsidRDefault="00B653F4" w:rsidRPr="00B23307">
            <w:pPr>
              <w:suppressAutoHyphens/>
              <w:spacing w:line="276" w:lineRule="auto"/>
              <w:jc w:val="center"/>
              <w:rPr>
                <w:rFonts w:ascii="Tahoma" w:cs="Tahoma" w:hAnsi="Tahoma"/>
                <w:b/>
                <w:bCs/>
                <w:sz w:val="22"/>
                <w:szCs w:val="22"/>
              </w:rPr>
            </w:pPr>
          </w:p>
          <w:p w14:paraId="4D0FAEB6" w14:textId="0CBD94BA" w:rsidP="00CD2F1B" w:rsidR="00B653F4" w:rsidRDefault="00B653F4" w:rsidRPr="00B23307">
            <w:pPr>
              <w:suppressAutoHyphens/>
              <w:spacing w:line="276" w:lineRule="auto"/>
              <w:jc w:val="center"/>
              <w:rPr>
                <w:rFonts w:ascii="Tahoma" w:cs="Tahoma" w:hAnsi="Tahoma"/>
                <w:b/>
                <w:bCs/>
                <w:sz w:val="22"/>
                <w:szCs w:val="22"/>
              </w:rPr>
            </w:pPr>
          </w:p>
        </w:tc>
        <w:tc>
          <w:tcPr>
            <w:tcW w:type="dxa" w:w="4889"/>
            <w:shd w:color="auto" w:fill="auto" w:val="clear"/>
          </w:tcPr>
          <w:p w14:paraId="6DAE67F0" w14:textId="77777777" w:rsidP="00CD2F1B" w:rsidR="00B653F4" w:rsidRDefault="00B653F4" w:rsidRPr="00B23307">
            <w:pPr>
              <w:suppressAutoHyphens/>
              <w:spacing w:line="276" w:lineRule="auto"/>
              <w:jc w:val="center"/>
              <w:rPr>
                <w:rFonts w:ascii="Tahoma" w:cs="Tahoma" w:hAnsi="Tahoma"/>
                <w:b/>
                <w:bCs/>
                <w:sz w:val="22"/>
                <w:szCs w:val="22"/>
              </w:rPr>
            </w:pPr>
            <w:r w:rsidRPr="00B23307">
              <w:rPr>
                <w:rFonts w:ascii="Tahoma" w:cs="Tahoma" w:hAnsi="Tahoma"/>
                <w:b/>
                <w:bCs/>
                <w:sz w:val="22"/>
                <w:szCs w:val="22"/>
              </w:rPr>
              <w:t>Le Directeur Général Adjoint</w:t>
            </w:r>
          </w:p>
          <w:p w14:paraId="56D64AA3" w14:textId="77777777" w:rsidP="00CD2F1B" w:rsidR="00B653F4" w:rsidRDefault="00B653F4" w:rsidRPr="00B23307">
            <w:pPr>
              <w:suppressAutoHyphens/>
              <w:spacing w:line="276" w:lineRule="auto"/>
              <w:jc w:val="center"/>
              <w:rPr>
                <w:rFonts w:ascii="Tahoma" w:cs="Tahoma" w:hAnsi="Tahoma"/>
                <w:b/>
                <w:bCs/>
                <w:sz w:val="22"/>
                <w:szCs w:val="22"/>
              </w:rPr>
            </w:pPr>
            <w:r w:rsidRPr="00B23307">
              <w:rPr>
                <w:rFonts w:ascii="Tahoma" w:cs="Tahoma" w:hAnsi="Tahoma"/>
                <w:b/>
                <w:bCs/>
                <w:sz w:val="22"/>
                <w:szCs w:val="22"/>
              </w:rPr>
              <w:t>Pôle Ressources</w:t>
            </w:r>
          </w:p>
          <w:p w14:paraId="75FA3125" w14:textId="77777777" w:rsidP="00CD2F1B" w:rsidR="00B653F4" w:rsidRDefault="00B653F4" w:rsidRPr="00B23307">
            <w:pPr>
              <w:suppressAutoHyphens/>
              <w:spacing w:line="276" w:lineRule="auto"/>
              <w:jc w:val="center"/>
              <w:rPr>
                <w:rFonts w:ascii="Tahoma" w:cs="Tahoma" w:hAnsi="Tahoma"/>
                <w:b/>
                <w:bCs/>
                <w:sz w:val="22"/>
                <w:szCs w:val="22"/>
              </w:rPr>
            </w:pPr>
          </w:p>
          <w:p w14:paraId="1A3C41CB" w14:textId="77777777" w:rsidP="00CD2F1B" w:rsidR="00B653F4" w:rsidRDefault="00B653F4" w:rsidRPr="00B23307">
            <w:pPr>
              <w:suppressAutoHyphens/>
              <w:spacing w:line="276" w:lineRule="auto"/>
              <w:jc w:val="center"/>
              <w:rPr>
                <w:rFonts w:ascii="Tahoma" w:cs="Tahoma" w:hAnsi="Tahoma"/>
                <w:b/>
                <w:bCs/>
                <w:sz w:val="22"/>
                <w:szCs w:val="22"/>
              </w:rPr>
            </w:pPr>
          </w:p>
          <w:p w14:paraId="14B4CB36" w14:textId="77777777" w:rsidP="00CD2F1B" w:rsidR="00B653F4" w:rsidRDefault="00B653F4" w:rsidRPr="00B23307">
            <w:pPr>
              <w:suppressAutoHyphens/>
              <w:spacing w:line="276" w:lineRule="auto"/>
              <w:jc w:val="center"/>
              <w:rPr>
                <w:rFonts w:ascii="Tahoma" w:cs="Tahoma" w:hAnsi="Tahoma"/>
                <w:b/>
                <w:bCs/>
                <w:sz w:val="22"/>
                <w:szCs w:val="22"/>
              </w:rPr>
            </w:pPr>
          </w:p>
          <w:p w14:paraId="76E48E83" w14:textId="77777777" w:rsidP="00CD2F1B" w:rsidR="00B653F4" w:rsidRDefault="00B653F4" w:rsidRPr="00B23307">
            <w:pPr>
              <w:suppressAutoHyphens/>
              <w:spacing w:line="276" w:lineRule="auto"/>
              <w:jc w:val="center"/>
              <w:rPr>
                <w:rFonts w:ascii="Tahoma" w:cs="Tahoma" w:hAnsi="Tahoma"/>
                <w:b/>
                <w:bCs/>
                <w:sz w:val="22"/>
                <w:szCs w:val="22"/>
              </w:rPr>
            </w:pPr>
          </w:p>
          <w:p w14:paraId="393C24C3" w14:textId="119498FB" w:rsidP="00CD2F1B" w:rsidR="00B653F4" w:rsidRDefault="00B653F4" w:rsidRPr="00B23307">
            <w:pPr>
              <w:suppressAutoHyphens/>
              <w:spacing w:line="276" w:lineRule="auto"/>
              <w:jc w:val="center"/>
              <w:rPr>
                <w:rFonts w:ascii="Tahoma" w:cs="Tahoma" w:hAnsi="Tahoma"/>
                <w:b/>
                <w:bCs/>
                <w:sz w:val="22"/>
                <w:szCs w:val="22"/>
              </w:rPr>
            </w:pPr>
          </w:p>
        </w:tc>
      </w:tr>
      <w:tr w14:paraId="6B8728E7" w14:textId="77777777" w:rsidR="00B653F4" w:rsidRPr="00B23307" w:rsidTr="00CD2F1B">
        <w:tc>
          <w:tcPr>
            <w:tcW w:type="dxa" w:w="4889"/>
          </w:tcPr>
          <w:p w14:paraId="68E809E7" w14:textId="77777777" w:rsidP="00CD2F1B" w:rsidR="00B653F4" w:rsidRDefault="00B653F4" w:rsidRPr="00B23307">
            <w:pPr>
              <w:suppressAutoHyphens/>
              <w:spacing w:line="276" w:lineRule="auto"/>
              <w:jc w:val="both"/>
              <w:rPr>
                <w:rFonts w:ascii="Tahoma" w:cs="Tahoma" w:hAnsi="Tahoma"/>
                <w:b/>
                <w:bCs/>
                <w:sz w:val="22"/>
                <w:szCs w:val="22"/>
              </w:rPr>
            </w:pPr>
          </w:p>
        </w:tc>
        <w:tc>
          <w:tcPr>
            <w:tcW w:type="dxa" w:w="4889"/>
          </w:tcPr>
          <w:p w14:paraId="28D0C0F4" w14:textId="77777777" w:rsidP="00CD2F1B" w:rsidR="00B653F4" w:rsidRDefault="00B653F4" w:rsidRPr="00B23307">
            <w:pPr>
              <w:suppressAutoHyphens/>
              <w:spacing w:line="276" w:lineRule="auto"/>
              <w:jc w:val="both"/>
              <w:rPr>
                <w:rFonts w:ascii="Tahoma" w:cs="Tahoma" w:hAnsi="Tahoma"/>
                <w:b/>
                <w:bCs/>
                <w:sz w:val="22"/>
                <w:szCs w:val="22"/>
              </w:rPr>
            </w:pPr>
          </w:p>
        </w:tc>
      </w:tr>
    </w:tbl>
    <w:p w14:paraId="5A33700B" w14:textId="51FB60CA" w:rsidP="00B653F4" w:rsidR="00B653F4" w:rsidRDefault="00B653F4">
      <w:pPr>
        <w:jc w:val="both"/>
        <w:rPr>
          <w:rFonts w:ascii="Tahoma" w:cs="Tahoma" w:eastAsia="Calibri" w:hAnsi="Tahoma"/>
          <w:color w:val="000000"/>
          <w:sz w:val="22"/>
          <w:szCs w:val="22"/>
        </w:rPr>
      </w:pPr>
    </w:p>
    <w:p w14:paraId="33BD1733" w14:textId="77777777" w:rsidP="00B653F4" w:rsidR="00867CC1" w:rsidRDefault="00867CC1" w:rsidRPr="00B23307">
      <w:pPr>
        <w:jc w:val="both"/>
        <w:rPr>
          <w:rFonts w:ascii="Tahoma" w:cs="Tahoma" w:eastAsia="Calibri" w:hAnsi="Tahoma"/>
          <w:color w:val="000000"/>
          <w:sz w:val="22"/>
          <w:szCs w:val="22"/>
        </w:rPr>
      </w:pPr>
    </w:p>
    <w:p w14:paraId="0ACCE124" w14:textId="77777777" w:rsidP="00B653F4" w:rsidR="00470C52" w:rsidRDefault="00470C52" w:rsidRPr="00B23307">
      <w:pPr>
        <w:jc w:val="both"/>
        <w:rPr>
          <w:rFonts w:ascii="Tahoma" w:cs="Tahoma" w:eastAsia="Calibri" w:hAnsi="Tahoma"/>
          <w:color w:val="000000"/>
          <w:sz w:val="22"/>
          <w:szCs w:val="22"/>
        </w:rPr>
      </w:pPr>
    </w:p>
    <w:p w14:paraId="61E936F6" w14:textId="77777777" w:rsidP="00656080" w:rsidR="00B003B5" w:rsidRDefault="00B003B5">
      <w:pPr>
        <w:jc w:val="both"/>
        <w:rPr>
          <w:rFonts w:ascii="Tahoma" w:cs="Tahoma" w:hAnsi="Tahoma"/>
          <w:b/>
          <w:bCs/>
          <w:sz w:val="22"/>
          <w:szCs w:val="22"/>
        </w:rPr>
      </w:pPr>
    </w:p>
    <w:p w14:paraId="35D45214" w14:textId="77777777" w:rsidP="00656080" w:rsidR="00B003B5" w:rsidRDefault="00B003B5">
      <w:pPr>
        <w:jc w:val="both"/>
        <w:rPr>
          <w:rFonts w:ascii="Tahoma" w:cs="Tahoma" w:hAnsi="Tahoma"/>
          <w:b/>
          <w:bCs/>
          <w:sz w:val="22"/>
          <w:szCs w:val="22"/>
        </w:rPr>
      </w:pPr>
    </w:p>
    <w:p w14:paraId="7D38899D" w14:textId="77777777" w:rsidP="00656080" w:rsidR="00B003B5" w:rsidRDefault="00B003B5">
      <w:pPr>
        <w:jc w:val="both"/>
        <w:rPr>
          <w:rFonts w:ascii="Tahoma" w:cs="Tahoma" w:hAnsi="Tahoma"/>
          <w:b/>
          <w:bCs/>
          <w:sz w:val="22"/>
          <w:szCs w:val="22"/>
        </w:rPr>
      </w:pPr>
    </w:p>
    <w:p w14:paraId="0385C8BD" w14:textId="77777777" w:rsidP="00B003B5" w:rsidR="00B003B5" w:rsidRDefault="00B653F4">
      <w:pPr>
        <w:jc w:val="both"/>
        <w:rPr>
          <w:rFonts w:ascii="Tahoma" w:cs="Tahoma" w:hAnsi="Tahoma"/>
          <w:sz w:val="22"/>
          <w:szCs w:val="22"/>
        </w:rPr>
      </w:pPr>
      <w:r w:rsidRPr="00B23307">
        <w:rPr>
          <w:rFonts w:ascii="Tahoma" w:cs="Tahoma" w:hAnsi="Tahoma"/>
          <w:b/>
          <w:bCs/>
          <w:sz w:val="22"/>
          <w:szCs w:val="22"/>
        </w:rPr>
        <w:lastRenderedPageBreak/>
        <w:t>Pour les Organisations Syndicales Représentatives</w:t>
      </w:r>
      <w:r w:rsidR="00A86EF5">
        <w:rPr>
          <w:rFonts w:ascii="Tahoma" w:cs="Tahoma" w:hAnsi="Tahoma"/>
          <w:b/>
          <w:bCs/>
          <w:sz w:val="22"/>
          <w:szCs w:val="22"/>
        </w:rPr>
        <w:t xml:space="preserve"> </w:t>
      </w:r>
      <w:r w:rsidR="00A86EF5" w:rsidRPr="00A86EF5">
        <w:rPr>
          <w:rFonts w:ascii="Tahoma" w:cs="Tahoma" w:hAnsi="Tahoma"/>
          <w:sz w:val="22"/>
          <w:szCs w:val="22"/>
        </w:rPr>
        <w:t>(</w:t>
      </w:r>
      <w:proofErr w:type="spellStart"/>
      <w:r w:rsidR="00A86EF5" w:rsidRPr="00A86EF5">
        <w:rPr>
          <w:rFonts w:ascii="Tahoma" w:cs="Tahoma" w:hAnsi="Tahoma"/>
          <w:sz w:val="22"/>
          <w:szCs w:val="22"/>
        </w:rPr>
        <w:t>cf</w:t>
      </w:r>
      <w:proofErr w:type="spellEnd"/>
      <w:r w:rsidR="00A86EF5" w:rsidRPr="00A86EF5">
        <w:rPr>
          <w:rFonts w:ascii="Tahoma" w:cs="Tahoma" w:hAnsi="Tahoma"/>
          <w:sz w:val="22"/>
          <w:szCs w:val="22"/>
        </w:rPr>
        <w:t xml:space="preserve"> page 4)</w:t>
      </w:r>
    </w:p>
    <w:p w14:paraId="4EB21BDB" w14:textId="77777777" w:rsidP="00B003B5" w:rsidR="00B003B5" w:rsidRDefault="00B003B5">
      <w:pPr>
        <w:jc w:val="both"/>
        <w:rPr>
          <w:rFonts w:ascii="Tahoma" w:cs="Tahoma" w:hAnsi="Tahoma"/>
          <w:sz w:val="22"/>
          <w:szCs w:val="22"/>
        </w:rPr>
      </w:pPr>
    </w:p>
    <w:p w14:paraId="052478C0" w14:textId="3E72A1B3" w:rsidP="00B003B5" w:rsidR="00B653F4" w:rsidRDefault="00B653F4" w:rsidRPr="00B23307">
      <w:pPr>
        <w:numPr>
          <w:ilvl w:val="0"/>
          <w:numId w:val="8"/>
        </w:numPr>
        <w:jc w:val="both"/>
        <w:rPr>
          <w:rFonts w:ascii="Tahoma" w:cs="Tahoma" w:hAnsi="Tahoma"/>
          <w:sz w:val="22"/>
          <w:szCs w:val="22"/>
        </w:rPr>
      </w:pPr>
      <w:proofErr w:type="gramStart"/>
      <w:r w:rsidRPr="00B23307">
        <w:rPr>
          <w:rFonts w:ascii="Tahoma" w:cs="Tahoma" w:hAnsi="Tahoma"/>
          <w:sz w:val="22"/>
          <w:szCs w:val="22"/>
        </w:rPr>
        <w:t>la</w:t>
      </w:r>
      <w:proofErr w:type="gramEnd"/>
      <w:r w:rsidRPr="00B23307">
        <w:rPr>
          <w:rFonts w:ascii="Tahoma" w:cs="Tahoma" w:hAnsi="Tahoma"/>
          <w:sz w:val="22"/>
          <w:szCs w:val="22"/>
        </w:rPr>
        <w:t xml:space="preserve"> C.F.D.T - Fédération des Syndicats banques et sociétés financières (Commission Nationale d’Entreprise du Crédit Foncier de France), représentée par les Délégués Syndicaux dont les noms sont mentionnés ci-après :</w:t>
      </w:r>
    </w:p>
    <w:p w14:paraId="63390B61" w14:textId="0FB2DA2A" w:rsidP="00B653F4" w:rsidR="00B653F4" w:rsidRDefault="00B653F4">
      <w:pPr>
        <w:rPr>
          <w:rFonts w:ascii="Tahoma" w:cs="Tahoma" w:hAnsi="Tahoma"/>
          <w:sz w:val="22"/>
          <w:szCs w:val="22"/>
        </w:rPr>
      </w:pPr>
    </w:p>
    <w:p w14:paraId="5B683B56" w14:textId="725D6825" w:rsidP="00B653F4" w:rsidR="00B23307" w:rsidRDefault="00B23307">
      <w:pPr>
        <w:rPr>
          <w:rFonts w:ascii="Tahoma" w:cs="Tahoma" w:hAnsi="Tahoma"/>
          <w:sz w:val="22"/>
          <w:szCs w:val="22"/>
        </w:rPr>
      </w:pPr>
    </w:p>
    <w:p w14:paraId="04714A5B" w14:textId="77777777" w:rsidP="00B653F4" w:rsidR="00956FD2" w:rsidRDefault="00956FD2" w:rsidRPr="00B23307">
      <w:pPr>
        <w:rPr>
          <w:rFonts w:ascii="Tahoma" w:cs="Tahoma" w:hAnsi="Tahoma"/>
          <w:sz w:val="22"/>
          <w:szCs w:val="22"/>
        </w:rPr>
      </w:pPr>
    </w:p>
    <w:p w14:paraId="1E7679D5" w14:textId="51329DCE" w:rsidP="00B653F4" w:rsidR="00B653F4" w:rsidRDefault="00B653F4">
      <w:pPr>
        <w:rPr>
          <w:rFonts w:ascii="Tahoma" w:cs="Tahoma" w:hAnsi="Tahoma"/>
          <w:sz w:val="22"/>
          <w:szCs w:val="22"/>
        </w:rPr>
      </w:pPr>
    </w:p>
    <w:p w14:paraId="1DDCC7F9" w14:textId="77777777" w:rsidP="00B653F4" w:rsidR="00C960D5" w:rsidRDefault="00C960D5">
      <w:pPr>
        <w:rPr>
          <w:rFonts w:ascii="Tahoma" w:cs="Tahoma" w:hAnsi="Tahoma"/>
          <w:sz w:val="22"/>
          <w:szCs w:val="22"/>
        </w:rPr>
      </w:pPr>
    </w:p>
    <w:p w14:paraId="5A22BEB6" w14:textId="77777777" w:rsidP="00B653F4" w:rsidR="00C960D5" w:rsidRDefault="00C960D5" w:rsidRPr="00B23307">
      <w:pPr>
        <w:rPr>
          <w:rFonts w:ascii="Tahoma" w:cs="Tahoma" w:hAnsi="Tahoma"/>
          <w:sz w:val="22"/>
          <w:szCs w:val="22"/>
        </w:rPr>
      </w:pPr>
    </w:p>
    <w:p w14:paraId="454D71EB" w14:textId="4D4F543F" w:rsidP="00B653F4" w:rsidR="00B653F4" w:rsidRDefault="00B653F4">
      <w:pPr>
        <w:tabs>
          <w:tab w:pos="1701" w:val="center"/>
          <w:tab w:pos="7920" w:val="center"/>
        </w:tabs>
        <w:jc w:val="both"/>
        <w:rPr>
          <w:rFonts w:ascii="Tahoma" w:cs="Tahoma" w:hAnsi="Tahoma"/>
          <w:sz w:val="22"/>
          <w:szCs w:val="22"/>
        </w:rPr>
      </w:pPr>
      <w:r w:rsidRPr="00B23307">
        <w:rPr>
          <w:rFonts w:ascii="Tahoma" w:cs="Tahoma" w:hAnsi="Tahoma"/>
          <w:sz w:val="22"/>
          <w:szCs w:val="22"/>
        </w:rPr>
        <w:tab/>
        <w:t>Déléguée syndicale</w:t>
      </w:r>
      <w:r w:rsidRPr="00B23307">
        <w:rPr>
          <w:rFonts w:ascii="Tahoma" w:cs="Tahoma" w:hAnsi="Tahoma"/>
          <w:sz w:val="22"/>
          <w:szCs w:val="22"/>
        </w:rPr>
        <w:tab/>
        <w:t>Délégué syndical</w:t>
      </w:r>
      <w:r w:rsidRPr="00B23307">
        <w:rPr>
          <w:rFonts w:ascii="Tahoma" w:cs="Tahoma" w:hAnsi="Tahoma"/>
          <w:sz w:val="22"/>
          <w:szCs w:val="22"/>
        </w:rPr>
        <w:tab/>
      </w:r>
    </w:p>
    <w:p w14:paraId="502DC4C9" w14:textId="77777777" w:rsidP="00B653F4" w:rsidR="00B003B5" w:rsidRDefault="00B003B5" w:rsidRPr="00B23307">
      <w:pPr>
        <w:tabs>
          <w:tab w:pos="1701" w:val="center"/>
          <w:tab w:pos="7920" w:val="center"/>
        </w:tabs>
        <w:jc w:val="both"/>
        <w:rPr>
          <w:rFonts w:ascii="Tahoma" w:cs="Tahoma" w:hAnsi="Tahoma"/>
          <w:sz w:val="22"/>
          <w:szCs w:val="22"/>
        </w:rPr>
      </w:pPr>
    </w:p>
    <w:p w14:paraId="39FB6249" w14:textId="77777777" w:rsidP="00B653F4" w:rsidR="00C1777B" w:rsidRDefault="00C1777B">
      <w:pPr>
        <w:rPr>
          <w:rFonts w:ascii="Tahoma" w:cs="Tahoma" w:hAnsi="Tahoma"/>
          <w:sz w:val="22"/>
          <w:szCs w:val="22"/>
        </w:rPr>
      </w:pPr>
    </w:p>
    <w:p w14:paraId="021B1D00" w14:textId="77777777" w:rsidP="00B653F4" w:rsidR="00B653F4" w:rsidRDefault="00B653F4" w:rsidRPr="00B23307">
      <w:pPr>
        <w:numPr>
          <w:ilvl w:val="0"/>
          <w:numId w:val="8"/>
        </w:numPr>
        <w:jc w:val="both"/>
        <w:rPr>
          <w:rFonts w:ascii="Tahoma" w:cs="Tahoma" w:hAnsi="Tahoma"/>
          <w:sz w:val="22"/>
          <w:szCs w:val="22"/>
        </w:rPr>
      </w:pPr>
      <w:r w:rsidRPr="00B23307">
        <w:rPr>
          <w:rFonts w:ascii="Tahoma" w:cs="Tahoma" w:hAnsi="Tahoma"/>
          <w:sz w:val="22"/>
          <w:szCs w:val="22"/>
        </w:rPr>
        <w:t xml:space="preserve"> </w:t>
      </w:r>
      <w:proofErr w:type="gramStart"/>
      <w:r w:rsidRPr="00B23307">
        <w:rPr>
          <w:rFonts w:ascii="Tahoma" w:cs="Tahoma" w:hAnsi="Tahoma"/>
          <w:sz w:val="22"/>
          <w:szCs w:val="22"/>
        </w:rPr>
        <w:t>le</w:t>
      </w:r>
      <w:proofErr w:type="gramEnd"/>
      <w:r w:rsidRPr="00B23307">
        <w:rPr>
          <w:rFonts w:ascii="Tahoma" w:cs="Tahoma" w:hAnsi="Tahoma"/>
          <w:sz w:val="22"/>
          <w:szCs w:val="22"/>
        </w:rPr>
        <w:t xml:space="preserve"> Syndicat National des Cadres et Techniciens du Crédit Foncier de France (C.F.E. / C.G.C), représenté par les Délégués Syndicaux dont les noms sont mentionnés ci-après : </w:t>
      </w:r>
    </w:p>
    <w:p w14:paraId="65344ADC" w14:textId="1F430D37" w:rsidP="00B653F4" w:rsidR="00B653F4" w:rsidRDefault="00B653F4">
      <w:pPr>
        <w:rPr>
          <w:rFonts w:ascii="Tahoma" w:cs="Tahoma" w:hAnsi="Tahoma"/>
          <w:sz w:val="22"/>
          <w:szCs w:val="22"/>
        </w:rPr>
      </w:pPr>
    </w:p>
    <w:p w14:paraId="6A5ECD12" w14:textId="0DAA4AD8" w:rsidP="00B653F4" w:rsidR="00B23307" w:rsidRDefault="00B23307">
      <w:pPr>
        <w:rPr>
          <w:rFonts w:ascii="Tahoma" w:cs="Tahoma" w:hAnsi="Tahoma"/>
          <w:sz w:val="22"/>
          <w:szCs w:val="22"/>
        </w:rPr>
      </w:pPr>
    </w:p>
    <w:p w14:paraId="5905F61E" w14:textId="39F050A8" w:rsidP="00B653F4" w:rsidR="00C960D5" w:rsidRDefault="00C960D5">
      <w:pPr>
        <w:rPr>
          <w:rFonts w:ascii="Tahoma" w:cs="Tahoma" w:hAnsi="Tahoma"/>
          <w:sz w:val="22"/>
          <w:szCs w:val="22"/>
        </w:rPr>
      </w:pPr>
    </w:p>
    <w:p w14:paraId="53531585" w14:textId="093E42BA" w:rsidP="00B653F4" w:rsidR="00C960D5" w:rsidRDefault="00C960D5">
      <w:pPr>
        <w:rPr>
          <w:rFonts w:ascii="Tahoma" w:cs="Tahoma" w:hAnsi="Tahoma"/>
          <w:sz w:val="22"/>
          <w:szCs w:val="22"/>
        </w:rPr>
      </w:pPr>
    </w:p>
    <w:p w14:paraId="34929FDB" w14:textId="77777777" w:rsidP="00B653F4" w:rsidR="00956FD2" w:rsidRDefault="00956FD2" w:rsidRPr="00B23307">
      <w:pPr>
        <w:rPr>
          <w:rFonts w:ascii="Tahoma" w:cs="Tahoma" w:hAnsi="Tahoma"/>
          <w:sz w:val="22"/>
          <w:szCs w:val="22"/>
        </w:rPr>
      </w:pPr>
    </w:p>
    <w:p w14:paraId="2228CD2B" w14:textId="77777777" w:rsidP="00B653F4" w:rsidR="00B653F4" w:rsidRDefault="00B653F4" w:rsidRPr="00B23307">
      <w:pPr>
        <w:rPr>
          <w:rFonts w:ascii="Tahoma" w:cs="Tahoma" w:hAnsi="Tahoma"/>
          <w:sz w:val="22"/>
          <w:szCs w:val="22"/>
        </w:rPr>
      </w:pPr>
    </w:p>
    <w:p w14:paraId="12539CAD" w14:textId="77777777" w:rsidP="00B653F4" w:rsidR="00B653F4" w:rsidRDefault="00B653F4" w:rsidRPr="00B23307">
      <w:pPr>
        <w:tabs>
          <w:tab w:pos="1701" w:val="center"/>
          <w:tab w:pos="7920" w:val="center"/>
        </w:tabs>
        <w:jc w:val="both"/>
        <w:rPr>
          <w:rFonts w:ascii="Tahoma" w:cs="Tahoma" w:hAnsi="Tahoma"/>
          <w:sz w:val="22"/>
          <w:szCs w:val="22"/>
        </w:rPr>
      </w:pPr>
      <w:r w:rsidRPr="00B23307">
        <w:rPr>
          <w:rFonts w:ascii="Tahoma" w:cs="Tahoma" w:hAnsi="Tahoma"/>
          <w:sz w:val="22"/>
          <w:szCs w:val="22"/>
        </w:rPr>
        <w:tab/>
        <w:t>Déléguée syndicale</w:t>
      </w:r>
      <w:r w:rsidRPr="00B23307">
        <w:rPr>
          <w:rFonts w:ascii="Tahoma" w:cs="Tahoma" w:hAnsi="Tahoma"/>
          <w:sz w:val="22"/>
          <w:szCs w:val="22"/>
        </w:rPr>
        <w:tab/>
        <w:t>Délégué syndical</w:t>
      </w:r>
    </w:p>
    <w:p w14:paraId="2CAE5936" w14:textId="2628F282" w:rsidP="00B653F4" w:rsidR="00B653F4" w:rsidRDefault="00B653F4" w:rsidRPr="00B23307">
      <w:pPr>
        <w:tabs>
          <w:tab w:pos="1701" w:val="center"/>
          <w:tab w:pos="7920" w:val="center"/>
        </w:tabs>
        <w:jc w:val="both"/>
        <w:rPr>
          <w:rFonts w:ascii="Tahoma" w:cs="Tahoma" w:hAnsi="Tahoma"/>
          <w:sz w:val="22"/>
          <w:szCs w:val="22"/>
        </w:rPr>
      </w:pPr>
      <w:r w:rsidRPr="00B23307">
        <w:rPr>
          <w:rFonts w:ascii="Tahoma" w:cs="Tahoma" w:hAnsi="Tahoma"/>
          <w:sz w:val="22"/>
          <w:szCs w:val="22"/>
        </w:rPr>
        <w:tab/>
      </w:r>
    </w:p>
    <w:p w14:paraId="375EDD39" w14:textId="77777777" w:rsidP="00B653F4" w:rsidR="00B23307" w:rsidRDefault="00B23307" w:rsidRPr="00B23307">
      <w:pPr>
        <w:tabs>
          <w:tab w:pos="1701" w:val="center"/>
          <w:tab w:pos="7920" w:val="center"/>
        </w:tabs>
        <w:jc w:val="both"/>
        <w:rPr>
          <w:rFonts w:ascii="Tahoma" w:cs="Tahoma" w:hAnsi="Tahoma"/>
          <w:sz w:val="22"/>
          <w:szCs w:val="22"/>
        </w:rPr>
      </w:pPr>
    </w:p>
    <w:p w14:paraId="4143E63C" w14:textId="77777777" w:rsidP="00B653F4" w:rsidR="00B653F4" w:rsidRDefault="00B653F4" w:rsidRPr="00B23307">
      <w:pPr>
        <w:numPr>
          <w:ilvl w:val="0"/>
          <w:numId w:val="8"/>
        </w:numPr>
        <w:jc w:val="both"/>
        <w:rPr>
          <w:rFonts w:ascii="Tahoma" w:cs="Tahoma" w:hAnsi="Tahoma"/>
          <w:sz w:val="22"/>
          <w:szCs w:val="22"/>
        </w:rPr>
      </w:pPr>
      <w:r w:rsidRPr="00B23307">
        <w:rPr>
          <w:rFonts w:ascii="Tahoma" w:cs="Tahoma" w:hAnsi="Tahoma"/>
          <w:sz w:val="22"/>
          <w:szCs w:val="22"/>
        </w:rPr>
        <w:t xml:space="preserve"> le Syndicat Chrétien des Cadres et Employés du Crédit Foncier de France (C.F.T.C), représenté par les Délégués Syndicaux dont les noms sont mentionnés ci-après : </w:t>
      </w:r>
    </w:p>
    <w:p w14:paraId="64E47418" w14:textId="77777777" w:rsidP="00B653F4" w:rsidR="00B653F4" w:rsidRDefault="00B653F4" w:rsidRPr="00B23307">
      <w:pPr>
        <w:rPr>
          <w:rFonts w:ascii="Tahoma" w:cs="Tahoma" w:hAnsi="Tahoma"/>
          <w:sz w:val="22"/>
          <w:szCs w:val="22"/>
        </w:rPr>
      </w:pPr>
    </w:p>
    <w:p w14:paraId="2B46B6EE" w14:textId="005EBC3B" w:rsidP="00B653F4" w:rsidR="00B653F4" w:rsidRDefault="00B653F4">
      <w:pPr>
        <w:rPr>
          <w:rFonts w:ascii="Tahoma" w:cs="Tahoma" w:hAnsi="Tahoma"/>
          <w:sz w:val="22"/>
          <w:szCs w:val="22"/>
        </w:rPr>
      </w:pPr>
    </w:p>
    <w:p w14:paraId="1ACF3AF9" w14:textId="356D7D03" w:rsidP="00B653F4" w:rsidR="00C960D5" w:rsidRDefault="00C960D5">
      <w:pPr>
        <w:rPr>
          <w:rFonts w:ascii="Tahoma" w:cs="Tahoma" w:hAnsi="Tahoma"/>
          <w:sz w:val="22"/>
          <w:szCs w:val="22"/>
        </w:rPr>
      </w:pPr>
    </w:p>
    <w:p w14:paraId="4461B2EF" w14:textId="77777777" w:rsidP="00B653F4" w:rsidR="00C960D5" w:rsidRDefault="00C960D5">
      <w:pPr>
        <w:rPr>
          <w:rFonts w:ascii="Tahoma" w:cs="Tahoma" w:hAnsi="Tahoma"/>
          <w:sz w:val="22"/>
          <w:szCs w:val="22"/>
        </w:rPr>
      </w:pPr>
    </w:p>
    <w:p w14:paraId="39B0565C" w14:textId="780B5691" w:rsidP="00B653F4" w:rsidR="00C960D5" w:rsidRDefault="00C960D5">
      <w:pPr>
        <w:rPr>
          <w:rFonts w:ascii="Tahoma" w:cs="Tahoma" w:hAnsi="Tahoma"/>
          <w:sz w:val="22"/>
          <w:szCs w:val="22"/>
        </w:rPr>
      </w:pPr>
    </w:p>
    <w:p w14:paraId="6604F9DA" w14:textId="77777777" w:rsidP="00B653F4" w:rsidR="00956FD2" w:rsidRDefault="00956FD2" w:rsidRPr="00B23307">
      <w:pPr>
        <w:rPr>
          <w:rFonts w:ascii="Tahoma" w:cs="Tahoma" w:hAnsi="Tahoma"/>
          <w:sz w:val="22"/>
          <w:szCs w:val="22"/>
        </w:rPr>
      </w:pPr>
    </w:p>
    <w:p w14:paraId="52E485C0" w14:textId="77777777" w:rsidP="00B653F4" w:rsidR="00B653F4" w:rsidRDefault="00B653F4" w:rsidRPr="00B23307">
      <w:pPr>
        <w:tabs>
          <w:tab w:pos="1701" w:val="center"/>
          <w:tab w:pos="7920" w:val="center"/>
        </w:tabs>
        <w:jc w:val="both"/>
        <w:rPr>
          <w:rFonts w:ascii="Tahoma" w:cs="Tahoma" w:hAnsi="Tahoma"/>
          <w:sz w:val="22"/>
          <w:szCs w:val="22"/>
        </w:rPr>
      </w:pPr>
      <w:r w:rsidRPr="00B23307">
        <w:rPr>
          <w:rFonts w:ascii="Tahoma" w:cs="Tahoma" w:hAnsi="Tahoma"/>
          <w:sz w:val="22"/>
          <w:szCs w:val="22"/>
        </w:rPr>
        <w:tab/>
        <w:t>Déléguée syndicale</w:t>
      </w:r>
      <w:r w:rsidRPr="00B23307">
        <w:rPr>
          <w:rFonts w:ascii="Tahoma" w:cs="Tahoma" w:hAnsi="Tahoma"/>
          <w:sz w:val="22"/>
          <w:szCs w:val="22"/>
        </w:rPr>
        <w:tab/>
        <w:t>Déléguée syndicale</w:t>
      </w:r>
    </w:p>
    <w:p w14:paraId="5FACC835" w14:textId="77777777" w:rsidP="00B653F4" w:rsidR="00A86EF5" w:rsidRDefault="00A86EF5" w:rsidRPr="00B23307">
      <w:pPr>
        <w:ind w:left="720"/>
        <w:rPr>
          <w:rFonts w:ascii="Tahoma" w:cs="Tahoma" w:hAnsi="Tahoma"/>
          <w:sz w:val="22"/>
          <w:szCs w:val="22"/>
        </w:rPr>
      </w:pPr>
    </w:p>
    <w:p w14:paraId="0C5431DB" w14:textId="77777777" w:rsidP="00B653F4" w:rsidR="00B653F4" w:rsidRDefault="00B653F4" w:rsidRPr="00B23307">
      <w:pPr>
        <w:numPr>
          <w:ilvl w:val="0"/>
          <w:numId w:val="8"/>
        </w:numPr>
        <w:jc w:val="both"/>
        <w:rPr>
          <w:rFonts w:ascii="Tahoma" w:cs="Tahoma" w:eastAsia="Arial" w:hAnsi="Tahoma"/>
          <w:sz w:val="22"/>
          <w:szCs w:val="22"/>
          <w:lang w:bidi="fr-FR"/>
        </w:rPr>
      </w:pPr>
      <w:proofErr w:type="gramStart"/>
      <w:r w:rsidRPr="00B23307">
        <w:rPr>
          <w:rFonts w:ascii="Tahoma" w:cs="Tahoma" w:eastAsia="Arial" w:hAnsi="Tahoma"/>
          <w:sz w:val="22"/>
          <w:szCs w:val="22"/>
          <w:lang w:bidi="fr-FR"/>
        </w:rPr>
        <w:t>le</w:t>
      </w:r>
      <w:proofErr w:type="gramEnd"/>
      <w:r w:rsidRPr="00B23307">
        <w:rPr>
          <w:rFonts w:ascii="Tahoma" w:cs="Tahoma" w:eastAsia="Arial" w:hAnsi="Tahoma"/>
          <w:sz w:val="22"/>
          <w:szCs w:val="22"/>
          <w:lang w:bidi="fr-FR"/>
        </w:rPr>
        <w:t xml:space="preserve"> Syndicat National du Personnel F.O. du Crédit Foncier de France (FO) représenté par les Délégués Syndicaux dont les noms sont mentionnés ci-après :</w:t>
      </w:r>
    </w:p>
    <w:p w14:paraId="150942FA" w14:textId="77777777" w:rsidP="00B653F4" w:rsidR="00B653F4" w:rsidRDefault="00B653F4" w:rsidRPr="00B23307">
      <w:pPr>
        <w:jc w:val="both"/>
        <w:rPr>
          <w:rFonts w:ascii="Tahoma" w:cs="Tahoma" w:hAnsi="Tahoma"/>
          <w:sz w:val="22"/>
          <w:szCs w:val="22"/>
        </w:rPr>
      </w:pPr>
    </w:p>
    <w:p w14:paraId="1F5B2EF0" w14:textId="02898441" w:rsidP="00B653F4" w:rsidR="00B653F4" w:rsidRDefault="00B653F4">
      <w:pPr>
        <w:jc w:val="both"/>
        <w:rPr>
          <w:rFonts w:ascii="Tahoma" w:cs="Tahoma" w:hAnsi="Tahoma"/>
          <w:sz w:val="22"/>
          <w:szCs w:val="22"/>
        </w:rPr>
      </w:pPr>
    </w:p>
    <w:p w14:paraId="0EB66432" w14:textId="77777777" w:rsidP="00B653F4" w:rsidR="00C960D5" w:rsidRDefault="00C960D5">
      <w:pPr>
        <w:jc w:val="both"/>
        <w:rPr>
          <w:rFonts w:ascii="Tahoma" w:cs="Tahoma" w:hAnsi="Tahoma"/>
          <w:sz w:val="22"/>
          <w:szCs w:val="22"/>
        </w:rPr>
      </w:pPr>
    </w:p>
    <w:p w14:paraId="1AEE9F0D" w14:textId="67F1FFBA" w:rsidP="00B653F4" w:rsidR="00C1777B" w:rsidRDefault="00C1777B">
      <w:pPr>
        <w:jc w:val="both"/>
        <w:rPr>
          <w:rFonts w:ascii="Tahoma" w:cs="Tahoma" w:hAnsi="Tahoma"/>
          <w:sz w:val="22"/>
          <w:szCs w:val="22"/>
        </w:rPr>
      </w:pPr>
    </w:p>
    <w:p w14:paraId="49EC731D" w14:textId="77777777" w:rsidP="00B653F4" w:rsidR="00956FD2" w:rsidRDefault="00956FD2">
      <w:pPr>
        <w:jc w:val="both"/>
        <w:rPr>
          <w:rFonts w:ascii="Tahoma" w:cs="Tahoma" w:hAnsi="Tahoma"/>
          <w:sz w:val="22"/>
          <w:szCs w:val="22"/>
        </w:rPr>
      </w:pPr>
    </w:p>
    <w:p w14:paraId="516E8F1D" w14:textId="77777777" w:rsidP="00B653F4" w:rsidR="00C960D5" w:rsidRDefault="00C960D5" w:rsidRPr="00B23307">
      <w:pPr>
        <w:jc w:val="both"/>
        <w:rPr>
          <w:rFonts w:ascii="Tahoma" w:cs="Tahoma" w:hAnsi="Tahoma"/>
          <w:sz w:val="22"/>
          <w:szCs w:val="22"/>
        </w:rPr>
      </w:pPr>
    </w:p>
    <w:p w14:paraId="082476EC" w14:textId="217DC5B4" w:rsidP="00B653F4" w:rsidR="00B653F4" w:rsidRDefault="00B653F4" w:rsidRPr="00B23307">
      <w:pPr>
        <w:tabs>
          <w:tab w:pos="1701" w:val="center"/>
          <w:tab w:pos="7920" w:val="center"/>
        </w:tabs>
        <w:jc w:val="both"/>
        <w:rPr>
          <w:rFonts w:ascii="Tahoma" w:cs="Tahoma" w:hAnsi="Tahoma"/>
          <w:sz w:val="22"/>
          <w:szCs w:val="22"/>
        </w:rPr>
      </w:pPr>
      <w:r w:rsidRPr="00B23307">
        <w:rPr>
          <w:rFonts w:ascii="Tahoma" w:cs="Tahoma" w:hAnsi="Tahoma"/>
          <w:sz w:val="22"/>
          <w:szCs w:val="22"/>
        </w:rPr>
        <w:tab/>
        <w:t>Déléguée syndicale</w:t>
      </w:r>
      <w:r w:rsidRPr="00B23307">
        <w:rPr>
          <w:rFonts w:ascii="Tahoma" w:cs="Tahoma" w:hAnsi="Tahoma"/>
          <w:sz w:val="22"/>
          <w:szCs w:val="22"/>
        </w:rPr>
        <w:tab/>
      </w:r>
    </w:p>
    <w:p w14:paraId="79F2E504" w14:textId="0BEC3B19" w:rsidP="00B653F4" w:rsidR="00B653F4" w:rsidRDefault="00B653F4" w:rsidRPr="00B23307">
      <w:pPr>
        <w:tabs>
          <w:tab w:pos="1701" w:val="center"/>
          <w:tab w:pos="7920" w:val="center"/>
        </w:tabs>
        <w:jc w:val="both"/>
        <w:rPr>
          <w:rFonts w:ascii="Tahoma" w:cs="Tahoma" w:hAnsi="Tahoma"/>
          <w:sz w:val="22"/>
          <w:szCs w:val="22"/>
        </w:rPr>
      </w:pPr>
      <w:r w:rsidRPr="00B23307">
        <w:rPr>
          <w:rFonts w:ascii="Tahoma" w:cs="Tahoma" w:hAnsi="Tahoma"/>
          <w:sz w:val="22"/>
          <w:szCs w:val="22"/>
        </w:rPr>
        <w:tab/>
      </w:r>
    </w:p>
    <w:p w14:paraId="34D31095" w14:textId="77777777" w:rsidP="00B653F4" w:rsidR="00A86EF5" w:rsidRDefault="00A86EF5" w:rsidRPr="00B23307">
      <w:pPr>
        <w:rPr>
          <w:rFonts w:ascii="Tahoma" w:cs="Tahoma" w:hAnsi="Tahoma"/>
          <w:sz w:val="22"/>
          <w:szCs w:val="22"/>
        </w:rPr>
      </w:pPr>
    </w:p>
    <w:p w14:paraId="620EFB4A" w14:textId="77777777" w:rsidP="00B653F4" w:rsidR="00B653F4" w:rsidRDefault="00B653F4" w:rsidRPr="00B23307">
      <w:pPr>
        <w:numPr>
          <w:ilvl w:val="0"/>
          <w:numId w:val="8"/>
        </w:numPr>
        <w:jc w:val="both"/>
        <w:rPr>
          <w:rFonts w:ascii="Tahoma" w:cs="Tahoma" w:hAnsi="Tahoma"/>
          <w:sz w:val="22"/>
          <w:szCs w:val="22"/>
        </w:rPr>
      </w:pPr>
      <w:r w:rsidRPr="00B23307">
        <w:rPr>
          <w:rFonts w:ascii="Tahoma" w:cs="Tahoma" w:hAnsi="Tahoma"/>
          <w:sz w:val="22"/>
          <w:szCs w:val="22"/>
        </w:rPr>
        <w:t>le Syndicat Unifié – Section Syndicat National Autonome du Personnel du Crédit Foncier de France (SU/SNA-UNSA) représenté par les Délégués Syndicaux dont les noms sont mentionnés ci-après :</w:t>
      </w:r>
    </w:p>
    <w:p w14:paraId="73CB3BE4" w14:textId="77777777" w:rsidP="00B653F4" w:rsidR="00B653F4" w:rsidRDefault="00B653F4" w:rsidRPr="00B23307">
      <w:pPr>
        <w:tabs>
          <w:tab w:pos="1701" w:val="center"/>
          <w:tab w:pos="7920" w:val="center"/>
        </w:tabs>
        <w:jc w:val="both"/>
        <w:rPr>
          <w:rFonts w:ascii="Tahoma" w:cs="Tahoma" w:hAnsi="Tahoma"/>
          <w:sz w:val="22"/>
          <w:szCs w:val="22"/>
        </w:rPr>
      </w:pPr>
    </w:p>
    <w:p w14:paraId="56C59D40" w14:textId="19753137" w:rsidP="00B653F4" w:rsidR="00B653F4" w:rsidRDefault="00B653F4">
      <w:pPr>
        <w:tabs>
          <w:tab w:pos="1701" w:val="center"/>
          <w:tab w:pos="7920" w:val="center"/>
        </w:tabs>
        <w:jc w:val="both"/>
        <w:rPr>
          <w:rFonts w:ascii="Tahoma" w:cs="Tahoma" w:hAnsi="Tahoma"/>
          <w:sz w:val="22"/>
          <w:szCs w:val="22"/>
        </w:rPr>
      </w:pPr>
    </w:p>
    <w:p w14:paraId="3FEDD11D" w14:textId="77777777" w:rsidP="00B653F4" w:rsidR="00C960D5" w:rsidRDefault="00C960D5">
      <w:pPr>
        <w:tabs>
          <w:tab w:pos="1701" w:val="center"/>
          <w:tab w:pos="7920" w:val="center"/>
        </w:tabs>
        <w:jc w:val="both"/>
        <w:rPr>
          <w:rFonts w:ascii="Tahoma" w:cs="Tahoma" w:hAnsi="Tahoma"/>
          <w:sz w:val="22"/>
          <w:szCs w:val="22"/>
        </w:rPr>
      </w:pPr>
    </w:p>
    <w:p w14:paraId="40066A8E" w14:textId="0F08F2A2" w:rsidP="00B653F4" w:rsidR="00C960D5" w:rsidRDefault="00C960D5">
      <w:pPr>
        <w:tabs>
          <w:tab w:pos="1701" w:val="center"/>
          <w:tab w:pos="7920" w:val="center"/>
        </w:tabs>
        <w:jc w:val="both"/>
        <w:rPr>
          <w:rFonts w:ascii="Tahoma" w:cs="Tahoma" w:hAnsi="Tahoma"/>
          <w:sz w:val="22"/>
          <w:szCs w:val="22"/>
        </w:rPr>
      </w:pPr>
    </w:p>
    <w:p w14:paraId="6550F52F" w14:textId="77777777" w:rsidP="00B653F4" w:rsidR="00956FD2" w:rsidRDefault="00956FD2">
      <w:pPr>
        <w:tabs>
          <w:tab w:pos="1701" w:val="center"/>
          <w:tab w:pos="7920" w:val="center"/>
        </w:tabs>
        <w:jc w:val="both"/>
        <w:rPr>
          <w:rFonts w:ascii="Tahoma" w:cs="Tahoma" w:hAnsi="Tahoma"/>
          <w:sz w:val="22"/>
          <w:szCs w:val="22"/>
        </w:rPr>
      </w:pPr>
    </w:p>
    <w:p w14:paraId="69A2621F" w14:textId="77777777" w:rsidP="00B653F4" w:rsidR="00A86EF5" w:rsidRDefault="00A86EF5" w:rsidRPr="00B23307">
      <w:pPr>
        <w:tabs>
          <w:tab w:pos="1701" w:val="center"/>
          <w:tab w:pos="7920" w:val="center"/>
        </w:tabs>
        <w:jc w:val="both"/>
        <w:rPr>
          <w:rFonts w:ascii="Tahoma" w:cs="Tahoma" w:hAnsi="Tahoma"/>
          <w:sz w:val="22"/>
          <w:szCs w:val="22"/>
        </w:rPr>
      </w:pPr>
    </w:p>
    <w:p w14:paraId="404A4D44" w14:textId="4BDA2EEE" w:rsidP="00867CC1" w:rsidR="00867CC1" w:rsidRDefault="00B653F4" w:rsidRPr="00B23307">
      <w:pPr>
        <w:rPr>
          <w:rFonts w:ascii="Tahoma" w:cs="Tahoma" w:hAnsi="Tahoma"/>
          <w:sz w:val="22"/>
          <w:szCs w:val="22"/>
        </w:rPr>
      </w:pPr>
      <w:r w:rsidRPr="00B23307">
        <w:rPr>
          <w:rFonts w:ascii="Tahoma" w:cs="Tahoma" w:hAnsi="Tahoma"/>
          <w:sz w:val="22"/>
          <w:szCs w:val="22"/>
        </w:rPr>
        <w:tab/>
        <w:t>Déléguée syndicale</w:t>
      </w:r>
      <w:r w:rsidR="00867CC1" w:rsidRPr="00867CC1">
        <w:rPr>
          <w:rFonts w:ascii="Tahoma" w:cs="Tahoma" w:hAnsi="Tahoma"/>
          <w:sz w:val="22"/>
          <w:szCs w:val="22"/>
        </w:rPr>
        <w:t xml:space="preserve"> </w:t>
      </w:r>
      <w:r w:rsidR="00867CC1">
        <w:rPr>
          <w:rFonts w:ascii="Tahoma" w:cs="Tahoma" w:hAnsi="Tahoma"/>
          <w:sz w:val="22"/>
          <w:szCs w:val="22"/>
        </w:rPr>
        <w:tab/>
      </w:r>
      <w:r w:rsidR="00867CC1">
        <w:rPr>
          <w:rFonts w:ascii="Tahoma" w:cs="Tahoma" w:hAnsi="Tahoma"/>
          <w:sz w:val="22"/>
          <w:szCs w:val="22"/>
        </w:rPr>
        <w:tab/>
      </w:r>
      <w:r w:rsidR="00867CC1">
        <w:rPr>
          <w:rFonts w:ascii="Tahoma" w:cs="Tahoma" w:hAnsi="Tahoma"/>
          <w:sz w:val="22"/>
          <w:szCs w:val="22"/>
        </w:rPr>
        <w:tab/>
      </w:r>
      <w:r w:rsidR="00867CC1">
        <w:rPr>
          <w:rFonts w:ascii="Tahoma" w:cs="Tahoma" w:hAnsi="Tahoma"/>
          <w:sz w:val="22"/>
          <w:szCs w:val="22"/>
        </w:rPr>
        <w:tab/>
      </w:r>
      <w:r w:rsidR="00867CC1">
        <w:rPr>
          <w:rFonts w:ascii="Tahoma" w:cs="Tahoma" w:hAnsi="Tahoma"/>
          <w:sz w:val="22"/>
          <w:szCs w:val="22"/>
        </w:rPr>
        <w:tab/>
      </w:r>
      <w:r w:rsidR="00867CC1">
        <w:rPr>
          <w:rFonts w:ascii="Tahoma" w:cs="Tahoma" w:hAnsi="Tahoma"/>
          <w:sz w:val="22"/>
          <w:szCs w:val="22"/>
        </w:rPr>
        <w:tab/>
      </w:r>
      <w:r w:rsidR="00867CC1">
        <w:rPr>
          <w:rFonts w:ascii="Tahoma" w:cs="Tahoma" w:hAnsi="Tahoma"/>
          <w:sz w:val="22"/>
          <w:szCs w:val="22"/>
        </w:rPr>
        <w:tab/>
      </w:r>
      <w:r w:rsidR="00867CC1" w:rsidRPr="00B23307">
        <w:rPr>
          <w:rFonts w:ascii="Tahoma" w:cs="Tahoma" w:hAnsi="Tahoma"/>
          <w:sz w:val="22"/>
          <w:szCs w:val="22"/>
        </w:rPr>
        <w:t>Délégué syndical</w:t>
      </w:r>
    </w:p>
    <w:p w14:paraId="4E0A3314" w14:textId="2AFCB205" w:rsidP="00B717B8" w:rsidR="00B653F4" w:rsidRDefault="00867CC1" w:rsidRPr="00B23307">
      <w:pPr>
        <w:tabs>
          <w:tab w:pos="1701" w:val="center"/>
          <w:tab w:pos="7920" w:val="center"/>
        </w:tabs>
        <w:spacing w:line="276" w:lineRule="auto"/>
        <w:jc w:val="both"/>
        <w:rPr>
          <w:rFonts w:ascii="Tahoma" w:cs="Tahoma" w:hAnsi="Tahoma"/>
          <w:sz w:val="22"/>
          <w:szCs w:val="22"/>
        </w:rPr>
      </w:pPr>
      <w:r>
        <w:rPr>
          <w:rFonts w:ascii="Tahoma" w:cs="Tahoma" w:hAnsi="Tahoma"/>
          <w:sz w:val="22"/>
          <w:szCs w:val="22"/>
        </w:rPr>
        <w:tab/>
      </w:r>
    </w:p>
    <w:sectPr w:rsidR="00B653F4" w:rsidRPr="00B23307" w:rsidSect="00C81FE1">
      <w:headerReference r:id="rId9" w:type="even"/>
      <w:headerReference r:id="rId10" w:type="default"/>
      <w:footerReference r:id="rId11" w:type="even"/>
      <w:footerReference r:id="rId12" w:type="default"/>
      <w:headerReference r:id="rId13" w:type="first"/>
      <w:footerReference r:id="rId14" w:type="first"/>
      <w:pgSz w:h="16838" w:w="11906"/>
      <w:pgMar w:bottom="426" w:footer="31" w:gutter="0" w:header="708" w:left="720" w:right="720" w:top="7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44242" w14:textId="77777777" w:rsidR="00B569FF" w:rsidRDefault="00B569FF">
      <w:r>
        <w:separator/>
      </w:r>
    </w:p>
  </w:endnote>
  <w:endnote w:type="continuationSeparator" w:id="0">
    <w:p w14:paraId="48882850" w14:textId="77777777" w:rsidR="00B569FF" w:rsidRDefault="00B56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1)">
    <w:altName w:val="Arial"/>
    <w:charset w:val="00"/>
    <w:family w:val="swiss"/>
    <w:pitch w:val="variable"/>
    <w:sig w:usb0="00000000"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4AA871A" w14:textId="77777777" w:rsidP="005F1290" w:rsidR="00BF6A5A" w:rsidRDefault="00CB4B60">
    <w:pPr>
      <w:pStyle w:val="Pieddepage"/>
      <w:framePr w:hAnchor="margin" w:vAnchor="text" w:wrap="around" w:xAlign="right" w:y="1"/>
      <w:rPr>
        <w:rStyle w:val="Numrodepage"/>
      </w:rPr>
    </w:pPr>
    <w:r>
      <w:rPr>
        <w:rStyle w:val="Numrodepage"/>
      </w:rPr>
      <w:fldChar w:fldCharType="begin"/>
    </w:r>
    <w:r w:rsidR="00BF6A5A">
      <w:rPr>
        <w:rStyle w:val="Numrodepage"/>
      </w:rPr>
      <w:instrText xml:space="preserve">PAGE  </w:instrText>
    </w:r>
    <w:r>
      <w:rPr>
        <w:rStyle w:val="Numrodepage"/>
      </w:rPr>
      <w:fldChar w:fldCharType="end"/>
    </w:r>
  </w:p>
  <w:p w14:paraId="4D0DEF00" w14:textId="77777777" w:rsidP="005F1290" w:rsidR="00BF6A5A" w:rsidRDefault="00BF6A5A">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2053144635"/>
      <w:docPartObj>
        <w:docPartGallery w:val="Page Numbers (Bottom of Page)"/>
        <w:docPartUnique/>
      </w:docPartObj>
    </w:sdtPr>
    <w:sdtEndPr/>
    <w:sdtContent>
      <w:sdt>
        <w:sdtPr>
          <w:id w:val="-1769616900"/>
          <w:docPartObj>
            <w:docPartGallery w:val="Page Numbers (Top of Page)"/>
            <w:docPartUnique/>
          </w:docPartObj>
        </w:sdtPr>
        <w:sdtEndPr/>
        <w:sdtContent>
          <w:p w14:paraId="7040D37C" w14:textId="77777777" w:rsidR="006B6E51" w:rsidRDefault="006B6E51">
            <w:pPr>
              <w:pStyle w:val="Pieddepage"/>
              <w:jc w:val="right"/>
            </w:pPr>
            <w:r>
              <w:t xml:space="preserve">Page </w:t>
            </w:r>
            <w:r>
              <w:rPr>
                <w:b/>
                <w:bCs/>
              </w:rPr>
              <w:fldChar w:fldCharType="begin"/>
            </w:r>
            <w:r>
              <w:rPr>
                <w:b/>
                <w:bCs/>
              </w:rPr>
              <w:instrText>PAGE</w:instrText>
            </w:r>
            <w:r>
              <w:rPr>
                <w:b/>
                <w:bCs/>
              </w:rPr>
              <w:fldChar w:fldCharType="separate"/>
            </w:r>
            <w:r w:rsidR="008F26B1">
              <w:rPr>
                <w:b/>
                <w:bCs/>
                <w:noProof/>
              </w:rPr>
              <w:t>1</w:t>
            </w:r>
            <w:r>
              <w:rPr>
                <w:b/>
                <w:bCs/>
              </w:rPr>
              <w:fldChar w:fldCharType="end"/>
            </w:r>
            <w:r>
              <w:t xml:space="preserve"> sur </w:t>
            </w:r>
            <w:r>
              <w:rPr>
                <w:b/>
                <w:bCs/>
              </w:rPr>
              <w:fldChar w:fldCharType="begin"/>
            </w:r>
            <w:r>
              <w:rPr>
                <w:b/>
                <w:bCs/>
              </w:rPr>
              <w:instrText>NUMPAGES</w:instrText>
            </w:r>
            <w:r>
              <w:rPr>
                <w:b/>
                <w:bCs/>
              </w:rPr>
              <w:fldChar w:fldCharType="separate"/>
            </w:r>
            <w:r w:rsidR="008F26B1">
              <w:rPr>
                <w:b/>
                <w:bCs/>
                <w:noProof/>
              </w:rPr>
              <w:t>3</w:t>
            </w:r>
            <w:r>
              <w:rPr>
                <w:b/>
                <w:bCs/>
              </w:rPr>
              <w:fldChar w:fldCharType="end"/>
            </w:r>
          </w:p>
        </w:sdtContent>
      </w:sdt>
    </w:sdtContent>
  </w:sdt>
  <w:p w14:paraId="01FE2447" w14:textId="77777777" w:rsidP="005F1290" w:rsidR="00BF6A5A" w:rsidRDefault="00BF6A5A">
    <w:pPr>
      <w:pStyle w:val="Pieddepage"/>
      <w:ind w:right="360"/>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E0970B3" w14:textId="77777777" w:rsidR="00456C9E" w:rsidRDefault="00456C9E">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E87DED1" w14:textId="77777777" w:rsidR="00B569FF" w:rsidRDefault="00B569FF">
      <w:r>
        <w:separator/>
      </w:r>
    </w:p>
  </w:footnote>
  <w:footnote w:id="0" w:type="continuationSeparator">
    <w:p w14:paraId="24B4C0A6" w14:textId="77777777" w:rsidR="00B569FF" w:rsidRDefault="00B569F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C7BE0DF" w14:textId="309345E6" w:rsidR="00456C9E" w:rsidRDefault="00456C9E">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A7D9375" w14:textId="1CED538F" w:rsidR="00456C9E" w:rsidRDefault="00456C9E">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1D87FCE" w14:textId="41889A46" w:rsidR="00456C9E" w:rsidRDefault="00456C9E">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0005"/>
    <w:multiLevelType w:val="singleLevel"/>
    <w:tmpl w:val="00000005"/>
    <w:name w:val="WW8Num5"/>
    <w:lvl w:ilvl="0">
      <w:start w:val="1"/>
      <w:numFmt w:val="bullet"/>
      <w:lvlText w:val="-"/>
      <w:lvlJc w:val="left"/>
      <w:pPr>
        <w:tabs>
          <w:tab w:pos="720" w:val="num"/>
        </w:tabs>
        <w:ind w:hanging="360" w:left="720"/>
      </w:pPr>
      <w:rPr>
        <w:rFonts w:ascii="Times New Roman" w:hAnsi="Times New Roman"/>
      </w:rPr>
    </w:lvl>
  </w:abstractNum>
  <w:abstractNum w15:restartNumberingAfterBreak="0" w:abstractNumId="1">
    <w:nsid w:val="03742815"/>
    <w:multiLevelType w:val="hybridMultilevel"/>
    <w:tmpl w:val="D5CA53CC"/>
    <w:lvl w:ilvl="0" w:tplc="CA4EAB10">
      <w:start w:val="1"/>
      <w:numFmt w:val="bullet"/>
      <w:lvlText w:val="-"/>
      <w:lvlJc w:val="left"/>
      <w:pPr>
        <w:ind w:hanging="360" w:left="720"/>
      </w:pPr>
      <w:rPr>
        <w:rFonts w:ascii="Times New Roman" w:cs="Times New Roman" w:eastAsia="Times New Roman" w:hAnsi="Times New Roman" w:hint="default"/>
        <w:b w:val="0"/>
        <w:i w:val="0"/>
        <w:strike w:val="0"/>
        <w:dstrike w:val="0"/>
        <w:color w:val="000000"/>
        <w:sz w:val="22"/>
        <w:szCs w:val="22"/>
        <w:u w:color="000000" w:val="none"/>
        <w:bdr w:color="auto" w:space="0" w:sz="0" w:val="none"/>
        <w:shd w:color="auto" w:fill="auto" w:val="clear"/>
        <w:vertAlign w:val="baseli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857751C"/>
    <w:multiLevelType w:val="hybridMultilevel"/>
    <w:tmpl w:val="356CEA2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C260E94"/>
    <w:multiLevelType w:val="hybridMultilevel"/>
    <w:tmpl w:val="0B784BB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D">
      <w:start w:val="1"/>
      <w:numFmt w:val="bullet"/>
      <w:lvlText w:val=""/>
      <w:lvlJc w:val="left"/>
      <w:pPr>
        <w:ind w:hanging="360" w:left="2160"/>
      </w:pPr>
      <w:rPr>
        <w:rFonts w:ascii="Wingdings" w:hAnsi="Wingdings" w:hint="default"/>
      </w:rPr>
    </w:lvl>
    <w:lvl w:ilvl="3" w:tplc="040C000D">
      <w:start w:val="1"/>
      <w:numFmt w:val="bullet"/>
      <w:lvlText w:val=""/>
      <w:lvlJc w:val="left"/>
      <w:pPr>
        <w:ind w:hanging="360" w:left="2880"/>
      </w:pPr>
      <w:rPr>
        <w:rFonts w:ascii="Wingdings" w:hAnsi="Wingdings" w:hint="default"/>
      </w:rPr>
    </w:lvl>
    <w:lvl w:ilvl="4"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7FF7B35"/>
    <w:multiLevelType w:val="hybridMultilevel"/>
    <w:tmpl w:val="DFA2E934"/>
    <w:lvl w:ilvl="0" w:tplc="040C000D">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C3A4F63"/>
    <w:multiLevelType w:val="hybridMultilevel"/>
    <w:tmpl w:val="95E297C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3CA9507B"/>
    <w:multiLevelType w:val="hybridMultilevel"/>
    <w:tmpl w:val="99886DE4"/>
    <w:lvl w:ilvl="0" w:tplc="040C0001">
      <w:start w:val="1"/>
      <w:numFmt w:val="bullet"/>
      <w:lvlText w:val=""/>
      <w:lvlJc w:val="left"/>
      <w:pPr>
        <w:tabs>
          <w:tab w:pos="720" w:val="num"/>
        </w:tabs>
        <w:ind w:hanging="360" w:left="720"/>
      </w:pPr>
      <w:rPr>
        <w:rFonts w:ascii="Symbol" w:hAnsi="Symbol" w:hint="default"/>
        <w:spacing w:val="-20"/>
      </w:rPr>
    </w:lvl>
    <w:lvl w:ilvl="1" w:tplc="FFFFFFFF">
      <w:numFmt w:val="bullet"/>
      <w:lvlText w:val="-"/>
      <w:lvlJc w:val="left"/>
      <w:pPr>
        <w:tabs>
          <w:tab w:pos="1440" w:val="num"/>
        </w:tabs>
        <w:ind w:hanging="360" w:left="1440"/>
      </w:pPr>
      <w:rPr>
        <w:rFonts w:ascii="Arial" w:cs="Wingdings" w:eastAsia="Helv" w:hAnsi="Arial" w:hint="default"/>
      </w:rPr>
    </w:lvl>
    <w:lvl w:ilvl="2" w:tentative="1" w:tplc="FFFFFFFF">
      <w:start w:val="1"/>
      <w:numFmt w:val="bullet"/>
      <w:lvlText w:val=""/>
      <w:lvlJc w:val="left"/>
      <w:pPr>
        <w:tabs>
          <w:tab w:pos="2160" w:val="num"/>
        </w:tabs>
        <w:ind w:hanging="360" w:left="2160"/>
      </w:pPr>
      <w:rPr>
        <w:rFonts w:ascii="Wingdings" w:hAnsi="Wingdings" w:hint="default"/>
      </w:rPr>
    </w:lvl>
    <w:lvl w:ilvl="3" w:tentative="1" w:tplc="FFFFFFFF">
      <w:start w:val="1"/>
      <w:numFmt w:val="bullet"/>
      <w:lvlText w:val=""/>
      <w:lvlJc w:val="left"/>
      <w:pPr>
        <w:tabs>
          <w:tab w:pos="2880" w:val="num"/>
        </w:tabs>
        <w:ind w:hanging="360" w:left="2880"/>
      </w:pPr>
      <w:rPr>
        <w:rFonts w:ascii="Symbol" w:hAnsi="Symbol" w:hint="default"/>
      </w:rPr>
    </w:lvl>
    <w:lvl w:ilvl="4" w:tentative="1" w:tplc="FFFFFFFF">
      <w:start w:val="1"/>
      <w:numFmt w:val="bullet"/>
      <w:lvlText w:val="o"/>
      <w:lvlJc w:val="left"/>
      <w:pPr>
        <w:tabs>
          <w:tab w:pos="3600" w:val="num"/>
        </w:tabs>
        <w:ind w:hanging="360" w:left="3600"/>
      </w:pPr>
      <w:rPr>
        <w:rFonts w:ascii="Courier New" w:cs="Courier New"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cs="Courier New"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3F0554AE"/>
    <w:multiLevelType w:val="hybridMultilevel"/>
    <w:tmpl w:val="A56CD27C"/>
    <w:lvl w:ilvl="0" w:tplc="0604156E">
      <w:start w:val="2"/>
      <w:numFmt w:val="bullet"/>
      <w:lvlText w:val=""/>
      <w:lvlJc w:val="left"/>
      <w:pPr>
        <w:ind w:hanging="360" w:left="720"/>
      </w:pPr>
      <w:rPr>
        <w:rFonts w:ascii="Symbol" w:cs="Tahoma"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485A6819"/>
    <w:multiLevelType w:val="hybridMultilevel"/>
    <w:tmpl w:val="BC28D7A4"/>
    <w:lvl w:ilvl="0" w:tplc="040C0001">
      <w:start w:val="1"/>
      <w:numFmt w:val="bullet"/>
      <w:lvlText w:val=""/>
      <w:lvlJc w:val="left"/>
      <w:pPr>
        <w:ind w:hanging="360" w:left="720"/>
      </w:pPr>
      <w:rPr>
        <w:rFonts w:ascii="Symbol" w:hAnsi="Symbol" w:hint="default"/>
      </w:rPr>
    </w:lvl>
    <w:lvl w:ilvl="1" w:tplc="FFFFFFFF">
      <w:start w:val="1"/>
      <w:numFmt w:val="bullet"/>
      <w:lvlText w:val="o"/>
      <w:lvlJc w:val="left"/>
      <w:pPr>
        <w:ind w:hanging="360" w:left="1440"/>
      </w:pPr>
      <w:rPr>
        <w:rFonts w:ascii="Courier New" w:cs="Courier New" w:hAnsi="Courier New"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9">
    <w:nsid w:val="49D119E3"/>
    <w:multiLevelType w:val="hybridMultilevel"/>
    <w:tmpl w:val="888E0EB2"/>
    <w:lvl w:ilvl="0" w:tplc="459CC536">
      <w:start w:val="45"/>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522A6796"/>
    <w:multiLevelType w:val="hybridMultilevel"/>
    <w:tmpl w:val="6166135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D">
      <w:start w:val="1"/>
      <w:numFmt w:val="bullet"/>
      <w:lvlText w:val=""/>
      <w:lvlJc w:val="left"/>
      <w:pPr>
        <w:ind w:hanging="360" w:left="2880"/>
      </w:pPr>
      <w:rPr>
        <w:rFonts w:ascii="Wingdings" w:hAnsi="Wingdings" w:hint="default"/>
      </w:rPr>
    </w:lvl>
    <w:lvl w:ilvl="4"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579D6C90"/>
    <w:multiLevelType w:val="hybridMultilevel"/>
    <w:tmpl w:val="4E0446B8"/>
    <w:lvl w:ilvl="0" w:tplc="040C0001">
      <w:start w:val="1"/>
      <w:numFmt w:val="bullet"/>
      <w:lvlText w:val=""/>
      <w:lvlJc w:val="left"/>
      <w:pPr>
        <w:ind w:hanging="360" w:left="720"/>
      </w:pPr>
      <w:rPr>
        <w:rFonts w:ascii="Symbol" w:hAnsi="Symbol" w:hint="default"/>
      </w:rPr>
    </w:lvl>
    <w:lvl w:ilvl="1" w:tplc="040C000D">
      <w:start w:val="1"/>
      <w:numFmt w:val="bullet"/>
      <w:lvlText w:val=""/>
      <w:lvlJc w:val="left"/>
      <w:pPr>
        <w:ind w:hanging="360" w:left="1440"/>
      </w:pPr>
      <w:rPr>
        <w:rFonts w:ascii="Wingdings" w:hAnsi="Wingdings" w:hint="default"/>
      </w:rPr>
    </w:lvl>
    <w:lvl w:ilvl="2" w:tplc="040C000D">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5CF86433"/>
    <w:multiLevelType w:val="hybridMultilevel"/>
    <w:tmpl w:val="3A204434"/>
    <w:lvl w:ilvl="0" w:tplc="2472A9F8">
      <w:start w:val="3"/>
      <w:numFmt w:val="bullet"/>
      <w:lvlText w:val="-"/>
      <w:lvlJc w:val="left"/>
      <w:pPr>
        <w:tabs>
          <w:tab w:pos="720" w:val="num"/>
        </w:tabs>
        <w:ind w:hanging="360" w:left="720"/>
      </w:pPr>
      <w:rPr>
        <w:rFonts w:ascii="Arial" w:hAnsi="Arial" w:hint="default"/>
        <w:spacing w:val="-20"/>
      </w:rPr>
    </w:lvl>
    <w:lvl w:ilvl="1" w:tplc="8CCAB3B2">
      <w:numFmt w:val="bullet"/>
      <w:lvlText w:val="-"/>
      <w:lvlJc w:val="left"/>
      <w:pPr>
        <w:tabs>
          <w:tab w:pos="1440" w:val="num"/>
        </w:tabs>
        <w:ind w:hanging="360" w:left="1440"/>
      </w:pPr>
      <w:rPr>
        <w:rFonts w:ascii="Arial" w:cs="Wingdings" w:eastAsia="Helv" w:hAnsi="Aria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613C0185"/>
    <w:multiLevelType w:val="hybridMultilevel"/>
    <w:tmpl w:val="CE72A3AC"/>
    <w:lvl w:ilvl="0" w:tplc="040C000D">
      <w:start w:val="1"/>
      <w:numFmt w:val="bullet"/>
      <w:lvlText w:val=""/>
      <w:lvlJc w:val="left"/>
      <w:pPr>
        <w:ind w:hanging="360" w:left="1428"/>
      </w:pPr>
      <w:rPr>
        <w:rFonts w:ascii="Wingdings" w:hAnsi="Wingdings"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14">
    <w:nsid w:val="734E4934"/>
    <w:multiLevelType w:val="hybridMultilevel"/>
    <w:tmpl w:val="0D70DBE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4F980D86">
      <w:start w:val="2"/>
      <w:numFmt w:val="bullet"/>
      <w:lvlText w:val="-"/>
      <w:lvlJc w:val="left"/>
      <w:pPr>
        <w:ind w:hanging="360" w:left="2880"/>
      </w:pPr>
      <w:rPr>
        <w:rFonts w:ascii="Calibri" w:cs="Arial" w:eastAsia="Times New Roman" w:hAnsi="Calibri" w:hint="default"/>
      </w:rPr>
    </w:lvl>
    <w:lvl w:ilvl="4"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5"/>
  </w:num>
  <w:num w:numId="2">
    <w:abstractNumId w:val="2"/>
  </w:num>
  <w:num w:numId="3">
    <w:abstractNumId w:val="4"/>
  </w:num>
  <w:num w:numId="4">
    <w:abstractNumId w:val="13"/>
  </w:num>
  <w:num w:numId="5">
    <w:abstractNumId w:val="9"/>
  </w:num>
  <w:num w:numId="6">
    <w:abstractNumId w:val="11"/>
  </w:num>
  <w:num w:numId="7">
    <w:abstractNumId w:val="14"/>
  </w:num>
  <w:num w:numId="8">
    <w:abstractNumId w:val="0"/>
  </w:num>
  <w:num w:numId="9">
    <w:abstractNumId w:val="10"/>
  </w:num>
  <w:num w:numId="10">
    <w:abstractNumId w:val="3"/>
  </w:num>
  <w:num w:numId="11">
    <w:abstractNumId w:val="7"/>
  </w:num>
  <w:num w:numId="12">
    <w:abstractNumId w:val="12"/>
  </w:num>
  <w:num w:numId="13">
    <w:abstractNumId w:val="1"/>
  </w:num>
  <w:num w:numId="14">
    <w:abstractNumId w:val="8"/>
  </w:num>
  <w:num w:numId="15">
    <w:abstractNumId w:val="6"/>
  </w:num>
  <w:numIdMacAtCleanup w:val="8"/>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rawingGridHorizontalSpacing w:val="120"/>
  <w:displayHorizontalDrawingGridEvery w:val="2"/>
  <w:characterSpacingControl w:val="doNotCompress"/>
  <w:hdrShapeDefaults>
    <o:shapedefaults spidmax="3276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290"/>
    <w:rsid w:val="000078FD"/>
    <w:rsid w:val="00020149"/>
    <w:rsid w:val="00024EA4"/>
    <w:rsid w:val="00030FF9"/>
    <w:rsid w:val="00037041"/>
    <w:rsid w:val="000414B0"/>
    <w:rsid w:val="00042183"/>
    <w:rsid w:val="00047B92"/>
    <w:rsid w:val="00053BF4"/>
    <w:rsid w:val="0005745A"/>
    <w:rsid w:val="00064ECA"/>
    <w:rsid w:val="0007016A"/>
    <w:rsid w:val="000732C7"/>
    <w:rsid w:val="00074537"/>
    <w:rsid w:val="00086C38"/>
    <w:rsid w:val="000906B3"/>
    <w:rsid w:val="0009402E"/>
    <w:rsid w:val="000A05D2"/>
    <w:rsid w:val="000B26A7"/>
    <w:rsid w:val="000B3CF0"/>
    <w:rsid w:val="000C4DB0"/>
    <w:rsid w:val="000C56F3"/>
    <w:rsid w:val="000D00C9"/>
    <w:rsid w:val="000E46C1"/>
    <w:rsid w:val="000F2C82"/>
    <w:rsid w:val="000F530B"/>
    <w:rsid w:val="000F7212"/>
    <w:rsid w:val="00114ADF"/>
    <w:rsid w:val="0011544D"/>
    <w:rsid w:val="00124028"/>
    <w:rsid w:val="00124D68"/>
    <w:rsid w:val="00126964"/>
    <w:rsid w:val="00127DA8"/>
    <w:rsid w:val="00157061"/>
    <w:rsid w:val="0016602D"/>
    <w:rsid w:val="00166194"/>
    <w:rsid w:val="00173E78"/>
    <w:rsid w:val="001821CB"/>
    <w:rsid w:val="00187361"/>
    <w:rsid w:val="001A0ED7"/>
    <w:rsid w:val="001A16DF"/>
    <w:rsid w:val="001A3AB9"/>
    <w:rsid w:val="001B05A1"/>
    <w:rsid w:val="001C03F6"/>
    <w:rsid w:val="001C418D"/>
    <w:rsid w:val="001E0C4D"/>
    <w:rsid w:val="001E47D3"/>
    <w:rsid w:val="001E7B3B"/>
    <w:rsid w:val="001F2F56"/>
    <w:rsid w:val="001F64B4"/>
    <w:rsid w:val="001F6A7F"/>
    <w:rsid w:val="001F71E8"/>
    <w:rsid w:val="0020003D"/>
    <w:rsid w:val="00204D50"/>
    <w:rsid w:val="00213F2B"/>
    <w:rsid w:val="00215284"/>
    <w:rsid w:val="00217499"/>
    <w:rsid w:val="00221847"/>
    <w:rsid w:val="00223926"/>
    <w:rsid w:val="0023607C"/>
    <w:rsid w:val="002532DE"/>
    <w:rsid w:val="00254673"/>
    <w:rsid w:val="00257614"/>
    <w:rsid w:val="002612BD"/>
    <w:rsid w:val="00261B3F"/>
    <w:rsid w:val="00270130"/>
    <w:rsid w:val="00282A58"/>
    <w:rsid w:val="0028442E"/>
    <w:rsid w:val="00290B34"/>
    <w:rsid w:val="00293B09"/>
    <w:rsid w:val="002A3E19"/>
    <w:rsid w:val="002A5226"/>
    <w:rsid w:val="002A67B3"/>
    <w:rsid w:val="002B200F"/>
    <w:rsid w:val="002B6083"/>
    <w:rsid w:val="002D484B"/>
    <w:rsid w:val="002E6A4F"/>
    <w:rsid w:val="002E79E6"/>
    <w:rsid w:val="002F129C"/>
    <w:rsid w:val="002F3257"/>
    <w:rsid w:val="002F73FE"/>
    <w:rsid w:val="003036B7"/>
    <w:rsid w:val="0031283A"/>
    <w:rsid w:val="00312EFA"/>
    <w:rsid w:val="0031328C"/>
    <w:rsid w:val="00316CCC"/>
    <w:rsid w:val="0032621B"/>
    <w:rsid w:val="00331637"/>
    <w:rsid w:val="00331D2C"/>
    <w:rsid w:val="00337583"/>
    <w:rsid w:val="00340EF1"/>
    <w:rsid w:val="003465B5"/>
    <w:rsid w:val="003518DB"/>
    <w:rsid w:val="00353A2E"/>
    <w:rsid w:val="00353DDE"/>
    <w:rsid w:val="00357F2B"/>
    <w:rsid w:val="003608EB"/>
    <w:rsid w:val="00361002"/>
    <w:rsid w:val="003669BF"/>
    <w:rsid w:val="00371006"/>
    <w:rsid w:val="00380F65"/>
    <w:rsid w:val="00384504"/>
    <w:rsid w:val="003848D8"/>
    <w:rsid w:val="0038796E"/>
    <w:rsid w:val="00391765"/>
    <w:rsid w:val="00394C4D"/>
    <w:rsid w:val="003A22EE"/>
    <w:rsid w:val="003B5A17"/>
    <w:rsid w:val="003B7222"/>
    <w:rsid w:val="003C298F"/>
    <w:rsid w:val="003C7AAB"/>
    <w:rsid w:val="003D1896"/>
    <w:rsid w:val="003D2F18"/>
    <w:rsid w:val="003D38C9"/>
    <w:rsid w:val="003E3008"/>
    <w:rsid w:val="003E6BC0"/>
    <w:rsid w:val="003F2BD8"/>
    <w:rsid w:val="003F3E45"/>
    <w:rsid w:val="00400BFB"/>
    <w:rsid w:val="00402004"/>
    <w:rsid w:val="004178B9"/>
    <w:rsid w:val="00427F31"/>
    <w:rsid w:val="004333C6"/>
    <w:rsid w:val="004454C5"/>
    <w:rsid w:val="00445CE9"/>
    <w:rsid w:val="00456C9E"/>
    <w:rsid w:val="004626C8"/>
    <w:rsid w:val="00470C52"/>
    <w:rsid w:val="00476FF7"/>
    <w:rsid w:val="0049473C"/>
    <w:rsid w:val="004974F6"/>
    <w:rsid w:val="004B02E3"/>
    <w:rsid w:val="004B36B9"/>
    <w:rsid w:val="004C0B5C"/>
    <w:rsid w:val="004D5B0A"/>
    <w:rsid w:val="004D5F77"/>
    <w:rsid w:val="004E1A8A"/>
    <w:rsid w:val="004E21E1"/>
    <w:rsid w:val="004E7673"/>
    <w:rsid w:val="004F36A9"/>
    <w:rsid w:val="005050C4"/>
    <w:rsid w:val="00520125"/>
    <w:rsid w:val="0053071C"/>
    <w:rsid w:val="00531777"/>
    <w:rsid w:val="005362B6"/>
    <w:rsid w:val="005416E8"/>
    <w:rsid w:val="0054548B"/>
    <w:rsid w:val="0054599D"/>
    <w:rsid w:val="00546E30"/>
    <w:rsid w:val="00557822"/>
    <w:rsid w:val="0056295E"/>
    <w:rsid w:val="005649FB"/>
    <w:rsid w:val="0057087C"/>
    <w:rsid w:val="0057323E"/>
    <w:rsid w:val="005740CE"/>
    <w:rsid w:val="005759D2"/>
    <w:rsid w:val="00584C5E"/>
    <w:rsid w:val="005916B2"/>
    <w:rsid w:val="00592713"/>
    <w:rsid w:val="005940B0"/>
    <w:rsid w:val="00594E8A"/>
    <w:rsid w:val="005951ED"/>
    <w:rsid w:val="005A2558"/>
    <w:rsid w:val="005A317F"/>
    <w:rsid w:val="005C1C1F"/>
    <w:rsid w:val="005C5783"/>
    <w:rsid w:val="005D4A26"/>
    <w:rsid w:val="005D51B4"/>
    <w:rsid w:val="005D57CD"/>
    <w:rsid w:val="005D7AB1"/>
    <w:rsid w:val="005F1290"/>
    <w:rsid w:val="005F3361"/>
    <w:rsid w:val="005F394B"/>
    <w:rsid w:val="005F4C90"/>
    <w:rsid w:val="005F4D96"/>
    <w:rsid w:val="005F51E6"/>
    <w:rsid w:val="005F5904"/>
    <w:rsid w:val="006100EC"/>
    <w:rsid w:val="006114C6"/>
    <w:rsid w:val="00615BBC"/>
    <w:rsid w:val="00620A72"/>
    <w:rsid w:val="00622609"/>
    <w:rsid w:val="00624CAB"/>
    <w:rsid w:val="00631AEF"/>
    <w:rsid w:val="0063648B"/>
    <w:rsid w:val="00642C51"/>
    <w:rsid w:val="006430DB"/>
    <w:rsid w:val="00644D51"/>
    <w:rsid w:val="00645942"/>
    <w:rsid w:val="00654D2A"/>
    <w:rsid w:val="00655451"/>
    <w:rsid w:val="00656080"/>
    <w:rsid w:val="006632EA"/>
    <w:rsid w:val="00671FF2"/>
    <w:rsid w:val="0067415B"/>
    <w:rsid w:val="006919B1"/>
    <w:rsid w:val="00692F76"/>
    <w:rsid w:val="0069541F"/>
    <w:rsid w:val="006A107F"/>
    <w:rsid w:val="006A381F"/>
    <w:rsid w:val="006A5834"/>
    <w:rsid w:val="006A7B90"/>
    <w:rsid w:val="006B6E51"/>
    <w:rsid w:val="006B759A"/>
    <w:rsid w:val="006C36A4"/>
    <w:rsid w:val="006C479F"/>
    <w:rsid w:val="006C7125"/>
    <w:rsid w:val="006D0D90"/>
    <w:rsid w:val="006E1F8B"/>
    <w:rsid w:val="006E2CCE"/>
    <w:rsid w:val="006E473C"/>
    <w:rsid w:val="006E7C04"/>
    <w:rsid w:val="006F1131"/>
    <w:rsid w:val="006F63EC"/>
    <w:rsid w:val="00702F82"/>
    <w:rsid w:val="00703572"/>
    <w:rsid w:val="00704ECF"/>
    <w:rsid w:val="00711B47"/>
    <w:rsid w:val="00712231"/>
    <w:rsid w:val="00713CC4"/>
    <w:rsid w:val="00721BFD"/>
    <w:rsid w:val="007244AD"/>
    <w:rsid w:val="007264F8"/>
    <w:rsid w:val="00731BFD"/>
    <w:rsid w:val="00733609"/>
    <w:rsid w:val="0073778D"/>
    <w:rsid w:val="00760F27"/>
    <w:rsid w:val="00766D27"/>
    <w:rsid w:val="00772D1C"/>
    <w:rsid w:val="00776760"/>
    <w:rsid w:val="00780FCC"/>
    <w:rsid w:val="007842D7"/>
    <w:rsid w:val="0078688A"/>
    <w:rsid w:val="00791B4E"/>
    <w:rsid w:val="0079284C"/>
    <w:rsid w:val="00795548"/>
    <w:rsid w:val="00796136"/>
    <w:rsid w:val="007A43C4"/>
    <w:rsid w:val="007B6110"/>
    <w:rsid w:val="007D515C"/>
    <w:rsid w:val="007E2DE8"/>
    <w:rsid w:val="007E5C83"/>
    <w:rsid w:val="007F288B"/>
    <w:rsid w:val="008019A0"/>
    <w:rsid w:val="008102E9"/>
    <w:rsid w:val="008139A5"/>
    <w:rsid w:val="0081695D"/>
    <w:rsid w:val="00827128"/>
    <w:rsid w:val="008349DE"/>
    <w:rsid w:val="008369D1"/>
    <w:rsid w:val="00856BBC"/>
    <w:rsid w:val="00863A58"/>
    <w:rsid w:val="0086648A"/>
    <w:rsid w:val="00867CC1"/>
    <w:rsid w:val="0087231D"/>
    <w:rsid w:val="008853B2"/>
    <w:rsid w:val="00896240"/>
    <w:rsid w:val="008A0451"/>
    <w:rsid w:val="008C3C3E"/>
    <w:rsid w:val="008E32B6"/>
    <w:rsid w:val="008E4EB7"/>
    <w:rsid w:val="008F26B1"/>
    <w:rsid w:val="008F434E"/>
    <w:rsid w:val="008F6108"/>
    <w:rsid w:val="008F6180"/>
    <w:rsid w:val="0090380B"/>
    <w:rsid w:val="00913017"/>
    <w:rsid w:val="009174F7"/>
    <w:rsid w:val="00920E03"/>
    <w:rsid w:val="00926694"/>
    <w:rsid w:val="0094517E"/>
    <w:rsid w:val="00951F78"/>
    <w:rsid w:val="00956FD2"/>
    <w:rsid w:val="009600DC"/>
    <w:rsid w:val="00960372"/>
    <w:rsid w:val="0096250B"/>
    <w:rsid w:val="00967A03"/>
    <w:rsid w:val="00992088"/>
    <w:rsid w:val="009A0632"/>
    <w:rsid w:val="009A562C"/>
    <w:rsid w:val="009B6302"/>
    <w:rsid w:val="009C000F"/>
    <w:rsid w:val="009C06B0"/>
    <w:rsid w:val="009D184F"/>
    <w:rsid w:val="009D686C"/>
    <w:rsid w:val="009D6F44"/>
    <w:rsid w:val="009E51BA"/>
    <w:rsid w:val="009F74C7"/>
    <w:rsid w:val="009F75BF"/>
    <w:rsid w:val="00A06F45"/>
    <w:rsid w:val="00A13FFD"/>
    <w:rsid w:val="00A164E0"/>
    <w:rsid w:val="00A233CE"/>
    <w:rsid w:val="00A30D2A"/>
    <w:rsid w:val="00A34872"/>
    <w:rsid w:val="00A35268"/>
    <w:rsid w:val="00A53555"/>
    <w:rsid w:val="00A61C31"/>
    <w:rsid w:val="00A758D9"/>
    <w:rsid w:val="00A80EC5"/>
    <w:rsid w:val="00A81E63"/>
    <w:rsid w:val="00A855AB"/>
    <w:rsid w:val="00A858F1"/>
    <w:rsid w:val="00A86EF5"/>
    <w:rsid w:val="00A8787F"/>
    <w:rsid w:val="00A93315"/>
    <w:rsid w:val="00A96003"/>
    <w:rsid w:val="00AA4AD3"/>
    <w:rsid w:val="00AA66EB"/>
    <w:rsid w:val="00AA6913"/>
    <w:rsid w:val="00AB1615"/>
    <w:rsid w:val="00AB49D6"/>
    <w:rsid w:val="00AE608C"/>
    <w:rsid w:val="00AF5B2E"/>
    <w:rsid w:val="00AF7904"/>
    <w:rsid w:val="00B003B5"/>
    <w:rsid w:val="00B00E3F"/>
    <w:rsid w:val="00B054C6"/>
    <w:rsid w:val="00B10924"/>
    <w:rsid w:val="00B23307"/>
    <w:rsid w:val="00B24339"/>
    <w:rsid w:val="00B24EBD"/>
    <w:rsid w:val="00B34A2F"/>
    <w:rsid w:val="00B36B1E"/>
    <w:rsid w:val="00B36FE7"/>
    <w:rsid w:val="00B4190A"/>
    <w:rsid w:val="00B41D04"/>
    <w:rsid w:val="00B461F7"/>
    <w:rsid w:val="00B4726D"/>
    <w:rsid w:val="00B569FF"/>
    <w:rsid w:val="00B634B6"/>
    <w:rsid w:val="00B653F4"/>
    <w:rsid w:val="00B717B8"/>
    <w:rsid w:val="00B75AFD"/>
    <w:rsid w:val="00B84391"/>
    <w:rsid w:val="00B86EBD"/>
    <w:rsid w:val="00BA0301"/>
    <w:rsid w:val="00BB6FB2"/>
    <w:rsid w:val="00BB7EEF"/>
    <w:rsid w:val="00BD17BA"/>
    <w:rsid w:val="00BE21DE"/>
    <w:rsid w:val="00BE4E5E"/>
    <w:rsid w:val="00BF0E42"/>
    <w:rsid w:val="00BF2F9A"/>
    <w:rsid w:val="00BF6A5A"/>
    <w:rsid w:val="00BF6F7F"/>
    <w:rsid w:val="00C00E4A"/>
    <w:rsid w:val="00C05F97"/>
    <w:rsid w:val="00C11E88"/>
    <w:rsid w:val="00C1777B"/>
    <w:rsid w:val="00C2049B"/>
    <w:rsid w:val="00C52AD0"/>
    <w:rsid w:val="00C754CD"/>
    <w:rsid w:val="00C81FE1"/>
    <w:rsid w:val="00C844C9"/>
    <w:rsid w:val="00C93CBC"/>
    <w:rsid w:val="00C960D5"/>
    <w:rsid w:val="00C97A54"/>
    <w:rsid w:val="00CA4A8D"/>
    <w:rsid w:val="00CA7EFA"/>
    <w:rsid w:val="00CB4B60"/>
    <w:rsid w:val="00D0694B"/>
    <w:rsid w:val="00D14FD9"/>
    <w:rsid w:val="00D170E1"/>
    <w:rsid w:val="00D33FA4"/>
    <w:rsid w:val="00D37EA5"/>
    <w:rsid w:val="00D42E32"/>
    <w:rsid w:val="00D45148"/>
    <w:rsid w:val="00D47E44"/>
    <w:rsid w:val="00D52631"/>
    <w:rsid w:val="00D5438B"/>
    <w:rsid w:val="00D56953"/>
    <w:rsid w:val="00D75909"/>
    <w:rsid w:val="00D829ED"/>
    <w:rsid w:val="00D84390"/>
    <w:rsid w:val="00D96C52"/>
    <w:rsid w:val="00DA0A51"/>
    <w:rsid w:val="00DB233C"/>
    <w:rsid w:val="00DB4DBC"/>
    <w:rsid w:val="00DB57BC"/>
    <w:rsid w:val="00DC1ED5"/>
    <w:rsid w:val="00DC7689"/>
    <w:rsid w:val="00DD24A6"/>
    <w:rsid w:val="00DE07BD"/>
    <w:rsid w:val="00DE4C6A"/>
    <w:rsid w:val="00DF196F"/>
    <w:rsid w:val="00E00771"/>
    <w:rsid w:val="00E03434"/>
    <w:rsid w:val="00E03F8D"/>
    <w:rsid w:val="00E05094"/>
    <w:rsid w:val="00E07F65"/>
    <w:rsid w:val="00E218AB"/>
    <w:rsid w:val="00E3098A"/>
    <w:rsid w:val="00E325CD"/>
    <w:rsid w:val="00E36CF4"/>
    <w:rsid w:val="00E4358C"/>
    <w:rsid w:val="00E50853"/>
    <w:rsid w:val="00E50F50"/>
    <w:rsid w:val="00E67644"/>
    <w:rsid w:val="00E7164D"/>
    <w:rsid w:val="00E85933"/>
    <w:rsid w:val="00E86F40"/>
    <w:rsid w:val="00E8720D"/>
    <w:rsid w:val="00E87597"/>
    <w:rsid w:val="00EA0CAE"/>
    <w:rsid w:val="00EA54F8"/>
    <w:rsid w:val="00EA710D"/>
    <w:rsid w:val="00EB2ABD"/>
    <w:rsid w:val="00EC0E94"/>
    <w:rsid w:val="00ED4754"/>
    <w:rsid w:val="00ED75F3"/>
    <w:rsid w:val="00EE7930"/>
    <w:rsid w:val="00EF64A7"/>
    <w:rsid w:val="00F044F3"/>
    <w:rsid w:val="00F0512E"/>
    <w:rsid w:val="00F306AA"/>
    <w:rsid w:val="00F409AD"/>
    <w:rsid w:val="00F415ED"/>
    <w:rsid w:val="00F45F07"/>
    <w:rsid w:val="00F54730"/>
    <w:rsid w:val="00F60568"/>
    <w:rsid w:val="00F745B4"/>
    <w:rsid w:val="00F93059"/>
    <w:rsid w:val="00F95BC9"/>
    <w:rsid w:val="00F96F61"/>
    <w:rsid w:val="00FA779A"/>
    <w:rsid w:val="00FB534E"/>
    <w:rsid w:val="00FB6328"/>
    <w:rsid w:val="00FC25A9"/>
    <w:rsid w:val="00FC2EF4"/>
    <w:rsid w:val="00FC37B2"/>
    <w:rsid w:val="00FD094F"/>
    <w:rsid w:val="00FE0C0F"/>
    <w:rsid w:val="00FE2619"/>
    <w:rsid w:val="00FE27D4"/>
    <w:rsid w:val="00FE36DA"/>
    <w:rsid w:val="00FE761E"/>
    <w:rsid w:val="00FF21D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2769" v:ext="edit"/>
    <o:shapelayout v:ext="edit">
      <o:idmap data="1" v:ext="edit"/>
    </o:shapelayout>
  </w:shapeDefaults>
  <w:decimalSymbol w:val=","/>
  <w:listSeparator w:val=";"/>
  <w14:docId w14:val="70D2D15E"/>
  <w15:docId w15:val="{934CDD8D-1F43-4016-B2F6-C9480BF9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iPriority="9" w:unhideWhenUsed="1"/>
    <w:lsdException w:name="heading 3" w:qFormat="1" w:semiHidden="1" w:uiPriority="9"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D5B0A"/>
    <w:rPr>
      <w:rFonts w:ascii="Arial (W1)" w:cs="Arial" w:hAnsi="Arial (W1)"/>
      <w:sz w:val="24"/>
      <w:szCs w:val="24"/>
    </w:rPr>
  </w:style>
  <w:style w:styleId="Titre2" w:type="paragraph">
    <w:name w:val="heading 2"/>
    <w:basedOn w:val="Normal"/>
    <w:next w:val="Normal"/>
    <w:link w:val="Titre2Car"/>
    <w:uiPriority w:val="9"/>
    <w:unhideWhenUsed/>
    <w:qFormat/>
    <w:rsid w:val="00FD094F"/>
    <w:pPr>
      <w:keepNext/>
      <w:keepLines/>
      <w:spacing w:before="40" w:line="259" w:lineRule="auto"/>
      <w:outlineLvl w:val="1"/>
    </w:pPr>
    <w:rPr>
      <w:rFonts w:asciiTheme="minorHAnsi" w:cstheme="majorBidi" w:eastAsiaTheme="majorEastAsia" w:hAnsiTheme="minorHAnsi"/>
      <w:b/>
      <w:szCs w:val="26"/>
      <w:u w:val="single"/>
      <w:lang w:eastAsia="en-US"/>
    </w:rPr>
  </w:style>
  <w:style w:styleId="Titre3" w:type="paragraph">
    <w:name w:val="heading 3"/>
    <w:basedOn w:val="Normal"/>
    <w:next w:val="Normal"/>
    <w:link w:val="Titre3Car"/>
    <w:uiPriority w:val="9"/>
    <w:qFormat/>
    <w:rsid w:val="00FD094F"/>
    <w:pPr>
      <w:keepNext/>
      <w:tabs>
        <w:tab w:pos="567" w:val="left"/>
        <w:tab w:pos="1134" w:val="left"/>
      </w:tabs>
      <w:spacing w:before="240"/>
      <w:ind w:hanging="1021" w:left="1021"/>
      <w:outlineLvl w:val="2"/>
    </w:pPr>
    <w:rPr>
      <w:rFonts w:asciiTheme="minorHAnsi" w:eastAsia="Calibri" w:hAnsiTheme="minorHAnsi"/>
      <w:bCs/>
      <w:i/>
      <w:sz w:val="22"/>
      <w:szCs w:val="26"/>
      <w:lang w:eastAsia="x-none" w:val="x-non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uiPriority w:val="99"/>
    <w:rsid w:val="005F1290"/>
    <w:pPr>
      <w:tabs>
        <w:tab w:pos="4536" w:val="center"/>
        <w:tab w:pos="9072" w:val="right"/>
      </w:tabs>
    </w:pPr>
  </w:style>
  <w:style w:styleId="Numrodepage" w:type="character">
    <w:name w:val="page number"/>
    <w:basedOn w:val="Policepardfaut"/>
    <w:rsid w:val="005F1290"/>
  </w:style>
  <w:style w:styleId="Retraitcorpsdetexte" w:type="paragraph">
    <w:name w:val="Body Text Indent"/>
    <w:basedOn w:val="Normal"/>
    <w:rsid w:val="005F1290"/>
    <w:pPr>
      <w:ind w:left="360"/>
      <w:jc w:val="both"/>
    </w:pPr>
    <w:rPr>
      <w:rFonts w:ascii="Times New Roman" w:cs="Times New Roman" w:hAnsi="Times New Roman"/>
      <w:sz w:val="22"/>
      <w:szCs w:val="20"/>
    </w:rPr>
  </w:style>
  <w:style w:styleId="lev" w:type="character">
    <w:name w:val="Strong"/>
    <w:basedOn w:val="Policepardfaut"/>
    <w:qFormat/>
    <w:rsid w:val="005F1290"/>
    <w:rPr>
      <w:b/>
      <w:bCs/>
    </w:rPr>
  </w:style>
  <w:style w:styleId="NormalWeb" w:type="paragraph">
    <w:name w:val="Normal (Web)"/>
    <w:basedOn w:val="Normal"/>
    <w:rsid w:val="005D51B4"/>
    <w:pPr>
      <w:spacing w:after="100" w:afterAutospacing="1" w:before="100" w:beforeAutospacing="1"/>
    </w:pPr>
    <w:rPr>
      <w:rFonts w:ascii="Times New Roman" w:cs="Times New Roman" w:hAnsi="Times New Roman"/>
    </w:rPr>
  </w:style>
  <w:style w:customStyle="1" w:styleId="texte-courant-bold-couleur1" w:type="character">
    <w:name w:val="texte-courant-bold-couleur1"/>
    <w:basedOn w:val="Policepardfaut"/>
    <w:rsid w:val="005D51B4"/>
    <w:rPr>
      <w:rFonts w:ascii="Arial" w:cs="Arial" w:hAnsi="Arial" w:hint="default"/>
      <w:b/>
      <w:bCs/>
      <w:color w:val="006666"/>
      <w:sz w:val="18"/>
      <w:szCs w:val="18"/>
    </w:rPr>
  </w:style>
  <w:style w:customStyle="1" w:styleId="texte-courant-regular1" w:type="character">
    <w:name w:val="texte-courant-regular1"/>
    <w:basedOn w:val="Policepardfaut"/>
    <w:rsid w:val="005D51B4"/>
    <w:rPr>
      <w:rFonts w:ascii="Arial" w:cs="Arial" w:hAnsi="Arial" w:hint="default"/>
      <w:color w:val="000000"/>
      <w:sz w:val="18"/>
      <w:szCs w:val="18"/>
    </w:rPr>
  </w:style>
  <w:style w:customStyle="1" w:styleId="texte-courant-regular" w:type="paragraph">
    <w:name w:val="texte-courant-regular"/>
    <w:basedOn w:val="Normal"/>
    <w:rsid w:val="006114C6"/>
    <w:pPr>
      <w:spacing w:after="100" w:afterAutospacing="1" w:before="100" w:beforeAutospacing="1" w:line="210" w:lineRule="atLeast"/>
    </w:pPr>
    <w:rPr>
      <w:rFonts w:ascii="Arial" w:hAnsi="Arial"/>
      <w:color w:val="000000"/>
      <w:sz w:val="18"/>
      <w:szCs w:val="18"/>
    </w:rPr>
  </w:style>
  <w:style w:customStyle="1" w:styleId="texte-titre-regular-couleur1" w:type="character">
    <w:name w:val="texte-titre-regular-couleur1"/>
    <w:basedOn w:val="Policepardfaut"/>
    <w:rsid w:val="006114C6"/>
    <w:rPr>
      <w:rFonts w:ascii="Arial" w:cs="Arial" w:hAnsi="Arial" w:hint="default"/>
      <w:color w:val="006666"/>
      <w:sz w:val="30"/>
      <w:szCs w:val="30"/>
    </w:rPr>
  </w:style>
  <w:style w:customStyle="1" w:styleId="titre-courant-bold-noir1" w:type="character">
    <w:name w:val="titre-courant-bold-noir1"/>
    <w:basedOn w:val="Policepardfaut"/>
    <w:rsid w:val="006114C6"/>
    <w:rPr>
      <w:rFonts w:ascii="Arial" w:cs="Arial" w:hAnsi="Arial" w:hint="default"/>
      <w:b/>
      <w:bCs/>
      <w:color w:val="000000"/>
      <w:sz w:val="18"/>
      <w:szCs w:val="18"/>
    </w:rPr>
  </w:style>
  <w:style w:styleId="Grilledutableau" w:type="table">
    <w:name w:val="Table Grid"/>
    <w:basedOn w:val="TableauNormal"/>
    <w:rsid w:val="00353A2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rsid w:val="00340EF1"/>
    <w:pPr>
      <w:tabs>
        <w:tab w:pos="4536" w:val="center"/>
        <w:tab w:pos="9072" w:val="right"/>
      </w:tabs>
    </w:pPr>
  </w:style>
  <w:style w:customStyle="1" w:styleId="En-tteCar" w:type="character">
    <w:name w:val="En-tête Car"/>
    <w:basedOn w:val="Policepardfaut"/>
    <w:link w:val="En-tte"/>
    <w:rsid w:val="00340EF1"/>
    <w:rPr>
      <w:rFonts w:ascii="Arial (W1)" w:cs="Arial" w:hAnsi="Arial (W1)"/>
      <w:sz w:val="24"/>
      <w:szCs w:val="24"/>
    </w:rPr>
  </w:style>
  <w:style w:customStyle="1" w:styleId="PieddepageCar" w:type="character">
    <w:name w:val="Pied de page Car"/>
    <w:basedOn w:val="Policepardfaut"/>
    <w:link w:val="Pieddepage"/>
    <w:uiPriority w:val="99"/>
    <w:rsid w:val="00340EF1"/>
    <w:rPr>
      <w:rFonts w:ascii="Arial (W1)" w:cs="Arial" w:hAnsi="Arial (W1)"/>
      <w:sz w:val="24"/>
      <w:szCs w:val="24"/>
    </w:rPr>
  </w:style>
  <w:style w:styleId="Textedebulles" w:type="paragraph">
    <w:name w:val="Balloon Text"/>
    <w:basedOn w:val="Normal"/>
    <w:link w:val="TextedebullesCar"/>
    <w:rsid w:val="00340EF1"/>
    <w:rPr>
      <w:rFonts w:ascii="Tahoma" w:cs="Tahoma" w:hAnsi="Tahoma"/>
      <w:sz w:val="16"/>
      <w:szCs w:val="16"/>
    </w:rPr>
  </w:style>
  <w:style w:customStyle="1" w:styleId="TextedebullesCar" w:type="character">
    <w:name w:val="Texte de bulles Car"/>
    <w:basedOn w:val="Policepardfaut"/>
    <w:link w:val="Textedebulles"/>
    <w:rsid w:val="00340EF1"/>
    <w:rPr>
      <w:rFonts w:ascii="Tahoma" w:cs="Tahoma" w:hAnsi="Tahoma"/>
      <w:sz w:val="16"/>
      <w:szCs w:val="16"/>
    </w:rPr>
  </w:style>
  <w:style w:styleId="Lienhypertexte" w:type="character">
    <w:name w:val="Hyperlink"/>
    <w:basedOn w:val="Policepardfaut"/>
    <w:rsid w:val="008A0451"/>
    <w:rPr>
      <w:color w:themeColor="hyperlink" w:val="0000FF"/>
      <w:u w:val="single"/>
    </w:rPr>
  </w:style>
  <w:style w:styleId="Paragraphedeliste" w:type="paragraph">
    <w:name w:val="List Paragraph"/>
    <w:basedOn w:val="Normal"/>
    <w:uiPriority w:val="34"/>
    <w:qFormat/>
    <w:rsid w:val="00A13FFD"/>
    <w:pPr>
      <w:ind w:left="720"/>
      <w:contextualSpacing/>
    </w:pPr>
  </w:style>
  <w:style w:customStyle="1" w:styleId="Default" w:type="paragraph">
    <w:name w:val="Default"/>
    <w:rsid w:val="00157061"/>
    <w:pPr>
      <w:autoSpaceDE w:val="0"/>
      <w:autoSpaceDN w:val="0"/>
      <w:adjustRightInd w:val="0"/>
    </w:pPr>
    <w:rPr>
      <w:rFonts w:ascii="Arial" w:cs="Arial" w:hAnsi="Arial"/>
      <w:color w:val="000000"/>
      <w:sz w:val="24"/>
      <w:szCs w:val="24"/>
    </w:rPr>
  </w:style>
  <w:style w:customStyle="1" w:styleId="Corpsdetexte21" w:type="paragraph">
    <w:name w:val="Corps de texte 21"/>
    <w:basedOn w:val="Normal"/>
    <w:uiPriority w:val="99"/>
    <w:rsid w:val="00B717B8"/>
    <w:pPr>
      <w:suppressAutoHyphens/>
      <w:jc w:val="both"/>
    </w:pPr>
    <w:rPr>
      <w:rFonts w:ascii="Times New Roman" w:cs="Times New Roman" w:hAnsi="Times New Roman"/>
      <w:szCs w:val="20"/>
      <w:lang w:eastAsia="ar-SA"/>
    </w:rPr>
  </w:style>
  <w:style w:customStyle="1" w:styleId="Titre2Car" w:type="character">
    <w:name w:val="Titre 2 Car"/>
    <w:basedOn w:val="Policepardfaut"/>
    <w:link w:val="Titre2"/>
    <w:uiPriority w:val="9"/>
    <w:rsid w:val="00FD094F"/>
    <w:rPr>
      <w:rFonts w:asciiTheme="minorHAnsi" w:cstheme="majorBidi" w:eastAsiaTheme="majorEastAsia" w:hAnsiTheme="minorHAnsi"/>
      <w:b/>
      <w:sz w:val="24"/>
      <w:szCs w:val="26"/>
      <w:u w:val="single"/>
      <w:lang w:eastAsia="en-US"/>
    </w:rPr>
  </w:style>
  <w:style w:customStyle="1" w:styleId="Titre3Car" w:type="character">
    <w:name w:val="Titre 3 Car"/>
    <w:basedOn w:val="Policepardfaut"/>
    <w:link w:val="Titre3"/>
    <w:uiPriority w:val="9"/>
    <w:rsid w:val="00FD094F"/>
    <w:rPr>
      <w:rFonts w:asciiTheme="minorHAnsi" w:cs="Arial" w:eastAsia="Calibri" w:hAnsiTheme="minorHAnsi"/>
      <w:bCs/>
      <w:i/>
      <w:sz w:val="22"/>
      <w:szCs w:val="26"/>
      <w:lang w:eastAsia="x-none"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2351">
      <w:bodyDiv w:val="1"/>
      <w:marLeft w:val="0"/>
      <w:marRight w:val="0"/>
      <w:marTop w:val="0"/>
      <w:marBottom w:val="0"/>
      <w:divBdr>
        <w:top w:val="none" w:sz="0" w:space="0" w:color="auto"/>
        <w:left w:val="none" w:sz="0" w:space="0" w:color="auto"/>
        <w:bottom w:val="none" w:sz="0" w:space="0" w:color="auto"/>
        <w:right w:val="none" w:sz="0" w:space="0" w:color="auto"/>
      </w:divBdr>
    </w:div>
    <w:div w:id="463812148">
      <w:bodyDiv w:val="1"/>
      <w:marLeft w:val="0"/>
      <w:marRight w:val="0"/>
      <w:marTop w:val="0"/>
      <w:marBottom w:val="0"/>
      <w:divBdr>
        <w:top w:val="none" w:sz="0" w:space="0" w:color="auto"/>
        <w:left w:val="none" w:sz="0" w:space="0" w:color="auto"/>
        <w:bottom w:val="none" w:sz="0" w:space="0" w:color="auto"/>
        <w:right w:val="none" w:sz="0" w:space="0" w:color="auto"/>
      </w:divBdr>
    </w:div>
    <w:div w:id="921839376">
      <w:bodyDiv w:val="1"/>
      <w:marLeft w:val="0"/>
      <w:marRight w:val="0"/>
      <w:marTop w:val="0"/>
      <w:marBottom w:val="0"/>
      <w:divBdr>
        <w:top w:val="none" w:sz="0" w:space="0" w:color="auto"/>
        <w:left w:val="none" w:sz="0" w:space="0" w:color="auto"/>
        <w:bottom w:val="none" w:sz="0" w:space="0" w:color="auto"/>
        <w:right w:val="none" w:sz="0" w:space="0" w:color="auto"/>
      </w:divBdr>
    </w:div>
    <w:div w:id="19079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8C063-F5E5-4934-9674-7C565012C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1253</Words>
  <Characters>6821</Characters>
  <Application>Microsoft Office Word</Application>
  <DocSecurity>0</DocSecurity>
  <Lines>56</Lines>
  <Paragraphs>16</Paragraphs>
  <ScaleCrop>false</ScaleCrop>
  <HeadingPairs>
    <vt:vector baseType="variant" size="2">
      <vt:variant>
        <vt:lpstr>Titre</vt:lpstr>
      </vt:variant>
      <vt:variant>
        <vt:i4>1</vt:i4>
      </vt:variant>
    </vt:vector>
  </HeadingPairs>
  <TitlesOfParts>
    <vt:vector baseType="lpstr" size="1">
      <vt:lpstr>CREDIT FONCIER DE FRANCE</vt:lpstr>
    </vt:vector>
  </TitlesOfParts>
  <Company>CREDIT FONCIER</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2022-10-18T12:32:00Z</dcterms:created>
  <cp:lastPrinted>2022-10-14T13:47:00Z</cp:lastPrinted>
  <dcterms:modified xsi:type="dcterms:W3CDTF">2022-10-18T12:32:00Z</dcterms:modified>
  <cp:revision>2</cp:revision>
  <dc:title>CREDIT FONCIER DE FRANCE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48a19f0c-bea1-442e-a475-ed109d9ec508_Enabled" pid="2">
    <vt:lpwstr>True</vt:lpwstr>
  </property>
  <property fmtid="{D5CDD505-2E9C-101B-9397-08002B2CF9AE}" name="MSIP_Label_48a19f0c-bea1-442e-a475-ed109d9ec508_SiteId" pid="3">
    <vt:lpwstr>d5bb6d35-8a82-4329-b49a-5030bd6497ab</vt:lpwstr>
  </property>
  <property fmtid="{D5CDD505-2E9C-101B-9397-08002B2CF9AE}" name="MSIP_Label_48a19f0c-bea1-442e-a475-ed109d9ec508_Owner" pid="4">
    <vt:lpwstr>muriel.colle@creditfoncier.fr</vt:lpwstr>
  </property>
  <property fmtid="{D5CDD505-2E9C-101B-9397-08002B2CF9AE}" name="MSIP_Label_48a19f0c-bea1-442e-a475-ed109d9ec508_SetDate" pid="5">
    <vt:lpwstr>2020-01-31T14:22:12.8685862Z</vt:lpwstr>
  </property>
  <property fmtid="{D5CDD505-2E9C-101B-9397-08002B2CF9AE}" name="MSIP_Label_48a19f0c-bea1-442e-a475-ed109d9ec508_Name" pid="6">
    <vt:lpwstr>C2 - Interne BPCE</vt:lpwstr>
  </property>
  <property fmtid="{D5CDD505-2E9C-101B-9397-08002B2CF9AE}" name="MSIP_Label_48a19f0c-bea1-442e-a475-ed109d9ec508_Application" pid="7">
    <vt:lpwstr>Microsoft Azure Information Protection</vt:lpwstr>
  </property>
  <property fmtid="{D5CDD505-2E9C-101B-9397-08002B2CF9AE}" name="MSIP_Label_48a19f0c-bea1-442e-a475-ed109d9ec508_Extended_MSFT_Method" pid="8">
    <vt:lpwstr>Automatic</vt:lpwstr>
  </property>
  <property fmtid="{D5CDD505-2E9C-101B-9397-08002B2CF9AE}" name="Sensitivity" pid="9">
    <vt:lpwstr>C2 - Interne BPCE</vt:lpwstr>
  </property>
</Properties>
</file>