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CBA4E10" w14:textId="77777777" w:rsidP="00CE37CB" w:rsidR="00CE37CB" w:rsidRDefault="00CE37CB" w:rsidRPr="00E106C3">
      <w:pPr>
        <w:pBdr>
          <w:top w:color="auto" w:space="1" w:sz="4" w:val="single"/>
          <w:left w:color="auto" w:space="4" w:sz="4" w:val="single"/>
          <w:bottom w:color="auto" w:space="1" w:sz="4" w:val="single"/>
          <w:right w:color="auto" w:space="4" w:sz="4" w:val="single"/>
        </w:pBdr>
        <w:jc w:val="center"/>
        <w:rPr>
          <w:b/>
        </w:rPr>
      </w:pPr>
    </w:p>
    <w:p w14:paraId="1D8CF0AD" w14:textId="12D94F56" w:rsidP="00222B5C" w:rsidR="00222B5C" w:rsidRDefault="005F13A6">
      <w:pPr>
        <w:pBdr>
          <w:top w:color="auto" w:space="1" w:sz="4" w:val="single"/>
          <w:left w:color="auto" w:space="4" w:sz="4" w:val="single"/>
          <w:bottom w:color="auto" w:space="1" w:sz="4" w:val="single"/>
          <w:right w:color="auto" w:space="4" w:sz="4" w:val="single"/>
        </w:pBdr>
        <w:jc w:val="center"/>
        <w:rPr>
          <w:b/>
          <w:sz w:val="32"/>
        </w:rPr>
      </w:pPr>
      <w:r>
        <w:rPr>
          <w:b/>
          <w:sz w:val="32"/>
        </w:rPr>
        <w:t>PROTOCOLE D’ACCORD</w:t>
      </w:r>
    </w:p>
    <w:p w14:paraId="42F9DC03" w14:textId="5DDD6413" w:rsidP="00222B5C" w:rsidR="00222B5C" w:rsidRDefault="005F13A6">
      <w:pPr>
        <w:pBdr>
          <w:top w:color="auto" w:space="1" w:sz="4" w:val="single"/>
          <w:left w:color="auto" w:space="4" w:sz="4" w:val="single"/>
          <w:bottom w:color="auto" w:space="1" w:sz="4" w:val="single"/>
          <w:right w:color="auto" w:space="4" w:sz="4" w:val="single"/>
        </w:pBdr>
        <w:jc w:val="center"/>
        <w:rPr>
          <w:b/>
          <w:sz w:val="32"/>
        </w:rPr>
      </w:pPr>
      <w:r>
        <w:rPr>
          <w:b/>
          <w:sz w:val="32"/>
        </w:rPr>
        <w:t xml:space="preserve">NEGOCIATIONS PERIODIQUES OBLIGATOIRES </w:t>
      </w:r>
    </w:p>
    <w:p w14:paraId="11551E59" w14:textId="5E05CE3D" w:rsidP="00222B5C" w:rsidR="005F13A6" w:rsidRDefault="005F13A6" w:rsidRPr="00E106C3">
      <w:pPr>
        <w:pBdr>
          <w:top w:color="auto" w:space="1" w:sz="4" w:val="single"/>
          <w:left w:color="auto" w:space="4" w:sz="4" w:val="single"/>
          <w:bottom w:color="auto" w:space="1" w:sz="4" w:val="single"/>
          <w:right w:color="auto" w:space="4" w:sz="4" w:val="single"/>
        </w:pBdr>
        <w:jc w:val="center"/>
        <w:rPr>
          <w:b/>
          <w:sz w:val="32"/>
        </w:rPr>
      </w:pPr>
      <w:r>
        <w:rPr>
          <w:b/>
          <w:sz w:val="32"/>
        </w:rPr>
        <w:t>20</w:t>
      </w:r>
      <w:r w:rsidR="008F6751">
        <w:rPr>
          <w:b/>
          <w:sz w:val="32"/>
        </w:rPr>
        <w:t>2</w:t>
      </w:r>
      <w:r w:rsidR="00923D86">
        <w:rPr>
          <w:b/>
          <w:sz w:val="32"/>
        </w:rPr>
        <w:t>3</w:t>
      </w:r>
    </w:p>
    <w:p w14:paraId="1F766F4E" w14:textId="77777777" w:rsidP="00CE37CB" w:rsidR="00CE37CB" w:rsidRDefault="00CE37CB" w:rsidRPr="00E106C3">
      <w:pPr>
        <w:pBdr>
          <w:top w:color="auto" w:space="1" w:sz="4" w:val="single"/>
          <w:left w:color="auto" w:space="4" w:sz="4" w:val="single"/>
          <w:bottom w:color="auto" w:space="1" w:sz="4" w:val="single"/>
          <w:right w:color="auto" w:space="4" w:sz="4" w:val="single"/>
        </w:pBdr>
        <w:jc w:val="center"/>
        <w:rPr>
          <w:b/>
        </w:rPr>
      </w:pPr>
    </w:p>
    <w:p w14:paraId="1D98C37A" w14:textId="77777777" w:rsidR="00CE37CB" w:rsidRDefault="00CE37CB" w:rsidRPr="00E106C3"/>
    <w:p w14:paraId="53CC3FEE" w14:textId="77777777" w:rsidP="00FE6389" w:rsidR="003020A4" w:rsidRDefault="003020A4" w:rsidRPr="00E106C3">
      <w:pPr>
        <w:jc w:val="both"/>
      </w:pPr>
    </w:p>
    <w:p w14:paraId="5DBD6BDE" w14:textId="0A3A035C" w:rsidP="00FE6389" w:rsidR="00CE37CB" w:rsidRDefault="00CE37CB" w:rsidRPr="00E106C3">
      <w:pPr>
        <w:jc w:val="both"/>
        <w:rPr>
          <w:b/>
        </w:rPr>
      </w:pPr>
      <w:r w:rsidRPr="00E106C3">
        <w:rPr>
          <w:b/>
        </w:rPr>
        <w:t>ENTRE</w:t>
      </w:r>
    </w:p>
    <w:p w14:paraId="46E01EC1" w14:textId="77777777" w:rsidP="00FE6389" w:rsidR="00CE37CB" w:rsidRDefault="00CE37CB" w:rsidRPr="00E106C3">
      <w:pPr>
        <w:jc w:val="both"/>
        <w:rPr>
          <w:b/>
        </w:rPr>
      </w:pPr>
    </w:p>
    <w:p w14:paraId="179CAD7E" w14:textId="4B353117" w:rsidP="00FE6389" w:rsidR="005244E7" w:rsidRDefault="003C03C9" w:rsidRPr="003C03C9">
      <w:pPr>
        <w:jc w:val="both"/>
        <w:rPr>
          <w:color w:val="000000"/>
        </w:rPr>
      </w:pPr>
      <w:r w:rsidRPr="00DA3541">
        <w:rPr>
          <w:color w:val="000000"/>
        </w:rPr>
        <w:t xml:space="preserve">La </w:t>
      </w:r>
      <w:r w:rsidR="00A11184">
        <w:rPr>
          <w:color w:val="000000"/>
        </w:rPr>
        <w:t>s</w:t>
      </w:r>
      <w:r w:rsidRPr="00DA3541">
        <w:rPr>
          <w:color w:val="000000"/>
        </w:rPr>
        <w:t>ociété</w:t>
      </w:r>
      <w:r>
        <w:rPr>
          <w:color w:val="000000"/>
        </w:rPr>
        <w:t xml:space="preserve"> </w:t>
      </w:r>
      <w:r w:rsidR="005244E7" w:rsidRPr="002B5C9F">
        <w:rPr>
          <w:b/>
          <w:color w:val="000000"/>
        </w:rPr>
        <w:t>VINCI Construction Maritime et Fluvial</w:t>
      </w:r>
      <w:r w:rsidR="005244E7" w:rsidRPr="002B5C9F">
        <w:rPr>
          <w:color w:val="000000"/>
        </w:rPr>
        <w:t xml:space="preserve">, SAS au capital de </w:t>
      </w:r>
      <w:r w:rsidR="005244E7">
        <w:rPr>
          <w:color w:val="000000"/>
        </w:rPr>
        <w:t>4 200</w:t>
      </w:r>
      <w:r w:rsidR="005244E7" w:rsidRPr="002B5C9F">
        <w:rPr>
          <w:color w:val="000000"/>
        </w:rPr>
        <w:t xml:space="preserve"> 000 euros, inscrite au RCS de Créteil sous le numéro 712 060 797, dont le siège social est situé 7 rue Ernest Flammarion, ZAC du Petit Le Roy </w:t>
      </w:r>
      <w:r w:rsidR="00054145">
        <w:rPr>
          <w:color w:val="000000"/>
        </w:rPr>
        <w:t>–</w:t>
      </w:r>
      <w:r w:rsidR="005244E7" w:rsidRPr="002B5C9F">
        <w:rPr>
          <w:color w:val="000000"/>
        </w:rPr>
        <w:t xml:space="preserve"> </w:t>
      </w:r>
      <w:r w:rsidR="00054145">
        <w:rPr>
          <w:color w:val="000000"/>
        </w:rPr>
        <w:t>94550 CHEVILLY LARUE</w:t>
      </w:r>
      <w:r w:rsidR="005244E7" w:rsidRPr="002B5C9F">
        <w:rPr>
          <w:color w:val="000000"/>
        </w:rPr>
        <w:t>,</w:t>
      </w:r>
      <w:r w:rsidR="005244E7" w:rsidRPr="002B5C9F">
        <w:t xml:space="preserve"> représentée par </w:t>
      </w:r>
      <w:r w:rsidR="0070569E">
        <w:rPr>
          <w:b/>
          <w:bCs/>
        </w:rPr>
        <w:t>XXX</w:t>
      </w:r>
      <w:r w:rsidR="005244E7" w:rsidRPr="002B5C9F">
        <w:t xml:space="preserve"> agissant en qualité de </w:t>
      </w:r>
      <w:r w:rsidR="00156B21">
        <w:t>Président.</w:t>
      </w:r>
    </w:p>
    <w:p w14:paraId="38F8F112" w14:textId="77777777" w:rsidP="00FE6389" w:rsidR="00CE37CB" w:rsidRDefault="00CE37CB" w:rsidRPr="00E106C3">
      <w:pPr>
        <w:jc w:val="both"/>
      </w:pPr>
    </w:p>
    <w:p w14:paraId="12337831" w14:textId="7D617ED3" w:rsidP="00FE6389" w:rsidR="00CE37CB" w:rsidRDefault="00CE37CB" w:rsidRPr="00E106C3">
      <w:pPr>
        <w:tabs>
          <w:tab w:pos="7371" w:val="left"/>
        </w:tabs>
        <w:jc w:val="both"/>
        <w:rPr>
          <w:b/>
        </w:rPr>
      </w:pPr>
      <w:r w:rsidRPr="00E106C3">
        <w:tab/>
      </w:r>
      <w:r w:rsidRPr="00E106C3">
        <w:rPr>
          <w:b/>
        </w:rPr>
        <w:t xml:space="preserve">D’UNE PART </w:t>
      </w:r>
    </w:p>
    <w:p w14:paraId="5B969E08" w14:textId="77777777" w:rsidP="00FE6389" w:rsidR="00CE37CB" w:rsidRDefault="00CE37CB" w:rsidRPr="00E106C3">
      <w:pPr>
        <w:tabs>
          <w:tab w:pos="7371" w:val="left"/>
        </w:tabs>
        <w:jc w:val="both"/>
        <w:rPr>
          <w:b/>
        </w:rPr>
      </w:pPr>
      <w:r w:rsidRPr="00E106C3">
        <w:rPr>
          <w:b/>
        </w:rPr>
        <w:t>ET</w:t>
      </w:r>
    </w:p>
    <w:p w14:paraId="3C397585" w14:textId="0072E883" w:rsidP="00FE6389" w:rsidR="00CE37CB" w:rsidRDefault="00810B4B" w:rsidRPr="00E106C3">
      <w:pPr>
        <w:tabs>
          <w:tab w:pos="7371" w:val="left"/>
        </w:tabs>
        <w:jc w:val="both"/>
        <w:rPr>
          <w:b/>
        </w:rPr>
      </w:pPr>
      <w:r>
        <w:rPr>
          <w:b/>
        </w:rPr>
        <w:tab/>
      </w:r>
    </w:p>
    <w:p w14:paraId="035E3647" w14:textId="77777777" w:rsidP="00FE6389" w:rsidR="00CE37CB" w:rsidRDefault="00CE37CB" w:rsidRPr="00E106C3">
      <w:pPr>
        <w:tabs>
          <w:tab w:pos="7371" w:val="left"/>
        </w:tabs>
        <w:jc w:val="both"/>
      </w:pPr>
      <w:r w:rsidRPr="00CC3EAA">
        <w:t>Les organisations syndicales représentatives dans</w:t>
      </w:r>
      <w:r w:rsidRPr="00E106C3">
        <w:t xml:space="preserve"> l’entreprise :</w:t>
      </w:r>
    </w:p>
    <w:p w14:paraId="5054F5CB" w14:textId="77777777" w:rsidP="00FE6389" w:rsidR="00CE37CB" w:rsidRDefault="00CE37CB" w:rsidRPr="00E106C3">
      <w:pPr>
        <w:tabs>
          <w:tab w:pos="7371" w:val="left"/>
        </w:tabs>
        <w:jc w:val="both"/>
      </w:pPr>
    </w:p>
    <w:p w14:paraId="666648D5" w14:textId="4455BD36" w:rsidP="00FE6389" w:rsidR="00CE37CB" w:rsidRDefault="005B0C64" w:rsidRPr="005244E7">
      <w:pPr>
        <w:tabs>
          <w:tab w:pos="1276" w:val="left"/>
          <w:tab w:pos="7371" w:val="left"/>
        </w:tabs>
        <w:jc w:val="both"/>
        <w:rPr>
          <w:b/>
        </w:rPr>
      </w:pPr>
      <w:r w:rsidRPr="005244E7">
        <w:rPr>
          <w:b/>
        </w:rPr>
        <w:t>CFDT</w:t>
      </w:r>
      <w:r w:rsidR="00CE37CB" w:rsidRPr="005244E7">
        <w:tab/>
        <w:t xml:space="preserve">représentée par </w:t>
      </w:r>
      <w:r w:rsidR="00C62119">
        <w:rPr>
          <w:b/>
          <w:bCs/>
        </w:rPr>
        <w:t>xxx</w:t>
      </w:r>
      <w:r w:rsidRPr="005244E7">
        <w:t xml:space="preserve"> </w:t>
      </w:r>
      <w:r w:rsidR="003C03C9" w:rsidRPr="005244E7">
        <w:t xml:space="preserve">agissant </w:t>
      </w:r>
      <w:r w:rsidRPr="005244E7">
        <w:t>en qualité de délégué syndical</w:t>
      </w:r>
    </w:p>
    <w:p w14:paraId="7D04F648" w14:textId="221F4B5A" w:rsidP="00FE6389" w:rsidR="00CE37CB" w:rsidRDefault="005B0C64" w:rsidRPr="005244E7">
      <w:pPr>
        <w:tabs>
          <w:tab w:pos="1276" w:val="left"/>
          <w:tab w:pos="7371" w:val="left"/>
        </w:tabs>
        <w:jc w:val="both"/>
      </w:pPr>
      <w:r w:rsidRPr="005244E7">
        <w:rPr>
          <w:b/>
        </w:rPr>
        <w:t>CGT</w:t>
      </w:r>
      <w:r w:rsidR="00CE37CB" w:rsidRPr="005244E7">
        <w:tab/>
        <w:t xml:space="preserve">représentée par </w:t>
      </w:r>
      <w:r w:rsidR="00C62119">
        <w:rPr>
          <w:b/>
          <w:bCs/>
        </w:rPr>
        <w:t>xxxx</w:t>
      </w:r>
      <w:r w:rsidRPr="005244E7">
        <w:t xml:space="preserve"> </w:t>
      </w:r>
      <w:r w:rsidR="003C03C9" w:rsidRPr="005244E7">
        <w:t xml:space="preserve">agissant </w:t>
      </w:r>
      <w:r w:rsidRPr="005244E7">
        <w:t>en qualité délégué syndical</w:t>
      </w:r>
    </w:p>
    <w:p w14:paraId="11153F22" w14:textId="6CD05432" w:rsidP="00FE6389" w:rsidR="005B0C64" w:rsidRDefault="005B0C64" w:rsidRPr="00E106C3">
      <w:pPr>
        <w:tabs>
          <w:tab w:pos="1276" w:val="left"/>
          <w:tab w:pos="7371" w:val="left"/>
        </w:tabs>
        <w:jc w:val="both"/>
        <w:rPr>
          <w:b/>
        </w:rPr>
      </w:pPr>
      <w:r w:rsidRPr="005244E7">
        <w:rPr>
          <w:b/>
        </w:rPr>
        <w:t>FO</w:t>
      </w:r>
      <w:r w:rsidRPr="005244E7">
        <w:rPr>
          <w:b/>
        </w:rPr>
        <w:tab/>
      </w:r>
      <w:r w:rsidR="000E2CC3" w:rsidRPr="005244E7">
        <w:t xml:space="preserve">représentée par </w:t>
      </w:r>
      <w:r w:rsidR="00C62119">
        <w:rPr>
          <w:b/>
          <w:bCs/>
        </w:rPr>
        <w:t>xxxx</w:t>
      </w:r>
      <w:r w:rsidR="000E2CC3" w:rsidRPr="005244E7">
        <w:t xml:space="preserve"> </w:t>
      </w:r>
      <w:r w:rsidR="003C03C9" w:rsidRPr="005244E7">
        <w:t xml:space="preserve">agissant </w:t>
      </w:r>
      <w:r w:rsidRPr="005244E7">
        <w:t>en qualité délégué syndical</w:t>
      </w:r>
    </w:p>
    <w:p w14:paraId="42691F5E" w14:textId="77777777" w:rsidP="00FE6389" w:rsidR="00CE37CB" w:rsidRDefault="00CE37CB" w:rsidRPr="00E106C3">
      <w:pPr>
        <w:tabs>
          <w:tab w:pos="2552" w:val="left"/>
          <w:tab w:pos="7371" w:val="left"/>
        </w:tabs>
        <w:jc w:val="both"/>
        <w:rPr>
          <w:b/>
        </w:rPr>
      </w:pPr>
    </w:p>
    <w:p w14:paraId="55E532B0" w14:textId="77777777" w:rsidP="00FE6389" w:rsidR="00CE37CB" w:rsidRDefault="00CE37CB" w:rsidRPr="00E106C3">
      <w:pPr>
        <w:tabs>
          <w:tab w:pos="2552" w:val="left"/>
          <w:tab w:pos="7371" w:val="left"/>
        </w:tabs>
        <w:jc w:val="both"/>
        <w:rPr>
          <w:b/>
        </w:rPr>
      </w:pPr>
      <w:r w:rsidRPr="00E106C3">
        <w:rPr>
          <w:b/>
        </w:rPr>
        <w:tab/>
      </w:r>
      <w:r w:rsidRPr="00E106C3">
        <w:rPr>
          <w:b/>
        </w:rPr>
        <w:tab/>
        <w:t>D’AUTRE PART</w:t>
      </w:r>
    </w:p>
    <w:p w14:paraId="54D66619" w14:textId="77777777" w:rsidP="00FE6389" w:rsidR="00CE37CB" w:rsidRDefault="00CE37CB" w:rsidRPr="00E106C3">
      <w:pPr>
        <w:tabs>
          <w:tab w:pos="2552" w:val="left"/>
          <w:tab w:pos="7371" w:val="left"/>
        </w:tabs>
        <w:jc w:val="both"/>
        <w:rPr>
          <w:b/>
        </w:rPr>
      </w:pPr>
    </w:p>
    <w:p w14:paraId="63AA5DDD" w14:textId="2FFDF606" w:rsidP="00FE6389" w:rsidR="000E2CC3" w:rsidRDefault="00A11184" w:rsidRPr="005244E7">
      <w:pPr>
        <w:tabs>
          <w:tab w:pos="2552" w:val="left"/>
          <w:tab w:pos="7371" w:val="left"/>
        </w:tabs>
        <w:jc w:val="both"/>
      </w:pPr>
      <w:r w:rsidRPr="00AD3FF5">
        <w:t xml:space="preserve">La </w:t>
      </w:r>
      <w:r w:rsidR="00923D86">
        <w:t>D</w:t>
      </w:r>
      <w:r w:rsidRPr="00AD3FF5">
        <w:t>irection et les organisations syndicales</w:t>
      </w:r>
      <w:r w:rsidR="002E2667">
        <w:t xml:space="preserve"> représentatives</w:t>
      </w:r>
      <w:r w:rsidRPr="00AD3FF5">
        <w:t xml:space="preserve"> se sont </w:t>
      </w:r>
      <w:r w:rsidRPr="005244E7">
        <w:t xml:space="preserve">réunies </w:t>
      </w:r>
      <w:r w:rsidR="00AD3FF5" w:rsidRPr="005244E7">
        <w:t xml:space="preserve">pour négocier </w:t>
      </w:r>
      <w:r w:rsidR="005244E7" w:rsidRPr="005244E7">
        <w:t>aux dates suivantes</w:t>
      </w:r>
      <w:r w:rsidR="000E2CC3" w:rsidRPr="005244E7">
        <w:t> :</w:t>
      </w:r>
    </w:p>
    <w:p w14:paraId="0B472416" w14:textId="75A7E0AD" w:rsidP="00FE6389" w:rsidR="000E2CC3" w:rsidRDefault="00026070" w:rsidRPr="0089357D">
      <w:pPr>
        <w:pStyle w:val="Paragraphedeliste"/>
        <w:numPr>
          <w:ilvl w:val="0"/>
          <w:numId w:val="6"/>
        </w:numPr>
        <w:tabs>
          <w:tab w:pos="2552" w:val="left"/>
          <w:tab w:pos="7371" w:val="left"/>
        </w:tabs>
        <w:jc w:val="both"/>
      </w:pPr>
      <w:bookmarkStart w:id="0" w:name="_Hlk122512189"/>
      <w:r w:rsidRPr="0089357D">
        <w:t xml:space="preserve">Lundi </w:t>
      </w:r>
      <w:r w:rsidR="00A54B73">
        <w:t>1</w:t>
      </w:r>
      <w:r w:rsidR="00923D86">
        <w:t>4 novembre 2022,</w:t>
      </w:r>
    </w:p>
    <w:p w14:paraId="09D00F77" w14:textId="746EC714" w:rsidP="00FE6389" w:rsidR="000E2CC3" w:rsidRDefault="00F24176" w:rsidRPr="0089357D">
      <w:pPr>
        <w:pStyle w:val="Paragraphedeliste"/>
        <w:numPr>
          <w:ilvl w:val="0"/>
          <w:numId w:val="6"/>
        </w:numPr>
        <w:tabs>
          <w:tab w:pos="2552" w:val="left"/>
          <w:tab w:pos="7371" w:val="left"/>
        </w:tabs>
        <w:jc w:val="both"/>
      </w:pPr>
      <w:r w:rsidRPr="0089357D">
        <w:t xml:space="preserve">Lundi </w:t>
      </w:r>
      <w:r w:rsidR="00923D86">
        <w:t>28 novembre 2022,</w:t>
      </w:r>
    </w:p>
    <w:p w14:paraId="0C341E5F" w14:textId="77777777" w:rsidP="00FE6389" w:rsidR="00A81344" w:rsidRDefault="000832E7">
      <w:pPr>
        <w:pStyle w:val="Paragraphedeliste"/>
        <w:numPr>
          <w:ilvl w:val="0"/>
          <w:numId w:val="6"/>
        </w:numPr>
        <w:tabs>
          <w:tab w:pos="2552" w:val="left"/>
          <w:tab w:pos="7371" w:val="left"/>
        </w:tabs>
        <w:jc w:val="both"/>
      </w:pPr>
      <w:r>
        <w:t>Mardi 20</w:t>
      </w:r>
      <w:r w:rsidR="00923D86">
        <w:t xml:space="preserve"> décembre 2022</w:t>
      </w:r>
      <w:r w:rsidR="00A81344">
        <w:t>,</w:t>
      </w:r>
    </w:p>
    <w:p w14:paraId="7A29E2F7" w14:textId="45E533B9" w:rsidP="00FE6389" w:rsidR="00A11184" w:rsidRDefault="00A81344" w:rsidRPr="0089357D">
      <w:pPr>
        <w:pStyle w:val="Paragraphedeliste"/>
        <w:numPr>
          <w:ilvl w:val="0"/>
          <w:numId w:val="6"/>
        </w:numPr>
        <w:tabs>
          <w:tab w:pos="2552" w:val="left"/>
          <w:tab w:pos="7371" w:val="left"/>
        </w:tabs>
        <w:jc w:val="both"/>
      </w:pPr>
      <w:r>
        <w:t xml:space="preserve">Mercredi 18 janvier 2023. </w:t>
      </w:r>
      <w:r w:rsidR="00923D86">
        <w:t xml:space="preserve"> </w:t>
      </w:r>
    </w:p>
    <w:bookmarkEnd w:id="0"/>
    <w:p w14:paraId="6A9D8219" w14:textId="77777777" w:rsidP="00FE6389" w:rsidR="003F6D7C" w:rsidRDefault="003F6D7C">
      <w:pPr>
        <w:tabs>
          <w:tab w:pos="2552" w:val="left"/>
          <w:tab w:pos="7371" w:val="left"/>
        </w:tabs>
        <w:jc w:val="both"/>
      </w:pPr>
    </w:p>
    <w:p w14:paraId="68D2A1BA" w14:textId="08FD581C" w:rsidP="00FE6389" w:rsidR="00CE37CB" w:rsidRDefault="00A11184" w:rsidRPr="00042783">
      <w:pPr>
        <w:tabs>
          <w:tab w:pos="2552" w:val="left"/>
          <w:tab w:pos="7371" w:val="left"/>
        </w:tabs>
        <w:jc w:val="both"/>
      </w:pPr>
      <w:r w:rsidRPr="00042783">
        <w:t>Les propositions des organisations syndicales sont annexées au présent accord.</w:t>
      </w:r>
    </w:p>
    <w:p w14:paraId="5C70B35B" w14:textId="77777777" w:rsidP="00FE6389" w:rsidR="003F6D7C" w:rsidRDefault="003F6D7C" w:rsidRPr="00E106C3">
      <w:pPr>
        <w:tabs>
          <w:tab w:pos="2552" w:val="left"/>
          <w:tab w:pos="7371" w:val="left"/>
        </w:tabs>
        <w:jc w:val="both"/>
        <w:rPr>
          <w:b/>
        </w:rPr>
      </w:pPr>
    </w:p>
    <w:p w14:paraId="73935CC5" w14:textId="77777777" w:rsidP="00FE6389" w:rsidR="00CE37CB" w:rsidRDefault="00CE37CB" w:rsidRPr="00E106C3">
      <w:pPr>
        <w:tabs>
          <w:tab w:pos="2552" w:val="left"/>
          <w:tab w:pos="7371" w:val="left"/>
        </w:tabs>
        <w:jc w:val="both"/>
        <w:rPr>
          <w:b/>
        </w:rPr>
      </w:pPr>
      <w:r w:rsidRPr="00E106C3">
        <w:rPr>
          <w:b/>
        </w:rPr>
        <w:t>IL A ETE CONVENU ET ARRETE CE QUI SUIT :</w:t>
      </w:r>
    </w:p>
    <w:p w14:paraId="775AE999" w14:textId="77777777" w:rsidP="00FE6389" w:rsidR="00CE37CB" w:rsidRDefault="00CE37CB">
      <w:pPr>
        <w:tabs>
          <w:tab w:pos="2552" w:val="left"/>
          <w:tab w:pos="7371" w:val="left"/>
        </w:tabs>
        <w:jc w:val="both"/>
        <w:rPr>
          <w:b/>
        </w:rPr>
      </w:pPr>
    </w:p>
    <w:p w14:paraId="012A6015" w14:textId="4D24AFA1" w:rsidP="00FE6389" w:rsidR="00B855B4" w:rsidRDefault="00B855B4" w:rsidRPr="00B855B4">
      <w:pPr>
        <w:jc w:val="both"/>
        <w:rPr>
          <w:b/>
        </w:rPr>
      </w:pPr>
      <w:r w:rsidRPr="00B855B4">
        <w:rPr>
          <w:b/>
        </w:rPr>
        <w:t>PREAMBULE</w:t>
      </w:r>
    </w:p>
    <w:p w14:paraId="13728371" w14:textId="77777777" w:rsidP="00FE6389" w:rsidR="00B855B4" w:rsidRDefault="00B855B4">
      <w:pPr>
        <w:jc w:val="both"/>
      </w:pPr>
    </w:p>
    <w:p w14:paraId="1849D2B2" w14:textId="6669BAA6" w:rsidP="00FE6389" w:rsidR="00B855B4" w:rsidRDefault="00B855B4" w:rsidRPr="00B855B4">
      <w:pPr>
        <w:jc w:val="both"/>
      </w:pPr>
      <w:r w:rsidRPr="00B855B4">
        <w:t>Conformément à l’article L. 2242-1 et suivants du Code du travail, il a été engagé une négociation portant sur le thème de la rémunération, le temps de travail et le partage de la valeur ajoutée dans l’entreprise à savoir :</w:t>
      </w:r>
    </w:p>
    <w:p w14:paraId="6324A425" w14:textId="77777777" w:rsidP="00FE6389" w:rsidR="00B855B4" w:rsidRDefault="00B855B4" w:rsidRPr="00B855B4">
      <w:pPr>
        <w:numPr>
          <w:ilvl w:val="0"/>
          <w:numId w:val="1"/>
        </w:numPr>
        <w:contextualSpacing/>
        <w:jc w:val="both"/>
      </w:pPr>
      <w:r w:rsidRPr="00B855B4">
        <w:t xml:space="preserve">Les salaires effectifs, </w:t>
      </w:r>
    </w:p>
    <w:p w14:paraId="0FBA0319" w14:textId="77777777" w:rsidP="00FE6389" w:rsidR="00B855B4" w:rsidRDefault="00B855B4" w:rsidRPr="00B855B4">
      <w:pPr>
        <w:numPr>
          <w:ilvl w:val="0"/>
          <w:numId w:val="1"/>
        </w:numPr>
        <w:contextualSpacing/>
        <w:jc w:val="both"/>
      </w:pPr>
      <w:r w:rsidRPr="00B855B4">
        <w:t xml:space="preserve">La durée effective et l’organisation du temps de travail, </w:t>
      </w:r>
    </w:p>
    <w:p w14:paraId="5E4CB651" w14:textId="3033B77D" w:rsidP="00FE6389" w:rsidR="00B855B4" w:rsidRDefault="00B855B4" w:rsidRPr="00B855B4">
      <w:pPr>
        <w:numPr>
          <w:ilvl w:val="0"/>
          <w:numId w:val="1"/>
        </w:numPr>
        <w:contextualSpacing/>
        <w:jc w:val="both"/>
      </w:pPr>
      <w:r w:rsidRPr="00B855B4">
        <w:t>L’intéressement, la parti</w:t>
      </w:r>
      <w:r w:rsidR="00AF3907">
        <w:t>cipation et l’épargne salariale.</w:t>
      </w:r>
    </w:p>
    <w:p w14:paraId="058A12A1" w14:textId="77777777" w:rsidP="00FE6389" w:rsidR="00637D51" w:rsidRDefault="00637D51">
      <w:pPr>
        <w:jc w:val="both"/>
      </w:pPr>
    </w:p>
    <w:p w14:paraId="75F46491" w14:textId="407B5F9A" w:rsidP="00FE6389" w:rsidR="00B855B4" w:rsidRDefault="00B855B4">
      <w:pPr>
        <w:jc w:val="both"/>
      </w:pPr>
      <w:r>
        <w:t xml:space="preserve">Cette négociation </w:t>
      </w:r>
      <w:r w:rsidR="002C4D9C">
        <w:t xml:space="preserve">annuelle </w:t>
      </w:r>
      <w:r>
        <w:t xml:space="preserve">a abouti </w:t>
      </w:r>
      <w:r w:rsidR="008F6751">
        <w:t>au présent protocole d’accord pour l’année 202</w:t>
      </w:r>
      <w:r w:rsidR="00923D86">
        <w:t>3</w:t>
      </w:r>
      <w:r w:rsidR="008F6751">
        <w:t>.</w:t>
      </w:r>
    </w:p>
    <w:p w14:paraId="619506B0" w14:textId="77777777" w:rsidP="00FE6389" w:rsidR="00E1744F" w:rsidRDefault="00E1744F">
      <w:pPr>
        <w:jc w:val="both"/>
      </w:pPr>
    </w:p>
    <w:p w14:paraId="58D5DA53" w14:textId="464A404F" w:rsidP="00FE6389" w:rsidR="00A54B73" w:rsidRDefault="002E2667">
      <w:pPr>
        <w:jc w:val="both"/>
      </w:pPr>
      <w:r>
        <w:t>Etant précisé que compte</w:t>
      </w:r>
      <w:r w:rsidR="00E1744F" w:rsidRPr="00E1744F">
        <w:t xml:space="preserve"> tenu de l’échéance de la durée de validité de </w:t>
      </w:r>
      <w:r w:rsidR="00E1744F">
        <w:t>l’accord QVT du 17 juin 2019</w:t>
      </w:r>
      <w:r w:rsidR="00E1744F" w:rsidRPr="00E1744F">
        <w:t xml:space="preserve">, conclu pour une durée de </w:t>
      </w:r>
      <w:r w:rsidR="00E1744F">
        <w:t>4</w:t>
      </w:r>
      <w:r w:rsidR="00E1744F" w:rsidRPr="00E1744F">
        <w:t xml:space="preserve"> ans, la </w:t>
      </w:r>
      <w:r w:rsidR="003653B1">
        <w:t>D</w:t>
      </w:r>
      <w:r w:rsidR="00E1744F" w:rsidRPr="00E1744F">
        <w:t>irection confirme que de nouvelles négociations portant sur ce thème seront engagées au cours du premier semestre 202</w:t>
      </w:r>
      <w:r w:rsidR="003653B1">
        <w:t>3</w:t>
      </w:r>
      <w:r w:rsidR="00E1744F" w:rsidRPr="00E1744F">
        <w:t>.</w:t>
      </w:r>
    </w:p>
    <w:p w14:paraId="3E6E52F3" w14:textId="705F6304" w:rsidP="00FE6389" w:rsidR="00923D86" w:rsidRDefault="00923D86">
      <w:pPr>
        <w:tabs>
          <w:tab w:pos="2552" w:val="left"/>
          <w:tab w:pos="7371" w:val="left"/>
        </w:tabs>
        <w:jc w:val="both"/>
        <w:rPr>
          <w:b/>
          <w:u w:val="single"/>
        </w:rPr>
      </w:pPr>
      <w:r>
        <w:rPr>
          <w:b/>
          <w:u w:val="single"/>
        </w:rPr>
        <w:br w:type="page"/>
      </w:r>
    </w:p>
    <w:p w14:paraId="38ABC37B" w14:textId="16FE8CDA" w:rsidP="00FE6389" w:rsidR="006713A7" w:rsidRDefault="006713A7">
      <w:pPr>
        <w:tabs>
          <w:tab w:pos="2552" w:val="left"/>
          <w:tab w:pos="7371" w:val="left"/>
        </w:tabs>
        <w:jc w:val="both"/>
        <w:rPr>
          <w:b/>
        </w:rPr>
      </w:pPr>
      <w:r w:rsidRPr="00071BA1">
        <w:rPr>
          <w:b/>
          <w:u w:val="single"/>
        </w:rPr>
        <w:lastRenderedPageBreak/>
        <w:t>PARTIE I</w:t>
      </w:r>
      <w:r w:rsidRPr="00071BA1">
        <w:rPr>
          <w:b/>
        </w:rPr>
        <w:t xml:space="preserve"> - </w:t>
      </w:r>
      <w:r w:rsidRPr="00071BA1">
        <w:rPr>
          <w:b/>
          <w:bCs/>
          <w:caps/>
        </w:rPr>
        <w:t>la rémunération, le temps de travail et le partage de la valeur ajoutée dans l’entreprise</w:t>
      </w:r>
    </w:p>
    <w:p w14:paraId="41AD7498" w14:textId="77777777" w:rsidP="00FE6389" w:rsidR="006713A7" w:rsidRDefault="006713A7">
      <w:pPr>
        <w:tabs>
          <w:tab w:pos="2552" w:val="left"/>
          <w:tab w:pos="7371" w:val="left"/>
        </w:tabs>
        <w:jc w:val="both"/>
        <w:rPr>
          <w:b/>
          <w:u w:val="single"/>
        </w:rPr>
      </w:pPr>
    </w:p>
    <w:p w14:paraId="06F59C02" w14:textId="553798A1" w:rsidP="00FE6389" w:rsidR="003579E2" w:rsidRDefault="003579E2" w:rsidRPr="00136639">
      <w:pPr>
        <w:pStyle w:val="Paragraphedeliste"/>
        <w:numPr>
          <w:ilvl w:val="0"/>
          <w:numId w:val="2"/>
        </w:numPr>
        <w:tabs>
          <w:tab w:pos="2552" w:val="left"/>
          <w:tab w:pos="7371" w:val="left"/>
        </w:tabs>
        <w:jc w:val="both"/>
        <w:rPr>
          <w:b/>
          <w:u w:val="single"/>
        </w:rPr>
      </w:pPr>
      <w:r w:rsidRPr="003579E2">
        <w:rPr>
          <w:b/>
          <w:u w:val="single"/>
        </w:rPr>
        <w:t>Salaires au 1</w:t>
      </w:r>
      <w:r w:rsidRPr="003579E2">
        <w:rPr>
          <w:b/>
          <w:u w:val="single"/>
          <w:vertAlign w:val="superscript"/>
        </w:rPr>
        <w:t>er</w:t>
      </w:r>
      <w:r w:rsidRPr="003579E2">
        <w:rPr>
          <w:b/>
          <w:u w:val="single"/>
        </w:rPr>
        <w:t xml:space="preserve"> janvier 20</w:t>
      </w:r>
      <w:r w:rsidR="002C4D9C">
        <w:rPr>
          <w:b/>
          <w:u w:val="single"/>
        </w:rPr>
        <w:t>2</w:t>
      </w:r>
      <w:r w:rsidR="00923D86">
        <w:rPr>
          <w:b/>
          <w:u w:val="single"/>
        </w:rPr>
        <w:t>3</w:t>
      </w:r>
    </w:p>
    <w:p w14:paraId="53C67857" w14:textId="61D825F0" w:rsidP="00FE6389" w:rsidR="00A25FF0" w:rsidRDefault="00A25FF0" w:rsidRPr="00A25FF0">
      <w:pPr>
        <w:tabs>
          <w:tab w:pos="2552" w:val="left"/>
          <w:tab w:pos="7371" w:val="left"/>
        </w:tabs>
        <w:jc w:val="both"/>
        <w:rPr>
          <w:bCs/>
        </w:rPr>
      </w:pPr>
    </w:p>
    <w:p w14:paraId="3C344181" w14:textId="6A0EAE12" w:rsidP="00FE6389" w:rsidR="00A25FF0" w:rsidRDefault="00A25FF0">
      <w:pPr>
        <w:tabs>
          <w:tab w:pos="2552" w:val="left"/>
          <w:tab w:pos="7371" w:val="left"/>
        </w:tabs>
        <w:jc w:val="both"/>
        <w:rPr>
          <w:bCs/>
        </w:rPr>
      </w:pPr>
      <w:r w:rsidRPr="00A25FF0">
        <w:rPr>
          <w:bCs/>
        </w:rPr>
        <w:t>L’augmentation globale de la masse salariale annuelle</w:t>
      </w:r>
      <w:r w:rsidR="003653B1">
        <w:rPr>
          <w:bCs/>
        </w:rPr>
        <w:t xml:space="preserve"> (présent-présent)</w:t>
      </w:r>
      <w:r w:rsidRPr="00A25FF0">
        <w:rPr>
          <w:bCs/>
        </w:rPr>
        <w:t xml:space="preserve"> est fixée à 6,5%</w:t>
      </w:r>
      <w:r>
        <w:rPr>
          <w:bCs/>
        </w:rPr>
        <w:t xml:space="preserve">, décomposée comme suit : </w:t>
      </w:r>
    </w:p>
    <w:p w14:paraId="704B160F" w14:textId="77777777" w:rsidP="00FE6389" w:rsidR="00A25FF0" w:rsidRDefault="00A25FF0">
      <w:pPr>
        <w:tabs>
          <w:tab w:pos="2552" w:val="left"/>
          <w:tab w:pos="7371" w:val="left"/>
        </w:tabs>
        <w:jc w:val="both"/>
        <w:rPr>
          <w:bCs/>
        </w:rPr>
      </w:pPr>
    </w:p>
    <w:p w14:paraId="7544920A" w14:textId="0EDFDCA9" w:rsidP="00FE6389" w:rsidR="00A25FF0" w:rsidRDefault="00A25FF0">
      <w:pPr>
        <w:pStyle w:val="Paragraphedeliste"/>
        <w:numPr>
          <w:ilvl w:val="0"/>
          <w:numId w:val="30"/>
        </w:numPr>
        <w:tabs>
          <w:tab w:pos="2552" w:val="left"/>
          <w:tab w:pos="7371" w:val="left"/>
        </w:tabs>
        <w:jc w:val="both"/>
        <w:rPr>
          <w:bCs/>
        </w:rPr>
      </w:pPr>
      <w:r>
        <w:rPr>
          <w:bCs/>
        </w:rPr>
        <w:t xml:space="preserve">Une augmentation « pivot » de 4,5% de la masse salariale pour tout niveau </w:t>
      </w:r>
      <w:r w:rsidR="006E3971">
        <w:rPr>
          <w:bCs/>
        </w:rPr>
        <w:t xml:space="preserve">jusqu’au niveau B4 inclus. </w:t>
      </w:r>
    </w:p>
    <w:p w14:paraId="02A0B897" w14:textId="77777777" w:rsidP="00FE6389" w:rsidR="00A25FF0" w:rsidRDefault="00A25FF0">
      <w:pPr>
        <w:pStyle w:val="Paragraphedeliste"/>
        <w:tabs>
          <w:tab w:pos="2552" w:val="left"/>
          <w:tab w:pos="7371" w:val="left"/>
        </w:tabs>
        <w:jc w:val="both"/>
        <w:rPr>
          <w:bCs/>
        </w:rPr>
      </w:pPr>
    </w:p>
    <w:p w14:paraId="530E440C" w14:textId="6EDD8638" w:rsidP="00FE6389" w:rsidR="00A25FF0" w:rsidRDefault="00A25FF0">
      <w:pPr>
        <w:pStyle w:val="Paragraphedeliste"/>
        <w:numPr>
          <w:ilvl w:val="0"/>
          <w:numId w:val="30"/>
        </w:numPr>
        <w:tabs>
          <w:tab w:pos="2552" w:val="left"/>
          <w:tab w:pos="7371" w:val="left"/>
        </w:tabs>
        <w:jc w:val="both"/>
        <w:rPr>
          <w:bCs/>
        </w:rPr>
      </w:pPr>
      <w:r>
        <w:rPr>
          <w:bCs/>
        </w:rPr>
        <w:t xml:space="preserve">Un pourcentage complémentaire est accordé pour les situations individuelles (promotions, évolutions professionnelles et autres) selon les modalités suivantes : </w:t>
      </w:r>
    </w:p>
    <w:p w14:paraId="4372F1E1" w14:textId="77777777" w:rsidP="00FE6389" w:rsidR="00A25FF0" w:rsidRDefault="00A25FF0">
      <w:pPr>
        <w:pStyle w:val="Paragraphedeliste"/>
        <w:tabs>
          <w:tab w:pos="2552" w:val="left"/>
          <w:tab w:pos="7371" w:val="left"/>
        </w:tabs>
        <w:jc w:val="both"/>
        <w:rPr>
          <w:bCs/>
        </w:rPr>
      </w:pPr>
    </w:p>
    <w:p w14:paraId="357FDC90" w14:textId="2718855C" w:rsidP="00FE6389" w:rsidR="00A25FF0" w:rsidRDefault="00A25FF0">
      <w:pPr>
        <w:pStyle w:val="Paragraphedeliste"/>
        <w:numPr>
          <w:ilvl w:val="1"/>
          <w:numId w:val="30"/>
        </w:numPr>
        <w:tabs>
          <w:tab w:pos="2552" w:val="left"/>
          <w:tab w:pos="7371" w:val="left"/>
        </w:tabs>
        <w:jc w:val="both"/>
        <w:rPr>
          <w:bCs/>
        </w:rPr>
      </w:pPr>
      <w:r>
        <w:rPr>
          <w:bCs/>
        </w:rPr>
        <w:t xml:space="preserve">0,5% pour les collaborateurs dont la rémunération annuelle est inférieure ou égale à 40 000€ annuels bruts, étant précisé que ces salariés ont bénéficié d’une augmentation salariale d’1,5% en juillet 2022, anticipée sur les présentes NPO pour l’année 2023 ; </w:t>
      </w:r>
    </w:p>
    <w:p w14:paraId="72C0F0A9" w14:textId="77777777" w:rsidP="00FE6389" w:rsidR="00A25FF0" w:rsidRDefault="00A25FF0">
      <w:pPr>
        <w:pStyle w:val="Paragraphedeliste"/>
        <w:tabs>
          <w:tab w:pos="2552" w:val="left"/>
          <w:tab w:pos="7371" w:val="left"/>
        </w:tabs>
        <w:ind w:left="1440"/>
        <w:jc w:val="both"/>
        <w:rPr>
          <w:bCs/>
        </w:rPr>
      </w:pPr>
    </w:p>
    <w:p w14:paraId="336B88DE" w14:textId="4EC8CCE6" w:rsidP="00FE6389" w:rsidR="00786100" w:rsidRDefault="00A25FF0" w:rsidRPr="006E3971">
      <w:pPr>
        <w:pStyle w:val="Paragraphedeliste"/>
        <w:numPr>
          <w:ilvl w:val="1"/>
          <w:numId w:val="30"/>
        </w:numPr>
        <w:tabs>
          <w:tab w:pos="2552" w:val="left"/>
          <w:tab w:pos="7371" w:val="left"/>
        </w:tabs>
        <w:jc w:val="both"/>
        <w:rPr>
          <w:bCs/>
        </w:rPr>
      </w:pPr>
      <w:r>
        <w:rPr>
          <w:bCs/>
        </w:rPr>
        <w:t xml:space="preserve">2% pour les collaborateurs dont la rémunération annuelle est supérieure à 40 000€ annuels bruts. </w:t>
      </w:r>
    </w:p>
    <w:p w14:paraId="7EE71C95" w14:textId="77777777" w:rsidP="00FE6389" w:rsidR="003F6D7C" w:rsidRDefault="003F6D7C" w:rsidRPr="003579E2">
      <w:pPr>
        <w:tabs>
          <w:tab w:pos="2552" w:val="left"/>
          <w:tab w:pos="7371" w:val="left"/>
        </w:tabs>
        <w:jc w:val="both"/>
      </w:pPr>
    </w:p>
    <w:p w14:paraId="7FB26508" w14:textId="6EB1DDB9" w:rsidP="00FE6389" w:rsidR="00662428" w:rsidRDefault="00662428" w:rsidRPr="00607E58">
      <w:pPr>
        <w:pStyle w:val="Paragraphedeliste"/>
        <w:numPr>
          <w:ilvl w:val="0"/>
          <w:numId w:val="2"/>
        </w:numPr>
        <w:jc w:val="both"/>
        <w:rPr>
          <w:b/>
          <w:u w:val="single"/>
        </w:rPr>
      </w:pPr>
      <w:r w:rsidRPr="00662428">
        <w:rPr>
          <w:b/>
          <w:u w:val="single"/>
        </w:rPr>
        <w:t xml:space="preserve">Accessoires de salaire </w:t>
      </w:r>
      <w:r w:rsidR="00637D51">
        <w:rPr>
          <w:b/>
          <w:u w:val="single"/>
        </w:rPr>
        <w:t xml:space="preserve">et frais professionnels </w:t>
      </w:r>
      <w:r w:rsidRPr="00662428">
        <w:rPr>
          <w:b/>
          <w:u w:val="single"/>
        </w:rPr>
        <w:t>au 1</w:t>
      </w:r>
      <w:r w:rsidRPr="00662428">
        <w:rPr>
          <w:b/>
          <w:u w:val="single"/>
          <w:vertAlign w:val="superscript"/>
        </w:rPr>
        <w:t>er</w:t>
      </w:r>
      <w:r w:rsidR="00E55990">
        <w:rPr>
          <w:b/>
          <w:u w:val="single"/>
        </w:rPr>
        <w:t xml:space="preserve"> janvier 20</w:t>
      </w:r>
      <w:r w:rsidR="002C4D9C">
        <w:rPr>
          <w:b/>
          <w:u w:val="single"/>
        </w:rPr>
        <w:t>2</w:t>
      </w:r>
      <w:r w:rsidR="00480A2C">
        <w:rPr>
          <w:b/>
          <w:u w:val="single"/>
        </w:rPr>
        <w:t>3</w:t>
      </w:r>
    </w:p>
    <w:p w14:paraId="6CA8667C" w14:textId="77777777" w:rsidP="00FE6389" w:rsidR="00662428" w:rsidRDefault="00662428">
      <w:pPr>
        <w:jc w:val="both"/>
        <w:rPr>
          <w:b/>
        </w:rPr>
      </w:pPr>
    </w:p>
    <w:p w14:paraId="3D49F586" w14:textId="77777777" w:rsidP="00FE6389" w:rsidR="00637D51" w:rsidRDefault="00637D51" w:rsidRPr="00786100">
      <w:pPr>
        <w:pStyle w:val="Paragraphedeliste"/>
        <w:numPr>
          <w:ilvl w:val="0"/>
          <w:numId w:val="5"/>
        </w:numPr>
        <w:jc w:val="both"/>
        <w:rPr>
          <w:b/>
        </w:rPr>
      </w:pPr>
      <w:r w:rsidRPr="00786100">
        <w:rPr>
          <w:b/>
        </w:rPr>
        <w:t>Subvention RIE pour les salariés du siège</w:t>
      </w:r>
    </w:p>
    <w:p w14:paraId="595CDC7C" w14:textId="77777777" w:rsidP="00FE6389" w:rsidR="00637D51" w:rsidRDefault="00637D51" w:rsidRPr="00786100">
      <w:pPr>
        <w:jc w:val="both"/>
        <w:rPr>
          <w:b/>
        </w:rPr>
      </w:pPr>
    </w:p>
    <w:p w14:paraId="5A8373D6" w14:textId="6485D923" w:rsidP="00FE6389" w:rsidR="00637D51" w:rsidRDefault="00637D51">
      <w:pPr>
        <w:jc w:val="both"/>
      </w:pPr>
      <w:r w:rsidRPr="00786100">
        <w:t xml:space="preserve">La subvention du repas au Restaurant Inter-Entreprises de Chevilly-Larue pour les salariés du </w:t>
      </w:r>
      <w:r w:rsidR="002E2667">
        <w:t>S</w:t>
      </w:r>
      <w:r w:rsidRPr="00786100">
        <w:t xml:space="preserve">iège est </w:t>
      </w:r>
      <w:r w:rsidRPr="000832E7">
        <w:t xml:space="preserve">portée à </w:t>
      </w:r>
      <w:r w:rsidR="000832E7" w:rsidRPr="000832E7">
        <w:t>2,05</w:t>
      </w:r>
      <w:r w:rsidRPr="000832E7">
        <w:t>€.</w:t>
      </w:r>
    </w:p>
    <w:p w14:paraId="1440BCA4" w14:textId="77777777" w:rsidP="00FE6389" w:rsidR="00637D51" w:rsidRDefault="00637D51">
      <w:pPr>
        <w:jc w:val="both"/>
      </w:pPr>
    </w:p>
    <w:p w14:paraId="06B0CDA2" w14:textId="22757401" w:rsidP="00FE6389" w:rsidR="00B910D5" w:rsidRDefault="00B910D5" w:rsidRPr="003F27F4">
      <w:pPr>
        <w:pStyle w:val="Paragraphedeliste"/>
        <w:numPr>
          <w:ilvl w:val="0"/>
          <w:numId w:val="5"/>
        </w:numPr>
        <w:jc w:val="both"/>
        <w:rPr>
          <w:b/>
        </w:rPr>
      </w:pPr>
      <w:r>
        <w:rPr>
          <w:b/>
        </w:rPr>
        <w:t>Indemnités de petit déplacement</w:t>
      </w:r>
    </w:p>
    <w:p w14:paraId="7468958C" w14:textId="77777777" w:rsidP="00FE6389" w:rsidR="008F31E8" w:rsidRDefault="008F31E8">
      <w:pPr>
        <w:jc w:val="both"/>
        <w:rPr>
          <w:b/>
        </w:rPr>
      </w:pPr>
    </w:p>
    <w:p w14:paraId="60AC8E94" w14:textId="1164A5EF" w:rsidP="00FE6389" w:rsidR="008F31E8" w:rsidRDefault="004B7B7F">
      <w:pPr>
        <w:jc w:val="both"/>
      </w:pPr>
      <w:r>
        <w:rPr>
          <w:bCs/>
        </w:rPr>
        <w:t xml:space="preserve">Le protocole d’accord des NPO 2022 a prévu pour les années 2022 et 2023 </w:t>
      </w:r>
      <w:r w:rsidR="008F31E8">
        <w:t xml:space="preserve">le barème </w:t>
      </w:r>
      <w:r>
        <w:t>ci-dessous, étant précisé que l’indemnité de repas est revalorisée à 13,00€ au lieu de 12,90 selon le barème FRTP IDF 2023 :</w:t>
      </w:r>
    </w:p>
    <w:p w14:paraId="061E7F39" w14:textId="5B036EE5" w:rsidP="00FE6389" w:rsidR="008F31E8" w:rsidRDefault="008F31E8">
      <w:pPr>
        <w:jc w:val="both"/>
      </w:pPr>
    </w:p>
    <w:tbl>
      <w:tblPr>
        <w:tblStyle w:val="Grilledutableau"/>
        <w:tblW w:type="auto" w:w="0"/>
        <w:tblLook w:firstColumn="1" w:firstRow="1" w:lastColumn="0" w:lastRow="0" w:noHBand="0" w:noVBand="1" w:val="04A0"/>
      </w:tblPr>
      <w:tblGrid>
        <w:gridCol w:w="1883"/>
        <w:gridCol w:w="1866"/>
        <w:gridCol w:w="1867"/>
        <w:gridCol w:w="1867"/>
      </w:tblGrid>
      <w:tr w14:paraId="368B2CB6" w14:textId="59666F5D" w:rsidR="001A3AD0" w:rsidRPr="002C19AF" w:rsidTr="00D5596C">
        <w:tc>
          <w:tcPr>
            <w:tcW w:type="dxa" w:w="1883"/>
            <w:tcBorders>
              <w:top w:val="nil"/>
              <w:left w:val="nil"/>
            </w:tcBorders>
          </w:tcPr>
          <w:p w14:paraId="4EE5D1C5" w14:textId="77777777" w:rsidP="00FE6389" w:rsidR="001A3AD0" w:rsidRDefault="001A3AD0" w:rsidRPr="00FA1EDB">
            <w:pPr>
              <w:jc w:val="both"/>
            </w:pPr>
          </w:p>
        </w:tc>
        <w:tc>
          <w:tcPr>
            <w:tcW w:type="dxa" w:w="1866"/>
            <w:shd w:color="auto" w:fill="00438A" w:val="clear"/>
          </w:tcPr>
          <w:p w14:paraId="1651F7DE" w14:textId="77777777" w:rsidP="00FE6389" w:rsidR="001A3AD0" w:rsidRDefault="001A3AD0" w:rsidRPr="00FA1EDB">
            <w:pPr>
              <w:jc w:val="both"/>
              <w:rPr>
                <w:b/>
                <w:bCs/>
              </w:rPr>
            </w:pPr>
            <w:r w:rsidRPr="00FA1EDB">
              <w:rPr>
                <w:b/>
                <w:bCs/>
              </w:rPr>
              <w:t>Zone 1</w:t>
            </w:r>
          </w:p>
          <w:p w14:paraId="61AD595E" w14:textId="2683BECE" w:rsidP="00FE6389" w:rsidR="001A3AD0" w:rsidRDefault="001A3AD0" w:rsidRPr="00FA1EDB">
            <w:pPr>
              <w:jc w:val="both"/>
              <w:rPr>
                <w:b/>
                <w:bCs/>
              </w:rPr>
            </w:pPr>
            <w:r w:rsidRPr="00FA1EDB">
              <w:rPr>
                <w:b/>
                <w:bCs/>
              </w:rPr>
              <w:t>0-20 km</w:t>
            </w:r>
          </w:p>
        </w:tc>
        <w:tc>
          <w:tcPr>
            <w:tcW w:type="dxa" w:w="1867"/>
            <w:shd w:color="auto" w:fill="00438A" w:val="clear"/>
          </w:tcPr>
          <w:p w14:paraId="36546F75" w14:textId="77777777" w:rsidP="00FE6389" w:rsidR="001A3AD0" w:rsidRDefault="001A3AD0" w:rsidRPr="00FA1EDB">
            <w:pPr>
              <w:jc w:val="both"/>
              <w:rPr>
                <w:b/>
                <w:bCs/>
              </w:rPr>
            </w:pPr>
            <w:r w:rsidRPr="00FA1EDB">
              <w:rPr>
                <w:b/>
                <w:bCs/>
              </w:rPr>
              <w:t>Zone 2</w:t>
            </w:r>
          </w:p>
          <w:p w14:paraId="524A4D14" w14:textId="0D3B99B9" w:rsidP="00FE6389" w:rsidR="001A3AD0" w:rsidRDefault="001A3AD0" w:rsidRPr="00FA1EDB">
            <w:pPr>
              <w:jc w:val="both"/>
              <w:rPr>
                <w:b/>
                <w:bCs/>
              </w:rPr>
            </w:pPr>
            <w:r w:rsidRPr="00FA1EDB">
              <w:rPr>
                <w:b/>
                <w:bCs/>
              </w:rPr>
              <w:t>21-40 km</w:t>
            </w:r>
          </w:p>
        </w:tc>
        <w:tc>
          <w:tcPr>
            <w:tcW w:type="dxa" w:w="1867"/>
            <w:shd w:color="auto" w:fill="00438A" w:val="clear"/>
          </w:tcPr>
          <w:p w14:paraId="021779D7" w14:textId="77777777" w:rsidP="00FE6389" w:rsidR="001A3AD0" w:rsidRDefault="001A3AD0" w:rsidRPr="00FA1EDB">
            <w:pPr>
              <w:jc w:val="both"/>
              <w:rPr>
                <w:b/>
                <w:bCs/>
              </w:rPr>
            </w:pPr>
            <w:r w:rsidRPr="00FA1EDB">
              <w:rPr>
                <w:b/>
                <w:bCs/>
              </w:rPr>
              <w:t>Zone 3</w:t>
            </w:r>
          </w:p>
          <w:p w14:paraId="077BE19E" w14:textId="06F59164" w:rsidP="00FE6389" w:rsidR="001A3AD0" w:rsidRDefault="001A3AD0" w:rsidRPr="00FA1EDB">
            <w:pPr>
              <w:jc w:val="both"/>
              <w:rPr>
                <w:b/>
                <w:bCs/>
              </w:rPr>
            </w:pPr>
            <w:r w:rsidRPr="00FA1EDB">
              <w:rPr>
                <w:b/>
                <w:bCs/>
              </w:rPr>
              <w:t>41-50 km</w:t>
            </w:r>
          </w:p>
        </w:tc>
      </w:tr>
      <w:tr w14:paraId="336EDCDB" w14:textId="149983D0" w:rsidR="001A3AD0" w:rsidRPr="002C19AF" w:rsidTr="00D5596C">
        <w:trPr>
          <w:trHeight w:val="567"/>
        </w:trPr>
        <w:tc>
          <w:tcPr>
            <w:tcW w:type="dxa" w:w="1883"/>
          </w:tcPr>
          <w:p w14:paraId="72061202" w14:textId="17271786" w:rsidP="004B7B7F" w:rsidR="001A3AD0" w:rsidRDefault="001A3AD0" w:rsidRPr="00FA1EDB">
            <w:pPr>
              <w:jc w:val="center"/>
              <w:rPr>
                <w:b/>
                <w:bCs/>
              </w:rPr>
            </w:pPr>
            <w:r w:rsidRPr="00FA1EDB">
              <w:rPr>
                <w:b/>
                <w:bCs/>
              </w:rPr>
              <w:t>IPD</w:t>
            </w:r>
          </w:p>
          <w:p w14:paraId="143F1271" w14:textId="0AEDF237" w:rsidP="004B7B7F" w:rsidR="001A3AD0" w:rsidRDefault="001A3AD0" w:rsidRPr="00FA1EDB">
            <w:pPr>
              <w:jc w:val="center"/>
            </w:pPr>
            <w:r w:rsidRPr="00FA1EDB">
              <w:t>dont :</w:t>
            </w:r>
          </w:p>
        </w:tc>
        <w:tc>
          <w:tcPr>
            <w:tcW w:type="dxa" w:w="1866"/>
            <w:vAlign w:val="center"/>
          </w:tcPr>
          <w:p w14:paraId="52B34819" w14:textId="338580EF" w:rsidP="004B7B7F" w:rsidR="001A3AD0" w:rsidRDefault="001A3AD0" w:rsidRPr="00FA1EDB">
            <w:pPr>
              <w:jc w:val="center"/>
              <w:rPr>
                <w:b/>
                <w:bCs/>
              </w:rPr>
            </w:pPr>
            <w:r w:rsidRPr="00FA1EDB">
              <w:rPr>
                <w:b/>
                <w:bCs/>
              </w:rPr>
              <w:t>22,99 €</w:t>
            </w:r>
          </w:p>
        </w:tc>
        <w:tc>
          <w:tcPr>
            <w:tcW w:type="dxa" w:w="1867"/>
            <w:vAlign w:val="center"/>
          </w:tcPr>
          <w:p w14:paraId="42E1D91F" w14:textId="34A6E446" w:rsidP="004B7B7F" w:rsidR="001A3AD0" w:rsidRDefault="001A3AD0" w:rsidRPr="00FA1EDB">
            <w:pPr>
              <w:jc w:val="center"/>
              <w:rPr>
                <w:b/>
                <w:bCs/>
              </w:rPr>
            </w:pPr>
            <w:r w:rsidRPr="00FA1EDB">
              <w:rPr>
                <w:b/>
                <w:bCs/>
              </w:rPr>
              <w:t>27,79 €</w:t>
            </w:r>
          </w:p>
        </w:tc>
        <w:tc>
          <w:tcPr>
            <w:tcW w:type="dxa" w:w="1867"/>
            <w:vAlign w:val="center"/>
          </w:tcPr>
          <w:p w14:paraId="6D5365A2" w14:textId="0478F0A6" w:rsidP="004B7B7F" w:rsidR="001A3AD0" w:rsidRDefault="001A3AD0" w:rsidRPr="00FA1EDB">
            <w:pPr>
              <w:jc w:val="center"/>
              <w:rPr>
                <w:b/>
                <w:bCs/>
              </w:rPr>
            </w:pPr>
            <w:r w:rsidRPr="00FA1EDB">
              <w:rPr>
                <w:b/>
                <w:bCs/>
              </w:rPr>
              <w:t>37,80 €</w:t>
            </w:r>
          </w:p>
        </w:tc>
      </w:tr>
      <w:tr w14:paraId="77C502ED" w14:textId="3B37BC3D" w:rsidR="007931FA" w:rsidRPr="002C19AF" w:rsidTr="007931FA">
        <w:trPr>
          <w:trHeight w:val="567"/>
        </w:trPr>
        <w:tc>
          <w:tcPr>
            <w:tcW w:type="dxa" w:w="1883"/>
          </w:tcPr>
          <w:p w14:paraId="3F1B91B4" w14:textId="1548843D" w:rsidP="00FE6389" w:rsidR="007931FA" w:rsidRDefault="007931FA" w:rsidRPr="00FA1EDB">
            <w:pPr>
              <w:jc w:val="both"/>
            </w:pPr>
            <w:r w:rsidRPr="00FA1EDB">
              <w:t>Indemnité de repas</w:t>
            </w:r>
          </w:p>
        </w:tc>
        <w:tc>
          <w:tcPr>
            <w:tcW w:type="dxa" w:w="1866"/>
            <w:vAlign w:val="center"/>
          </w:tcPr>
          <w:p w14:paraId="1FB17F8F" w14:textId="260CD754" w:rsidP="004B7B7F" w:rsidR="007931FA" w:rsidRDefault="007931FA" w:rsidRPr="00FA1EDB">
            <w:pPr>
              <w:jc w:val="center"/>
            </w:pPr>
            <w:r w:rsidRPr="00FA1EDB">
              <w:t>13.00€</w:t>
            </w:r>
          </w:p>
        </w:tc>
        <w:tc>
          <w:tcPr>
            <w:tcW w:type="dxa" w:w="1867"/>
            <w:vAlign w:val="center"/>
          </w:tcPr>
          <w:p w14:paraId="77774A44" w14:textId="1B189DC2" w:rsidP="004B7B7F" w:rsidR="007931FA" w:rsidRDefault="007931FA" w:rsidRPr="00FA1EDB">
            <w:pPr>
              <w:jc w:val="center"/>
            </w:pPr>
            <w:r w:rsidRPr="00FA1EDB">
              <w:t>13.00€</w:t>
            </w:r>
          </w:p>
        </w:tc>
        <w:tc>
          <w:tcPr>
            <w:tcW w:type="dxa" w:w="1867"/>
            <w:vAlign w:val="center"/>
          </w:tcPr>
          <w:p w14:paraId="3669112F" w14:textId="1B9CA97B" w:rsidP="004B7B7F" w:rsidR="007931FA" w:rsidRDefault="007931FA" w:rsidRPr="00FA1EDB">
            <w:pPr>
              <w:jc w:val="center"/>
            </w:pPr>
            <w:r w:rsidRPr="00FA1EDB">
              <w:t>13.00€</w:t>
            </w:r>
          </w:p>
        </w:tc>
      </w:tr>
      <w:tr w14:paraId="05B5BDC2" w14:textId="1CC00585" w:rsidR="007931FA" w:rsidRPr="002C19AF" w:rsidTr="00995F95">
        <w:trPr>
          <w:trHeight w:val="567"/>
        </w:trPr>
        <w:tc>
          <w:tcPr>
            <w:tcW w:type="dxa" w:w="1883"/>
          </w:tcPr>
          <w:p w14:paraId="5C0E298B" w14:textId="2565403B" w:rsidP="00FE6389" w:rsidR="007931FA" w:rsidRDefault="007931FA" w:rsidRPr="00FA1EDB">
            <w:pPr>
              <w:jc w:val="both"/>
            </w:pPr>
            <w:r w:rsidRPr="00FA1EDB">
              <w:t>Indemnité de transport (exonérée)</w:t>
            </w:r>
          </w:p>
        </w:tc>
        <w:tc>
          <w:tcPr>
            <w:tcW w:type="dxa" w:w="1866"/>
          </w:tcPr>
          <w:p w14:paraId="44FD704A" w14:textId="7836854A" w:rsidP="004B7B7F" w:rsidR="007931FA" w:rsidRDefault="007931FA" w:rsidRPr="00FA1EDB">
            <w:pPr>
              <w:jc w:val="center"/>
            </w:pPr>
            <w:r w:rsidRPr="00FA1EDB">
              <w:t>Barème FRTP IDF 2023</w:t>
            </w:r>
          </w:p>
          <w:p w14:paraId="265CA59F" w14:textId="66BA3AD3" w:rsidP="004B7B7F" w:rsidR="007931FA" w:rsidRDefault="007931FA" w:rsidRPr="00FA1EDB">
            <w:pPr>
              <w:jc w:val="center"/>
            </w:pPr>
            <w:r w:rsidRPr="00FA1EDB">
              <w:t>Zone 2</w:t>
            </w:r>
          </w:p>
        </w:tc>
        <w:tc>
          <w:tcPr>
            <w:tcW w:type="dxa" w:w="1867"/>
          </w:tcPr>
          <w:p w14:paraId="73392ADC" w14:textId="634EA540" w:rsidP="004B7B7F" w:rsidR="007931FA" w:rsidRDefault="007931FA" w:rsidRPr="00FA1EDB">
            <w:pPr>
              <w:jc w:val="center"/>
            </w:pPr>
            <w:r w:rsidRPr="00FA1EDB">
              <w:t>Barème FRTP IDF 2023</w:t>
            </w:r>
          </w:p>
          <w:p w14:paraId="4B4A7C5C" w14:textId="105EABB3" w:rsidP="004B7B7F" w:rsidR="007931FA" w:rsidRDefault="007931FA" w:rsidRPr="00FA1EDB">
            <w:pPr>
              <w:jc w:val="center"/>
            </w:pPr>
            <w:r w:rsidRPr="00FA1EDB">
              <w:t>Zone 4</w:t>
            </w:r>
          </w:p>
        </w:tc>
        <w:tc>
          <w:tcPr>
            <w:tcW w:type="dxa" w:w="1867"/>
          </w:tcPr>
          <w:p w14:paraId="2B5D473E" w14:textId="6E061610" w:rsidP="004B7B7F" w:rsidR="007931FA" w:rsidRDefault="007931FA" w:rsidRPr="00FA1EDB">
            <w:pPr>
              <w:jc w:val="center"/>
            </w:pPr>
            <w:r w:rsidRPr="00FA1EDB">
              <w:t>Barème FRTP IDF 2023</w:t>
            </w:r>
          </w:p>
          <w:p w14:paraId="0391A6B9" w14:textId="40B8AC4D" w:rsidP="004B7B7F" w:rsidR="007931FA" w:rsidRDefault="007931FA" w:rsidRPr="00FA1EDB">
            <w:pPr>
              <w:jc w:val="center"/>
            </w:pPr>
            <w:r w:rsidRPr="00FA1EDB">
              <w:t>Zone 5</w:t>
            </w:r>
          </w:p>
        </w:tc>
      </w:tr>
      <w:tr w14:paraId="0605042F" w14:textId="640C719E" w:rsidR="007931FA" w:rsidRPr="002C19AF" w:rsidTr="00D5596C">
        <w:trPr>
          <w:trHeight w:val="567"/>
        </w:trPr>
        <w:tc>
          <w:tcPr>
            <w:tcW w:type="dxa" w:w="1883"/>
          </w:tcPr>
          <w:p w14:paraId="283D77F2" w14:textId="1EE052A6" w:rsidP="00FE6389" w:rsidR="007931FA" w:rsidRDefault="007931FA" w:rsidRPr="00FA1EDB">
            <w:pPr>
              <w:jc w:val="both"/>
            </w:pPr>
            <w:r w:rsidRPr="00FA1EDB">
              <w:t>Indemnité de trajet</w:t>
            </w:r>
          </w:p>
        </w:tc>
        <w:tc>
          <w:tcPr>
            <w:tcW w:type="dxa" w:w="1866"/>
          </w:tcPr>
          <w:p w14:paraId="147837F5" w14:textId="5EA4604B" w:rsidP="004B7B7F" w:rsidR="007931FA" w:rsidRDefault="007931FA" w:rsidRPr="00FA1EDB">
            <w:pPr>
              <w:jc w:val="center"/>
            </w:pPr>
            <w:r w:rsidRPr="00FA1EDB">
              <w:t>Total IPD</w:t>
            </w:r>
          </w:p>
          <w:p w14:paraId="592F48CB" w14:textId="07BA6318" w:rsidP="004B7B7F" w:rsidR="007931FA" w:rsidRDefault="007931FA" w:rsidRPr="00FA1EDB">
            <w:pPr>
              <w:jc w:val="center"/>
            </w:pPr>
            <w:r w:rsidRPr="00FA1EDB">
              <w:t>– (repas + transport)</w:t>
            </w:r>
          </w:p>
        </w:tc>
        <w:tc>
          <w:tcPr>
            <w:tcW w:type="dxa" w:w="1867"/>
          </w:tcPr>
          <w:p w14:paraId="6DEF130A" w14:textId="630EF330" w:rsidP="004B7B7F" w:rsidR="007931FA" w:rsidRDefault="007931FA" w:rsidRPr="00FA1EDB">
            <w:pPr>
              <w:jc w:val="center"/>
            </w:pPr>
            <w:r w:rsidRPr="00FA1EDB">
              <w:t>Total IPD</w:t>
            </w:r>
          </w:p>
          <w:p w14:paraId="06087156" w14:textId="5B4129D7" w:rsidP="004B7B7F" w:rsidR="007931FA" w:rsidRDefault="007931FA" w:rsidRPr="00FA1EDB">
            <w:pPr>
              <w:jc w:val="center"/>
            </w:pPr>
            <w:r w:rsidRPr="00FA1EDB">
              <w:t>– (repas + transport)</w:t>
            </w:r>
          </w:p>
        </w:tc>
        <w:tc>
          <w:tcPr>
            <w:tcW w:type="dxa" w:w="1867"/>
          </w:tcPr>
          <w:p w14:paraId="7C849D29" w14:textId="77777777" w:rsidP="004B7B7F" w:rsidR="007931FA" w:rsidRDefault="007931FA" w:rsidRPr="00FA1EDB">
            <w:pPr>
              <w:jc w:val="center"/>
            </w:pPr>
            <w:r w:rsidRPr="00FA1EDB">
              <w:t>Total IPD</w:t>
            </w:r>
          </w:p>
          <w:p w14:paraId="0CF09EB4" w14:textId="30E92D89" w:rsidP="004B7B7F" w:rsidR="007931FA" w:rsidRDefault="007931FA" w:rsidRPr="00FA1EDB">
            <w:pPr>
              <w:jc w:val="center"/>
            </w:pPr>
            <w:r w:rsidRPr="00FA1EDB">
              <w:t>– (repas + transport)</w:t>
            </w:r>
          </w:p>
        </w:tc>
      </w:tr>
    </w:tbl>
    <w:p w14:paraId="653E48FA" w14:textId="77777777" w:rsidP="00FE6389" w:rsidR="003F27F4" w:rsidRDefault="003F27F4" w:rsidRPr="002C19AF">
      <w:pPr>
        <w:jc w:val="both"/>
        <w:rPr>
          <w:highlight w:val="yellow"/>
        </w:rPr>
      </w:pPr>
    </w:p>
    <w:p w14:paraId="0D12FB35" w14:textId="77777777" w:rsidP="00FE6389" w:rsidR="006E3971" w:rsidRDefault="006E3971" w:rsidRPr="002C19AF">
      <w:pPr>
        <w:pStyle w:val="Paragraphedeliste"/>
        <w:numPr>
          <w:ilvl w:val="0"/>
          <w:numId w:val="5"/>
        </w:numPr>
        <w:jc w:val="both"/>
        <w:rPr>
          <w:b/>
          <w:highlight w:val="yellow"/>
        </w:rPr>
      </w:pPr>
      <w:r w:rsidRPr="002C19AF">
        <w:rPr>
          <w:b/>
          <w:highlight w:val="yellow"/>
        </w:rPr>
        <w:br w:type="page"/>
      </w:r>
    </w:p>
    <w:p w14:paraId="0B6E7321" w14:textId="4F125350" w:rsidP="00FE6389" w:rsidR="00786100" w:rsidRDefault="00786100" w:rsidRPr="000B26BF">
      <w:pPr>
        <w:pStyle w:val="Paragraphedeliste"/>
        <w:numPr>
          <w:ilvl w:val="0"/>
          <w:numId w:val="5"/>
        </w:numPr>
        <w:jc w:val="both"/>
        <w:rPr>
          <w:b/>
        </w:rPr>
      </w:pPr>
      <w:r w:rsidRPr="000B26BF">
        <w:rPr>
          <w:b/>
        </w:rPr>
        <w:lastRenderedPageBreak/>
        <w:t>Indemnités de grand déplacement (IGD)</w:t>
      </w:r>
    </w:p>
    <w:p w14:paraId="54E6F71E" w14:textId="77777777" w:rsidP="00FE6389" w:rsidR="00136639" w:rsidRDefault="00136639">
      <w:pPr>
        <w:jc w:val="both"/>
      </w:pPr>
    </w:p>
    <w:p w14:paraId="78DA5B1B" w14:textId="4BDCEC58" w:rsidP="00FE6389" w:rsidR="00136639" w:rsidRDefault="00136639">
      <w:pPr>
        <w:jc w:val="both"/>
      </w:pPr>
      <w:r>
        <w:t xml:space="preserve">En raison de l’inflation, l’échéancier triennal conclu en 2020 est neutralisé et l’IGD et le dernier jour minoré sont revalorisés. </w:t>
      </w:r>
    </w:p>
    <w:p w14:paraId="5BCC69C4" w14:textId="77777777" w:rsidP="00FE6389" w:rsidR="00786100" w:rsidRDefault="00786100" w:rsidRPr="00F41D83">
      <w:pPr>
        <w:jc w:val="both"/>
      </w:pPr>
    </w:p>
    <w:tbl>
      <w:tblPr>
        <w:tblStyle w:val="Grilledutableau"/>
        <w:tblW w:type="auto" w:w="0"/>
        <w:tblLook w:firstColumn="1" w:firstRow="1" w:lastColumn="0" w:lastRow="0" w:noHBand="0" w:noVBand="1" w:val="04A0"/>
      </w:tblPr>
      <w:tblGrid>
        <w:gridCol w:w="4531"/>
        <w:gridCol w:w="4531"/>
      </w:tblGrid>
      <w:tr w14:paraId="73C0F5AF" w14:textId="77777777" w:rsidR="0089357D" w:rsidRPr="00F41D83" w:rsidTr="0089357D">
        <w:tc>
          <w:tcPr>
            <w:tcW w:type="dxa" w:w="4531"/>
            <w:shd w:color="auto" w:fill="004489" w:val="clear"/>
            <w:vAlign w:val="center"/>
          </w:tcPr>
          <w:p w14:paraId="31A3BEF5" w14:textId="5182B3CC" w:rsidP="00C85673" w:rsidR="0089357D" w:rsidRDefault="0089357D" w:rsidRPr="00481D3A">
            <w:pPr>
              <w:jc w:val="center"/>
              <w:rPr>
                <w:b/>
              </w:rPr>
            </w:pPr>
            <w:r>
              <w:rPr>
                <w:b/>
              </w:rPr>
              <w:t>IGD</w:t>
            </w:r>
          </w:p>
          <w:p w14:paraId="71E19CE9" w14:textId="78FA4ACA" w:rsidP="00C85673" w:rsidR="0089357D" w:rsidRDefault="0089357D" w:rsidRPr="00481D3A">
            <w:pPr>
              <w:jc w:val="center"/>
            </w:pPr>
            <w:r w:rsidRPr="00481D3A">
              <w:rPr>
                <w:b/>
              </w:rPr>
              <w:t xml:space="preserve">+ </w:t>
            </w:r>
            <w:r>
              <w:rPr>
                <w:b/>
              </w:rPr>
              <w:t>5</w:t>
            </w:r>
            <w:r w:rsidRPr="00481D3A">
              <w:rPr>
                <w:b/>
              </w:rPr>
              <w:t>0 km</w:t>
            </w:r>
          </w:p>
        </w:tc>
        <w:tc>
          <w:tcPr>
            <w:tcW w:type="dxa" w:w="4531"/>
            <w:shd w:color="auto" w:fill="004489" w:val="clear"/>
            <w:vAlign w:val="center"/>
          </w:tcPr>
          <w:p w14:paraId="774D83AA" w14:textId="77777777" w:rsidP="00C85673" w:rsidR="0089357D" w:rsidRDefault="0089357D" w:rsidRPr="00481D3A">
            <w:pPr>
              <w:jc w:val="center"/>
              <w:rPr>
                <w:b/>
              </w:rPr>
            </w:pPr>
            <w:r w:rsidRPr="00481D3A">
              <w:rPr>
                <w:b/>
              </w:rPr>
              <w:t>DJM</w:t>
            </w:r>
          </w:p>
        </w:tc>
      </w:tr>
      <w:tr w14:paraId="2EBC005C" w14:textId="77777777" w:rsidR="00786100" w:rsidRPr="00F41D83" w:rsidTr="00316AE4">
        <w:trPr>
          <w:trHeight w:val="672"/>
        </w:trPr>
        <w:tc>
          <w:tcPr>
            <w:tcW w:type="dxa" w:w="4531"/>
            <w:shd w:color="auto" w:fill="auto" w:val="clear"/>
            <w:vAlign w:val="center"/>
          </w:tcPr>
          <w:p w14:paraId="4C9E2E30" w14:textId="0D4EAF74" w:rsidP="00C85673" w:rsidR="00786100" w:rsidRDefault="000C0551" w:rsidRPr="000832E7">
            <w:pPr>
              <w:jc w:val="center"/>
              <w:rPr>
                <w:b/>
                <w:highlight w:val="yellow"/>
              </w:rPr>
            </w:pPr>
            <w:r>
              <w:rPr>
                <w:b/>
              </w:rPr>
              <w:t>85</w:t>
            </w:r>
            <w:r w:rsidR="00947249" w:rsidRPr="00136639">
              <w:rPr>
                <w:b/>
              </w:rPr>
              <w:t xml:space="preserve"> </w:t>
            </w:r>
            <w:r w:rsidR="00786100" w:rsidRPr="00136639">
              <w:rPr>
                <w:b/>
              </w:rPr>
              <w:t>€</w:t>
            </w:r>
          </w:p>
        </w:tc>
        <w:tc>
          <w:tcPr>
            <w:tcW w:type="dxa" w:w="4531"/>
            <w:shd w:color="auto" w:fill="auto" w:val="clear"/>
            <w:vAlign w:val="center"/>
          </w:tcPr>
          <w:p w14:paraId="6B5ECBC4" w14:textId="5B719216" w:rsidP="00C85673" w:rsidR="00786100" w:rsidRDefault="00786100" w:rsidRPr="000832E7">
            <w:pPr>
              <w:contextualSpacing/>
              <w:jc w:val="center"/>
              <w:rPr>
                <w:b/>
                <w:highlight w:val="yellow"/>
              </w:rPr>
            </w:pPr>
            <w:r w:rsidRPr="00136639">
              <w:rPr>
                <w:b/>
              </w:rPr>
              <w:t>1</w:t>
            </w:r>
            <w:r w:rsidR="00136639" w:rsidRPr="00136639">
              <w:rPr>
                <w:b/>
              </w:rPr>
              <w:t>9</w:t>
            </w:r>
            <w:r w:rsidRPr="00136639">
              <w:rPr>
                <w:b/>
              </w:rPr>
              <w:t xml:space="preserve"> €</w:t>
            </w:r>
            <w:r w:rsidR="00136639">
              <w:rPr>
                <w:b/>
              </w:rPr>
              <w:t xml:space="preserve"> </w:t>
            </w:r>
          </w:p>
        </w:tc>
      </w:tr>
      <w:tr w14:paraId="1CC22E73" w14:textId="77777777" w:rsidR="0089357D" w:rsidRPr="00F41D83" w:rsidTr="0089357D">
        <w:tc>
          <w:tcPr>
            <w:tcW w:type="dxa" w:w="4531"/>
          </w:tcPr>
          <w:p w14:paraId="5C283052" w14:textId="77777777" w:rsidP="00FE6389" w:rsidR="0089357D" w:rsidRDefault="0089357D">
            <w:pPr>
              <w:jc w:val="both"/>
            </w:pPr>
          </w:p>
          <w:p w14:paraId="0CD2A8B0" w14:textId="06F38FAA" w:rsidP="00FE6389" w:rsidR="0089357D" w:rsidRDefault="0089357D" w:rsidRPr="00293526">
            <w:pPr>
              <w:jc w:val="both"/>
            </w:pPr>
            <w:r w:rsidRPr="00293526">
              <w:t xml:space="preserve">Présomption de la situation de grand </w:t>
            </w:r>
            <w:r>
              <w:t>d</w:t>
            </w:r>
            <w:r w:rsidRPr="00293526">
              <w:t>éplacement sous réserve de remplir les conditions énoncées ci-dessus</w:t>
            </w:r>
            <w:r>
              <w:t>.</w:t>
            </w:r>
          </w:p>
        </w:tc>
        <w:tc>
          <w:tcPr>
            <w:tcW w:type="dxa" w:w="4531"/>
          </w:tcPr>
          <w:p w14:paraId="089E14D3" w14:textId="77777777" w:rsidP="00FE6389" w:rsidR="0089357D" w:rsidRDefault="0089357D">
            <w:pPr>
              <w:jc w:val="both"/>
            </w:pPr>
          </w:p>
          <w:p w14:paraId="33918E90" w14:textId="77777777" w:rsidP="00FE6389" w:rsidR="0089357D" w:rsidRDefault="0089357D" w:rsidRPr="00293526">
            <w:pPr>
              <w:jc w:val="both"/>
            </w:pPr>
            <w:r w:rsidRPr="003653B1">
              <w:rPr>
                <w:b/>
                <w:bCs/>
              </w:rPr>
              <w:t xml:space="preserve">DJM </w:t>
            </w:r>
            <w:r w:rsidRPr="00293526">
              <w:t>= l’indemnité du Dernier Jour Minoré (petit déjeuner et repas) a vocation à s’appliquer le dernier jour travaillé de la semaine lorsque le collaborateur regagne son domicile, lors des voyages périodiques par exemple.</w:t>
            </w:r>
          </w:p>
          <w:p w14:paraId="7216EEB8" w14:textId="77777777" w:rsidP="00FE6389" w:rsidR="0089357D" w:rsidRDefault="0089357D">
            <w:pPr>
              <w:autoSpaceDE w:val="0"/>
              <w:autoSpaceDN w:val="0"/>
              <w:jc w:val="both"/>
            </w:pPr>
          </w:p>
          <w:p w14:paraId="74D102D3" w14:textId="77777777" w:rsidP="00FE6389" w:rsidR="0089357D" w:rsidRDefault="0089357D">
            <w:pPr>
              <w:autoSpaceDE w:val="0"/>
              <w:autoSpaceDN w:val="0"/>
              <w:jc w:val="both"/>
              <w:rPr>
                <w:i/>
              </w:rPr>
            </w:pPr>
            <w:r w:rsidRPr="00293526">
              <w:t>Lorsque le collaborateur est contraint de partir la veille de sa prise de poste ou le lendemain de sa fin de poste, en raison de l’éloignement de sa résidence principale par rapport au chantier en application des règles en vigueur dans l’entreprise, il pourra prétendre au bénéfice de 5 IGD pour une semaine complète de travail et ne bénéficiera alors pas d’un DJM pour le dernier jour travaillé.</w:t>
            </w:r>
            <w:r w:rsidRPr="00293526">
              <w:rPr>
                <w:i/>
              </w:rPr>
              <w:t xml:space="preserve"> </w:t>
            </w:r>
          </w:p>
          <w:p w14:paraId="11664DC5" w14:textId="77777777" w:rsidP="00FE6389" w:rsidR="0089357D" w:rsidRDefault="0089357D" w:rsidRPr="00293526">
            <w:pPr>
              <w:autoSpaceDE w:val="0"/>
              <w:autoSpaceDN w:val="0"/>
              <w:jc w:val="both"/>
              <w:rPr>
                <w:i/>
              </w:rPr>
            </w:pPr>
          </w:p>
        </w:tc>
      </w:tr>
    </w:tbl>
    <w:p w14:paraId="4BD5F2F1" w14:textId="1D7E7F4A" w:rsidP="00FE6389" w:rsidR="0089357D" w:rsidRDefault="0089357D">
      <w:pPr>
        <w:jc w:val="both"/>
        <w:rPr>
          <w:color w:val="FF0000"/>
        </w:rPr>
      </w:pPr>
    </w:p>
    <w:p w14:paraId="18E5F501" w14:textId="3E2AF250" w:rsidP="00FE6389" w:rsidR="002314CA" w:rsidRDefault="002314CA">
      <w:pPr>
        <w:jc w:val="both"/>
      </w:pPr>
      <w:r>
        <w:t>La Direction précise qu</w:t>
      </w:r>
      <w:r w:rsidR="00314754">
        <w:t>’au regard de l’article 2.2 de l’accord QVT et</w:t>
      </w:r>
      <w:r>
        <w:t xml:space="preserve"> dans le cadre de la renégociation de </w:t>
      </w:r>
      <w:r w:rsidR="00314754">
        <w:t>celui-ci</w:t>
      </w:r>
      <w:r>
        <w:t>, ce sujet sera abordé et pensé pour que les mesures soient le plus fidèle possible aux réalités du terrain.</w:t>
      </w:r>
      <w:r w:rsidR="006E3971">
        <w:t xml:space="preserve"> </w:t>
      </w:r>
    </w:p>
    <w:p w14:paraId="109EAC13" w14:textId="323C138B" w:rsidP="00FE6389" w:rsidR="00E41D96" w:rsidRDefault="00E41D96">
      <w:pPr>
        <w:jc w:val="both"/>
      </w:pPr>
    </w:p>
    <w:p w14:paraId="18603AA2" w14:textId="02BAD578" w:rsidP="00FE6389" w:rsidR="00E41D96" w:rsidRDefault="00E41D96" w:rsidRPr="00FF7149">
      <w:pPr>
        <w:jc w:val="both"/>
      </w:pPr>
      <w:r w:rsidRPr="00FF7149">
        <w:t>Dans le prolong</w:t>
      </w:r>
      <w:r w:rsidR="00FF7149" w:rsidRPr="00FF7149">
        <w:t>ement de l’accord QVT, s</w:t>
      </w:r>
      <w:r w:rsidRPr="00FF7149">
        <w:t>’agissant des zones touristiques</w:t>
      </w:r>
      <w:r w:rsidR="00FF7149">
        <w:t xml:space="preserve"> (art. 2.2, 2</w:t>
      </w:r>
      <w:r w:rsidR="00FF7149" w:rsidRPr="00FF7149">
        <w:rPr>
          <w:vertAlign w:val="superscript"/>
        </w:rPr>
        <w:t>ème</w:t>
      </w:r>
      <w:r w:rsidR="00FF7149">
        <w:t xml:space="preserve"> point)</w:t>
      </w:r>
      <w:r w:rsidRPr="00FF7149">
        <w:t xml:space="preserve">, </w:t>
      </w:r>
      <w:r w:rsidR="00FF7149" w:rsidRPr="00FF7149">
        <w:t>l</w:t>
      </w:r>
      <w:r w:rsidRPr="00FF7149">
        <w:t>e collaborateur qui se verra prendre</w:t>
      </w:r>
      <w:r w:rsidR="00FF7149" w:rsidRPr="00FF7149">
        <w:t xml:space="preserve"> en charge</w:t>
      </w:r>
      <w:r w:rsidRPr="00FF7149">
        <w:t xml:space="preserve"> la nuitée et le petit déjeuner via </w:t>
      </w:r>
      <w:r w:rsidR="00FF7149">
        <w:t>T</w:t>
      </w:r>
      <w:r w:rsidRPr="00FF7149">
        <w:t xml:space="preserve">op </w:t>
      </w:r>
      <w:r w:rsidR="00FF7149">
        <w:t>T</w:t>
      </w:r>
      <w:r w:rsidRPr="00FF7149">
        <w:t>ravel, se verra point</w:t>
      </w:r>
      <w:r w:rsidR="00AC0B5E">
        <w:t xml:space="preserve">er </w:t>
      </w:r>
      <w:r w:rsidRPr="00FF7149">
        <w:t xml:space="preserve">en lieu et place de l’IGD un DJM. </w:t>
      </w:r>
    </w:p>
    <w:p w14:paraId="764B06F4" w14:textId="77777777" w:rsidP="00FE6389" w:rsidR="002314CA" w:rsidRDefault="002314CA">
      <w:pPr>
        <w:jc w:val="both"/>
        <w:rPr>
          <w:color w:val="FF0000"/>
        </w:rPr>
      </w:pPr>
    </w:p>
    <w:p w14:paraId="5F05699D" w14:textId="5D226892" w:rsidP="00FE6389" w:rsidR="00136639" w:rsidRDefault="00786100">
      <w:pPr>
        <w:pStyle w:val="Paragraphedeliste"/>
        <w:numPr>
          <w:ilvl w:val="0"/>
          <w:numId w:val="5"/>
        </w:numPr>
        <w:jc w:val="both"/>
        <w:rPr>
          <w:b/>
        </w:rPr>
      </w:pPr>
      <w:r w:rsidRPr="000B26BF">
        <w:rPr>
          <w:b/>
        </w:rPr>
        <w:t>Indemnités kilométriques voyages périodiques et déplacements interchantiers</w:t>
      </w:r>
    </w:p>
    <w:p w14:paraId="0C12905E" w14:textId="77777777" w:rsidP="00FE6389" w:rsidR="00136639" w:rsidRDefault="00136639" w:rsidRPr="00136639">
      <w:pPr>
        <w:pStyle w:val="Paragraphedeliste"/>
        <w:jc w:val="both"/>
        <w:rPr>
          <w:b/>
        </w:rPr>
      </w:pPr>
    </w:p>
    <w:p w14:paraId="27F0BD7A" w14:textId="0DB96EFE" w:rsidP="00FE6389" w:rsidR="00786100" w:rsidRDefault="00786100">
      <w:pPr>
        <w:jc w:val="both"/>
      </w:pPr>
      <w:r w:rsidRPr="000B26BF">
        <w:t xml:space="preserve">Le personnel affecté sur chantier en grand déplacement qui utilise son véhicule personnel pour ses voyages périodiques et ses déplacements interchantiers bénéficient d’une indemnité kilométrique dont le montant </w:t>
      </w:r>
      <w:r w:rsidRPr="00BE1C15">
        <w:t xml:space="preserve">est </w:t>
      </w:r>
      <w:r w:rsidR="0053071F" w:rsidRPr="00136639">
        <w:t xml:space="preserve">porté </w:t>
      </w:r>
      <w:r w:rsidRPr="00136639">
        <w:t>à 0,</w:t>
      </w:r>
      <w:r w:rsidR="002E568F" w:rsidRPr="00136639">
        <w:t>3</w:t>
      </w:r>
      <w:r w:rsidR="00136639" w:rsidRPr="00136639">
        <w:t>2</w:t>
      </w:r>
      <w:r w:rsidR="00D258C0" w:rsidRPr="00136639">
        <w:t xml:space="preserve"> € par</w:t>
      </w:r>
      <w:r w:rsidR="00D258C0" w:rsidRPr="00316AE4">
        <w:t xml:space="preserve"> kilomètre, trajet le</w:t>
      </w:r>
      <w:r w:rsidR="00D258C0">
        <w:t xml:space="preserve"> plus court </w:t>
      </w:r>
      <w:r w:rsidR="005D21EA">
        <w:t xml:space="preserve">en distance </w:t>
      </w:r>
      <w:r w:rsidR="00D258C0">
        <w:t xml:space="preserve">calculé via </w:t>
      </w:r>
      <w:r w:rsidR="00071BA1">
        <w:t>M</w:t>
      </w:r>
      <w:r w:rsidR="00D258C0">
        <w:t>appy.</w:t>
      </w:r>
    </w:p>
    <w:p w14:paraId="59A1C8C3" w14:textId="77777777" w:rsidP="00FE6389" w:rsidR="00786100" w:rsidRDefault="00786100">
      <w:pPr>
        <w:jc w:val="both"/>
      </w:pPr>
    </w:p>
    <w:p w14:paraId="2E9FB9B5" w14:textId="3633331A" w:rsidP="00FE6389" w:rsidR="00786100" w:rsidRDefault="00786100">
      <w:pPr>
        <w:jc w:val="both"/>
      </w:pPr>
      <w:r w:rsidRPr="00820B18">
        <w:t xml:space="preserve">Les parties </w:t>
      </w:r>
      <w:r w:rsidR="00136639">
        <w:t>rappellent</w:t>
      </w:r>
      <w:r w:rsidRPr="00820B18">
        <w:t xml:space="preserve"> d’attirer la vigilance des équipes d’exploitation afin que les affectations du personnel sur les chantiers prennent en considération, lorsque cela est possible, l’éloignement du personnel de son domicile et les déplacements interchantiers.</w:t>
      </w:r>
    </w:p>
    <w:p w14:paraId="653C2BFC" w14:textId="50703D96" w:rsidP="00FE6389" w:rsidR="00136639" w:rsidRDefault="00136639">
      <w:pPr>
        <w:jc w:val="both"/>
      </w:pPr>
    </w:p>
    <w:p w14:paraId="7CF77190" w14:textId="400F6B2D" w:rsidP="00FE6389" w:rsidR="00136639" w:rsidRDefault="00136639">
      <w:pPr>
        <w:jc w:val="both"/>
      </w:pPr>
      <w:r>
        <w:t xml:space="preserve">Enfin, la Direction s’engage à proroger l’accord collectif relatif à l’indemnité kilométrique complémentaire temporaire de 0,02€ par km, jusqu’en juin 2023. </w:t>
      </w:r>
    </w:p>
    <w:p w14:paraId="2A8F73F7" w14:textId="5C60A3AB" w:rsidP="00FE6389" w:rsidR="00063A13" w:rsidRDefault="00063A13">
      <w:pPr>
        <w:jc w:val="both"/>
      </w:pPr>
    </w:p>
    <w:p w14:paraId="5B4CFAE0" w14:textId="77777777" w:rsidP="00FE6389" w:rsidR="00FF7149" w:rsidRDefault="00FF7149">
      <w:pPr>
        <w:jc w:val="both"/>
      </w:pPr>
      <w:r>
        <w:br w:type="page"/>
      </w:r>
    </w:p>
    <w:p w14:paraId="0273C844" w14:textId="5B72B9C1" w:rsidP="00FE6389" w:rsidR="00063A13" w:rsidRDefault="00063A13" w:rsidRPr="00063A13">
      <w:pPr>
        <w:pStyle w:val="Paragraphedeliste"/>
        <w:numPr>
          <w:ilvl w:val="0"/>
          <w:numId w:val="5"/>
        </w:numPr>
        <w:jc w:val="both"/>
        <w:rPr>
          <w:b/>
          <w:bCs/>
        </w:rPr>
      </w:pPr>
      <w:r w:rsidRPr="00063A13">
        <w:rPr>
          <w:b/>
          <w:bCs/>
        </w:rPr>
        <w:lastRenderedPageBreak/>
        <w:t xml:space="preserve">Trajets </w:t>
      </w:r>
      <w:r>
        <w:rPr>
          <w:b/>
          <w:bCs/>
        </w:rPr>
        <w:t>du</w:t>
      </w:r>
      <w:r w:rsidRPr="00063A13">
        <w:rPr>
          <w:b/>
          <w:bCs/>
        </w:rPr>
        <w:t xml:space="preserve"> personnel sédentaire</w:t>
      </w:r>
    </w:p>
    <w:p w14:paraId="4A23CB5C" w14:textId="6EF475B9" w:rsidP="00FE6389" w:rsidR="00063A13" w:rsidRDefault="00063A13">
      <w:pPr>
        <w:jc w:val="both"/>
      </w:pPr>
    </w:p>
    <w:p w14:paraId="42CBCBAA" w14:textId="753DFCDE" w:rsidP="00FE6389" w:rsidR="00063A13" w:rsidRDefault="003C6726">
      <w:pPr>
        <w:jc w:val="both"/>
      </w:pPr>
      <w:r w:rsidRPr="003C6726">
        <w:t>Le personnel sédentaire ne bénéficiant pas d’une prise en charge de son titre de transport, de la prime de mobilité</w:t>
      </w:r>
      <w:r w:rsidR="00FB58C2">
        <w:t xml:space="preserve"> ou écologique, </w:t>
      </w:r>
      <w:r w:rsidRPr="003C6726">
        <w:t xml:space="preserve">d’un véhicule de service ou fonctions se voit allouer, la « </w:t>
      </w:r>
      <w:r w:rsidRPr="00FB58C2">
        <w:rPr>
          <w:b/>
          <w:bCs/>
        </w:rPr>
        <w:t>prime de transport sédentaire</w:t>
      </w:r>
      <w:r w:rsidRPr="003C6726">
        <w:t xml:space="preserve"> » versée par jour travaillé sur site (hors télétravail).</w:t>
      </w:r>
    </w:p>
    <w:p w14:paraId="04EA01C2" w14:textId="77777777" w:rsidP="00FE6389" w:rsidR="00063A13" w:rsidRDefault="00063A13">
      <w:pPr>
        <w:jc w:val="both"/>
      </w:pPr>
    </w:p>
    <w:p w14:paraId="338F11D4" w14:textId="3C785BBF" w:rsidP="00FE6389" w:rsidR="00063A13" w:rsidRDefault="00063A13">
      <w:pPr>
        <w:jc w:val="both"/>
      </w:pPr>
      <w:r>
        <w:t xml:space="preserve">Cette prime est d’un montant variable par tranche de 10 km (aller-retour) séparant le domicile du lieu habituel de travail plafonné à la tranche de 20 à 30 km. </w:t>
      </w:r>
    </w:p>
    <w:p w14:paraId="61BB991F" w14:textId="3CCD8E3A" w:rsidP="00FE6389" w:rsidR="00063A13" w:rsidRDefault="00063A13">
      <w:pPr>
        <w:jc w:val="both"/>
      </w:pPr>
      <w:r>
        <w:t>Les montants par tranche au 1</w:t>
      </w:r>
      <w:r w:rsidRPr="00063A13">
        <w:rPr>
          <w:vertAlign w:val="superscript"/>
        </w:rPr>
        <w:t>er</w:t>
      </w:r>
      <w:r>
        <w:t xml:space="preserve"> janvier 2023 sont : </w:t>
      </w:r>
    </w:p>
    <w:p w14:paraId="34D60DE1" w14:textId="77777777" w:rsidP="00FE6389" w:rsidR="00314754" w:rsidRDefault="00314754">
      <w:pPr>
        <w:jc w:val="both"/>
      </w:pPr>
    </w:p>
    <w:p w14:paraId="3AD6D2F6" w14:textId="1CA0E318" w:rsidP="00FE6389" w:rsidR="00063A13" w:rsidRDefault="00063A13">
      <w:pPr>
        <w:pStyle w:val="Paragraphedeliste"/>
        <w:numPr>
          <w:ilvl w:val="1"/>
          <w:numId w:val="33"/>
        </w:numPr>
        <w:jc w:val="both"/>
      </w:pPr>
      <w:r w:rsidRPr="00FE6389">
        <w:rPr>
          <w:u w:val="single"/>
        </w:rPr>
        <w:t>0-10 km</w:t>
      </w:r>
      <w:r>
        <w:t xml:space="preserve"> : 1,75 € bruts</w:t>
      </w:r>
      <w:r w:rsidR="00FE6389">
        <w:t> ;</w:t>
      </w:r>
    </w:p>
    <w:p w14:paraId="6334C0F2" w14:textId="77777777" w:rsidP="00FE6389" w:rsidR="00FE6389" w:rsidRDefault="00FE6389">
      <w:pPr>
        <w:pStyle w:val="Paragraphedeliste"/>
        <w:ind w:left="927"/>
        <w:jc w:val="both"/>
      </w:pPr>
    </w:p>
    <w:p w14:paraId="5E67FDFC" w14:textId="4C5527A7" w:rsidP="00FE6389" w:rsidR="00063A13" w:rsidRDefault="00063A13">
      <w:pPr>
        <w:pStyle w:val="Paragraphedeliste"/>
        <w:numPr>
          <w:ilvl w:val="1"/>
          <w:numId w:val="33"/>
        </w:numPr>
        <w:jc w:val="both"/>
      </w:pPr>
      <w:r w:rsidRPr="00FE6389">
        <w:rPr>
          <w:u w:val="single"/>
        </w:rPr>
        <w:t>10-20 km</w:t>
      </w:r>
      <w:r>
        <w:t xml:space="preserve"> : 1,75 € + 1,50 € = 3,25 € bruts</w:t>
      </w:r>
      <w:r w:rsidR="00FE6389">
        <w:t> ;</w:t>
      </w:r>
    </w:p>
    <w:p w14:paraId="79DF1CE3" w14:textId="77777777" w:rsidP="00FE6389" w:rsidR="00FE6389" w:rsidRDefault="00FE6389">
      <w:pPr>
        <w:pStyle w:val="Paragraphedeliste"/>
        <w:ind w:left="927"/>
        <w:jc w:val="both"/>
      </w:pPr>
    </w:p>
    <w:p w14:paraId="26F8A145" w14:textId="0211F0A1" w:rsidP="00FE6389" w:rsidR="00063A13" w:rsidRDefault="00063A13">
      <w:pPr>
        <w:pStyle w:val="Paragraphedeliste"/>
        <w:numPr>
          <w:ilvl w:val="1"/>
          <w:numId w:val="33"/>
        </w:numPr>
        <w:jc w:val="both"/>
      </w:pPr>
      <w:r w:rsidRPr="00FE6389">
        <w:rPr>
          <w:u w:val="single"/>
        </w:rPr>
        <w:t>20-30 km</w:t>
      </w:r>
      <w:r>
        <w:t xml:space="preserve"> (plafond) : 1,75 € + 1,50 € + 1,50 € = 4,75 € bruts</w:t>
      </w:r>
      <w:r w:rsidR="00FE6389">
        <w:t>.</w:t>
      </w:r>
    </w:p>
    <w:p w14:paraId="0549132E" w14:textId="77777777" w:rsidP="00FB58C2" w:rsidR="00FB58C2" w:rsidRDefault="00FB58C2">
      <w:pPr>
        <w:pStyle w:val="Paragraphedeliste"/>
        <w:ind w:left="927"/>
        <w:jc w:val="both"/>
      </w:pPr>
    </w:p>
    <w:p w14:paraId="226BFBD7" w14:textId="711319B2" w:rsidP="00FE6389" w:rsidR="0084708F" w:rsidRDefault="009C2CEA" w:rsidRPr="000B26BF">
      <w:pPr>
        <w:jc w:val="both"/>
      </w:pPr>
      <w:r>
        <w:t>En application de la loi de finances rectificative du 16 août 2022, est désormais prévue en 2023 la revalorisation de la prise en charge par l’entreprise du remboursement</w:t>
      </w:r>
      <w:r w:rsidR="0070421A">
        <w:t xml:space="preserve"> à hauteur de 65%</w:t>
      </w:r>
      <w:r>
        <w:t xml:space="preserve"> du Pass Navigo</w:t>
      </w:r>
      <w:r w:rsidR="0084708F">
        <w:t xml:space="preserve"> (Ile-de-France)</w:t>
      </w:r>
      <w:r>
        <w:t xml:space="preserve"> </w:t>
      </w:r>
      <w:r w:rsidR="0084708F">
        <w:t xml:space="preserve">ou TER (province) </w:t>
      </w:r>
      <w:r>
        <w:t>pour le personnel sédentaire</w:t>
      </w:r>
      <w:r w:rsidR="0070421A">
        <w:t>.</w:t>
      </w:r>
    </w:p>
    <w:p w14:paraId="5DBF6C67" w14:textId="77777777" w:rsidP="00FE6389" w:rsidR="00EF1FF8" w:rsidRDefault="00EF1FF8" w:rsidRPr="00B910D5">
      <w:pPr>
        <w:jc w:val="both"/>
      </w:pPr>
    </w:p>
    <w:p w14:paraId="48A68429" w14:textId="77777777" w:rsidP="00FE6389" w:rsidR="00E12F59" w:rsidRDefault="00E12F59" w:rsidRPr="00C85673">
      <w:pPr>
        <w:pStyle w:val="Paragraphedeliste"/>
        <w:numPr>
          <w:ilvl w:val="0"/>
          <w:numId w:val="5"/>
        </w:numPr>
        <w:jc w:val="both"/>
        <w:rPr>
          <w:b/>
        </w:rPr>
      </w:pPr>
      <w:r w:rsidRPr="00C85673">
        <w:rPr>
          <w:b/>
        </w:rPr>
        <w:t>Indemnité de nourriture du personnel inscrit maritime</w:t>
      </w:r>
    </w:p>
    <w:p w14:paraId="3728EEC3" w14:textId="77777777" w:rsidP="00FE6389" w:rsidR="00E12F59" w:rsidRDefault="00E12F59" w:rsidRPr="00C85673">
      <w:pPr>
        <w:jc w:val="both"/>
      </w:pPr>
    </w:p>
    <w:p w14:paraId="385C8ED3" w14:textId="1EC3DDBB" w:rsidP="00FE6389" w:rsidR="00E12F59" w:rsidRDefault="00E12F59" w:rsidRPr="00C85673">
      <w:pPr>
        <w:jc w:val="both"/>
      </w:pPr>
      <w:r w:rsidRPr="00C85673">
        <w:t>L’indemnité de nourriture versée au personnel inscrit maritime est</w:t>
      </w:r>
      <w:r w:rsidR="00E7124E" w:rsidRPr="00C85673">
        <w:t xml:space="preserve"> portée à</w:t>
      </w:r>
      <w:r w:rsidRPr="00C85673">
        <w:t xml:space="preserve"> </w:t>
      </w:r>
      <w:r w:rsidR="00C85673" w:rsidRPr="00C85673">
        <w:t>18,06</w:t>
      </w:r>
      <w:r w:rsidRPr="00C85673">
        <w:t>€.</w:t>
      </w:r>
    </w:p>
    <w:p w14:paraId="7F917788" w14:textId="432D1F38" w:rsidP="00FE6389" w:rsidR="00E12F59" w:rsidRDefault="00E12F59" w:rsidRPr="00C85673">
      <w:pPr>
        <w:jc w:val="both"/>
        <w:rPr>
          <w:b/>
          <w:highlight w:val="yellow"/>
        </w:rPr>
      </w:pPr>
    </w:p>
    <w:p w14:paraId="77246C8A" w14:textId="17D8B486" w:rsidP="00FE6389" w:rsidR="009F3B7D" w:rsidRDefault="009F3B7D" w:rsidRPr="00C85673">
      <w:pPr>
        <w:pStyle w:val="Paragraphedeliste"/>
        <w:numPr>
          <w:ilvl w:val="0"/>
          <w:numId w:val="5"/>
        </w:numPr>
        <w:jc w:val="both"/>
        <w:rPr>
          <w:b/>
        </w:rPr>
      </w:pPr>
      <w:r w:rsidRPr="00C85673">
        <w:rPr>
          <w:b/>
        </w:rPr>
        <w:t>Indemnité de logement du personnel inscrit maritime</w:t>
      </w:r>
    </w:p>
    <w:p w14:paraId="4B64D774" w14:textId="77777777" w:rsidP="00FE6389" w:rsidR="009F3B7D" w:rsidRDefault="009F3B7D" w:rsidRPr="00C85673">
      <w:pPr>
        <w:jc w:val="both"/>
        <w:rPr>
          <w:highlight w:val="yellow"/>
        </w:rPr>
      </w:pPr>
    </w:p>
    <w:p w14:paraId="0F599A88" w14:textId="49AD0508" w:rsidP="00FE6389" w:rsidR="00D93A97" w:rsidRDefault="009F3B7D">
      <w:pPr>
        <w:jc w:val="both"/>
      </w:pPr>
      <w:r w:rsidRPr="00C85673">
        <w:t xml:space="preserve">L’indemnité de logement versée au personnel inscrit maritime est </w:t>
      </w:r>
      <w:r w:rsidR="00316AE4" w:rsidRPr="00C85673">
        <w:t>portée</w:t>
      </w:r>
      <w:r w:rsidRPr="00C85673">
        <w:t xml:space="preserve"> à </w:t>
      </w:r>
      <w:r w:rsidR="009C2CEA" w:rsidRPr="00C85673">
        <w:t>5</w:t>
      </w:r>
      <w:r w:rsidR="00C87988" w:rsidRPr="00C85673">
        <w:t>2</w:t>
      </w:r>
      <w:r w:rsidR="009C2CEA" w:rsidRPr="00C85673">
        <w:t>,</w:t>
      </w:r>
      <w:r w:rsidR="00C85673" w:rsidRPr="00C85673">
        <w:t>85</w:t>
      </w:r>
      <w:r w:rsidRPr="00C85673">
        <w:t>€.</w:t>
      </w:r>
    </w:p>
    <w:p w14:paraId="4439B2A5" w14:textId="74873FA7" w:rsidP="00FE6389" w:rsidR="006961E8" w:rsidRDefault="006961E8">
      <w:pPr>
        <w:jc w:val="both"/>
      </w:pPr>
    </w:p>
    <w:p w14:paraId="03A1D019" w14:textId="413D379E" w:rsidP="00FE6389" w:rsidR="006961E8" w:rsidRDefault="006961E8">
      <w:pPr>
        <w:jc w:val="both"/>
      </w:pPr>
      <w:r>
        <w:t>Il est convenu qu’à l’avenir le montant de l’indemnité de logement sera adapté et revalorisé en fonction de l’évolution du montant de l’IGD.</w:t>
      </w:r>
    </w:p>
    <w:p w14:paraId="78C6C2D0" w14:textId="77777777" w:rsidP="00FE6389" w:rsidR="00D93A97" w:rsidRDefault="00D93A97">
      <w:pPr>
        <w:jc w:val="both"/>
      </w:pPr>
    </w:p>
    <w:p w14:paraId="3044256A" w14:textId="12CFB4D9" w:rsidP="00FE6389" w:rsidR="003F27F4" w:rsidRDefault="003F27F4" w:rsidRPr="00071BA1">
      <w:pPr>
        <w:pStyle w:val="Paragraphedeliste"/>
        <w:numPr>
          <w:ilvl w:val="0"/>
          <w:numId w:val="5"/>
        </w:numPr>
        <w:jc w:val="both"/>
        <w:rPr>
          <w:b/>
        </w:rPr>
      </w:pPr>
      <w:r w:rsidRPr="00071BA1">
        <w:rPr>
          <w:rFonts w:cs="Times New Roman" w:eastAsia="Times New Roman"/>
          <w:b/>
          <w:szCs w:val="20"/>
          <w:lang w:eastAsia="fr-FR"/>
        </w:rPr>
        <w:t xml:space="preserve">Prime de lavage des tenues de protection </w:t>
      </w:r>
    </w:p>
    <w:p w14:paraId="369FCD84" w14:textId="77777777" w:rsidP="00FE6389" w:rsidR="00C46539" w:rsidRDefault="00C46539">
      <w:pPr>
        <w:jc w:val="both"/>
      </w:pPr>
    </w:p>
    <w:p w14:paraId="77D91BF0" w14:textId="3D426169" w:rsidP="00FE6389" w:rsidR="0053071F" w:rsidRDefault="0053071F">
      <w:pPr>
        <w:jc w:val="both"/>
        <w:rPr>
          <w:rFonts w:cs="Times New Roman" w:eastAsia="Times New Roman"/>
          <w:bCs/>
          <w:szCs w:val="20"/>
          <w:lang w:eastAsia="fr-FR"/>
        </w:rPr>
      </w:pPr>
      <w:r>
        <w:rPr>
          <w:rFonts w:cs="Times New Roman" w:eastAsia="Times New Roman"/>
          <w:bCs/>
          <w:szCs w:val="20"/>
          <w:lang w:eastAsia="fr-FR"/>
        </w:rPr>
        <w:t xml:space="preserve">Le montant de </w:t>
      </w:r>
      <w:r w:rsidRPr="00C46539">
        <w:rPr>
          <w:rFonts w:cs="Times New Roman" w:eastAsia="Times New Roman"/>
          <w:bCs/>
          <w:szCs w:val="20"/>
          <w:lang w:eastAsia="fr-FR"/>
        </w:rPr>
        <w:t>la</w:t>
      </w:r>
      <w:r w:rsidR="003F27F4" w:rsidRPr="00C46539">
        <w:rPr>
          <w:rFonts w:cs="Times New Roman" w:eastAsia="Times New Roman"/>
          <w:bCs/>
          <w:szCs w:val="20"/>
          <w:lang w:eastAsia="fr-FR"/>
        </w:rPr>
        <w:t xml:space="preserve"> prime de lavage </w:t>
      </w:r>
      <w:r w:rsidRPr="00C46539">
        <w:rPr>
          <w:rFonts w:cs="Times New Roman" w:eastAsia="Times New Roman"/>
          <w:bCs/>
          <w:szCs w:val="20"/>
          <w:lang w:eastAsia="fr-FR"/>
        </w:rPr>
        <w:t xml:space="preserve">est </w:t>
      </w:r>
      <w:r w:rsidR="00C46539" w:rsidRPr="00C46539">
        <w:rPr>
          <w:rFonts w:cs="Times New Roman" w:eastAsia="Times New Roman"/>
          <w:bCs/>
          <w:szCs w:val="20"/>
          <w:lang w:eastAsia="fr-FR"/>
        </w:rPr>
        <w:t xml:space="preserve">revalorisé </w:t>
      </w:r>
      <w:r w:rsidRPr="00C46539">
        <w:rPr>
          <w:rFonts w:cs="Times New Roman" w:eastAsia="Times New Roman"/>
          <w:bCs/>
          <w:szCs w:val="20"/>
          <w:lang w:eastAsia="fr-FR"/>
        </w:rPr>
        <w:t>à</w:t>
      </w:r>
      <w:r w:rsidR="00637D51" w:rsidRPr="00C46539">
        <w:rPr>
          <w:rFonts w:cs="Times New Roman" w:eastAsia="Times New Roman"/>
          <w:bCs/>
          <w:szCs w:val="20"/>
          <w:lang w:eastAsia="fr-FR"/>
        </w:rPr>
        <w:t xml:space="preserve"> 1</w:t>
      </w:r>
      <w:r w:rsidR="00071BA1" w:rsidRPr="00C46539">
        <w:rPr>
          <w:rFonts w:cs="Times New Roman" w:eastAsia="Times New Roman"/>
          <w:bCs/>
          <w:szCs w:val="20"/>
          <w:lang w:eastAsia="fr-FR"/>
        </w:rPr>
        <w:t>0</w:t>
      </w:r>
      <w:r w:rsidR="00C46539" w:rsidRPr="00C46539">
        <w:rPr>
          <w:rFonts w:cs="Times New Roman" w:eastAsia="Times New Roman"/>
          <w:bCs/>
          <w:szCs w:val="20"/>
          <w:lang w:eastAsia="fr-FR"/>
        </w:rPr>
        <w:t>,45</w:t>
      </w:r>
      <w:r w:rsidR="00071BA1" w:rsidRPr="00C46539">
        <w:rPr>
          <w:rFonts w:cs="Times New Roman" w:eastAsia="Times New Roman"/>
          <w:bCs/>
          <w:szCs w:val="20"/>
          <w:lang w:eastAsia="fr-FR"/>
        </w:rPr>
        <w:t xml:space="preserve"> </w:t>
      </w:r>
      <w:r w:rsidR="00637D51" w:rsidRPr="00C46539">
        <w:rPr>
          <w:rFonts w:cs="Times New Roman" w:eastAsia="Times New Roman"/>
          <w:bCs/>
          <w:szCs w:val="20"/>
          <w:lang w:eastAsia="fr-FR"/>
        </w:rPr>
        <w:t>€ bruts</w:t>
      </w:r>
      <w:r w:rsidR="00AB537A" w:rsidRPr="00C46539">
        <w:rPr>
          <w:rFonts w:cs="Times New Roman" w:eastAsia="Times New Roman"/>
          <w:bCs/>
          <w:szCs w:val="20"/>
          <w:lang w:eastAsia="fr-FR"/>
        </w:rPr>
        <w:t xml:space="preserve"> par mois</w:t>
      </w:r>
      <w:r w:rsidRPr="00C46539">
        <w:rPr>
          <w:rFonts w:cs="Times New Roman" w:eastAsia="Times New Roman"/>
          <w:bCs/>
          <w:szCs w:val="20"/>
          <w:lang w:eastAsia="fr-FR"/>
        </w:rPr>
        <w:t>.</w:t>
      </w:r>
      <w:r>
        <w:rPr>
          <w:rFonts w:cs="Times New Roman" w:eastAsia="Times New Roman"/>
          <w:bCs/>
          <w:szCs w:val="20"/>
          <w:lang w:eastAsia="fr-FR"/>
        </w:rPr>
        <w:t xml:space="preserve"> </w:t>
      </w:r>
    </w:p>
    <w:p w14:paraId="71660C82" w14:textId="0307F6DF" w:rsidP="00FE6389" w:rsidR="0053071F" w:rsidRDefault="0053071F" w:rsidRPr="0053071F">
      <w:pPr>
        <w:jc w:val="both"/>
      </w:pPr>
      <w:r>
        <w:rPr>
          <w:rFonts w:cs="Times New Roman" w:eastAsia="Times New Roman"/>
          <w:bCs/>
          <w:szCs w:val="20"/>
          <w:lang w:eastAsia="fr-FR"/>
        </w:rPr>
        <w:t>La prime de lavage a pour objet l’indemnisation des</w:t>
      </w:r>
      <w:r w:rsidR="003F27F4" w:rsidRPr="00FC0C6D">
        <w:rPr>
          <w:rFonts w:cs="Times New Roman" w:eastAsia="Times New Roman"/>
          <w:bCs/>
          <w:szCs w:val="20"/>
          <w:lang w:eastAsia="fr-FR"/>
        </w:rPr>
        <w:t xml:space="preserve"> frais engagés par </w:t>
      </w:r>
      <w:r>
        <w:rPr>
          <w:rFonts w:cs="Times New Roman" w:eastAsia="Times New Roman"/>
          <w:bCs/>
          <w:szCs w:val="20"/>
          <w:lang w:eastAsia="fr-FR"/>
        </w:rPr>
        <w:t>le personnel de chantier bénéficiaire</w:t>
      </w:r>
      <w:r w:rsidR="003F27F4" w:rsidRPr="00FC0C6D">
        <w:rPr>
          <w:rFonts w:cs="Times New Roman" w:eastAsia="Times New Roman"/>
          <w:bCs/>
          <w:szCs w:val="20"/>
          <w:lang w:eastAsia="fr-FR"/>
        </w:rPr>
        <w:t xml:space="preserve"> pour </w:t>
      </w:r>
      <w:r w:rsidR="00111B0E" w:rsidRPr="00FC0C6D">
        <w:rPr>
          <w:rFonts w:cs="Times New Roman" w:eastAsia="Times New Roman"/>
          <w:bCs/>
          <w:szCs w:val="20"/>
          <w:lang w:eastAsia="fr-FR"/>
        </w:rPr>
        <w:t xml:space="preserve">assurer </w:t>
      </w:r>
      <w:r w:rsidR="003F27F4" w:rsidRPr="00FC0C6D">
        <w:rPr>
          <w:rFonts w:cs="Times New Roman" w:eastAsia="Times New Roman"/>
          <w:bCs/>
          <w:szCs w:val="20"/>
          <w:lang w:eastAsia="fr-FR"/>
        </w:rPr>
        <w:t>le nettoyage des tenues de protection</w:t>
      </w:r>
      <w:r w:rsidR="00FC0C6D" w:rsidRPr="00FC0C6D">
        <w:rPr>
          <w:rFonts w:cs="Times New Roman" w:eastAsia="Times New Roman"/>
          <w:bCs/>
          <w:szCs w:val="20"/>
          <w:lang w:eastAsia="fr-FR"/>
        </w:rPr>
        <w:t xml:space="preserve">. </w:t>
      </w:r>
      <w:r w:rsidR="00111B0E" w:rsidRPr="00FC0C6D">
        <w:rPr>
          <w:rFonts w:cs="Times New Roman" w:eastAsia="Times New Roman"/>
          <w:bCs/>
          <w:szCs w:val="20"/>
          <w:lang w:eastAsia="fr-FR"/>
        </w:rPr>
        <w:t>Il est entendu qu’en contrepartie, chaque salarié s’engage à maintenir</w:t>
      </w:r>
      <w:r w:rsidR="00111B0E">
        <w:rPr>
          <w:rFonts w:cs="Times New Roman" w:eastAsia="Times New Roman"/>
          <w:bCs/>
          <w:szCs w:val="20"/>
          <w:lang w:eastAsia="fr-FR"/>
        </w:rPr>
        <w:t xml:space="preserve"> </w:t>
      </w:r>
      <w:r w:rsidR="00111B0E" w:rsidRPr="00071BA1">
        <w:t xml:space="preserve">en constant état de propreté </w:t>
      </w:r>
      <w:r w:rsidR="00111B0E">
        <w:t>ses</w:t>
      </w:r>
      <w:r w:rsidR="00111B0E" w:rsidRPr="00071BA1">
        <w:t xml:space="preserve"> tenue</w:t>
      </w:r>
      <w:r w:rsidR="00111B0E">
        <w:t>s</w:t>
      </w:r>
      <w:r w:rsidR="00111B0E" w:rsidRPr="00071BA1">
        <w:t xml:space="preserve"> de protection.</w:t>
      </w:r>
    </w:p>
    <w:p w14:paraId="4AA98B53" w14:textId="77777777" w:rsidP="00FE6389" w:rsidR="00CE16A4" w:rsidRDefault="00CE16A4" w:rsidRPr="006713A7">
      <w:pPr>
        <w:jc w:val="both"/>
        <w:rPr>
          <w:rFonts w:cs="Times New Roman" w:eastAsia="Times New Roman"/>
          <w:bCs/>
          <w:szCs w:val="20"/>
          <w:lang w:eastAsia="fr-FR"/>
        </w:rPr>
      </w:pPr>
    </w:p>
    <w:p w14:paraId="147B8105" w14:textId="228B5E4C" w:rsidP="00FE6389" w:rsidR="0058003E" w:rsidRDefault="0058003E">
      <w:pPr>
        <w:pStyle w:val="Paragraphedeliste"/>
        <w:numPr>
          <w:ilvl w:val="0"/>
          <w:numId w:val="5"/>
        </w:numPr>
        <w:jc w:val="both"/>
        <w:rPr>
          <w:b/>
        </w:rPr>
      </w:pPr>
      <w:r w:rsidRPr="0058003E">
        <w:rPr>
          <w:b/>
        </w:rPr>
        <w:t xml:space="preserve">Médailles </w:t>
      </w:r>
    </w:p>
    <w:p w14:paraId="57AD5BF4" w14:textId="2A139885" w:rsidP="00FE6389" w:rsidR="0058003E" w:rsidRDefault="0058003E">
      <w:pPr>
        <w:jc w:val="both"/>
        <w:rPr>
          <w:b/>
        </w:rPr>
      </w:pPr>
    </w:p>
    <w:p w14:paraId="4CCEE315" w14:textId="593862C8" w:rsidP="00FE6389" w:rsidR="00C46539" w:rsidRDefault="00C46539" w:rsidRPr="00C46539">
      <w:pPr>
        <w:jc w:val="both"/>
        <w:rPr>
          <w:bCs/>
        </w:rPr>
      </w:pPr>
      <w:r w:rsidRPr="00C46539">
        <w:rPr>
          <w:bCs/>
        </w:rPr>
        <w:t xml:space="preserve">Toutes les médailles sont augmentées de 15€. </w:t>
      </w:r>
    </w:p>
    <w:p w14:paraId="6332861E" w14:textId="77777777" w:rsidP="00FE6389" w:rsidR="00C46539" w:rsidRDefault="00C46539" w:rsidRPr="00C46539">
      <w:pPr>
        <w:jc w:val="both"/>
        <w:rPr>
          <w:b/>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3823"/>
        <w:gridCol w:w="5239"/>
      </w:tblGrid>
      <w:tr w14:paraId="3CB2B564" w14:textId="77777777" w:rsidR="0058003E" w:rsidRPr="0035203B" w:rsidTr="00E66927">
        <w:tc>
          <w:tcPr>
            <w:tcW w:type="dxa" w:w="9062"/>
            <w:gridSpan w:val="2"/>
            <w:shd w:color="auto" w:fill="00438A" w:val="clear"/>
          </w:tcPr>
          <w:p w14:paraId="4CD90572" w14:textId="77777777" w:rsidP="00FE6389" w:rsidR="0058003E" w:rsidRDefault="0058003E" w:rsidRPr="0058003E">
            <w:pPr>
              <w:jc w:val="both"/>
              <w:rPr>
                <w:rFonts w:eastAsia="Calibri"/>
                <w:b/>
              </w:rPr>
            </w:pPr>
            <w:r w:rsidRPr="0058003E">
              <w:rPr>
                <w:rFonts w:eastAsia="Calibri"/>
                <w:b/>
              </w:rPr>
              <w:t xml:space="preserve">Médailles syndicales FNTP </w:t>
            </w:r>
            <w:r w:rsidRPr="0058003E">
              <w:rPr>
                <w:rFonts w:eastAsia="Calibri"/>
              </w:rPr>
              <w:t>(ancienneté acquise en totalité dans le Groupe)</w:t>
            </w:r>
          </w:p>
        </w:tc>
      </w:tr>
      <w:tr w14:paraId="4F375778" w14:textId="77777777" w:rsidR="0058003E" w:rsidRPr="00BE1C15" w:rsidTr="0058003E">
        <w:tc>
          <w:tcPr>
            <w:tcW w:type="dxa" w:w="3823"/>
            <w:shd w:color="auto" w:fill="auto" w:val="clear"/>
            <w:vAlign w:val="bottom"/>
          </w:tcPr>
          <w:p w14:paraId="2EE5820A" w14:textId="77777777" w:rsidP="00FE6389" w:rsidR="0058003E" w:rsidRDefault="0058003E" w:rsidRPr="00FE6389">
            <w:pPr>
              <w:jc w:val="both"/>
              <w:rPr>
                <w:rFonts w:cs="Arial" w:eastAsia="Calibri"/>
                <w:b/>
                <w:bCs/>
              </w:rPr>
            </w:pPr>
            <w:r w:rsidRPr="00FE6389">
              <w:rPr>
                <w:rFonts w:cs="Arial" w:eastAsia="Calibri"/>
                <w:b/>
                <w:bCs/>
              </w:rPr>
              <w:t>15 ans Bronze</w:t>
            </w:r>
          </w:p>
        </w:tc>
        <w:tc>
          <w:tcPr>
            <w:tcW w:type="dxa" w:w="5239"/>
            <w:shd w:color="auto" w:fill="auto" w:val="clear"/>
            <w:vAlign w:val="bottom"/>
          </w:tcPr>
          <w:p w14:paraId="35BA82C4" w14:textId="7A1C46C8" w:rsidP="00FE6389" w:rsidR="0058003E" w:rsidRDefault="0058003E" w:rsidRPr="00FE6389">
            <w:pPr>
              <w:jc w:val="both"/>
              <w:rPr>
                <w:rFonts w:cs="Arial" w:eastAsia="Calibri"/>
              </w:rPr>
            </w:pPr>
            <w:r w:rsidRPr="00FE6389">
              <w:rPr>
                <w:rFonts w:cs="Arial" w:eastAsia="Calibri"/>
              </w:rPr>
              <w:t>3</w:t>
            </w:r>
            <w:r w:rsidR="009C2CEA" w:rsidRPr="00FE6389">
              <w:rPr>
                <w:rFonts w:cs="Arial" w:eastAsia="Calibri"/>
              </w:rPr>
              <w:t>55</w:t>
            </w:r>
            <w:r w:rsidRPr="00FE6389">
              <w:rPr>
                <w:rFonts w:cs="Arial" w:eastAsia="Calibri"/>
              </w:rPr>
              <w:t xml:space="preserve"> €</w:t>
            </w:r>
          </w:p>
        </w:tc>
      </w:tr>
      <w:tr w14:paraId="4C80C832" w14:textId="77777777" w:rsidR="0058003E" w:rsidRPr="00BE1C15" w:rsidTr="0058003E">
        <w:tc>
          <w:tcPr>
            <w:tcW w:type="dxa" w:w="3823"/>
            <w:shd w:color="auto" w:fill="auto" w:val="clear"/>
            <w:vAlign w:val="bottom"/>
          </w:tcPr>
          <w:p w14:paraId="19236E43" w14:textId="77777777" w:rsidP="00FE6389" w:rsidR="0058003E" w:rsidRDefault="0058003E" w:rsidRPr="00FE6389">
            <w:pPr>
              <w:jc w:val="both"/>
              <w:rPr>
                <w:rFonts w:cs="Arial" w:eastAsia="Calibri"/>
                <w:b/>
                <w:bCs/>
              </w:rPr>
            </w:pPr>
            <w:r w:rsidRPr="00FE6389">
              <w:rPr>
                <w:rFonts w:cs="Arial" w:eastAsia="Calibri"/>
                <w:b/>
                <w:bCs/>
              </w:rPr>
              <w:t>20 ans Argent</w:t>
            </w:r>
          </w:p>
        </w:tc>
        <w:tc>
          <w:tcPr>
            <w:tcW w:type="dxa" w:w="5239"/>
            <w:shd w:color="auto" w:fill="auto" w:val="clear"/>
            <w:vAlign w:val="bottom"/>
          </w:tcPr>
          <w:p w14:paraId="7F49C7BE" w14:textId="539D656B" w:rsidP="00FE6389" w:rsidR="0058003E" w:rsidRDefault="0058003E" w:rsidRPr="00FE6389">
            <w:pPr>
              <w:jc w:val="both"/>
              <w:rPr>
                <w:rFonts w:cs="Arial" w:eastAsia="Calibri"/>
              </w:rPr>
            </w:pPr>
            <w:r w:rsidRPr="00FE6389">
              <w:rPr>
                <w:rFonts w:cs="Arial" w:eastAsia="Calibri"/>
              </w:rPr>
              <w:t>4</w:t>
            </w:r>
            <w:r w:rsidR="00C46539" w:rsidRPr="00FE6389">
              <w:rPr>
                <w:rFonts w:cs="Arial" w:eastAsia="Calibri"/>
              </w:rPr>
              <w:t>65</w:t>
            </w:r>
            <w:r w:rsidRPr="00FE6389">
              <w:rPr>
                <w:rFonts w:cs="Arial" w:eastAsia="Calibri"/>
              </w:rPr>
              <w:t xml:space="preserve"> €</w:t>
            </w:r>
          </w:p>
        </w:tc>
      </w:tr>
      <w:tr w14:paraId="1098FB7C" w14:textId="77777777" w:rsidR="0058003E" w:rsidRPr="00BE1C15" w:rsidTr="0058003E">
        <w:tc>
          <w:tcPr>
            <w:tcW w:type="dxa" w:w="3823"/>
            <w:shd w:color="auto" w:fill="auto" w:val="clear"/>
            <w:vAlign w:val="bottom"/>
          </w:tcPr>
          <w:p w14:paraId="038D0FE4" w14:textId="77777777" w:rsidP="00FE6389" w:rsidR="0058003E" w:rsidRDefault="0058003E" w:rsidRPr="00FE6389">
            <w:pPr>
              <w:jc w:val="both"/>
              <w:rPr>
                <w:rFonts w:cs="Arial" w:eastAsia="Calibri"/>
                <w:b/>
                <w:bCs/>
              </w:rPr>
            </w:pPr>
            <w:r w:rsidRPr="00FE6389">
              <w:rPr>
                <w:rFonts w:cs="Arial" w:eastAsia="Calibri"/>
                <w:b/>
                <w:bCs/>
              </w:rPr>
              <w:t>25 ans Vermeil</w:t>
            </w:r>
          </w:p>
        </w:tc>
        <w:tc>
          <w:tcPr>
            <w:tcW w:type="dxa" w:w="5239"/>
            <w:shd w:color="auto" w:fill="auto" w:val="clear"/>
            <w:vAlign w:val="bottom"/>
          </w:tcPr>
          <w:p w14:paraId="55A75C9E" w14:textId="3DB472BE" w:rsidP="00FE6389" w:rsidR="0058003E" w:rsidRDefault="0058003E" w:rsidRPr="00FE6389">
            <w:pPr>
              <w:jc w:val="both"/>
              <w:rPr>
                <w:rFonts w:cs="Arial" w:eastAsia="Calibri"/>
              </w:rPr>
            </w:pPr>
            <w:r w:rsidRPr="00FE6389">
              <w:rPr>
                <w:rFonts w:cs="Arial" w:eastAsia="Calibri"/>
              </w:rPr>
              <w:t>5</w:t>
            </w:r>
            <w:r w:rsidR="00C46539" w:rsidRPr="00FE6389">
              <w:rPr>
                <w:rFonts w:cs="Arial" w:eastAsia="Calibri"/>
              </w:rPr>
              <w:t>70</w:t>
            </w:r>
            <w:r w:rsidRPr="00FE6389">
              <w:rPr>
                <w:rFonts w:cs="Arial" w:eastAsia="Calibri"/>
              </w:rPr>
              <w:t xml:space="preserve"> €</w:t>
            </w:r>
          </w:p>
        </w:tc>
      </w:tr>
    </w:tbl>
    <w:p w14:paraId="57F46E9B" w14:textId="77777777" w:rsidP="00FE6389" w:rsidR="0058003E" w:rsidRDefault="0058003E" w:rsidRPr="00BE1C15">
      <w:pPr>
        <w:jc w:val="both"/>
      </w:pPr>
    </w:p>
    <w:tbl>
      <w:tblPr>
        <w:tblW w:type="dxa" w:w="902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3823"/>
        <w:gridCol w:w="2693"/>
        <w:gridCol w:w="2508"/>
      </w:tblGrid>
      <w:tr w14:paraId="4E4CF916" w14:textId="4CC442F3" w:rsidR="0058003E" w:rsidRPr="00C46539" w:rsidTr="0058003E">
        <w:trPr>
          <w:trHeight w:val="263"/>
        </w:trPr>
        <w:tc>
          <w:tcPr>
            <w:tcW w:type="dxa" w:w="3823"/>
            <w:shd w:color="auto" w:fill="00438A" w:val="clear"/>
            <w:vAlign w:val="center"/>
          </w:tcPr>
          <w:p w14:paraId="574410BD" w14:textId="69531ADA" w:rsidP="00FE6389" w:rsidR="0058003E" w:rsidRDefault="0058003E" w:rsidRPr="00BE1C15">
            <w:pPr>
              <w:jc w:val="both"/>
              <w:rPr>
                <w:rFonts w:eastAsia="Calibri"/>
                <w:b/>
              </w:rPr>
            </w:pPr>
            <w:r w:rsidRPr="00BE1C15">
              <w:rPr>
                <w:rFonts w:eastAsia="Calibri"/>
                <w:b/>
              </w:rPr>
              <w:t xml:space="preserve">Médailles d’honneur du travail </w:t>
            </w:r>
          </w:p>
        </w:tc>
        <w:tc>
          <w:tcPr>
            <w:tcW w:type="dxa" w:w="2693"/>
            <w:shd w:color="auto" w:fill="00438A" w:val="clear"/>
            <w:vAlign w:val="center"/>
          </w:tcPr>
          <w:p w14:paraId="69431A18" w14:textId="1A61BAE2" w:rsidP="00FE6389" w:rsidR="0058003E" w:rsidRDefault="0058003E" w:rsidRPr="00C46539">
            <w:pPr>
              <w:jc w:val="both"/>
              <w:rPr>
                <w:rFonts w:eastAsia="Calibri"/>
                <w:b/>
              </w:rPr>
            </w:pPr>
            <w:r w:rsidRPr="00C46539">
              <w:rPr>
                <w:rFonts w:eastAsia="Calibri"/>
                <w:b/>
              </w:rPr>
              <w:t>Un employeur</w:t>
            </w:r>
          </w:p>
        </w:tc>
        <w:tc>
          <w:tcPr>
            <w:tcW w:type="dxa" w:w="2508"/>
            <w:shd w:color="auto" w:fill="00438A" w:val="clear"/>
          </w:tcPr>
          <w:p w14:paraId="204953D9" w14:textId="504D7637" w:rsidP="00FE6389" w:rsidR="0058003E" w:rsidRDefault="0058003E" w:rsidRPr="00C46539">
            <w:pPr>
              <w:jc w:val="both"/>
              <w:rPr>
                <w:rFonts w:eastAsia="Calibri"/>
                <w:b/>
              </w:rPr>
            </w:pPr>
            <w:r w:rsidRPr="00C46539">
              <w:rPr>
                <w:rFonts w:eastAsia="Calibri"/>
                <w:b/>
              </w:rPr>
              <w:t>Plusieurs employeurs</w:t>
            </w:r>
          </w:p>
        </w:tc>
      </w:tr>
      <w:tr w14:paraId="0DC84208" w14:textId="38227111" w:rsidR="0058003E" w:rsidRPr="00C46539" w:rsidTr="0058003E">
        <w:trPr>
          <w:trHeight w:val="277"/>
        </w:trPr>
        <w:tc>
          <w:tcPr>
            <w:tcW w:type="dxa" w:w="3823"/>
            <w:shd w:color="auto" w:fill="auto" w:val="clear"/>
            <w:vAlign w:val="center"/>
          </w:tcPr>
          <w:p w14:paraId="79FCB02F" w14:textId="77777777" w:rsidP="00FE6389" w:rsidR="0058003E" w:rsidRDefault="0058003E" w:rsidRPr="00FE6389">
            <w:pPr>
              <w:jc w:val="both"/>
              <w:rPr>
                <w:rFonts w:cs="Arial" w:eastAsia="Calibri"/>
                <w:b/>
                <w:bCs/>
              </w:rPr>
            </w:pPr>
            <w:r w:rsidRPr="00FE6389">
              <w:rPr>
                <w:rFonts w:cs="Arial" w:eastAsia="Calibri"/>
                <w:b/>
                <w:bCs/>
              </w:rPr>
              <w:t>20 ans Argent</w:t>
            </w:r>
          </w:p>
        </w:tc>
        <w:tc>
          <w:tcPr>
            <w:tcW w:type="dxa" w:w="2693"/>
            <w:shd w:color="auto" w:fill="auto" w:val="clear"/>
            <w:vAlign w:val="center"/>
          </w:tcPr>
          <w:p w14:paraId="6DFFEA31" w14:textId="57D01212" w:rsidP="00FE6389" w:rsidR="0058003E" w:rsidRDefault="0058003E" w:rsidRPr="00FE6389">
            <w:pPr>
              <w:jc w:val="both"/>
              <w:rPr>
                <w:rFonts w:cs="Arial" w:eastAsia="Calibri"/>
              </w:rPr>
            </w:pPr>
            <w:r w:rsidRPr="00FE6389">
              <w:rPr>
                <w:rFonts w:cs="Arial" w:eastAsia="Calibri"/>
              </w:rPr>
              <w:t>4</w:t>
            </w:r>
            <w:r w:rsidR="00C46539" w:rsidRPr="00FE6389">
              <w:rPr>
                <w:rFonts w:cs="Arial" w:eastAsia="Calibri"/>
              </w:rPr>
              <w:t>55</w:t>
            </w:r>
            <w:r w:rsidRPr="00FE6389">
              <w:rPr>
                <w:rFonts w:cs="Arial" w:eastAsia="Calibri"/>
              </w:rPr>
              <w:t>€</w:t>
            </w:r>
          </w:p>
        </w:tc>
        <w:tc>
          <w:tcPr>
            <w:tcW w:type="dxa" w:w="2508"/>
          </w:tcPr>
          <w:p w14:paraId="1C586CB9" w14:textId="50FA0005" w:rsidP="00FE6389" w:rsidR="0058003E" w:rsidRDefault="0058003E" w:rsidRPr="00FE6389">
            <w:pPr>
              <w:jc w:val="both"/>
              <w:rPr>
                <w:rFonts w:cs="Arial" w:eastAsia="Calibri"/>
              </w:rPr>
            </w:pPr>
            <w:r w:rsidRPr="00FE6389">
              <w:rPr>
                <w:rFonts w:cs="Arial" w:eastAsia="Calibri"/>
              </w:rPr>
              <w:t>3</w:t>
            </w:r>
            <w:r w:rsidR="009C2CEA" w:rsidRPr="00FE6389">
              <w:rPr>
                <w:rFonts w:cs="Arial" w:eastAsia="Calibri"/>
              </w:rPr>
              <w:t>5</w:t>
            </w:r>
            <w:r w:rsidR="00C46539" w:rsidRPr="00FE6389">
              <w:rPr>
                <w:rFonts w:cs="Arial" w:eastAsia="Calibri"/>
              </w:rPr>
              <w:t>5</w:t>
            </w:r>
            <w:r w:rsidRPr="00FE6389">
              <w:rPr>
                <w:rFonts w:cs="Arial" w:eastAsia="Calibri"/>
              </w:rPr>
              <w:t xml:space="preserve"> €</w:t>
            </w:r>
          </w:p>
        </w:tc>
      </w:tr>
      <w:tr w14:paraId="2B1CEEA0" w14:textId="074FBCFE" w:rsidR="0058003E" w:rsidRPr="00C46539" w:rsidTr="0058003E">
        <w:trPr>
          <w:trHeight w:val="263"/>
        </w:trPr>
        <w:tc>
          <w:tcPr>
            <w:tcW w:type="dxa" w:w="3823"/>
            <w:shd w:color="auto" w:fill="auto" w:val="clear"/>
            <w:vAlign w:val="center"/>
          </w:tcPr>
          <w:p w14:paraId="5699D37E" w14:textId="77777777" w:rsidP="00FE6389" w:rsidR="0058003E" w:rsidRDefault="0058003E" w:rsidRPr="00FE6389">
            <w:pPr>
              <w:jc w:val="both"/>
              <w:rPr>
                <w:rFonts w:cs="Arial" w:eastAsia="Calibri"/>
                <w:b/>
                <w:bCs/>
              </w:rPr>
            </w:pPr>
            <w:r w:rsidRPr="00FE6389">
              <w:rPr>
                <w:rFonts w:cs="Arial" w:eastAsia="Calibri"/>
                <w:b/>
                <w:bCs/>
              </w:rPr>
              <w:t>30 ans Vermeil</w:t>
            </w:r>
          </w:p>
        </w:tc>
        <w:tc>
          <w:tcPr>
            <w:tcW w:type="dxa" w:w="2693"/>
            <w:shd w:color="auto" w:fill="auto" w:val="clear"/>
            <w:vAlign w:val="center"/>
          </w:tcPr>
          <w:p w14:paraId="66537784" w14:textId="2675546F" w:rsidP="00FE6389" w:rsidR="0058003E" w:rsidRDefault="0058003E" w:rsidRPr="00FE6389">
            <w:pPr>
              <w:jc w:val="both"/>
              <w:rPr>
                <w:rFonts w:cs="Arial" w:eastAsia="Calibri"/>
              </w:rPr>
            </w:pPr>
            <w:r w:rsidRPr="00FE6389">
              <w:rPr>
                <w:rFonts w:cs="Arial" w:eastAsia="Calibri"/>
              </w:rPr>
              <w:t>6</w:t>
            </w:r>
            <w:r w:rsidR="00C46539" w:rsidRPr="00FE6389">
              <w:rPr>
                <w:rFonts w:cs="Arial" w:eastAsia="Calibri"/>
              </w:rPr>
              <w:t>95</w:t>
            </w:r>
            <w:r w:rsidRPr="00FE6389">
              <w:rPr>
                <w:rFonts w:cs="Arial" w:eastAsia="Calibri"/>
              </w:rPr>
              <w:t xml:space="preserve"> €</w:t>
            </w:r>
          </w:p>
        </w:tc>
        <w:tc>
          <w:tcPr>
            <w:tcW w:type="dxa" w:w="2508"/>
          </w:tcPr>
          <w:p w14:paraId="19121034" w14:textId="0D076A72" w:rsidP="00FE6389" w:rsidR="0058003E" w:rsidRDefault="0058003E" w:rsidRPr="00FE6389">
            <w:pPr>
              <w:jc w:val="both"/>
              <w:rPr>
                <w:rFonts w:cs="Arial" w:eastAsia="Calibri"/>
              </w:rPr>
            </w:pPr>
            <w:r w:rsidRPr="00FE6389">
              <w:rPr>
                <w:rFonts w:cs="Arial" w:eastAsia="Calibri"/>
              </w:rPr>
              <w:t>5</w:t>
            </w:r>
            <w:r w:rsidR="00C46539" w:rsidRPr="00FE6389">
              <w:rPr>
                <w:rFonts w:cs="Arial" w:eastAsia="Calibri"/>
              </w:rPr>
              <w:t>40</w:t>
            </w:r>
            <w:r w:rsidRPr="00FE6389">
              <w:rPr>
                <w:rFonts w:cs="Arial" w:eastAsia="Calibri"/>
              </w:rPr>
              <w:t xml:space="preserve"> €</w:t>
            </w:r>
          </w:p>
        </w:tc>
      </w:tr>
      <w:tr w14:paraId="4A7FB3D3" w14:textId="650449A5" w:rsidR="0058003E" w:rsidRPr="00C46539" w:rsidTr="00C46539">
        <w:trPr>
          <w:trHeight w:val="47"/>
        </w:trPr>
        <w:tc>
          <w:tcPr>
            <w:tcW w:type="dxa" w:w="3823"/>
            <w:shd w:color="auto" w:fill="auto" w:val="clear"/>
            <w:vAlign w:val="center"/>
          </w:tcPr>
          <w:p w14:paraId="0FFB4AA4" w14:textId="77777777" w:rsidP="00FE6389" w:rsidR="0058003E" w:rsidRDefault="0058003E" w:rsidRPr="00FE6389">
            <w:pPr>
              <w:jc w:val="both"/>
              <w:rPr>
                <w:rFonts w:cs="Arial" w:eastAsia="Calibri"/>
                <w:b/>
                <w:bCs/>
              </w:rPr>
            </w:pPr>
            <w:r w:rsidRPr="00FE6389">
              <w:rPr>
                <w:rFonts w:cs="Arial" w:eastAsia="Calibri"/>
                <w:b/>
                <w:bCs/>
              </w:rPr>
              <w:t>35 ans Or</w:t>
            </w:r>
          </w:p>
        </w:tc>
        <w:tc>
          <w:tcPr>
            <w:tcW w:type="dxa" w:w="2693"/>
            <w:shd w:color="auto" w:fill="auto" w:val="clear"/>
            <w:vAlign w:val="center"/>
          </w:tcPr>
          <w:p w14:paraId="366B393D" w14:textId="2E87630A" w:rsidP="00FE6389" w:rsidR="0058003E" w:rsidRDefault="009C2CEA" w:rsidRPr="00FE6389">
            <w:pPr>
              <w:jc w:val="both"/>
              <w:rPr>
                <w:rFonts w:cs="Arial" w:eastAsia="Calibri"/>
              </w:rPr>
            </w:pPr>
            <w:r w:rsidRPr="00FE6389">
              <w:rPr>
                <w:rFonts w:cs="Arial" w:eastAsia="Calibri"/>
              </w:rPr>
              <w:t>9</w:t>
            </w:r>
            <w:r w:rsidR="00C46539" w:rsidRPr="00FE6389">
              <w:rPr>
                <w:rFonts w:cs="Arial" w:eastAsia="Calibri"/>
              </w:rPr>
              <w:t>05</w:t>
            </w:r>
            <w:r w:rsidR="0058003E" w:rsidRPr="00FE6389">
              <w:rPr>
                <w:rFonts w:cs="Arial" w:eastAsia="Calibri"/>
              </w:rPr>
              <w:t>€</w:t>
            </w:r>
          </w:p>
        </w:tc>
        <w:tc>
          <w:tcPr>
            <w:tcW w:type="dxa" w:w="2508"/>
          </w:tcPr>
          <w:p w14:paraId="708A25F7" w14:textId="665CECC1" w:rsidP="00FE6389" w:rsidR="0058003E" w:rsidRDefault="009C2CEA" w:rsidRPr="00FE6389">
            <w:pPr>
              <w:jc w:val="both"/>
              <w:rPr>
                <w:rFonts w:cs="Arial" w:eastAsia="Calibri"/>
              </w:rPr>
            </w:pPr>
            <w:r w:rsidRPr="00FE6389">
              <w:rPr>
                <w:rFonts w:cs="Arial" w:eastAsia="Calibri"/>
              </w:rPr>
              <w:t>8</w:t>
            </w:r>
            <w:r w:rsidR="00C46539" w:rsidRPr="00FE6389">
              <w:rPr>
                <w:rFonts w:cs="Arial" w:eastAsia="Calibri"/>
              </w:rPr>
              <w:t>35</w:t>
            </w:r>
            <w:r w:rsidR="0058003E" w:rsidRPr="00FE6389">
              <w:rPr>
                <w:rFonts w:cs="Arial" w:eastAsia="Calibri"/>
              </w:rPr>
              <w:t xml:space="preserve"> €</w:t>
            </w:r>
          </w:p>
        </w:tc>
      </w:tr>
      <w:tr w14:paraId="3BCB2CD5" w14:textId="7EDF6B90" w:rsidR="0058003E" w:rsidRPr="00C46539" w:rsidTr="0058003E">
        <w:trPr>
          <w:trHeight w:val="263"/>
        </w:trPr>
        <w:tc>
          <w:tcPr>
            <w:tcW w:type="dxa" w:w="3823"/>
            <w:shd w:color="auto" w:fill="auto" w:val="clear"/>
            <w:vAlign w:val="center"/>
          </w:tcPr>
          <w:p w14:paraId="20227740" w14:textId="33908C58" w:rsidP="00FE6389" w:rsidR="0058003E" w:rsidRDefault="0058003E" w:rsidRPr="00FE6389">
            <w:pPr>
              <w:jc w:val="both"/>
              <w:rPr>
                <w:rFonts w:cs="Arial" w:eastAsia="Calibri"/>
                <w:b/>
                <w:bCs/>
              </w:rPr>
            </w:pPr>
            <w:r w:rsidRPr="00FE6389">
              <w:rPr>
                <w:rFonts w:cs="Arial" w:eastAsia="Calibri"/>
                <w:b/>
                <w:bCs/>
              </w:rPr>
              <w:t>40 ans Grand</w:t>
            </w:r>
            <w:r w:rsidR="00820B18" w:rsidRPr="00FE6389">
              <w:rPr>
                <w:rFonts w:cs="Arial" w:eastAsia="Calibri"/>
                <w:b/>
                <w:bCs/>
              </w:rPr>
              <w:t xml:space="preserve"> </w:t>
            </w:r>
            <w:r w:rsidRPr="00FE6389">
              <w:rPr>
                <w:rFonts w:cs="Arial" w:eastAsia="Calibri"/>
                <w:b/>
                <w:bCs/>
              </w:rPr>
              <w:t>Or</w:t>
            </w:r>
          </w:p>
        </w:tc>
        <w:tc>
          <w:tcPr>
            <w:tcW w:type="dxa" w:w="2693"/>
            <w:shd w:color="auto" w:fill="auto" w:val="clear"/>
            <w:vAlign w:val="center"/>
          </w:tcPr>
          <w:p w14:paraId="6545A4AB" w14:textId="4CA65273" w:rsidP="00FE6389" w:rsidR="0058003E" w:rsidRDefault="0058003E" w:rsidRPr="00FE6389">
            <w:pPr>
              <w:jc w:val="both"/>
              <w:rPr>
                <w:rFonts w:cs="Arial" w:eastAsia="Calibri"/>
              </w:rPr>
            </w:pPr>
            <w:r w:rsidRPr="00FE6389">
              <w:rPr>
                <w:rFonts w:cs="Arial" w:eastAsia="Calibri"/>
              </w:rPr>
              <w:t>1</w:t>
            </w:r>
            <w:r w:rsidR="00820B18" w:rsidRPr="00FE6389">
              <w:rPr>
                <w:rFonts w:cs="Arial" w:eastAsia="Calibri"/>
              </w:rPr>
              <w:t xml:space="preserve"> </w:t>
            </w:r>
            <w:r w:rsidRPr="00FE6389">
              <w:rPr>
                <w:rFonts w:cs="Arial" w:eastAsia="Calibri"/>
              </w:rPr>
              <w:t>1</w:t>
            </w:r>
            <w:r w:rsidR="00C46539" w:rsidRPr="00FE6389">
              <w:rPr>
                <w:rFonts w:cs="Arial" w:eastAsia="Calibri"/>
              </w:rPr>
              <w:t>65</w:t>
            </w:r>
            <w:r w:rsidRPr="00FE6389">
              <w:rPr>
                <w:rFonts w:cs="Arial" w:eastAsia="Calibri"/>
              </w:rPr>
              <w:t xml:space="preserve"> €</w:t>
            </w:r>
          </w:p>
        </w:tc>
        <w:tc>
          <w:tcPr>
            <w:tcW w:type="dxa" w:w="2508"/>
          </w:tcPr>
          <w:p w14:paraId="5C2E76CF" w14:textId="21BB5673" w:rsidP="00FE6389" w:rsidR="0058003E" w:rsidRDefault="00820B18" w:rsidRPr="00FE6389">
            <w:pPr>
              <w:jc w:val="both"/>
              <w:rPr>
                <w:rFonts w:cs="Arial" w:eastAsia="Calibri"/>
              </w:rPr>
            </w:pPr>
            <w:r w:rsidRPr="00FE6389">
              <w:rPr>
                <w:rFonts w:cs="Arial" w:eastAsia="Calibri"/>
              </w:rPr>
              <w:t>9</w:t>
            </w:r>
            <w:r w:rsidR="00C46539" w:rsidRPr="00FE6389">
              <w:rPr>
                <w:rFonts w:cs="Arial" w:eastAsia="Calibri"/>
              </w:rPr>
              <w:t>15</w:t>
            </w:r>
            <w:r w:rsidR="0058003E" w:rsidRPr="00FE6389">
              <w:rPr>
                <w:rFonts w:cs="Arial" w:eastAsia="Calibri"/>
              </w:rPr>
              <w:t xml:space="preserve"> €</w:t>
            </w:r>
          </w:p>
        </w:tc>
      </w:tr>
    </w:tbl>
    <w:p w14:paraId="06FC250B" w14:textId="77777777" w:rsidP="00FE6389" w:rsidR="0058003E" w:rsidRDefault="0058003E" w:rsidRPr="00C46539">
      <w:pPr>
        <w:jc w:val="both"/>
        <w:rPr>
          <w:b/>
        </w:rPr>
      </w:pPr>
    </w:p>
    <w:p w14:paraId="7B213D8D" w14:textId="21DE503E" w:rsidP="00FE6389" w:rsidR="009C6F23" w:rsidRDefault="009C6F23" w:rsidRPr="00CE16A4">
      <w:pPr>
        <w:pStyle w:val="Paragraphedeliste"/>
        <w:numPr>
          <w:ilvl w:val="0"/>
          <w:numId w:val="5"/>
        </w:numPr>
        <w:jc w:val="both"/>
        <w:rPr>
          <w:b/>
        </w:rPr>
      </w:pPr>
      <w:r w:rsidRPr="00CE16A4">
        <w:rPr>
          <w:b/>
        </w:rPr>
        <w:t>Autres éléments</w:t>
      </w:r>
    </w:p>
    <w:p w14:paraId="45434EEC" w14:textId="77777777" w:rsidP="00FE6389" w:rsidR="009C6F23" w:rsidRDefault="009C6F23" w:rsidRPr="00E40F1D">
      <w:pPr>
        <w:jc w:val="both"/>
      </w:pPr>
    </w:p>
    <w:p w14:paraId="3AA7B57C" w14:textId="14446F27" w:rsidP="00FE6389" w:rsidR="009C2CEA" w:rsidRDefault="009C6F23" w:rsidRPr="0095366C">
      <w:pPr>
        <w:jc w:val="both"/>
      </w:pPr>
      <w:r w:rsidRPr="00E40F1D">
        <w:rPr>
          <w:rFonts w:cs="Arial"/>
        </w:rPr>
        <w:t>Les montants des autres éléments demeurent inchangés</w:t>
      </w:r>
      <w:r w:rsidR="00196336" w:rsidRPr="00E40F1D">
        <w:rPr>
          <w:rFonts w:cs="Arial"/>
        </w:rPr>
        <w:t xml:space="preserve"> sous réserve de l’évolution des barèmes des minima conventionnels.</w:t>
      </w:r>
    </w:p>
    <w:p w14:paraId="58B18E6F" w14:textId="77777777" w:rsidP="00FE6389" w:rsidR="00F3793F" w:rsidRDefault="00F3793F">
      <w:pPr>
        <w:jc w:val="both"/>
        <w:rPr>
          <w:b/>
        </w:rPr>
      </w:pPr>
    </w:p>
    <w:p w14:paraId="374BF54B" w14:textId="6E6C3764" w:rsidP="00FE6389" w:rsidR="00BE5C90" w:rsidRDefault="00BE5C90">
      <w:pPr>
        <w:pStyle w:val="Paragraphedeliste"/>
        <w:numPr>
          <w:ilvl w:val="0"/>
          <w:numId w:val="2"/>
        </w:numPr>
        <w:jc w:val="both"/>
        <w:rPr>
          <w:b/>
          <w:u w:val="single"/>
        </w:rPr>
      </w:pPr>
      <w:r>
        <w:rPr>
          <w:b/>
          <w:u w:val="single"/>
        </w:rPr>
        <w:t>Temps de travail</w:t>
      </w:r>
    </w:p>
    <w:p w14:paraId="6AF20B50" w14:textId="0DB18DAC" w:rsidP="00FE6389" w:rsidR="00111B0E" w:rsidRDefault="00111B0E">
      <w:pPr>
        <w:jc w:val="both"/>
        <w:rPr>
          <w:b/>
        </w:rPr>
      </w:pPr>
    </w:p>
    <w:p w14:paraId="6F94AB04" w14:textId="70D829E8" w:rsidP="00FE6389" w:rsidR="00C46539" w:rsidRDefault="00C46539">
      <w:pPr>
        <w:pStyle w:val="Paragraphedeliste"/>
        <w:numPr>
          <w:ilvl w:val="0"/>
          <w:numId w:val="32"/>
        </w:numPr>
        <w:jc w:val="both"/>
        <w:rPr>
          <w:b/>
        </w:rPr>
      </w:pPr>
      <w:r>
        <w:rPr>
          <w:b/>
        </w:rPr>
        <w:t xml:space="preserve">Organisation du temps de travail </w:t>
      </w:r>
    </w:p>
    <w:p w14:paraId="2FCC91A8" w14:textId="628FF587" w:rsidP="00FE6389" w:rsidR="00C46539" w:rsidRDefault="00C46539" w:rsidRPr="00C46539">
      <w:pPr>
        <w:jc w:val="both"/>
        <w:rPr>
          <w:bCs/>
        </w:rPr>
      </w:pPr>
    </w:p>
    <w:p w14:paraId="47CB325B" w14:textId="346FE8A7" w:rsidP="00FE6389" w:rsidR="00C46539" w:rsidRDefault="00C46539" w:rsidRPr="00C46539">
      <w:pPr>
        <w:jc w:val="both"/>
        <w:rPr>
          <w:bCs/>
        </w:rPr>
      </w:pPr>
      <w:r w:rsidRPr="00C46539">
        <w:rPr>
          <w:bCs/>
        </w:rPr>
        <w:t>La Direction indique qu’une note RH sera diffusée sur le sujet de la modulation, afin de rappeler ces règles aux opérationnels.</w:t>
      </w:r>
    </w:p>
    <w:p w14:paraId="443D19AC" w14:textId="770EAE80" w:rsidP="00FE6389" w:rsidR="00C46539" w:rsidRDefault="00C46539" w:rsidRPr="00C46539">
      <w:pPr>
        <w:jc w:val="both"/>
        <w:rPr>
          <w:bCs/>
        </w:rPr>
      </w:pPr>
    </w:p>
    <w:p w14:paraId="18E01354" w14:textId="03A2316E" w:rsidP="00FE6389" w:rsidR="00C46539" w:rsidRDefault="00C46539" w:rsidRPr="00C46539">
      <w:pPr>
        <w:jc w:val="both"/>
        <w:rPr>
          <w:bCs/>
        </w:rPr>
      </w:pPr>
      <w:r w:rsidRPr="00C46539">
        <w:rPr>
          <w:bCs/>
        </w:rPr>
        <w:t xml:space="preserve">Également, en 2023, des formations internes en droit social seront dispensées par la DRH et les Affaires sociales. </w:t>
      </w:r>
      <w:r>
        <w:rPr>
          <w:bCs/>
        </w:rPr>
        <w:t xml:space="preserve">Le but de ces formations est de rappeler et vulgariser les règles et accords en vigueur dans l’entreprise aux opérationnels et en particulier aux jeunes conducteurs de travaux embauchés ces dernières années. </w:t>
      </w:r>
    </w:p>
    <w:p w14:paraId="5B9DBEDC" w14:textId="77777777" w:rsidP="00FE6389" w:rsidR="00C46539" w:rsidRDefault="00C46539" w:rsidRPr="00111B0E">
      <w:pPr>
        <w:jc w:val="both"/>
        <w:rPr>
          <w:b/>
        </w:rPr>
      </w:pPr>
    </w:p>
    <w:p w14:paraId="03856991" w14:textId="3E6A162E" w:rsidP="00FE6389" w:rsidR="000E2CC3" w:rsidRDefault="000E2CC3" w:rsidRPr="00C46539">
      <w:pPr>
        <w:pStyle w:val="Paragraphedeliste"/>
        <w:numPr>
          <w:ilvl w:val="0"/>
          <w:numId w:val="32"/>
        </w:numPr>
        <w:jc w:val="both"/>
        <w:rPr>
          <w:b/>
        </w:rPr>
      </w:pPr>
      <w:r w:rsidRPr="00C46539">
        <w:rPr>
          <w:b/>
        </w:rPr>
        <w:t>Jours de RTT pris à l’initiative de l’employeur</w:t>
      </w:r>
    </w:p>
    <w:p w14:paraId="4AC10E52" w14:textId="77777777" w:rsidP="00FE6389" w:rsidR="00C46539" w:rsidRDefault="00C46539">
      <w:pPr>
        <w:ind w:right="212"/>
        <w:jc w:val="both"/>
      </w:pPr>
    </w:p>
    <w:p w14:paraId="732F8048" w14:textId="4D8DD560" w:rsidP="00FE6389" w:rsidR="00912AF0" w:rsidRDefault="00C46539">
      <w:pPr>
        <w:ind w:right="212"/>
        <w:jc w:val="both"/>
      </w:pPr>
      <w:r>
        <w:t xml:space="preserve">Afin d’harmoniser les pratiques sociales au sein de la Délégation 2TMF, il est décidé que les jours de RTT pris à l’initiative de l’employeur </w:t>
      </w:r>
      <w:r w:rsidRPr="00C46539">
        <w:t xml:space="preserve">ne seront plus discutés en NPO mais sur </w:t>
      </w:r>
      <w:r w:rsidR="009C2CEA">
        <w:t>décision unilatérale de l’employeur ultérieure.</w:t>
      </w:r>
    </w:p>
    <w:p w14:paraId="20034F15" w14:textId="39FDA98D" w:rsidP="00FE6389" w:rsidR="00C46539" w:rsidRDefault="00C46539">
      <w:pPr>
        <w:ind w:right="212"/>
        <w:jc w:val="both"/>
      </w:pPr>
    </w:p>
    <w:p w14:paraId="535E66A8" w14:textId="41BDC037" w:rsidP="00FE6389" w:rsidR="00C46539" w:rsidRDefault="00C46539">
      <w:pPr>
        <w:ind w:right="212"/>
        <w:jc w:val="both"/>
      </w:pPr>
      <w:r>
        <w:t>La Direction envisage en cas de recours éventuel à l’activité partielle et si la conjecture le permet, de compenser une proportion des</w:t>
      </w:r>
      <w:r w:rsidRPr="00C46539">
        <w:t xml:space="preserve"> RTT perdus</w:t>
      </w:r>
      <w:r>
        <w:t xml:space="preserve">. </w:t>
      </w:r>
    </w:p>
    <w:p w14:paraId="3D75415D" w14:textId="71AA864F" w:rsidP="00FE6389" w:rsidR="00E21C50" w:rsidRDefault="00E21C50">
      <w:pPr>
        <w:ind w:right="212"/>
        <w:jc w:val="both"/>
      </w:pPr>
    </w:p>
    <w:p w14:paraId="35EF80C8" w14:textId="7FA1B865" w:rsidP="00FE6389" w:rsidR="00E21C50" w:rsidRDefault="00E21C50" w:rsidRPr="00E21C50">
      <w:pPr>
        <w:pStyle w:val="Paragraphedeliste"/>
        <w:numPr>
          <w:ilvl w:val="0"/>
          <w:numId w:val="32"/>
        </w:numPr>
        <w:ind w:right="212"/>
        <w:jc w:val="both"/>
        <w:rPr>
          <w:rFonts w:cs="Times New Roman" w:eastAsia="Times New Roman"/>
          <w:b/>
          <w:bCs/>
          <w:lang w:eastAsia="fr-FR"/>
        </w:rPr>
      </w:pPr>
      <w:r w:rsidRPr="00E21C50">
        <w:rPr>
          <w:rFonts w:cs="Times New Roman" w:eastAsia="Times New Roman"/>
          <w:b/>
          <w:bCs/>
          <w:lang w:eastAsia="fr-FR"/>
        </w:rPr>
        <w:t xml:space="preserve">Télétravail </w:t>
      </w:r>
    </w:p>
    <w:p w14:paraId="61459CCE" w14:textId="07BE81B1" w:rsidP="00FE6389" w:rsidR="00457289" w:rsidRDefault="00457289">
      <w:pPr>
        <w:ind w:right="212"/>
        <w:jc w:val="both"/>
        <w:rPr>
          <w:rFonts w:cs="Times New Roman" w:eastAsia="Times New Roman"/>
          <w:lang w:eastAsia="fr-FR"/>
        </w:rPr>
      </w:pPr>
    </w:p>
    <w:p w14:paraId="2FCF9790" w14:textId="2EFF28F7" w:rsidP="00FE6389" w:rsidR="003653B1" w:rsidRDefault="00E21C50">
      <w:pPr>
        <w:ind w:right="212"/>
        <w:jc w:val="both"/>
        <w:rPr>
          <w:b/>
          <w:bCs/>
          <w:u w:val="single"/>
        </w:rPr>
      </w:pPr>
      <w:r>
        <w:rPr>
          <w:rFonts w:cs="Times New Roman" w:eastAsia="Times New Roman"/>
          <w:lang w:eastAsia="fr-FR"/>
        </w:rPr>
        <w:t>La Direction indique que, dans le cadre de la renégociation de l’accord QVT, le passage au télétravail à raison de deux jours par semaine est annoncé à raison d’un jour fixe et d’un jour variable éventuel</w:t>
      </w:r>
      <w:r w:rsidR="00CB2D49">
        <w:rPr>
          <w:rFonts w:cs="Times New Roman" w:eastAsia="Times New Roman"/>
          <w:lang w:eastAsia="fr-FR"/>
        </w:rPr>
        <w:t xml:space="preserve"> sous réserve de l’accord préalable du supérieur hiérarchique</w:t>
      </w:r>
      <w:r>
        <w:rPr>
          <w:rFonts w:cs="Times New Roman" w:eastAsia="Times New Roman"/>
          <w:lang w:eastAsia="fr-FR"/>
        </w:rPr>
        <w:t xml:space="preserve">. </w:t>
      </w:r>
    </w:p>
    <w:p w14:paraId="066D0559" w14:textId="77777777" w:rsidP="00FE6389" w:rsidR="003653B1" w:rsidRDefault="003653B1">
      <w:pPr>
        <w:ind w:right="212"/>
        <w:jc w:val="both"/>
        <w:rPr>
          <w:b/>
          <w:bCs/>
          <w:u w:val="single"/>
        </w:rPr>
      </w:pPr>
    </w:p>
    <w:p w14:paraId="60F6B715" w14:textId="73CAC20A" w:rsidP="00FE6389" w:rsidR="00457289" w:rsidRDefault="00457289" w:rsidRPr="003653B1">
      <w:pPr>
        <w:pStyle w:val="Paragraphedeliste"/>
        <w:numPr>
          <w:ilvl w:val="0"/>
          <w:numId w:val="2"/>
        </w:numPr>
        <w:ind w:right="212"/>
        <w:jc w:val="both"/>
        <w:rPr>
          <w:rFonts w:cs="Times New Roman" w:eastAsia="Times New Roman"/>
          <w:lang w:eastAsia="fr-FR"/>
        </w:rPr>
      </w:pPr>
      <w:r w:rsidRPr="003653B1">
        <w:rPr>
          <w:b/>
          <w:bCs/>
          <w:u w:val="single"/>
        </w:rPr>
        <w:t xml:space="preserve">Mesures en faveur de l’équilibre vie privée et vie professionnelle </w:t>
      </w:r>
    </w:p>
    <w:p w14:paraId="3CA43CAF" w14:textId="77777777" w:rsidP="00FE6389" w:rsidR="00457289" w:rsidRDefault="00457289" w:rsidRPr="00457289">
      <w:pPr>
        <w:ind w:left="48"/>
        <w:jc w:val="both"/>
        <w:rPr>
          <w:b/>
          <w:bCs/>
          <w:u w:val="single"/>
        </w:rPr>
      </w:pPr>
    </w:p>
    <w:p w14:paraId="73DA979D" w14:textId="3B7D828D" w:rsidP="00FE6389" w:rsidR="00457289" w:rsidRDefault="00457289" w:rsidRPr="00136639">
      <w:pPr>
        <w:pStyle w:val="Paragraphedeliste"/>
        <w:numPr>
          <w:ilvl w:val="0"/>
          <w:numId w:val="31"/>
        </w:numPr>
        <w:jc w:val="both"/>
        <w:rPr>
          <w:b/>
          <w:bCs/>
        </w:rPr>
      </w:pPr>
      <w:r w:rsidRPr="00136639">
        <w:rPr>
          <w:b/>
          <w:bCs/>
        </w:rPr>
        <w:t xml:space="preserve">Les mesures en faveur des salariées en congé maternité </w:t>
      </w:r>
    </w:p>
    <w:p w14:paraId="30A9098E" w14:textId="77777777" w:rsidP="00FE6389" w:rsidR="00457289" w:rsidRDefault="00457289">
      <w:pPr>
        <w:jc w:val="both"/>
      </w:pPr>
    </w:p>
    <w:p w14:paraId="23F74CF6" w14:textId="16114C4E" w:rsidP="00FE6389" w:rsidR="00457289" w:rsidRDefault="00457289">
      <w:pPr>
        <w:jc w:val="both"/>
      </w:pPr>
      <w:r>
        <w:t xml:space="preserve">L’entreprise entend assurer une équité dans le parcours professionnel entre les femmes et les hommes. Consciente de l’enjeu que constitue la maternité dans la carrière des collaboratrices, les parties s’engagent pour que l’état de grossesse des salariées ne constitue pas un frein à leur évolution professionnelle. Ainsi, sont garanties aux salariées en congé maternité les mesures décrites ci-après : </w:t>
      </w:r>
    </w:p>
    <w:p w14:paraId="18E7357C" w14:textId="77777777" w:rsidP="00FE6389" w:rsidR="00457289" w:rsidRDefault="00457289">
      <w:pPr>
        <w:jc w:val="both"/>
      </w:pPr>
    </w:p>
    <w:p w14:paraId="615034A2" w14:textId="16857506" w:rsidP="00FE6389" w:rsidR="00457289" w:rsidRDefault="00457289">
      <w:pPr>
        <w:jc w:val="both"/>
      </w:pPr>
      <w:r>
        <w:t xml:space="preserve">L’entreprise s’engage à maintenir le salaire pendant le congé maternité, sous réserve que la salariée bénéficie des indemnités journalières maternité de la Sécurité sociale, et ce sans condition d’ancienneté. </w:t>
      </w:r>
    </w:p>
    <w:p w14:paraId="63C697A3" w14:textId="77777777" w:rsidP="00FE6389" w:rsidR="00457289" w:rsidRDefault="00457289">
      <w:pPr>
        <w:jc w:val="both"/>
      </w:pPr>
    </w:p>
    <w:p w14:paraId="5D001EB0" w14:textId="78FB8267" w:rsidP="00FE6389" w:rsidR="00457289" w:rsidRDefault="00457289">
      <w:pPr>
        <w:jc w:val="both"/>
      </w:pPr>
      <w:r>
        <w:t>Par ailleurs, s’agissant des salariées ETAM et cadres bénéficiaires d’une prime annuelle de performance, les parties affirment que l’absence de la salariée pendant son congé maternité n’aura pas d’incidence sur le versement de cette prime.</w:t>
      </w:r>
    </w:p>
    <w:p w14:paraId="68A63F18" w14:textId="6C51508F" w:rsidP="00FE6389" w:rsidR="00FF7149" w:rsidRDefault="00FF7149">
      <w:pPr>
        <w:ind w:left="360"/>
        <w:jc w:val="both"/>
      </w:pPr>
      <w:r>
        <w:br w:type="page"/>
      </w:r>
    </w:p>
    <w:p w14:paraId="068C722B" w14:textId="77777777" w:rsidP="00FE6389" w:rsidR="00457289" w:rsidRDefault="00457289">
      <w:pPr>
        <w:ind w:left="360"/>
        <w:jc w:val="both"/>
      </w:pPr>
    </w:p>
    <w:p w14:paraId="4CCF70E8" w14:textId="60B27119" w:rsidP="00FE6389" w:rsidR="00457289" w:rsidRDefault="00457289" w:rsidRPr="00136639">
      <w:pPr>
        <w:pStyle w:val="Paragraphedeliste"/>
        <w:numPr>
          <w:ilvl w:val="0"/>
          <w:numId w:val="31"/>
        </w:numPr>
        <w:jc w:val="both"/>
        <w:rPr>
          <w:b/>
          <w:bCs/>
        </w:rPr>
      </w:pPr>
      <w:r w:rsidRPr="00136639">
        <w:rPr>
          <w:b/>
          <w:bCs/>
        </w:rPr>
        <w:t xml:space="preserve"> Les mesures en faveur du congé paternité et d’accueil de l’enfant</w:t>
      </w:r>
    </w:p>
    <w:p w14:paraId="1EAAB7D4" w14:textId="77777777" w:rsidP="00FE6389" w:rsidR="00457289" w:rsidRDefault="00457289">
      <w:pPr>
        <w:jc w:val="both"/>
      </w:pPr>
    </w:p>
    <w:p w14:paraId="4D2B516B" w14:textId="54B4298C" w:rsidP="00FE6389" w:rsidR="00457289" w:rsidRDefault="00457289">
      <w:pPr>
        <w:jc w:val="both"/>
      </w:pPr>
      <w:r>
        <w:t xml:space="preserve">Toujours dans l’objectif de favoriser l’équilibre entre la vie privée et la vie professionnelle des collaborateurs, les parties décident de maintenir l’intégralité du salaire pendant le congé de paternité et d’accueil de l’enfant, jusqu’à 28 jours calendaires incluant les 3 jours de congé naissance. Le maintien se fait sous réserve que le salarié bénéficie des indemnités journalières de versées par la sécurité sociale. </w:t>
      </w:r>
    </w:p>
    <w:p w14:paraId="3BA62A27" w14:textId="77777777" w:rsidP="00FE6389" w:rsidR="00457289" w:rsidRDefault="00457289">
      <w:pPr>
        <w:jc w:val="both"/>
      </w:pPr>
    </w:p>
    <w:p w14:paraId="0C97E69D" w14:textId="2EB22ABE" w:rsidP="00FE6389" w:rsidR="00457289" w:rsidRDefault="00457289">
      <w:pPr>
        <w:jc w:val="both"/>
      </w:pPr>
      <w:r>
        <w:t>Toute personne salariée qui vit en couple avec la mère au moment de l’accouchement peut prétendre à ce congé et au maintien afférent. Il peut s’agir du conjoint ou de la conjointe mariée, du partenaire de pacs, du concubin ou de la concubine.</w:t>
      </w:r>
    </w:p>
    <w:p w14:paraId="3DBCF967" w14:textId="04BCB248" w:rsidP="00FE6389" w:rsidR="00457289" w:rsidRDefault="00457289">
      <w:pPr>
        <w:jc w:val="both"/>
      </w:pPr>
      <w:r>
        <w:t>Ces mesures s’appliquent au congé paternité et d’accueil de l’enfant pour les enfants nés à compter du 1</w:t>
      </w:r>
      <w:r w:rsidR="00E7124E" w:rsidRPr="00E7124E">
        <w:rPr>
          <w:vertAlign w:val="superscript"/>
        </w:rPr>
        <w:t>er</w:t>
      </w:r>
      <w:r>
        <w:t xml:space="preserve"> janvier 2023</w:t>
      </w:r>
      <w:r w:rsidR="003653B1">
        <w:t>, sur présentation d’un justificatif</w:t>
      </w:r>
      <w:r>
        <w:t xml:space="preserve">. </w:t>
      </w:r>
    </w:p>
    <w:p w14:paraId="15B8C321" w14:textId="77777777" w:rsidP="00FE6389" w:rsidR="00457289" w:rsidRDefault="00457289">
      <w:pPr>
        <w:ind w:left="360"/>
        <w:jc w:val="both"/>
      </w:pPr>
    </w:p>
    <w:p w14:paraId="5531CA88" w14:textId="562BDDC1" w:rsidP="00FE6389" w:rsidR="005B1D2E" w:rsidRDefault="00457289" w:rsidRPr="00136639">
      <w:pPr>
        <w:pStyle w:val="Paragraphedeliste"/>
        <w:numPr>
          <w:ilvl w:val="0"/>
          <w:numId w:val="31"/>
        </w:numPr>
        <w:jc w:val="both"/>
        <w:rPr>
          <w:b/>
          <w:bCs/>
        </w:rPr>
      </w:pPr>
      <w:r w:rsidRPr="00136639">
        <w:rPr>
          <w:b/>
          <w:bCs/>
        </w:rPr>
        <w:t xml:space="preserve"> Les mesures en faveur des salariés à temps partiel</w:t>
      </w:r>
    </w:p>
    <w:p w14:paraId="7A5E969A" w14:textId="77777777" w:rsidP="00FE6389" w:rsidR="00457289" w:rsidRDefault="00457289">
      <w:pPr>
        <w:jc w:val="both"/>
      </w:pPr>
    </w:p>
    <w:p w14:paraId="05778B97" w14:textId="3A76CB35" w:rsidP="00FE6389" w:rsidR="00457289" w:rsidRDefault="00457289">
      <w:pPr>
        <w:jc w:val="both"/>
      </w:pPr>
      <w:r>
        <w:t xml:space="preserve">Afin de permettre aux salariés d’exercer leur activité professionnelle à temps partiel sans que cela n’impacte la </w:t>
      </w:r>
      <w:r w:rsidRPr="00CB2D49">
        <w:rPr>
          <w:b/>
          <w:bCs/>
        </w:rPr>
        <w:t>retraite de base</w:t>
      </w:r>
      <w:r>
        <w:t xml:space="preserve"> qu’ils percevront à terme, l’entreprise s’engage à proposer systématiquement au salarié à temps partiel de maintenir à taux plein les cotisations à la </w:t>
      </w:r>
      <w:r w:rsidRPr="00CB2D49">
        <w:rPr>
          <w:b/>
          <w:bCs/>
        </w:rPr>
        <w:t>retraite de base,</w:t>
      </w:r>
      <w:r>
        <w:t xml:space="preserve"> tout en prenant en charge les cotisations employeur supplémentaires qui en découlent. Les cotisations salariales restent à la charge du salarié.  </w:t>
      </w:r>
    </w:p>
    <w:p w14:paraId="25D9C589" w14:textId="77777777" w:rsidP="00FE6389" w:rsidR="00457289" w:rsidRDefault="00457289">
      <w:pPr>
        <w:jc w:val="both"/>
      </w:pPr>
    </w:p>
    <w:p w14:paraId="43323604" w14:textId="77777777" w:rsidP="00FE6389" w:rsidR="003653B1" w:rsidRDefault="00457289">
      <w:pPr>
        <w:jc w:val="both"/>
      </w:pPr>
      <w:r>
        <w:t xml:space="preserve">Cette proposition sera formalisée à l’embauche s’il s’agit d’embaucher un collaborateur à temps partiel, ou au moment du passage en temps partiel d’un salarié jusqu’alors à temps complet. </w:t>
      </w:r>
    </w:p>
    <w:p w14:paraId="0E59C4C6" w14:textId="77777777" w:rsidP="00FE6389" w:rsidR="003653B1" w:rsidRDefault="003653B1">
      <w:pPr>
        <w:jc w:val="both"/>
      </w:pPr>
    </w:p>
    <w:p w14:paraId="5632E038" w14:textId="784F1EB4" w:rsidP="00FE6389" w:rsidR="00457289" w:rsidRDefault="00457289">
      <w:pPr>
        <w:jc w:val="both"/>
      </w:pPr>
      <w:r>
        <w:t>Pour les salariés à temps partiel au jour du transfert, un courrier individuel leur sera adressé afin de recueillir leur choix.</w:t>
      </w:r>
    </w:p>
    <w:p w14:paraId="136CA316" w14:textId="49B93EC9" w:rsidP="00FE6389" w:rsidR="005B1D2E" w:rsidRDefault="005B1D2E">
      <w:pPr>
        <w:jc w:val="both"/>
      </w:pPr>
    </w:p>
    <w:p w14:paraId="35511829" w14:textId="6B5709B1" w:rsidP="00FE6389" w:rsidR="005B1D2E" w:rsidRDefault="005B1D2E" w:rsidRPr="00136639">
      <w:pPr>
        <w:pStyle w:val="Paragraphedeliste"/>
        <w:numPr>
          <w:ilvl w:val="0"/>
          <w:numId w:val="31"/>
        </w:numPr>
        <w:jc w:val="both"/>
        <w:rPr>
          <w:b/>
          <w:bCs/>
        </w:rPr>
      </w:pPr>
      <w:r w:rsidRPr="00136639">
        <w:rPr>
          <w:b/>
          <w:bCs/>
        </w:rPr>
        <w:t xml:space="preserve"> Garde d’enfants</w:t>
      </w:r>
    </w:p>
    <w:p w14:paraId="5ACF1D0E" w14:textId="2EA19185" w:rsidP="00FE6389" w:rsidR="005B1D2E" w:rsidRDefault="005B1D2E">
      <w:pPr>
        <w:jc w:val="both"/>
      </w:pPr>
    </w:p>
    <w:p w14:paraId="7C4A05EA" w14:textId="364D3E1A" w:rsidP="00FE6389" w:rsidR="00615C50" w:rsidRDefault="00615C50">
      <w:pPr>
        <w:jc w:val="both"/>
      </w:pPr>
      <w:r w:rsidRPr="00615C50">
        <w:t xml:space="preserve">Afin d'aider à la gestion de la parentalité de l’ensemble des salariés de l'entreprise et afin de permettre une meilleure </w:t>
      </w:r>
      <w:r>
        <w:t>conciliation entre vie professionnelle et personnelle, il est décidé l’attribution des chèques CESU aux femmes et hommes affectés sur site fixe ou en déplacements.</w:t>
      </w:r>
    </w:p>
    <w:p w14:paraId="3ED1E01D" w14:textId="77777777" w:rsidP="00FE6389" w:rsidR="00615C50" w:rsidRDefault="00615C50">
      <w:pPr>
        <w:jc w:val="both"/>
      </w:pPr>
    </w:p>
    <w:p w14:paraId="148F86FD" w14:textId="77777777" w:rsidP="00FE6389" w:rsidR="00615C50" w:rsidRDefault="00615C50">
      <w:pPr>
        <w:jc w:val="both"/>
      </w:pPr>
      <w:r>
        <w:t xml:space="preserve">Les collaborateurs avec enfants à charge bénéficieront trimestriellement de chèques emploi service universel (CESU) destinés à assumer une partie des frais de garde (crèches, nourrices, ...) avant l'entrée en 1ère section de l'école maternelle. </w:t>
      </w:r>
    </w:p>
    <w:p w14:paraId="613A5234" w14:textId="77777777" w:rsidP="00FE6389" w:rsidR="00615C50" w:rsidRDefault="00615C50">
      <w:pPr>
        <w:jc w:val="both"/>
      </w:pPr>
    </w:p>
    <w:p w14:paraId="15707ADF" w14:textId="1C1918AD" w:rsidP="00FE6389" w:rsidR="00615C50" w:rsidRDefault="00615C50">
      <w:pPr>
        <w:jc w:val="both"/>
      </w:pPr>
      <w:r>
        <w:t>Ces chèques seront versés par l’entreprise, sur présentation d'une attestation de garde et de justificatifs de dépenses, dans la limite de 1830 €/an</w:t>
      </w:r>
      <w:r w:rsidR="003653B1">
        <w:t xml:space="preserve"> et par </w:t>
      </w:r>
      <w:r>
        <w:t>bénéficiaire, quel que soit le nombre d'enfants à charge.</w:t>
      </w:r>
    </w:p>
    <w:p w14:paraId="172678A8" w14:textId="77777777" w:rsidP="00FE6389" w:rsidR="00615C50" w:rsidRDefault="00615C50">
      <w:pPr>
        <w:jc w:val="both"/>
      </w:pPr>
    </w:p>
    <w:p w14:paraId="07585B9C" w14:textId="3AB565A1" w:rsidP="00FE6389" w:rsidR="00615C50" w:rsidRDefault="00615C50">
      <w:pPr>
        <w:jc w:val="both"/>
      </w:pPr>
      <w:r>
        <w:t>Dans le cas où des salariés de l’entreprise seraient en couple (concubinage, P</w:t>
      </w:r>
      <w:r w:rsidR="003653B1">
        <w:t>ACS</w:t>
      </w:r>
      <w:r>
        <w:t>, mariage, …), le cumul de l’attribution des chèques CESU n’est pas possible.</w:t>
      </w:r>
    </w:p>
    <w:p w14:paraId="35D40491" w14:textId="77777777" w:rsidP="00FE6389" w:rsidR="00615C50" w:rsidRDefault="00615C50">
      <w:pPr>
        <w:jc w:val="both"/>
      </w:pPr>
    </w:p>
    <w:p w14:paraId="1BF3D486" w14:textId="77777777" w:rsidP="00FE6389" w:rsidR="00615C50" w:rsidRDefault="00615C50">
      <w:pPr>
        <w:jc w:val="both"/>
      </w:pPr>
      <w:r>
        <w:t>Enfin, en vue de l’</w:t>
      </w:r>
      <w:r w:rsidR="005F1186">
        <w:t>harmonis</w:t>
      </w:r>
      <w:r>
        <w:t>ation des</w:t>
      </w:r>
      <w:r w:rsidR="005F1186">
        <w:t xml:space="preserve"> pratiques </w:t>
      </w:r>
      <w:r>
        <w:t xml:space="preserve">sociales </w:t>
      </w:r>
      <w:r w:rsidR="005F1186">
        <w:t>avec les autres entités de la Délégation</w:t>
      </w:r>
      <w:r>
        <w:t xml:space="preserve"> 2TMF</w:t>
      </w:r>
      <w:r w:rsidR="005F1186">
        <w:t>, l</w:t>
      </w:r>
      <w:r w:rsidR="005B1D2E" w:rsidRPr="005B1D2E">
        <w:t xml:space="preserve">a société </w:t>
      </w:r>
      <w:r w:rsidR="005B1D2E">
        <w:t>VINCI Construction Maritime et Fluvial</w:t>
      </w:r>
      <w:r w:rsidR="005B1D2E" w:rsidRPr="005B1D2E">
        <w:t xml:space="preserve"> se retire du programme de crèche à compter du 1</w:t>
      </w:r>
      <w:r>
        <w:rPr>
          <w:vertAlign w:val="superscript"/>
        </w:rPr>
        <w:t>er</w:t>
      </w:r>
      <w:r w:rsidR="005B1D2E" w:rsidRPr="005B1D2E">
        <w:t xml:space="preserve"> janvier 2023</w:t>
      </w:r>
      <w:r w:rsidR="005B1D2E">
        <w:t xml:space="preserve"> et ne prendra plus de nouveaux berceaux. </w:t>
      </w:r>
    </w:p>
    <w:p w14:paraId="7505B32F" w14:textId="77777777" w:rsidP="00FE6389" w:rsidR="00615C50" w:rsidRDefault="00615C50">
      <w:pPr>
        <w:jc w:val="both"/>
      </w:pPr>
    </w:p>
    <w:p w14:paraId="39AEA1F7" w14:textId="77777777" w:rsidP="00FE6389" w:rsidR="00005AC6" w:rsidRDefault="005B1D2E">
      <w:pPr>
        <w:jc w:val="both"/>
      </w:pPr>
      <w:r>
        <w:t>Toutefois, pour les collaborateur</w:t>
      </w:r>
      <w:r w:rsidR="005F1186">
        <w:t xml:space="preserve">s </w:t>
      </w:r>
      <w:r w:rsidR="00615C50">
        <w:t xml:space="preserve">qui </w:t>
      </w:r>
      <w:r w:rsidR="00C8235C">
        <w:t>sont</w:t>
      </w:r>
      <w:r w:rsidR="00005AC6">
        <w:t xml:space="preserve"> attributaires</w:t>
      </w:r>
      <w:r w:rsidR="00615C50">
        <w:t xml:space="preserve"> d’un berceau,</w:t>
      </w:r>
      <w:r w:rsidR="005F1186">
        <w:t xml:space="preserve"> </w:t>
      </w:r>
      <w:r w:rsidR="00C8235C">
        <w:t>cela n’est pas remis en cause et</w:t>
      </w:r>
      <w:r w:rsidR="00005AC6">
        <w:t xml:space="preserve"> ils</w:t>
      </w:r>
      <w:r w:rsidR="00C8235C">
        <w:t xml:space="preserve"> le conservent dans les conditions initialement prévues au contrat avec la crèche</w:t>
      </w:r>
      <w:r w:rsidR="00005AC6">
        <w:t>, quel que soit la date d’attribution</w:t>
      </w:r>
      <w:r w:rsidR="005F1186">
        <w:t xml:space="preserve">. </w:t>
      </w:r>
    </w:p>
    <w:p w14:paraId="3758381C" w14:textId="77777777" w:rsidP="00FE6389" w:rsidR="00005AC6" w:rsidRDefault="00005AC6">
      <w:pPr>
        <w:jc w:val="both"/>
      </w:pPr>
    </w:p>
    <w:p w14:paraId="47F65A57" w14:textId="4E6D67E8" w:rsidP="00FE6389" w:rsidR="005B1D2E" w:rsidRDefault="005F1186">
      <w:pPr>
        <w:jc w:val="both"/>
      </w:pPr>
      <w:r>
        <w:lastRenderedPageBreak/>
        <w:t xml:space="preserve">Le désengagement de la société ne </w:t>
      </w:r>
      <w:r w:rsidR="00615C50">
        <w:t>vaut que</w:t>
      </w:r>
      <w:r>
        <w:t xml:space="preserve"> pour l’avenir</w:t>
      </w:r>
      <w:r w:rsidR="00C8235C">
        <w:t xml:space="preserve"> et la société n’attribuera plus de nouveaux berceaux. </w:t>
      </w:r>
    </w:p>
    <w:p w14:paraId="651603C5" w14:textId="77777777" w:rsidP="00FE6389" w:rsidR="00D343D1" w:rsidRDefault="00D343D1" w:rsidRPr="00912AF0">
      <w:pPr>
        <w:jc w:val="both"/>
        <w:rPr>
          <w:rFonts w:cs="Times New Roman" w:eastAsia="Times New Roman"/>
          <w:lang w:eastAsia="fr-FR"/>
        </w:rPr>
      </w:pPr>
    </w:p>
    <w:p w14:paraId="7CCB28E4" w14:textId="1F95C8DF" w:rsidP="00FE6389" w:rsidR="00D45587" w:rsidRDefault="002C4D9C" w:rsidRPr="00B96E06">
      <w:pPr>
        <w:jc w:val="both"/>
        <w:rPr>
          <w:b/>
        </w:rPr>
      </w:pPr>
      <w:r w:rsidRPr="00564D60">
        <w:rPr>
          <w:b/>
          <w:u w:val="single"/>
        </w:rPr>
        <w:t xml:space="preserve">PARTIE </w:t>
      </w:r>
      <w:r w:rsidR="006713A7" w:rsidRPr="00564D60">
        <w:rPr>
          <w:b/>
          <w:u w:val="single"/>
        </w:rPr>
        <w:t>II</w:t>
      </w:r>
      <w:r w:rsidR="00B96E06" w:rsidRPr="00B96E06">
        <w:rPr>
          <w:b/>
        </w:rPr>
        <w:t xml:space="preserve"> –</w:t>
      </w:r>
      <w:r w:rsidR="00CB07EB">
        <w:rPr>
          <w:b/>
        </w:rPr>
        <w:t xml:space="preserve"> </w:t>
      </w:r>
      <w:r w:rsidR="00B96E06" w:rsidRPr="00B96E06">
        <w:rPr>
          <w:b/>
        </w:rPr>
        <w:t xml:space="preserve">PUBLICITE ET DEPOT </w:t>
      </w:r>
    </w:p>
    <w:p w14:paraId="40C728D0" w14:textId="43239229" w:rsidP="00FE6389" w:rsidR="00A94903" w:rsidRDefault="00A94903">
      <w:pPr>
        <w:jc w:val="both"/>
      </w:pPr>
    </w:p>
    <w:p w14:paraId="50985DD3" w14:textId="0894B6F5" w:rsidP="00FE6389" w:rsidR="003F6D7C" w:rsidRDefault="003F6D7C" w:rsidRPr="00E106C3">
      <w:pPr>
        <w:autoSpaceDE w:val="0"/>
        <w:autoSpaceDN w:val="0"/>
        <w:adjustRightInd w:val="0"/>
        <w:jc w:val="both"/>
        <w:rPr>
          <w:rFonts w:cs="Arial"/>
        </w:rPr>
      </w:pPr>
      <w:r w:rsidRPr="00E106C3">
        <w:rPr>
          <w:rFonts w:cs="Arial"/>
        </w:rPr>
        <w:t>Le présent accord sera déposé à l’initiative de la Direction de la société, dans les 15 jours qui suivent sa signature, auprès de la D</w:t>
      </w:r>
      <w:r w:rsidR="00FE23EA">
        <w:rPr>
          <w:rFonts w:cs="Arial"/>
        </w:rPr>
        <w:t>RIEETS du Val-de-Marne, via le site de télétransmission gouvernementale « TéléAccords ».</w:t>
      </w:r>
    </w:p>
    <w:p w14:paraId="72434128" w14:textId="77777777" w:rsidP="00FE6389" w:rsidR="003F6D7C" w:rsidRDefault="003F6D7C" w:rsidRPr="00E106C3">
      <w:pPr>
        <w:autoSpaceDE w:val="0"/>
        <w:autoSpaceDN w:val="0"/>
        <w:adjustRightInd w:val="0"/>
        <w:jc w:val="both"/>
        <w:rPr>
          <w:rFonts w:cs="Arial"/>
        </w:rPr>
      </w:pPr>
    </w:p>
    <w:p w14:paraId="19279A8A" w14:textId="501710A3" w:rsidP="00FE6389" w:rsidR="003F6D7C" w:rsidRDefault="003F6D7C" w:rsidRPr="005244E7">
      <w:pPr>
        <w:autoSpaceDE w:val="0"/>
        <w:autoSpaceDN w:val="0"/>
        <w:adjustRightInd w:val="0"/>
        <w:jc w:val="both"/>
        <w:rPr>
          <w:rFonts w:cs="Arial"/>
        </w:rPr>
      </w:pPr>
      <w:r w:rsidRPr="005244E7">
        <w:rPr>
          <w:rFonts w:cs="Arial"/>
        </w:rPr>
        <w:t xml:space="preserve">Un exemplaire sera également déposé auprès du secrétariat du greffe du </w:t>
      </w:r>
      <w:r w:rsidR="00136639">
        <w:rPr>
          <w:rFonts w:cs="Arial"/>
        </w:rPr>
        <w:t>C</w:t>
      </w:r>
      <w:r w:rsidRPr="005244E7">
        <w:rPr>
          <w:rFonts w:cs="Arial"/>
        </w:rPr>
        <w:t xml:space="preserve">onseil des prud’hommes de Créteil. </w:t>
      </w:r>
    </w:p>
    <w:p w14:paraId="1F604F1D" w14:textId="77777777" w:rsidP="00FE6389" w:rsidR="003F6D7C" w:rsidRDefault="003F6D7C" w:rsidRPr="005244E7">
      <w:pPr>
        <w:autoSpaceDE w:val="0"/>
        <w:autoSpaceDN w:val="0"/>
        <w:adjustRightInd w:val="0"/>
        <w:jc w:val="both"/>
        <w:rPr>
          <w:rFonts w:cs="Arial"/>
        </w:rPr>
      </w:pPr>
    </w:p>
    <w:p w14:paraId="4CC7E11A" w14:textId="2FA11DAA" w:rsidP="00FE6389" w:rsidR="003F6D7C" w:rsidRDefault="003F6D7C" w:rsidRPr="005244E7">
      <w:pPr>
        <w:autoSpaceDE w:val="0"/>
        <w:autoSpaceDN w:val="0"/>
        <w:adjustRightInd w:val="0"/>
        <w:jc w:val="both"/>
        <w:rPr>
          <w:rFonts w:cs="Arial"/>
        </w:rPr>
      </w:pPr>
      <w:r w:rsidRPr="005244E7">
        <w:rPr>
          <w:rFonts w:cs="Arial"/>
        </w:rPr>
        <w:t>Un exemplaire de l’accord sera remis à l’ensemble des organisations syndicales représentatives.</w:t>
      </w:r>
    </w:p>
    <w:p w14:paraId="4CD8AB7B" w14:textId="77777777" w:rsidP="00FE6389" w:rsidR="00A02B81" w:rsidRDefault="00A02B81" w:rsidRPr="005244E7">
      <w:pPr>
        <w:ind w:right="212"/>
        <w:jc w:val="both"/>
      </w:pPr>
    </w:p>
    <w:p w14:paraId="337591AC" w14:textId="77777777" w:rsidP="00FE6389" w:rsidR="00A94903" w:rsidRDefault="00A94903" w:rsidRPr="005244E7">
      <w:pPr>
        <w:ind w:right="212"/>
        <w:jc w:val="both"/>
      </w:pPr>
    </w:p>
    <w:p w14:paraId="716124D1" w14:textId="03DA6266" w:rsidP="00FE6389" w:rsidR="00A94903" w:rsidRDefault="00A94903" w:rsidRPr="00E106C3">
      <w:pPr>
        <w:tabs>
          <w:tab w:pos="5387" w:val="left"/>
        </w:tabs>
        <w:ind w:right="212"/>
        <w:jc w:val="both"/>
      </w:pPr>
      <w:r w:rsidRPr="005244E7">
        <w:tab/>
        <w:t xml:space="preserve">Fait à </w:t>
      </w:r>
      <w:r w:rsidR="00E2069F" w:rsidRPr="005244E7">
        <w:t>Chevilly-Larue</w:t>
      </w:r>
      <w:r w:rsidR="00E2069F" w:rsidRPr="00FF7149">
        <w:t>,</w:t>
      </w:r>
      <w:r w:rsidRPr="00FF7149">
        <w:t xml:space="preserve"> le </w:t>
      </w:r>
      <w:r w:rsidR="0045328F">
        <w:t>20</w:t>
      </w:r>
      <w:r w:rsidR="00FF7149">
        <w:t xml:space="preserve"> janvier 2023</w:t>
      </w:r>
    </w:p>
    <w:p w14:paraId="2753502F" w14:textId="77777777" w:rsidP="00FE6389" w:rsidR="00A94903" w:rsidRDefault="00A94903" w:rsidRPr="00E106C3">
      <w:pPr>
        <w:tabs>
          <w:tab w:pos="5387" w:val="left"/>
        </w:tabs>
        <w:ind w:right="212"/>
        <w:jc w:val="both"/>
      </w:pPr>
      <w:bookmarkStart w:id="1" w:name="_Hlk122514425"/>
    </w:p>
    <w:p w14:paraId="5178840E" w14:textId="77777777" w:rsidP="00FE6389" w:rsidR="00FE6389" w:rsidRDefault="00FE6389">
      <w:pPr>
        <w:tabs>
          <w:tab w:pos="5387" w:val="left"/>
        </w:tabs>
        <w:ind w:right="212"/>
        <w:jc w:val="both"/>
        <w:rPr>
          <w:u w:val="single"/>
        </w:rPr>
      </w:pPr>
    </w:p>
    <w:p w14:paraId="4237F058" w14:textId="3E01431D" w:rsidP="00FE6389" w:rsidR="00A94903" w:rsidRDefault="00A94903" w:rsidRPr="00E106C3">
      <w:pPr>
        <w:tabs>
          <w:tab w:pos="5387" w:val="left"/>
        </w:tabs>
        <w:ind w:right="212"/>
        <w:jc w:val="center"/>
      </w:pPr>
      <w:r w:rsidRPr="00923D86">
        <w:rPr>
          <w:u w:val="single"/>
        </w:rPr>
        <w:t xml:space="preserve">Pour les </w:t>
      </w:r>
      <w:r w:rsidR="00923D86">
        <w:rPr>
          <w:u w:val="single"/>
        </w:rPr>
        <w:t>O</w:t>
      </w:r>
      <w:r w:rsidRPr="00923D86">
        <w:rPr>
          <w:u w:val="single"/>
        </w:rPr>
        <w:t>rganisations syndicales</w:t>
      </w:r>
      <w:r w:rsidRPr="00E106C3">
        <w:t> :</w:t>
      </w:r>
    </w:p>
    <w:p w14:paraId="29635F46" w14:textId="77777777" w:rsidP="00FE6389" w:rsidR="00A94903" w:rsidRDefault="00A94903" w:rsidRPr="00E106C3">
      <w:pPr>
        <w:tabs>
          <w:tab w:pos="5387" w:val="left"/>
        </w:tabs>
        <w:ind w:right="212"/>
        <w:jc w:val="both"/>
      </w:pPr>
    </w:p>
    <w:tbl>
      <w:tblPr>
        <w:tblStyle w:val="Grilledutableau"/>
        <w:tblW w:type="dxa" w:w="10065"/>
        <w:jc w:val="center"/>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355"/>
        <w:gridCol w:w="3355"/>
        <w:gridCol w:w="3355"/>
      </w:tblGrid>
      <w:tr w14:paraId="0D064924" w14:textId="77777777" w:rsidR="00E2069F" w:rsidRPr="00B604E3" w:rsidTr="006961E8">
        <w:trPr>
          <w:jc w:val="center"/>
        </w:trPr>
        <w:tc>
          <w:tcPr>
            <w:tcW w:type="dxa" w:w="3355"/>
          </w:tcPr>
          <w:p w14:paraId="72DABC9F" w14:textId="77777777" w:rsidP="00FE6389" w:rsidR="00C62119" w:rsidRDefault="00C62119">
            <w:pPr>
              <w:tabs>
                <w:tab w:pos="6379" w:val="left"/>
              </w:tabs>
              <w:ind w:right="212"/>
              <w:jc w:val="both"/>
              <w:rPr>
                <w:b/>
                <w:bCs/>
              </w:rPr>
            </w:pPr>
          </w:p>
          <w:p w14:paraId="4D411BAA" w14:textId="738FE896" w:rsidP="00FE6389" w:rsidR="00E2069F" w:rsidRDefault="00E2069F" w:rsidRPr="002E78D6">
            <w:pPr>
              <w:tabs>
                <w:tab w:pos="6379" w:val="left"/>
              </w:tabs>
              <w:ind w:right="212"/>
              <w:jc w:val="both"/>
            </w:pPr>
            <w:r w:rsidRPr="002E78D6">
              <w:t>CFDT</w:t>
            </w:r>
          </w:p>
        </w:tc>
        <w:tc>
          <w:tcPr>
            <w:tcW w:type="dxa" w:w="3355"/>
          </w:tcPr>
          <w:p w14:paraId="687F37E3" w14:textId="77777777" w:rsidP="00FE6389" w:rsidR="00C62119" w:rsidRDefault="00C62119">
            <w:pPr>
              <w:tabs>
                <w:tab w:pos="6379" w:val="left"/>
              </w:tabs>
              <w:ind w:right="212"/>
              <w:jc w:val="both"/>
              <w:rPr>
                <w:b/>
                <w:bCs/>
              </w:rPr>
            </w:pPr>
          </w:p>
          <w:p w14:paraId="55CF157C" w14:textId="6477F1AC" w:rsidP="00FE6389" w:rsidR="00E2069F" w:rsidRDefault="00E2069F" w:rsidRPr="002E78D6">
            <w:pPr>
              <w:tabs>
                <w:tab w:pos="6379" w:val="left"/>
              </w:tabs>
              <w:ind w:right="212"/>
              <w:jc w:val="both"/>
            </w:pPr>
            <w:r w:rsidRPr="002E78D6">
              <w:t>CGT</w:t>
            </w:r>
          </w:p>
        </w:tc>
        <w:tc>
          <w:tcPr>
            <w:tcW w:type="dxa" w:w="3355"/>
          </w:tcPr>
          <w:p w14:paraId="5DE1134D" w14:textId="77777777" w:rsidP="00FE6389" w:rsidR="00C62119" w:rsidRDefault="00C62119">
            <w:pPr>
              <w:tabs>
                <w:tab w:pos="6379" w:val="left"/>
              </w:tabs>
              <w:ind w:right="212"/>
              <w:jc w:val="both"/>
              <w:rPr>
                <w:b/>
                <w:bCs/>
              </w:rPr>
            </w:pPr>
          </w:p>
          <w:p w14:paraId="04780FE4" w14:textId="4C8322F6" w:rsidP="00FE6389" w:rsidR="00E2069F" w:rsidRDefault="00E2069F" w:rsidRPr="002E78D6">
            <w:pPr>
              <w:tabs>
                <w:tab w:pos="6379" w:val="left"/>
              </w:tabs>
              <w:ind w:right="212"/>
              <w:jc w:val="both"/>
            </w:pPr>
            <w:r w:rsidRPr="002E78D6">
              <w:t>FO</w:t>
            </w:r>
          </w:p>
        </w:tc>
      </w:tr>
    </w:tbl>
    <w:p w14:paraId="644AB7CD" w14:textId="1B775E3C" w:rsidP="00FE6389" w:rsidR="00A94903" w:rsidRDefault="00A94903" w:rsidRPr="00B604E3">
      <w:pPr>
        <w:tabs>
          <w:tab w:pos="6379" w:val="left"/>
        </w:tabs>
        <w:ind w:right="212"/>
        <w:jc w:val="both"/>
        <w:rPr>
          <w:highlight w:val="yellow"/>
        </w:rPr>
      </w:pPr>
    </w:p>
    <w:p w14:paraId="771879FE" w14:textId="77777777" w:rsidP="00FE6389" w:rsidR="00A94903" w:rsidRDefault="00A94903" w:rsidRPr="00B604E3">
      <w:pPr>
        <w:tabs>
          <w:tab w:pos="5387" w:val="left"/>
        </w:tabs>
        <w:ind w:right="212"/>
        <w:jc w:val="both"/>
        <w:rPr>
          <w:highlight w:val="yellow"/>
        </w:rPr>
      </w:pPr>
    </w:p>
    <w:p w14:paraId="010D01CF" w14:textId="648B8947" w:rsidP="00FE6389" w:rsidR="00A94903" w:rsidRDefault="00A94903">
      <w:pPr>
        <w:tabs>
          <w:tab w:pos="5387" w:val="left"/>
        </w:tabs>
        <w:ind w:right="212"/>
        <w:jc w:val="both"/>
      </w:pPr>
    </w:p>
    <w:p w14:paraId="581E63AD" w14:textId="20E2B97E" w:rsidP="00FE6389" w:rsidR="006961E8" w:rsidRDefault="006961E8">
      <w:pPr>
        <w:tabs>
          <w:tab w:pos="5387" w:val="left"/>
        </w:tabs>
        <w:ind w:right="212"/>
        <w:jc w:val="center"/>
      </w:pPr>
    </w:p>
    <w:p w14:paraId="34F2E1DA" w14:textId="77777777" w:rsidP="00FE6389" w:rsidR="006961E8" w:rsidRDefault="006961E8" w:rsidRPr="00166C51">
      <w:pPr>
        <w:tabs>
          <w:tab w:pos="5387" w:val="left"/>
        </w:tabs>
        <w:ind w:right="212"/>
        <w:jc w:val="center"/>
      </w:pPr>
    </w:p>
    <w:p w14:paraId="6B0B117A" w14:textId="19A6206F" w:rsidP="00FE6389" w:rsidR="00A94903" w:rsidRDefault="00A94903" w:rsidRPr="00166C51">
      <w:pPr>
        <w:tabs>
          <w:tab w:pos="5387" w:val="left"/>
        </w:tabs>
        <w:ind w:right="212"/>
        <w:jc w:val="center"/>
      </w:pPr>
      <w:r w:rsidRPr="00923D86">
        <w:rPr>
          <w:u w:val="single"/>
        </w:rPr>
        <w:t>Pour la Direction</w:t>
      </w:r>
      <w:r w:rsidR="006F0F1E" w:rsidRPr="00166C51">
        <w:t> :</w:t>
      </w:r>
    </w:p>
    <w:p w14:paraId="22AA66C4" w14:textId="77777777" w:rsidP="00FE6389" w:rsidR="00A94903" w:rsidRDefault="00A94903" w:rsidRPr="005244E7">
      <w:pPr>
        <w:tabs>
          <w:tab w:pos="5387" w:val="left"/>
        </w:tabs>
        <w:ind w:right="212"/>
        <w:jc w:val="center"/>
      </w:pPr>
    </w:p>
    <w:p w14:paraId="247DC56D" w14:textId="77777777" w:rsidP="00FE6389" w:rsidR="00C62119" w:rsidRDefault="00C62119">
      <w:pPr>
        <w:tabs>
          <w:tab w:pos="5387" w:val="left"/>
        </w:tabs>
        <w:ind w:right="212"/>
        <w:jc w:val="center"/>
        <w:rPr>
          <w:b/>
          <w:bCs/>
        </w:rPr>
      </w:pPr>
    </w:p>
    <w:p w14:paraId="27310071" w14:textId="1EAE6C4F" w:rsidP="00FE6389" w:rsidR="00E2069F" w:rsidRDefault="00923D86">
      <w:pPr>
        <w:tabs>
          <w:tab w:pos="5387" w:val="left"/>
        </w:tabs>
        <w:ind w:right="212"/>
        <w:jc w:val="center"/>
      </w:pPr>
      <w:r>
        <w:t>Président</w:t>
      </w:r>
    </w:p>
    <w:bookmarkEnd w:id="1"/>
    <w:p w14:paraId="59DD427B" w14:textId="5510C2E2" w:rsidP="00FE6389" w:rsidR="002E2667" w:rsidRDefault="00042783" w:rsidRPr="002E2667">
      <w:pPr>
        <w:jc w:val="both"/>
        <w:rPr>
          <w:b/>
        </w:rPr>
      </w:pPr>
      <w:r>
        <w:rPr>
          <w:highlight w:val="yellow"/>
        </w:rPr>
        <w:br w:type="page"/>
      </w:r>
      <w:r w:rsidRPr="00BE1C15">
        <w:rPr>
          <w:b/>
          <w:smallCaps/>
        </w:rPr>
        <w:lastRenderedPageBreak/>
        <w:t>Annexe</w:t>
      </w:r>
      <w:r w:rsidRPr="00BE1C15">
        <w:rPr>
          <w:b/>
        </w:rPr>
        <w:t xml:space="preserve"> </w:t>
      </w:r>
      <w:r w:rsidR="00B60C62" w:rsidRPr="00BE1C15">
        <w:rPr>
          <w:b/>
        </w:rPr>
        <w:t xml:space="preserve">1 </w:t>
      </w:r>
      <w:r w:rsidRPr="00BE1C15">
        <w:rPr>
          <w:b/>
        </w:rPr>
        <w:t xml:space="preserve">– Synthèse des </w:t>
      </w:r>
      <w:r w:rsidR="005A6A6A" w:rsidRPr="00BE1C15">
        <w:rPr>
          <w:b/>
        </w:rPr>
        <w:t>dernières propositions des parties</w:t>
      </w:r>
      <w:r w:rsidRPr="00042783">
        <w:rPr>
          <w:b/>
        </w:rPr>
        <w:t xml:space="preserve"> </w:t>
      </w:r>
    </w:p>
    <w:p w14:paraId="184C5329" w14:textId="77777777" w:rsidP="00FE6389" w:rsidR="002E2667" w:rsidRDefault="002E2667" w:rsidRPr="002E2667">
      <w:pPr>
        <w:spacing w:line="259" w:lineRule="auto"/>
        <w:jc w:val="both"/>
        <w:rPr>
          <w:b/>
          <w:sz w:val="20"/>
          <w:szCs w:val="20"/>
          <w:u w:val="single"/>
        </w:rPr>
      </w:pPr>
    </w:p>
    <w:tbl>
      <w:tblPr>
        <w:tblStyle w:val="Grilledutableau1"/>
        <w:tblpPr w:leftFromText="141" w:rightFromText="141" w:tblpX="-289" w:tblpY="1" w:vertAnchor="text"/>
        <w:tblOverlap w:val="never"/>
        <w:tblW w:type="dxa" w:w="10490"/>
        <w:tblLayout w:type="fixed"/>
        <w:tblLook w:firstColumn="1" w:firstRow="1" w:lastColumn="0" w:lastRow="0" w:noHBand="0" w:noVBand="1" w:val="04A0"/>
      </w:tblPr>
      <w:tblGrid>
        <w:gridCol w:w="1555"/>
        <w:gridCol w:w="1984"/>
        <w:gridCol w:w="1990"/>
        <w:gridCol w:w="1843"/>
        <w:gridCol w:w="3118"/>
      </w:tblGrid>
      <w:tr w14:paraId="14EF09A0" w14:textId="77777777" w:rsidR="002E2667" w:rsidRPr="002E2667" w:rsidTr="00C82A84">
        <w:tc>
          <w:tcPr>
            <w:tcW w:type="dxa" w:w="1555"/>
            <w:tcBorders>
              <w:tl2br w:color="auto" w:space="0" w:sz="4" w:val="single"/>
            </w:tcBorders>
          </w:tcPr>
          <w:p w14:paraId="431F03A4" w14:textId="77777777" w:rsidP="00C82A84" w:rsidR="002E2667" w:rsidRDefault="002E2667" w:rsidRPr="002E2667">
            <w:pPr>
              <w:rPr>
                <w:b/>
                <w:sz w:val="20"/>
                <w:szCs w:val="20"/>
              </w:rPr>
            </w:pPr>
          </w:p>
        </w:tc>
        <w:tc>
          <w:tcPr>
            <w:tcW w:type="dxa" w:w="1984"/>
          </w:tcPr>
          <w:p w14:paraId="17DB89D1" w14:textId="77777777" w:rsidP="00C82A84" w:rsidR="002E2667" w:rsidRDefault="002E2667" w:rsidRPr="002E2667">
            <w:pPr>
              <w:rPr>
                <w:b/>
                <w:sz w:val="20"/>
                <w:szCs w:val="20"/>
              </w:rPr>
            </w:pPr>
            <w:r w:rsidRPr="002E2667">
              <w:rPr>
                <w:b/>
                <w:sz w:val="20"/>
                <w:szCs w:val="20"/>
              </w:rPr>
              <w:t>CFDT</w:t>
            </w:r>
          </w:p>
        </w:tc>
        <w:tc>
          <w:tcPr>
            <w:tcW w:type="dxa" w:w="1990"/>
          </w:tcPr>
          <w:p w14:paraId="5C42C53B" w14:textId="77777777" w:rsidP="00C82A84" w:rsidR="002E2667" w:rsidRDefault="002E2667" w:rsidRPr="002E2667">
            <w:pPr>
              <w:rPr>
                <w:b/>
                <w:sz w:val="20"/>
                <w:szCs w:val="20"/>
              </w:rPr>
            </w:pPr>
            <w:r w:rsidRPr="002E2667">
              <w:rPr>
                <w:b/>
                <w:sz w:val="20"/>
                <w:szCs w:val="20"/>
              </w:rPr>
              <w:t>CGT</w:t>
            </w:r>
          </w:p>
        </w:tc>
        <w:tc>
          <w:tcPr>
            <w:tcW w:type="dxa" w:w="1843"/>
          </w:tcPr>
          <w:p w14:paraId="08954C04" w14:textId="77777777" w:rsidP="00C82A84" w:rsidR="002E2667" w:rsidRDefault="002E2667" w:rsidRPr="002E2667">
            <w:pPr>
              <w:rPr>
                <w:b/>
                <w:sz w:val="20"/>
                <w:szCs w:val="20"/>
              </w:rPr>
            </w:pPr>
            <w:r w:rsidRPr="002E2667">
              <w:rPr>
                <w:b/>
                <w:sz w:val="20"/>
                <w:szCs w:val="20"/>
              </w:rPr>
              <w:t>FO</w:t>
            </w:r>
          </w:p>
        </w:tc>
        <w:tc>
          <w:tcPr>
            <w:tcW w:type="dxa" w:w="3118"/>
          </w:tcPr>
          <w:p w14:paraId="6291F84A" w14:textId="77777777" w:rsidP="00C82A84" w:rsidR="002E2667" w:rsidRDefault="002E2667" w:rsidRPr="002E2667">
            <w:pPr>
              <w:rPr>
                <w:b/>
                <w:sz w:val="20"/>
                <w:szCs w:val="20"/>
              </w:rPr>
            </w:pPr>
            <w:r w:rsidRPr="002E2667">
              <w:rPr>
                <w:b/>
                <w:sz w:val="20"/>
                <w:szCs w:val="20"/>
              </w:rPr>
              <w:t xml:space="preserve">Propositions de la Direction </w:t>
            </w:r>
          </w:p>
        </w:tc>
      </w:tr>
      <w:tr w14:paraId="03A84727" w14:textId="77777777" w:rsidR="00D3126A" w:rsidRPr="002E2667" w:rsidTr="00C82A84">
        <w:tc>
          <w:tcPr>
            <w:tcW w:type="dxa" w:w="1555"/>
          </w:tcPr>
          <w:p w14:paraId="3150F154" w14:textId="77777777" w:rsidP="00C82A84" w:rsidR="00D3126A" w:rsidRDefault="00D3126A" w:rsidRPr="002E2667">
            <w:pPr>
              <w:rPr>
                <w:b/>
                <w:sz w:val="20"/>
                <w:szCs w:val="20"/>
              </w:rPr>
            </w:pPr>
            <w:r w:rsidRPr="002E2667">
              <w:rPr>
                <w:b/>
                <w:sz w:val="20"/>
                <w:szCs w:val="20"/>
              </w:rPr>
              <w:t>Augmentation salariale</w:t>
            </w:r>
          </w:p>
        </w:tc>
        <w:tc>
          <w:tcPr>
            <w:tcW w:type="dxa" w:w="1984"/>
          </w:tcPr>
          <w:p w14:paraId="0946F1D2" w14:textId="77777777" w:rsidP="00C82A84" w:rsidR="00D3126A" w:rsidRDefault="00D3126A" w:rsidRPr="002E2667">
            <w:pPr>
              <w:rPr>
                <w:sz w:val="20"/>
                <w:szCs w:val="20"/>
              </w:rPr>
            </w:pPr>
            <w:r w:rsidRPr="002E2667">
              <w:rPr>
                <w:sz w:val="20"/>
                <w:szCs w:val="20"/>
              </w:rPr>
              <w:t xml:space="preserve">Augmentation générale : 8% pour les : </w:t>
            </w:r>
          </w:p>
          <w:p w14:paraId="01B7B1A7" w14:textId="77777777" w:rsidP="00C82A84" w:rsidR="00D3126A" w:rsidRDefault="00D3126A" w:rsidRPr="002E2667">
            <w:pPr>
              <w:numPr>
                <w:ilvl w:val="0"/>
                <w:numId w:val="28"/>
              </w:numPr>
              <w:jc w:val="both"/>
              <w:rPr>
                <w:sz w:val="20"/>
                <w:szCs w:val="20"/>
              </w:rPr>
            </w:pPr>
            <w:r w:rsidRPr="002E2667">
              <w:rPr>
                <w:sz w:val="20"/>
                <w:szCs w:val="20"/>
              </w:rPr>
              <w:t>Ouvriers</w:t>
            </w:r>
          </w:p>
          <w:p w14:paraId="7F26F528" w14:textId="77777777" w:rsidP="00C82A84" w:rsidR="00D3126A" w:rsidRDefault="00D3126A" w:rsidRPr="002E2667">
            <w:pPr>
              <w:numPr>
                <w:ilvl w:val="0"/>
                <w:numId w:val="28"/>
              </w:numPr>
              <w:jc w:val="both"/>
              <w:rPr>
                <w:sz w:val="20"/>
                <w:szCs w:val="20"/>
              </w:rPr>
            </w:pPr>
            <w:r w:rsidRPr="002E2667">
              <w:rPr>
                <w:sz w:val="20"/>
                <w:szCs w:val="20"/>
              </w:rPr>
              <w:t>Etam</w:t>
            </w:r>
          </w:p>
          <w:p w14:paraId="14980728" w14:textId="77777777" w:rsidP="00C82A84" w:rsidR="00D3126A" w:rsidRDefault="00D3126A" w:rsidRPr="002E2667">
            <w:pPr>
              <w:numPr>
                <w:ilvl w:val="0"/>
                <w:numId w:val="28"/>
              </w:numPr>
              <w:jc w:val="both"/>
              <w:rPr>
                <w:sz w:val="20"/>
                <w:szCs w:val="20"/>
              </w:rPr>
            </w:pPr>
            <w:r w:rsidRPr="002E2667">
              <w:rPr>
                <w:sz w:val="20"/>
                <w:szCs w:val="20"/>
              </w:rPr>
              <w:t>Cadres</w:t>
            </w:r>
          </w:p>
          <w:p w14:paraId="27574B3F" w14:textId="77777777" w:rsidP="00C82A84" w:rsidR="00D3126A" w:rsidRDefault="00D3126A" w:rsidRPr="002E2667">
            <w:pPr>
              <w:numPr>
                <w:ilvl w:val="0"/>
                <w:numId w:val="28"/>
              </w:numPr>
              <w:jc w:val="both"/>
              <w:rPr>
                <w:sz w:val="20"/>
                <w:szCs w:val="20"/>
              </w:rPr>
            </w:pPr>
            <w:r w:rsidRPr="002E2667">
              <w:rPr>
                <w:sz w:val="20"/>
                <w:szCs w:val="20"/>
              </w:rPr>
              <w:t xml:space="preserve">Marins. </w:t>
            </w:r>
          </w:p>
          <w:p w14:paraId="5AEE6ED3" w14:textId="77777777" w:rsidP="00C82A84" w:rsidR="00D3126A" w:rsidRDefault="00D3126A" w:rsidRPr="002E2667">
            <w:pPr>
              <w:rPr>
                <w:sz w:val="20"/>
                <w:szCs w:val="20"/>
              </w:rPr>
            </w:pPr>
          </w:p>
          <w:p w14:paraId="081E84AD" w14:textId="77777777" w:rsidP="00C82A84" w:rsidR="00D3126A" w:rsidRDefault="00D3126A" w:rsidRPr="002E2667">
            <w:pPr>
              <w:rPr>
                <w:sz w:val="20"/>
                <w:szCs w:val="20"/>
              </w:rPr>
            </w:pPr>
            <w:r w:rsidRPr="002E2667">
              <w:rPr>
                <w:sz w:val="20"/>
                <w:szCs w:val="20"/>
              </w:rPr>
              <w:t>Dont une</w:t>
            </w:r>
          </w:p>
          <w:p w14:paraId="15D4832B" w14:textId="77777777" w:rsidP="00C82A84" w:rsidR="00D3126A" w:rsidRDefault="00D3126A" w:rsidRPr="002E2667">
            <w:pPr>
              <w:rPr>
                <w:sz w:val="20"/>
                <w:szCs w:val="20"/>
              </w:rPr>
            </w:pPr>
            <w:r w:rsidRPr="002E2667">
              <w:rPr>
                <w:sz w:val="20"/>
                <w:szCs w:val="20"/>
              </w:rPr>
              <w:t xml:space="preserve">garantie collective équivalente à l’inflation estimée de 6,8% à fin décembre 2022 et abondé de 1% au titre de l’augmentation </w:t>
            </w:r>
            <w:r w:rsidRPr="002E2667">
              <w:rPr>
                <w:i/>
                <w:iCs/>
                <w:sz w:val="20"/>
                <w:szCs w:val="20"/>
              </w:rPr>
              <w:t>« au mérite</w:t>
            </w:r>
            <w:r w:rsidRPr="002E2667">
              <w:rPr>
                <w:sz w:val="20"/>
                <w:szCs w:val="20"/>
              </w:rPr>
              <w:t xml:space="preserve"> » dont il est coutume au sein de VINCI </w:t>
            </w:r>
          </w:p>
          <w:p w14:paraId="14B8C371" w14:textId="77777777" w:rsidP="00C82A84" w:rsidR="00D3126A" w:rsidRDefault="00D3126A" w:rsidRPr="002E2667">
            <w:pPr>
              <w:rPr>
                <w:sz w:val="20"/>
                <w:szCs w:val="20"/>
              </w:rPr>
            </w:pPr>
            <w:r w:rsidRPr="002E2667">
              <w:rPr>
                <w:sz w:val="20"/>
                <w:szCs w:val="20"/>
              </w:rPr>
              <w:t xml:space="preserve">Construction en France. </w:t>
            </w:r>
          </w:p>
        </w:tc>
        <w:tc>
          <w:tcPr>
            <w:tcW w:type="dxa" w:w="1990"/>
          </w:tcPr>
          <w:p w14:paraId="0F2E9015" w14:textId="77777777" w:rsidP="00C82A84" w:rsidR="00D3126A" w:rsidRDefault="00D3126A" w:rsidRPr="002E2667">
            <w:pPr>
              <w:rPr>
                <w:sz w:val="20"/>
                <w:szCs w:val="20"/>
              </w:rPr>
            </w:pPr>
            <w:r w:rsidRPr="002E2667">
              <w:rPr>
                <w:sz w:val="20"/>
                <w:szCs w:val="20"/>
              </w:rPr>
              <w:t>Augmentation générale : 5,6%</w:t>
            </w:r>
          </w:p>
          <w:p w14:paraId="085A3ACB" w14:textId="77777777" w:rsidP="00C82A84" w:rsidR="00D3126A" w:rsidRDefault="00D3126A" w:rsidRPr="002E2667">
            <w:pPr>
              <w:rPr>
                <w:sz w:val="20"/>
                <w:szCs w:val="20"/>
              </w:rPr>
            </w:pPr>
          </w:p>
          <w:p w14:paraId="088E23F7" w14:textId="77777777" w:rsidP="00C82A84" w:rsidR="00D3126A" w:rsidRDefault="00D3126A" w:rsidRPr="002E2667">
            <w:pPr>
              <w:rPr>
                <w:sz w:val="20"/>
                <w:szCs w:val="20"/>
              </w:rPr>
            </w:pPr>
            <w:r w:rsidRPr="002E2667">
              <w:rPr>
                <w:sz w:val="20"/>
                <w:szCs w:val="20"/>
              </w:rPr>
              <w:t>Augmentation individuelle : 2%</w:t>
            </w:r>
          </w:p>
          <w:p w14:paraId="50066045" w14:textId="77777777" w:rsidP="00C82A84" w:rsidR="00D3126A" w:rsidRDefault="00D3126A" w:rsidRPr="002E2667">
            <w:pPr>
              <w:rPr>
                <w:sz w:val="20"/>
                <w:szCs w:val="20"/>
                <w:highlight w:val="yellow"/>
              </w:rPr>
            </w:pPr>
          </w:p>
          <w:p w14:paraId="1FA810FC" w14:textId="77777777" w:rsidP="00C82A84" w:rsidR="00D3126A" w:rsidRDefault="00D3126A" w:rsidRPr="002E2667">
            <w:pPr>
              <w:rPr>
                <w:sz w:val="20"/>
                <w:szCs w:val="20"/>
                <w:highlight w:val="yellow"/>
              </w:rPr>
            </w:pPr>
          </w:p>
          <w:p w14:paraId="0DA045D4" w14:textId="77777777" w:rsidP="00C82A84" w:rsidR="00D3126A" w:rsidRDefault="00D3126A" w:rsidRPr="002E2667">
            <w:pPr>
              <w:rPr>
                <w:sz w:val="20"/>
                <w:szCs w:val="20"/>
                <w:highlight w:val="yellow"/>
              </w:rPr>
            </w:pPr>
          </w:p>
          <w:p w14:paraId="58A384EB" w14:textId="77777777" w:rsidP="00C82A84" w:rsidR="00D3126A" w:rsidRDefault="00D3126A" w:rsidRPr="002E2667">
            <w:pPr>
              <w:rPr>
                <w:sz w:val="20"/>
                <w:szCs w:val="20"/>
                <w:highlight w:val="yellow"/>
              </w:rPr>
            </w:pPr>
          </w:p>
        </w:tc>
        <w:tc>
          <w:tcPr>
            <w:tcW w:type="dxa" w:w="1843"/>
          </w:tcPr>
          <w:p w14:paraId="142F2056" w14:textId="77777777" w:rsidP="00C82A84" w:rsidR="00D3126A" w:rsidRDefault="00D3126A" w:rsidRPr="002E2667">
            <w:pPr>
              <w:rPr>
                <w:sz w:val="20"/>
                <w:szCs w:val="20"/>
              </w:rPr>
            </w:pPr>
            <w:r w:rsidRPr="002E2667">
              <w:rPr>
                <w:sz w:val="20"/>
                <w:szCs w:val="20"/>
              </w:rPr>
              <w:t>Augmentation générale : 10% des salaires collectifs et accessoires</w:t>
            </w:r>
          </w:p>
          <w:p w14:paraId="6EF84B78" w14:textId="77777777" w:rsidP="00C82A84" w:rsidR="00D3126A" w:rsidRDefault="00D3126A" w:rsidRPr="002E2667">
            <w:pPr>
              <w:rPr>
                <w:sz w:val="20"/>
                <w:szCs w:val="20"/>
                <w:highlight w:val="yellow"/>
              </w:rPr>
            </w:pPr>
          </w:p>
        </w:tc>
        <w:tc>
          <w:tcPr>
            <w:tcW w:type="dxa" w:w="3118"/>
          </w:tcPr>
          <w:p w14:paraId="30031504"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Augmentation «</w:t>
            </w:r>
            <w:r w:rsidRPr="00C82A84">
              <w:rPr>
                <w:rFonts w:ascii="Cambria" w:cs="Cambria" w:hAnsi="Cambria"/>
                <w:sz w:val="20"/>
                <w:szCs w:val="20"/>
              </w:rPr>
              <w:t> </w:t>
            </w:r>
            <w:r w:rsidRPr="00C82A84">
              <w:rPr>
                <w:rFonts w:ascii="Vinci Rounded" w:hAnsi="Vinci Rounded"/>
                <w:sz w:val="20"/>
                <w:szCs w:val="20"/>
              </w:rPr>
              <w:t>pivot</w:t>
            </w:r>
            <w:r w:rsidRPr="00C82A84">
              <w:rPr>
                <w:rFonts w:ascii="Cambria" w:cs="Cambria" w:hAnsi="Cambria"/>
                <w:sz w:val="20"/>
                <w:szCs w:val="20"/>
              </w:rPr>
              <w:t> </w:t>
            </w:r>
            <w:r w:rsidRPr="00C82A84">
              <w:rPr>
                <w:rFonts w:ascii="Vinci Rounded" w:cs="Vinci Rounded" w:hAnsi="Vinci Rounded"/>
                <w:sz w:val="20"/>
                <w:szCs w:val="20"/>
              </w:rPr>
              <w:t>»</w:t>
            </w:r>
            <w:r w:rsidRPr="00C82A84">
              <w:rPr>
                <w:rFonts w:ascii="Vinci Rounded" w:hAnsi="Vinci Rounded"/>
                <w:sz w:val="20"/>
                <w:szCs w:val="20"/>
              </w:rPr>
              <w:t xml:space="preserve"> de </w:t>
            </w:r>
            <w:r w:rsidRPr="00C82A84">
              <w:rPr>
                <w:rFonts w:ascii="Vinci Rounded" w:hAnsi="Vinci Rounded"/>
                <w:b/>
                <w:bCs/>
                <w:sz w:val="20"/>
                <w:szCs w:val="20"/>
              </w:rPr>
              <w:t>4,5%</w:t>
            </w:r>
            <w:r w:rsidRPr="00C82A84">
              <w:rPr>
                <w:rFonts w:ascii="Vinci Rounded" w:hAnsi="Vinci Rounded"/>
                <w:sz w:val="20"/>
                <w:szCs w:val="20"/>
              </w:rPr>
              <w:t xml:space="preserve"> de la masse salariale jusqu’au niveau B4 inclus -une RS inférieure fera l’objet d’un rdv avec le manager.</w:t>
            </w:r>
          </w:p>
          <w:p w14:paraId="014A09A8" w14:textId="77777777" w:rsidP="00C82A84" w:rsidR="00D3126A" w:rsidRDefault="00D3126A" w:rsidRPr="00C82A84">
            <w:pPr>
              <w:jc w:val="both"/>
              <w:rPr>
                <w:rFonts w:ascii="Vinci Rounded" w:hAnsi="Vinci Rounded"/>
                <w:sz w:val="20"/>
                <w:szCs w:val="20"/>
              </w:rPr>
            </w:pPr>
          </w:p>
          <w:p w14:paraId="10612549"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Pourcentage complémentaire pour les situations individuelles (promotions, évolutions professionnelles, situations à rattraper) selon les modalités suivantes</w:t>
            </w:r>
            <w:r w:rsidRPr="00C82A84">
              <w:rPr>
                <w:rFonts w:ascii="Cambria" w:cs="Cambria" w:hAnsi="Cambria"/>
                <w:sz w:val="20"/>
                <w:szCs w:val="20"/>
              </w:rPr>
              <w:t> </w:t>
            </w:r>
            <w:r w:rsidRPr="00C82A84">
              <w:rPr>
                <w:rFonts w:ascii="Vinci Rounded" w:hAnsi="Vinci Rounded"/>
                <w:sz w:val="20"/>
                <w:szCs w:val="20"/>
              </w:rPr>
              <w:t>:</w:t>
            </w:r>
          </w:p>
          <w:p w14:paraId="79E01E49" w14:textId="77777777" w:rsidP="00C82A84" w:rsidR="00D3126A" w:rsidRDefault="00D3126A" w:rsidRPr="00C82A84">
            <w:pPr>
              <w:jc w:val="both"/>
              <w:rPr>
                <w:rFonts w:ascii="Vinci Rounded" w:hAnsi="Vinci Rounded"/>
                <w:sz w:val="20"/>
                <w:szCs w:val="20"/>
              </w:rPr>
            </w:pPr>
          </w:p>
          <w:p w14:paraId="25F6C7C7" w14:textId="77777777" w:rsidP="00C82A84" w:rsidR="00D3126A" w:rsidRDefault="00D3126A" w:rsidRPr="00C82A84">
            <w:pPr>
              <w:pStyle w:val="Paragraphedeliste"/>
              <w:numPr>
                <w:ilvl w:val="0"/>
                <w:numId w:val="36"/>
              </w:numPr>
              <w:ind w:left="744"/>
              <w:jc w:val="both"/>
              <w:rPr>
                <w:rFonts w:ascii="Vinci Rounded" w:eastAsia="Times New Roman" w:hAnsi="Vinci Rounded"/>
                <w:sz w:val="20"/>
                <w:szCs w:val="20"/>
              </w:rPr>
            </w:pPr>
            <w:r w:rsidRPr="00C82A84">
              <w:rPr>
                <w:rFonts w:ascii="Vinci Rounded" w:eastAsia="Times New Roman" w:hAnsi="Vinci Rounded"/>
                <w:b/>
                <w:bCs/>
                <w:sz w:val="20"/>
                <w:szCs w:val="20"/>
              </w:rPr>
              <w:t>0,5%</w:t>
            </w:r>
            <w:r w:rsidRPr="00C82A84">
              <w:rPr>
                <w:rFonts w:ascii="Vinci Rounded" w:eastAsia="Times New Roman" w:hAnsi="Vinci Rounded"/>
                <w:sz w:val="20"/>
                <w:szCs w:val="20"/>
              </w:rPr>
              <w:t xml:space="preserve"> pour les collaborateurs dont la rémunération annuelle est inférieure ou égale à 40k€ bruts, sachant que tous ces salariés ont déjà bénéficié d’une augmentation salariale de 1,5% (anticipée sur les NAO 2023) en juillet 2022.</w:t>
            </w:r>
          </w:p>
          <w:p w14:paraId="075AD2B8" w14:textId="77777777" w:rsidP="00C82A84" w:rsidR="00D3126A" w:rsidRDefault="00D3126A" w:rsidRPr="00C82A84">
            <w:pPr>
              <w:pStyle w:val="Paragraphedeliste"/>
              <w:ind w:left="1800"/>
              <w:jc w:val="both"/>
              <w:rPr>
                <w:rFonts w:ascii="Vinci Rounded" w:eastAsia="Times New Roman" w:hAnsi="Vinci Rounded"/>
                <w:sz w:val="20"/>
                <w:szCs w:val="20"/>
              </w:rPr>
            </w:pPr>
          </w:p>
          <w:p w14:paraId="4252A3E0" w14:textId="77777777" w:rsidP="00C82A84" w:rsidR="00D3126A" w:rsidRDefault="00D3126A" w:rsidRPr="00C82A84">
            <w:pPr>
              <w:pStyle w:val="Paragraphedeliste"/>
              <w:numPr>
                <w:ilvl w:val="0"/>
                <w:numId w:val="36"/>
              </w:numPr>
              <w:ind w:hanging="142" w:left="602"/>
              <w:contextualSpacing w:val="0"/>
              <w:jc w:val="both"/>
              <w:rPr>
                <w:rFonts w:ascii="Vinci Rounded" w:eastAsia="Times New Roman" w:hAnsi="Vinci Rounded"/>
                <w:sz w:val="20"/>
                <w:szCs w:val="20"/>
              </w:rPr>
            </w:pPr>
            <w:r w:rsidRPr="00C82A84">
              <w:rPr>
                <w:rFonts w:ascii="Vinci Rounded" w:eastAsia="Times New Roman" w:hAnsi="Vinci Rounded"/>
                <w:b/>
                <w:bCs/>
                <w:sz w:val="20"/>
                <w:szCs w:val="20"/>
              </w:rPr>
              <w:t>2%</w:t>
            </w:r>
            <w:r w:rsidRPr="00C82A84">
              <w:rPr>
                <w:rFonts w:ascii="Vinci Rounded" w:eastAsia="Times New Roman" w:hAnsi="Vinci Rounded"/>
                <w:sz w:val="20"/>
                <w:szCs w:val="20"/>
              </w:rPr>
              <w:t xml:space="preserve"> pour les collaborateurs dont la rémunération annuelle est supérieure à 40k€ bruts</w:t>
            </w:r>
          </w:p>
          <w:p w14:paraId="7765A9B4" w14:textId="77777777" w:rsidP="00C82A84" w:rsidR="00D3126A" w:rsidRDefault="00D3126A" w:rsidRPr="00C82A84">
            <w:pPr>
              <w:jc w:val="both"/>
              <w:rPr>
                <w:rFonts w:ascii="Vinci Rounded" w:eastAsia="Times New Roman" w:hAnsi="Vinci Rounded"/>
                <w:sz w:val="20"/>
                <w:szCs w:val="20"/>
              </w:rPr>
            </w:pPr>
          </w:p>
          <w:p w14:paraId="122C5CB9"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Ainsi, au global, la masse salariale annuelle (présent-présent) est augmentée </w:t>
            </w:r>
            <w:r w:rsidRPr="00C82A84">
              <w:rPr>
                <w:rFonts w:ascii="Vinci Rounded" w:hAnsi="Vinci Rounded"/>
                <w:b/>
                <w:bCs/>
                <w:sz w:val="20"/>
                <w:szCs w:val="20"/>
              </w:rPr>
              <w:t>de 6,5%.</w:t>
            </w:r>
          </w:p>
          <w:p w14:paraId="7AB8191C" w14:textId="31E16C43" w:rsidP="00C82A84" w:rsidR="00D3126A" w:rsidRDefault="00D3126A" w:rsidRPr="00C82A84">
            <w:pPr>
              <w:jc w:val="both"/>
              <w:rPr>
                <w:rFonts w:ascii="Vinci Rounded" w:hAnsi="Vinci Rounded"/>
                <w:sz w:val="20"/>
                <w:szCs w:val="20"/>
              </w:rPr>
            </w:pPr>
          </w:p>
        </w:tc>
      </w:tr>
      <w:tr w14:paraId="49CA906C" w14:textId="77777777" w:rsidR="00D3126A" w:rsidRPr="002E2667" w:rsidTr="00C82A84">
        <w:tc>
          <w:tcPr>
            <w:tcW w:type="dxa" w:w="1555"/>
          </w:tcPr>
          <w:p w14:paraId="69BE5FEF" w14:textId="77777777" w:rsidP="00C82A84" w:rsidR="00D3126A" w:rsidRDefault="00D3126A" w:rsidRPr="002E2667">
            <w:pPr>
              <w:rPr>
                <w:b/>
                <w:sz w:val="20"/>
                <w:szCs w:val="20"/>
              </w:rPr>
            </w:pPr>
            <w:r w:rsidRPr="002E2667">
              <w:rPr>
                <w:b/>
                <w:sz w:val="20"/>
                <w:szCs w:val="20"/>
              </w:rPr>
              <w:t xml:space="preserve"> </w:t>
            </w:r>
          </w:p>
        </w:tc>
        <w:tc>
          <w:tcPr>
            <w:tcW w:type="dxa" w:w="1984"/>
          </w:tcPr>
          <w:p w14:paraId="47733994" w14:textId="77777777" w:rsidP="00C82A84" w:rsidR="00D3126A" w:rsidRDefault="00D3126A" w:rsidRPr="002E2667">
            <w:pPr>
              <w:rPr>
                <w:sz w:val="20"/>
                <w:szCs w:val="20"/>
              </w:rPr>
            </w:pPr>
            <w:r w:rsidRPr="002E2667">
              <w:rPr>
                <w:sz w:val="20"/>
                <w:szCs w:val="20"/>
              </w:rPr>
              <w:t>Intégration de l’accord relatif à la mise en place d’une indemnité kilométrique complémentaire temporaire avec 0,33€/km comme référence.</w:t>
            </w:r>
          </w:p>
          <w:p w14:paraId="2A74AFDE" w14:textId="77777777" w:rsidP="00C82A84" w:rsidR="00D3126A" w:rsidRDefault="00D3126A" w:rsidRPr="002E2667">
            <w:pPr>
              <w:rPr>
                <w:sz w:val="20"/>
                <w:szCs w:val="20"/>
              </w:rPr>
            </w:pPr>
          </w:p>
          <w:p w14:paraId="598BADF7" w14:textId="77777777" w:rsidP="00C82A84" w:rsidR="00D3126A" w:rsidRDefault="00D3126A" w:rsidRPr="002E2667">
            <w:pPr>
              <w:rPr>
                <w:sz w:val="20"/>
                <w:szCs w:val="20"/>
              </w:rPr>
            </w:pPr>
            <w:r w:rsidRPr="002E2667">
              <w:rPr>
                <w:sz w:val="20"/>
                <w:szCs w:val="20"/>
              </w:rPr>
              <w:t xml:space="preserve"> Rappel de l’objet de l’IK </w:t>
            </w:r>
          </w:p>
        </w:tc>
        <w:tc>
          <w:tcPr>
            <w:tcW w:type="dxa" w:w="1990"/>
          </w:tcPr>
          <w:p w14:paraId="5E9DC029" w14:textId="77777777" w:rsidP="00C82A84" w:rsidR="00D3126A" w:rsidRDefault="00D3126A" w:rsidRPr="002E2667">
            <w:pPr>
              <w:rPr>
                <w:sz w:val="20"/>
                <w:szCs w:val="20"/>
              </w:rPr>
            </w:pPr>
            <w:r w:rsidRPr="002E2667">
              <w:rPr>
                <w:sz w:val="20"/>
                <w:szCs w:val="20"/>
              </w:rPr>
              <w:t xml:space="preserve">Application du barème fiscal en vigueur pour chaque salarié suivant leur véhicule (sur présentation de la carte grise) </w:t>
            </w:r>
          </w:p>
          <w:p w14:paraId="64E1C028" w14:textId="77777777" w:rsidP="00C82A84" w:rsidR="00D3126A" w:rsidRDefault="00D3126A" w:rsidRPr="002E2667">
            <w:pPr>
              <w:rPr>
                <w:sz w:val="20"/>
                <w:szCs w:val="20"/>
              </w:rPr>
            </w:pPr>
          </w:p>
          <w:p w14:paraId="4395A183" w14:textId="77777777" w:rsidP="00C82A84" w:rsidR="00D3126A" w:rsidRDefault="00D3126A" w:rsidRPr="002E2667">
            <w:pPr>
              <w:rPr>
                <w:sz w:val="20"/>
                <w:szCs w:val="20"/>
              </w:rPr>
            </w:pPr>
            <w:r w:rsidRPr="002E2667">
              <w:rPr>
                <w:sz w:val="20"/>
                <w:szCs w:val="20"/>
              </w:rPr>
              <w:t xml:space="preserve">Indemnité kilométrique avec une moyenne de 10km/jour entre le lieu d’hébergement et de travail en reprenant comme référence le barème URSSAF (5000km/an à </w:t>
            </w:r>
            <w:r w:rsidRPr="002E2667">
              <w:rPr>
                <w:b/>
                <w:bCs/>
                <w:sz w:val="20"/>
                <w:szCs w:val="20"/>
              </w:rPr>
              <w:t>0.548 du km</w:t>
            </w:r>
            <w:r w:rsidRPr="002E2667">
              <w:rPr>
                <w:sz w:val="20"/>
                <w:szCs w:val="20"/>
              </w:rPr>
              <w:t>, soit une indemnité de 5€48).</w:t>
            </w:r>
          </w:p>
        </w:tc>
        <w:tc>
          <w:tcPr>
            <w:tcW w:type="dxa" w:w="1843"/>
          </w:tcPr>
          <w:p w14:paraId="5E61F667" w14:textId="77777777" w:rsidP="00C82A84" w:rsidR="00D3126A" w:rsidRDefault="00D3126A" w:rsidRPr="002E2667">
            <w:pPr>
              <w:rPr>
                <w:sz w:val="20"/>
                <w:szCs w:val="20"/>
                <w:highlight w:val="yellow"/>
              </w:rPr>
            </w:pPr>
            <w:r w:rsidRPr="002E2667">
              <w:rPr>
                <w:sz w:val="20"/>
                <w:szCs w:val="20"/>
              </w:rPr>
              <w:t>Application du barème fiscal en vigueur</w:t>
            </w:r>
          </w:p>
        </w:tc>
        <w:tc>
          <w:tcPr>
            <w:tcW w:type="dxa" w:w="3118"/>
          </w:tcPr>
          <w:p w14:paraId="230E72B2" w14:textId="77777777" w:rsidP="00C82A84" w:rsidR="00D3126A" w:rsidRDefault="00D3126A" w:rsidRPr="00C82A84">
            <w:pPr>
              <w:jc w:val="both"/>
              <w:rPr>
                <w:rFonts w:ascii="Vinci Rounded" w:hAnsi="Vinci Rounded"/>
                <w:b/>
                <w:bCs/>
                <w:sz w:val="20"/>
                <w:szCs w:val="20"/>
              </w:rPr>
            </w:pPr>
            <w:r w:rsidRPr="00C82A84">
              <w:rPr>
                <w:rFonts w:ascii="Vinci Rounded" w:hAnsi="Vinci Rounded"/>
                <w:sz w:val="20"/>
                <w:szCs w:val="20"/>
              </w:rPr>
              <w:t xml:space="preserve">Revalorisation à hauteur de </w:t>
            </w:r>
            <w:r w:rsidRPr="00C82A84">
              <w:rPr>
                <w:rFonts w:ascii="Vinci Rounded" w:hAnsi="Vinci Rounded"/>
                <w:b/>
                <w:bCs/>
                <w:sz w:val="20"/>
                <w:szCs w:val="20"/>
              </w:rPr>
              <w:t>0,32</w:t>
            </w:r>
          </w:p>
          <w:p w14:paraId="23CEA632" w14:textId="5C705794"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 prorogation de l’accord collectif relatif à l’IK complémentaire temporaire de </w:t>
            </w:r>
            <w:r w:rsidRPr="00C82A84">
              <w:rPr>
                <w:rFonts w:ascii="Vinci Rounded" w:hAnsi="Vinci Rounded"/>
                <w:b/>
                <w:bCs/>
                <w:sz w:val="20"/>
                <w:szCs w:val="20"/>
              </w:rPr>
              <w:t>0,02€</w:t>
            </w:r>
            <w:r w:rsidRPr="00C82A84">
              <w:rPr>
                <w:rFonts w:ascii="Vinci Rounded" w:hAnsi="Vinci Rounded"/>
                <w:sz w:val="20"/>
                <w:szCs w:val="20"/>
              </w:rPr>
              <w:t xml:space="preserve"> par km jusqu’en 06.2023. </w:t>
            </w:r>
          </w:p>
        </w:tc>
      </w:tr>
      <w:tr w14:paraId="7537DF66" w14:textId="77777777" w:rsidR="00D3126A" w:rsidRPr="002E2667" w:rsidTr="00C82A84">
        <w:tc>
          <w:tcPr>
            <w:tcW w:type="dxa" w:w="1555"/>
          </w:tcPr>
          <w:p w14:paraId="7B136B47" w14:textId="77777777" w:rsidP="00C82A84" w:rsidR="00D3126A" w:rsidRDefault="00D3126A" w:rsidRPr="002E2667">
            <w:pPr>
              <w:rPr>
                <w:b/>
                <w:sz w:val="20"/>
                <w:szCs w:val="20"/>
              </w:rPr>
            </w:pPr>
            <w:r w:rsidRPr="002E2667">
              <w:rPr>
                <w:b/>
                <w:sz w:val="20"/>
                <w:szCs w:val="20"/>
              </w:rPr>
              <w:t>IGD</w:t>
            </w:r>
          </w:p>
        </w:tc>
        <w:tc>
          <w:tcPr>
            <w:tcW w:type="dxa" w:w="1984"/>
          </w:tcPr>
          <w:p w14:paraId="33078026" w14:textId="77777777" w:rsidP="00C82A84" w:rsidR="00D3126A" w:rsidRDefault="00D3126A" w:rsidRPr="002E2667">
            <w:pPr>
              <w:rPr>
                <w:sz w:val="20"/>
                <w:szCs w:val="20"/>
              </w:rPr>
            </w:pPr>
            <w:r w:rsidRPr="002E2667">
              <w:rPr>
                <w:sz w:val="20"/>
                <w:szCs w:val="20"/>
              </w:rPr>
              <w:t xml:space="preserve">Revalorisation du montant convenu pour 2023 (81€) et </w:t>
            </w:r>
            <w:r w:rsidRPr="002E2667">
              <w:rPr>
                <w:sz w:val="20"/>
                <w:szCs w:val="20"/>
              </w:rPr>
              <w:lastRenderedPageBreak/>
              <w:t xml:space="preserve">revalorisation de 12% du Dernier jour minoré (DJM) comprenant le petit déjeuner et le repas. </w:t>
            </w:r>
          </w:p>
        </w:tc>
        <w:tc>
          <w:tcPr>
            <w:tcW w:type="dxa" w:w="1990"/>
          </w:tcPr>
          <w:p w14:paraId="41CC074C" w14:textId="77777777" w:rsidP="00C82A84" w:rsidR="00D3126A" w:rsidRDefault="00D3126A" w:rsidRPr="002E2667">
            <w:pPr>
              <w:rPr>
                <w:sz w:val="20"/>
                <w:szCs w:val="20"/>
                <w:highlight w:val="yellow"/>
              </w:rPr>
            </w:pPr>
            <w:r w:rsidRPr="002E2667">
              <w:rPr>
                <w:sz w:val="20"/>
                <w:szCs w:val="20"/>
              </w:rPr>
              <w:lastRenderedPageBreak/>
              <w:t xml:space="preserve">Remise en cause de l’accord 2019. Augmentation de </w:t>
            </w:r>
            <w:r w:rsidRPr="002E2667">
              <w:rPr>
                <w:sz w:val="20"/>
                <w:szCs w:val="20"/>
              </w:rPr>
              <w:lastRenderedPageBreak/>
              <w:t xml:space="preserve">l’IGD à hauteur de 95,18€.  </w:t>
            </w:r>
          </w:p>
        </w:tc>
        <w:tc>
          <w:tcPr>
            <w:tcW w:type="dxa" w:w="1843"/>
          </w:tcPr>
          <w:p w14:paraId="4B40D21D" w14:textId="77777777" w:rsidP="00C82A84" w:rsidR="00D3126A" w:rsidRDefault="00D3126A" w:rsidRPr="002E2667">
            <w:pPr>
              <w:rPr>
                <w:sz w:val="20"/>
                <w:szCs w:val="20"/>
                <w:highlight w:val="yellow"/>
              </w:rPr>
            </w:pPr>
            <w:r w:rsidRPr="002E2667">
              <w:rPr>
                <w:sz w:val="20"/>
                <w:szCs w:val="20"/>
              </w:rPr>
              <w:lastRenderedPageBreak/>
              <w:t>Augmentation de 10%</w:t>
            </w:r>
          </w:p>
        </w:tc>
        <w:tc>
          <w:tcPr>
            <w:tcW w:type="dxa" w:w="3118"/>
          </w:tcPr>
          <w:p w14:paraId="4FC1870A" w14:textId="77777777" w:rsidP="00C82A84" w:rsidR="00D3126A" w:rsidRDefault="00D3126A" w:rsidRPr="00C82A84">
            <w:pPr>
              <w:jc w:val="both"/>
              <w:rPr>
                <w:rFonts w:ascii="Vinci Rounded" w:cs="Cambria" w:hAnsi="Vinci Rounded"/>
                <w:sz w:val="20"/>
                <w:szCs w:val="20"/>
              </w:rPr>
            </w:pPr>
            <w:r w:rsidRPr="00C82A84">
              <w:rPr>
                <w:rFonts w:ascii="Vinci Rounded" w:hAnsi="Vinci Rounded"/>
                <w:sz w:val="20"/>
                <w:szCs w:val="20"/>
              </w:rPr>
              <w:t>Augmentation IGD</w:t>
            </w:r>
            <w:r w:rsidRPr="00C82A84">
              <w:rPr>
                <w:rFonts w:ascii="Vinci Rounded" w:cs="Cambria" w:hAnsi="Vinci Rounded"/>
                <w:sz w:val="20"/>
                <w:szCs w:val="20"/>
              </w:rPr>
              <w:t xml:space="preserve"> de base</w:t>
            </w:r>
            <w:r w:rsidRPr="00C82A84">
              <w:rPr>
                <w:rFonts w:ascii="Cambria" w:cs="Cambria" w:hAnsi="Cambria"/>
                <w:sz w:val="20"/>
                <w:szCs w:val="20"/>
              </w:rPr>
              <w:t> </w:t>
            </w:r>
            <w:r w:rsidRPr="00C82A84">
              <w:rPr>
                <w:rFonts w:ascii="Vinci Rounded" w:cs="Cambria" w:hAnsi="Vinci Rounded"/>
                <w:sz w:val="20"/>
                <w:szCs w:val="20"/>
              </w:rPr>
              <w:t xml:space="preserve">= </w:t>
            </w:r>
            <w:r w:rsidRPr="00C82A84">
              <w:rPr>
                <w:rFonts w:ascii="Vinci Rounded" w:cs="Cambria" w:hAnsi="Vinci Rounded"/>
                <w:b/>
                <w:bCs/>
                <w:sz w:val="20"/>
                <w:szCs w:val="20"/>
              </w:rPr>
              <w:t>85€</w:t>
            </w:r>
            <w:r w:rsidRPr="00C82A84">
              <w:rPr>
                <w:rFonts w:ascii="Vinci Rounded" w:cs="Cambria" w:hAnsi="Vinci Rounded"/>
                <w:sz w:val="20"/>
                <w:szCs w:val="20"/>
              </w:rPr>
              <w:t xml:space="preserve"> </w:t>
            </w:r>
          </w:p>
          <w:p w14:paraId="4E66751B" w14:textId="77777777" w:rsidP="00C82A84" w:rsidR="00D3126A" w:rsidRDefault="00D3126A" w:rsidRPr="00C82A84">
            <w:pPr>
              <w:jc w:val="both"/>
              <w:rPr>
                <w:rFonts w:ascii="Vinci Rounded" w:cs="Cambria" w:hAnsi="Vinci Rounded"/>
                <w:sz w:val="20"/>
                <w:szCs w:val="20"/>
              </w:rPr>
            </w:pPr>
            <w:r w:rsidRPr="00C82A84">
              <w:rPr>
                <w:rFonts w:ascii="Vinci Rounded" w:cs="Cambria" w:hAnsi="Vinci Rounded"/>
                <w:sz w:val="20"/>
                <w:szCs w:val="20"/>
              </w:rPr>
              <w:t xml:space="preserve">Augmentation DJM = </w:t>
            </w:r>
            <w:r w:rsidRPr="00C82A84">
              <w:rPr>
                <w:rFonts w:ascii="Vinci Rounded" w:cs="Cambria" w:hAnsi="Vinci Rounded"/>
                <w:b/>
                <w:bCs/>
                <w:sz w:val="20"/>
                <w:szCs w:val="20"/>
              </w:rPr>
              <w:t>19€</w:t>
            </w:r>
            <w:r w:rsidRPr="00C82A84">
              <w:rPr>
                <w:rFonts w:ascii="Vinci Rounded" w:cs="Cambria" w:hAnsi="Vinci Rounded"/>
                <w:sz w:val="20"/>
                <w:szCs w:val="20"/>
              </w:rPr>
              <w:t xml:space="preserve"> </w:t>
            </w:r>
          </w:p>
          <w:p w14:paraId="4BA76AEB" w14:textId="77777777" w:rsidP="00C82A84" w:rsidR="00D3126A" w:rsidRDefault="00D3126A" w:rsidRPr="00C82A84">
            <w:pPr>
              <w:jc w:val="both"/>
              <w:rPr>
                <w:rFonts w:ascii="Vinci Rounded" w:cs="Cambria" w:hAnsi="Vinci Rounded"/>
                <w:sz w:val="20"/>
                <w:szCs w:val="20"/>
              </w:rPr>
            </w:pPr>
          </w:p>
          <w:p w14:paraId="70BD989A" w14:textId="77777777" w:rsidP="00C82A84" w:rsidR="00D3126A" w:rsidRDefault="00D3126A" w:rsidRPr="00C82A84">
            <w:pPr>
              <w:jc w:val="both"/>
              <w:rPr>
                <w:rFonts w:ascii="Vinci Rounded" w:cs="Cambria" w:hAnsi="Vinci Rounded"/>
                <w:sz w:val="20"/>
                <w:szCs w:val="20"/>
              </w:rPr>
            </w:pPr>
            <w:r w:rsidRPr="00C82A84">
              <w:rPr>
                <w:rFonts w:ascii="Vinci Rounded" w:cs="Cambria" w:hAnsi="Vinci Rounded"/>
                <w:sz w:val="20"/>
                <w:szCs w:val="20"/>
              </w:rPr>
              <w:lastRenderedPageBreak/>
              <w:t>+ Dans le prolongement de l’accord QVT (art. 2.2), s’agissant des zones touristiques, le collaborateur qui se verra prendre en charge la nuitée et le petit déjeuner via Top Travel, se verra pointé en lieu et place de l’IGD un DJM.</w:t>
            </w:r>
          </w:p>
          <w:p w14:paraId="083BB267" w14:textId="247C4DCD" w:rsidP="00C82A84" w:rsidR="00D3126A" w:rsidRDefault="00D3126A" w:rsidRPr="00C82A84">
            <w:pPr>
              <w:jc w:val="both"/>
              <w:rPr>
                <w:rFonts w:ascii="Vinci Rounded" w:hAnsi="Vinci Rounded"/>
                <w:sz w:val="20"/>
                <w:szCs w:val="20"/>
              </w:rPr>
            </w:pPr>
          </w:p>
        </w:tc>
      </w:tr>
      <w:tr w14:paraId="2EABA855" w14:textId="77777777" w:rsidR="00D3126A" w:rsidRPr="002E2667" w:rsidTr="00C82A84">
        <w:trPr>
          <w:trHeight w:val="2696"/>
        </w:trPr>
        <w:tc>
          <w:tcPr>
            <w:tcW w:type="dxa" w:w="1555"/>
          </w:tcPr>
          <w:p w14:paraId="7B823EEB" w14:textId="77777777" w:rsidP="00C82A84" w:rsidR="00D3126A" w:rsidRDefault="00D3126A" w:rsidRPr="002E2667">
            <w:pPr>
              <w:rPr>
                <w:b/>
                <w:sz w:val="20"/>
                <w:szCs w:val="20"/>
              </w:rPr>
            </w:pPr>
            <w:r w:rsidRPr="002E2667">
              <w:rPr>
                <w:b/>
                <w:sz w:val="20"/>
                <w:szCs w:val="20"/>
              </w:rPr>
              <w:lastRenderedPageBreak/>
              <w:t>IPD</w:t>
            </w:r>
          </w:p>
        </w:tc>
        <w:tc>
          <w:tcPr>
            <w:tcW w:type="dxa" w:w="1984"/>
            <w:shd w:color="auto" w:fill="auto" w:val="clear"/>
          </w:tcPr>
          <w:p w14:paraId="4EB4A8BE" w14:textId="77777777" w:rsidP="00C82A84" w:rsidR="00D3126A" w:rsidRDefault="00D3126A" w:rsidRPr="002E2667">
            <w:pPr>
              <w:rPr>
                <w:sz w:val="20"/>
                <w:szCs w:val="20"/>
                <w:highlight w:val="yellow"/>
              </w:rPr>
            </w:pPr>
            <w:r w:rsidRPr="002E2667">
              <w:rPr>
                <w:sz w:val="20"/>
                <w:szCs w:val="20"/>
              </w:rPr>
              <w:t>Négociation sur la base des minimas en prenant en compte la réalité du terrain.</w:t>
            </w:r>
          </w:p>
        </w:tc>
        <w:tc>
          <w:tcPr>
            <w:tcW w:type="dxa" w:w="1990"/>
          </w:tcPr>
          <w:p w14:paraId="03BA661B" w14:textId="77777777" w:rsidP="00C82A84" w:rsidR="00D3126A" w:rsidRDefault="00D3126A" w:rsidRPr="002E2667">
            <w:pPr>
              <w:rPr>
                <w:sz w:val="20"/>
                <w:szCs w:val="20"/>
                <w:highlight w:val="yellow"/>
              </w:rPr>
            </w:pPr>
            <w:r w:rsidRPr="002E2667">
              <w:rPr>
                <w:sz w:val="20"/>
                <w:szCs w:val="20"/>
              </w:rPr>
              <w:t>/</w:t>
            </w:r>
          </w:p>
        </w:tc>
        <w:tc>
          <w:tcPr>
            <w:tcW w:type="dxa" w:w="1843"/>
          </w:tcPr>
          <w:p w14:paraId="20EBCE8F" w14:textId="77777777" w:rsidP="00C82A84" w:rsidR="00D3126A" w:rsidRDefault="00D3126A" w:rsidRPr="002E2667">
            <w:pPr>
              <w:rPr>
                <w:sz w:val="20"/>
                <w:szCs w:val="20"/>
                <w:highlight w:val="yellow"/>
              </w:rPr>
            </w:pPr>
            <w:r w:rsidRPr="002E2667">
              <w:rPr>
                <w:sz w:val="20"/>
                <w:szCs w:val="20"/>
              </w:rPr>
              <w:t>Augmentation de 10%</w:t>
            </w:r>
          </w:p>
        </w:tc>
        <w:tc>
          <w:tcPr>
            <w:tcW w:type="dxa" w:w="3118"/>
          </w:tcPr>
          <w:p w14:paraId="3773C88D"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Revalorisation de l’IPD en fonctions du barème 2023 FRTP IDF.</w:t>
            </w:r>
          </w:p>
          <w:p w14:paraId="031EFD9E" w14:textId="77777777" w:rsidP="00C82A84" w:rsidR="00C82A84" w:rsidRDefault="00C82A84">
            <w:pPr>
              <w:jc w:val="both"/>
              <w:rPr>
                <w:rFonts w:ascii="Vinci Rounded" w:hAnsi="Vinci Rounded"/>
                <w:sz w:val="20"/>
                <w:szCs w:val="20"/>
              </w:rPr>
            </w:pPr>
          </w:p>
          <w:p w14:paraId="116018FF" w14:textId="0CDB160F" w:rsidP="00C82A84" w:rsidR="00D3126A" w:rsidRDefault="00C82A84" w:rsidRPr="00C82A84">
            <w:pPr>
              <w:jc w:val="both"/>
              <w:rPr>
                <w:rFonts w:ascii="Vinci Rounded" w:hAnsi="Vinci Rounded"/>
                <w:sz w:val="20"/>
                <w:szCs w:val="20"/>
              </w:rPr>
            </w:pPr>
            <w:r>
              <w:rPr>
                <w:rFonts w:ascii="Vinci Rounded" w:hAnsi="Vinci Rounded"/>
                <w:sz w:val="20"/>
                <w:szCs w:val="20"/>
              </w:rPr>
              <w:t xml:space="preserve">Indemnité de repas à 13.00€ contre 12.90€ auparavant. </w:t>
            </w:r>
            <w:r w:rsidR="00D3126A" w:rsidRPr="00C82A84">
              <w:rPr>
                <w:rFonts w:ascii="Vinci Rounded" w:cs="Cambria" w:hAnsi="Vinci Rounded"/>
                <w:sz w:val="20"/>
                <w:szCs w:val="20"/>
              </w:rPr>
              <w:t xml:space="preserve"> </w:t>
            </w:r>
          </w:p>
        </w:tc>
      </w:tr>
      <w:tr w14:paraId="41255D08" w14:textId="77777777" w:rsidR="00D3126A" w:rsidRPr="002E2667" w:rsidTr="00C82A84">
        <w:tc>
          <w:tcPr>
            <w:tcW w:type="dxa" w:w="1555"/>
          </w:tcPr>
          <w:p w14:paraId="0A65997A" w14:textId="77777777" w:rsidP="00C82A84" w:rsidR="00D3126A" w:rsidRDefault="00D3126A" w:rsidRPr="002E2667">
            <w:pPr>
              <w:rPr>
                <w:b/>
                <w:sz w:val="20"/>
                <w:szCs w:val="20"/>
              </w:rPr>
            </w:pPr>
            <w:r w:rsidRPr="002E2667">
              <w:rPr>
                <w:b/>
                <w:sz w:val="20"/>
                <w:szCs w:val="20"/>
              </w:rPr>
              <w:t xml:space="preserve">Indemnités de déplacement </w:t>
            </w:r>
          </w:p>
          <w:p w14:paraId="76BD9391" w14:textId="77777777" w:rsidP="00C82A84" w:rsidR="00D3126A" w:rsidRDefault="00D3126A" w:rsidRPr="002E2667">
            <w:pPr>
              <w:rPr>
                <w:b/>
                <w:sz w:val="20"/>
                <w:szCs w:val="20"/>
              </w:rPr>
            </w:pPr>
            <w:r w:rsidRPr="002E2667">
              <w:rPr>
                <w:b/>
                <w:sz w:val="20"/>
                <w:szCs w:val="20"/>
              </w:rPr>
              <w:t xml:space="preserve">Personnel inscrit maritime </w:t>
            </w:r>
          </w:p>
        </w:tc>
        <w:tc>
          <w:tcPr>
            <w:tcW w:type="dxa" w:w="1984"/>
            <w:shd w:color="auto" w:fill="auto" w:val="clear"/>
          </w:tcPr>
          <w:p w14:paraId="61D30EFF" w14:textId="77777777" w:rsidP="00C82A84" w:rsidR="00D3126A" w:rsidRDefault="00D3126A" w:rsidRPr="002E2667">
            <w:pPr>
              <w:rPr>
                <w:sz w:val="20"/>
                <w:szCs w:val="20"/>
                <w:highlight w:val="yellow"/>
              </w:rPr>
            </w:pPr>
            <w:r w:rsidRPr="002E2667">
              <w:rPr>
                <w:sz w:val="20"/>
                <w:szCs w:val="20"/>
              </w:rPr>
              <w:t xml:space="preserve">Revalorisation identique aux autres catégories professionnelles </w:t>
            </w:r>
          </w:p>
        </w:tc>
        <w:tc>
          <w:tcPr>
            <w:tcW w:type="dxa" w:w="1990"/>
          </w:tcPr>
          <w:p w14:paraId="78F32712" w14:textId="77777777" w:rsidP="00C82A84" w:rsidR="00D3126A" w:rsidRDefault="00D3126A" w:rsidRPr="002E2667">
            <w:pPr>
              <w:rPr>
                <w:sz w:val="20"/>
                <w:szCs w:val="20"/>
              </w:rPr>
            </w:pPr>
            <w:r w:rsidRPr="002E2667">
              <w:rPr>
                <w:sz w:val="20"/>
                <w:szCs w:val="20"/>
              </w:rPr>
              <w:t>/</w:t>
            </w:r>
          </w:p>
          <w:p w14:paraId="232EE6F6" w14:textId="77777777" w:rsidP="00C82A84" w:rsidR="00D3126A" w:rsidRDefault="00D3126A" w:rsidRPr="002E2667">
            <w:pPr>
              <w:rPr>
                <w:sz w:val="20"/>
                <w:szCs w:val="20"/>
              </w:rPr>
            </w:pPr>
          </w:p>
        </w:tc>
        <w:tc>
          <w:tcPr>
            <w:tcW w:type="dxa" w:w="1843"/>
            <w:shd w:color="auto" w:fill="auto" w:val="clear"/>
          </w:tcPr>
          <w:p w14:paraId="595F23F0" w14:textId="77777777" w:rsidP="00C82A84" w:rsidR="00D3126A" w:rsidRDefault="00D3126A" w:rsidRPr="002E2667">
            <w:pPr>
              <w:rPr>
                <w:sz w:val="20"/>
                <w:szCs w:val="20"/>
              </w:rPr>
            </w:pPr>
            <w:r w:rsidRPr="002E2667">
              <w:rPr>
                <w:sz w:val="20"/>
                <w:szCs w:val="20"/>
              </w:rPr>
              <w:t>/</w:t>
            </w:r>
          </w:p>
        </w:tc>
        <w:tc>
          <w:tcPr>
            <w:tcW w:type="dxa" w:w="3118"/>
          </w:tcPr>
          <w:p w14:paraId="76667D00"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L’indemnité de nourriture versée au personnel inscrit maritime est portée à </w:t>
            </w:r>
            <w:r w:rsidRPr="00C82A84">
              <w:rPr>
                <w:rFonts w:ascii="Vinci Rounded" w:hAnsi="Vinci Rounded"/>
                <w:b/>
                <w:bCs/>
                <w:sz w:val="20"/>
                <w:szCs w:val="20"/>
              </w:rPr>
              <w:t>17,84€.</w:t>
            </w:r>
          </w:p>
          <w:p w14:paraId="54D65B57" w14:textId="77777777" w:rsidP="00C82A84" w:rsidR="00D3126A" w:rsidRDefault="00D3126A" w:rsidRPr="00C82A84">
            <w:pPr>
              <w:jc w:val="both"/>
              <w:rPr>
                <w:rFonts w:ascii="Vinci Rounded" w:hAnsi="Vinci Rounded"/>
                <w:sz w:val="20"/>
                <w:szCs w:val="20"/>
              </w:rPr>
            </w:pPr>
          </w:p>
          <w:p w14:paraId="31F28D59" w14:textId="3E7AF9A3"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L’indemnité de logement versée au personnel inscrit maritime est portée à </w:t>
            </w:r>
            <w:r w:rsidRPr="00C82A84">
              <w:rPr>
                <w:rFonts w:ascii="Vinci Rounded" w:hAnsi="Vinci Rounded"/>
                <w:b/>
                <w:bCs/>
                <w:sz w:val="20"/>
                <w:szCs w:val="20"/>
              </w:rPr>
              <w:t>52,20€.</w:t>
            </w:r>
          </w:p>
        </w:tc>
      </w:tr>
      <w:tr w14:paraId="4DD15E5D" w14:textId="77777777" w:rsidR="00D3126A" w:rsidRPr="002E2667" w:rsidTr="00C82A84">
        <w:tc>
          <w:tcPr>
            <w:tcW w:type="dxa" w:w="1555"/>
          </w:tcPr>
          <w:p w14:paraId="516EE39B" w14:textId="77777777" w:rsidP="00C82A84" w:rsidR="00D3126A" w:rsidRDefault="00D3126A" w:rsidRPr="002E2667">
            <w:pPr>
              <w:rPr>
                <w:b/>
                <w:sz w:val="20"/>
                <w:szCs w:val="20"/>
              </w:rPr>
            </w:pPr>
            <w:r w:rsidRPr="002E2667">
              <w:rPr>
                <w:b/>
                <w:sz w:val="20"/>
                <w:szCs w:val="20"/>
              </w:rPr>
              <w:t>Repas au RIE salariés du siège</w:t>
            </w:r>
          </w:p>
        </w:tc>
        <w:tc>
          <w:tcPr>
            <w:tcW w:type="dxa" w:w="1984"/>
          </w:tcPr>
          <w:p w14:paraId="261E9A23" w14:textId="77777777" w:rsidP="00C82A84" w:rsidR="00D3126A" w:rsidRDefault="00D3126A" w:rsidRPr="002E2667">
            <w:pPr>
              <w:rPr>
                <w:sz w:val="20"/>
                <w:szCs w:val="20"/>
              </w:rPr>
            </w:pPr>
            <w:r w:rsidRPr="002E2667">
              <w:rPr>
                <w:sz w:val="20"/>
                <w:szCs w:val="20"/>
              </w:rPr>
              <w:t xml:space="preserve">Revalorisation de la participation patronale équivalente à l’ajustement qui sera appliqué </w:t>
            </w:r>
          </w:p>
          <w:p w14:paraId="7F0BE89C" w14:textId="77777777" w:rsidP="00C82A84" w:rsidR="00D3126A" w:rsidRDefault="00D3126A" w:rsidRPr="002E2667">
            <w:pPr>
              <w:rPr>
                <w:sz w:val="20"/>
                <w:szCs w:val="20"/>
              </w:rPr>
            </w:pPr>
            <w:r w:rsidRPr="002E2667">
              <w:rPr>
                <w:sz w:val="20"/>
                <w:szCs w:val="20"/>
              </w:rPr>
              <w:t>par le prestataire MRS (12%).</w:t>
            </w:r>
          </w:p>
        </w:tc>
        <w:tc>
          <w:tcPr>
            <w:tcW w:type="dxa" w:w="1990"/>
          </w:tcPr>
          <w:p w14:paraId="06E795D9" w14:textId="77777777" w:rsidP="00C82A84" w:rsidR="00D3126A" w:rsidRDefault="00D3126A" w:rsidRPr="002E2667">
            <w:pPr>
              <w:rPr>
                <w:sz w:val="20"/>
                <w:szCs w:val="20"/>
              </w:rPr>
            </w:pPr>
            <w:r w:rsidRPr="002E2667">
              <w:rPr>
                <w:sz w:val="20"/>
                <w:szCs w:val="20"/>
              </w:rPr>
              <w:t>/</w:t>
            </w:r>
          </w:p>
        </w:tc>
        <w:tc>
          <w:tcPr>
            <w:tcW w:type="dxa" w:w="1843"/>
          </w:tcPr>
          <w:p w14:paraId="7D6C4BF8" w14:textId="77777777" w:rsidP="00C82A84" w:rsidR="00D3126A" w:rsidRDefault="00D3126A" w:rsidRPr="002E2667">
            <w:pPr>
              <w:rPr>
                <w:sz w:val="20"/>
                <w:szCs w:val="20"/>
              </w:rPr>
            </w:pPr>
            <w:r w:rsidRPr="002E2667">
              <w:rPr>
                <w:sz w:val="20"/>
                <w:szCs w:val="20"/>
              </w:rPr>
              <w:t>/</w:t>
            </w:r>
          </w:p>
        </w:tc>
        <w:tc>
          <w:tcPr>
            <w:tcW w:type="dxa" w:w="3118"/>
          </w:tcPr>
          <w:p w14:paraId="3EAB5464" w14:textId="20D0C7E3" w:rsidP="00C82A84" w:rsidR="00D3126A" w:rsidRDefault="00D3126A" w:rsidRPr="00C82A84">
            <w:pPr>
              <w:jc w:val="both"/>
              <w:rPr>
                <w:rFonts w:ascii="Vinci Rounded" w:hAnsi="Vinci Rounded"/>
                <w:sz w:val="20"/>
                <w:szCs w:val="20"/>
              </w:rPr>
            </w:pPr>
            <w:r w:rsidRPr="00C82A84">
              <w:rPr>
                <w:rFonts w:ascii="Vinci Rounded" w:hAnsi="Vinci Rounded"/>
                <w:b/>
                <w:bCs/>
                <w:sz w:val="20"/>
                <w:szCs w:val="20"/>
              </w:rPr>
              <w:t xml:space="preserve">2,05€ </w:t>
            </w:r>
            <w:r w:rsidRPr="00C82A84">
              <w:rPr>
                <w:rFonts w:ascii="Vinci Rounded" w:hAnsi="Vinci Rounded"/>
                <w:sz w:val="20"/>
                <w:szCs w:val="20"/>
              </w:rPr>
              <w:t>comme les autres sociétés de l’ex-DO TP IDF</w:t>
            </w:r>
            <w:r w:rsidRPr="00C82A84">
              <w:rPr>
                <w:rFonts w:ascii="Vinci Rounded" w:hAnsi="Vinci Rounded"/>
                <w:b/>
                <w:bCs/>
                <w:sz w:val="20"/>
                <w:szCs w:val="20"/>
              </w:rPr>
              <w:t xml:space="preserve"> </w:t>
            </w:r>
          </w:p>
        </w:tc>
      </w:tr>
      <w:tr w14:paraId="6AB51F4B" w14:textId="77777777" w:rsidR="00D3126A" w:rsidRPr="002E2667" w:rsidTr="00C82A84">
        <w:tc>
          <w:tcPr>
            <w:tcW w:type="dxa" w:w="1555"/>
          </w:tcPr>
          <w:p w14:paraId="741DEE0C" w14:textId="77777777" w:rsidP="00C82A84" w:rsidR="00D3126A" w:rsidRDefault="00D3126A" w:rsidRPr="002E2667">
            <w:pPr>
              <w:rPr>
                <w:b/>
                <w:sz w:val="20"/>
                <w:szCs w:val="20"/>
              </w:rPr>
            </w:pPr>
            <w:r w:rsidRPr="002E2667">
              <w:rPr>
                <w:b/>
                <w:sz w:val="20"/>
                <w:szCs w:val="20"/>
              </w:rPr>
              <w:t>Indemnité de repas</w:t>
            </w:r>
          </w:p>
        </w:tc>
        <w:tc>
          <w:tcPr>
            <w:tcW w:type="dxa" w:w="1984"/>
          </w:tcPr>
          <w:p w14:paraId="3B424183" w14:textId="77777777" w:rsidP="00C82A84" w:rsidR="00D3126A" w:rsidRDefault="00D3126A" w:rsidRPr="002E2667">
            <w:pPr>
              <w:rPr>
                <w:sz w:val="20"/>
                <w:szCs w:val="20"/>
                <w:highlight w:val="yellow"/>
              </w:rPr>
            </w:pPr>
            <w:r w:rsidRPr="002E2667">
              <w:rPr>
                <w:sz w:val="20"/>
                <w:szCs w:val="20"/>
              </w:rPr>
              <w:t xml:space="preserve">Revalorisation </w:t>
            </w:r>
          </w:p>
        </w:tc>
        <w:tc>
          <w:tcPr>
            <w:tcW w:type="dxa" w:w="1990"/>
          </w:tcPr>
          <w:p w14:paraId="77D821DE" w14:textId="77777777" w:rsidP="00C82A84" w:rsidR="00D3126A" w:rsidRDefault="00D3126A" w:rsidRPr="002E2667">
            <w:pPr>
              <w:rPr>
                <w:sz w:val="20"/>
                <w:szCs w:val="20"/>
              </w:rPr>
            </w:pPr>
            <w:r w:rsidRPr="002E2667">
              <w:rPr>
                <w:sz w:val="20"/>
                <w:szCs w:val="20"/>
              </w:rPr>
              <w:t xml:space="preserve">Revalorisation à hauteur de 16€ pour le personnel sédentaire. </w:t>
            </w:r>
          </w:p>
        </w:tc>
        <w:tc>
          <w:tcPr>
            <w:tcW w:type="dxa" w:w="1843"/>
            <w:shd w:color="auto" w:fill="auto" w:val="clear"/>
          </w:tcPr>
          <w:p w14:paraId="39983557" w14:textId="77777777" w:rsidP="00C82A84" w:rsidR="00D3126A" w:rsidRDefault="00D3126A" w:rsidRPr="002E2667">
            <w:pPr>
              <w:rPr>
                <w:sz w:val="20"/>
                <w:szCs w:val="20"/>
              </w:rPr>
            </w:pPr>
            <w:r w:rsidRPr="002E2667">
              <w:rPr>
                <w:sz w:val="20"/>
                <w:szCs w:val="20"/>
              </w:rPr>
              <w:t>Augmentation de 10%</w:t>
            </w:r>
          </w:p>
        </w:tc>
        <w:tc>
          <w:tcPr>
            <w:tcW w:type="dxa" w:w="3118"/>
          </w:tcPr>
          <w:p w14:paraId="1F430F78" w14:textId="4DD0DF31" w:rsidP="00C82A84" w:rsidR="00D3126A" w:rsidRDefault="00D3126A" w:rsidRPr="00C82A84">
            <w:pPr>
              <w:jc w:val="both"/>
              <w:rPr>
                <w:rFonts w:ascii="Vinci Rounded" w:hAnsi="Vinci Rounded"/>
                <w:sz w:val="20"/>
                <w:szCs w:val="20"/>
              </w:rPr>
            </w:pPr>
            <w:r w:rsidRPr="00C82A84">
              <w:rPr>
                <w:rFonts w:ascii="Vinci Rounded" w:hAnsi="Vinci Rounded"/>
                <w:sz w:val="20"/>
                <w:szCs w:val="20"/>
              </w:rPr>
              <w:t>Application du barème FRTP 2023.</w:t>
            </w:r>
          </w:p>
        </w:tc>
      </w:tr>
      <w:tr w14:paraId="048C364B" w14:textId="77777777" w:rsidR="00D3126A" w:rsidRPr="002E2667" w:rsidTr="00C82A84">
        <w:tc>
          <w:tcPr>
            <w:tcW w:type="dxa" w:w="1555"/>
          </w:tcPr>
          <w:p w14:paraId="417E82FF" w14:textId="77777777" w:rsidP="00C82A84" w:rsidR="00D3126A" w:rsidRDefault="00D3126A" w:rsidRPr="002E2667">
            <w:pPr>
              <w:rPr>
                <w:b/>
                <w:sz w:val="20"/>
                <w:szCs w:val="20"/>
              </w:rPr>
            </w:pPr>
            <w:r w:rsidRPr="002E2667">
              <w:rPr>
                <w:b/>
                <w:sz w:val="20"/>
                <w:szCs w:val="20"/>
              </w:rPr>
              <w:t xml:space="preserve">Indemnité de logement </w:t>
            </w:r>
          </w:p>
        </w:tc>
        <w:tc>
          <w:tcPr>
            <w:tcW w:type="dxa" w:w="1984"/>
          </w:tcPr>
          <w:p w14:paraId="2D74490E" w14:textId="77777777" w:rsidP="00C82A84" w:rsidR="00D3126A" w:rsidRDefault="00D3126A" w:rsidRPr="002E2667">
            <w:pPr>
              <w:rPr>
                <w:sz w:val="20"/>
                <w:szCs w:val="20"/>
                <w:highlight w:val="yellow"/>
              </w:rPr>
            </w:pPr>
            <w:r w:rsidRPr="002E2667">
              <w:rPr>
                <w:sz w:val="20"/>
                <w:szCs w:val="20"/>
              </w:rPr>
              <w:t xml:space="preserve">Revalorisation </w:t>
            </w:r>
          </w:p>
        </w:tc>
        <w:tc>
          <w:tcPr>
            <w:tcW w:type="dxa" w:w="1990"/>
          </w:tcPr>
          <w:p w14:paraId="61235E73" w14:textId="77777777" w:rsidP="00C82A84" w:rsidR="00D3126A" w:rsidRDefault="00D3126A" w:rsidRPr="002E2667">
            <w:pPr>
              <w:rPr>
                <w:sz w:val="20"/>
                <w:szCs w:val="20"/>
              </w:rPr>
            </w:pPr>
            <w:r w:rsidRPr="002E2667">
              <w:rPr>
                <w:sz w:val="20"/>
                <w:szCs w:val="20"/>
              </w:rPr>
              <w:t>/</w:t>
            </w:r>
          </w:p>
        </w:tc>
        <w:tc>
          <w:tcPr>
            <w:tcW w:type="dxa" w:w="1843"/>
            <w:shd w:color="auto" w:fill="auto" w:val="clear"/>
          </w:tcPr>
          <w:p w14:paraId="24EB3CBE" w14:textId="77777777" w:rsidP="00C82A84" w:rsidR="00D3126A" w:rsidRDefault="00D3126A" w:rsidRPr="002E2667">
            <w:pPr>
              <w:rPr>
                <w:sz w:val="20"/>
                <w:szCs w:val="20"/>
              </w:rPr>
            </w:pPr>
            <w:r w:rsidRPr="002E2667">
              <w:rPr>
                <w:sz w:val="20"/>
                <w:szCs w:val="20"/>
              </w:rPr>
              <w:t>Augmentation de 10%</w:t>
            </w:r>
          </w:p>
        </w:tc>
        <w:tc>
          <w:tcPr>
            <w:tcW w:type="dxa" w:w="3118"/>
          </w:tcPr>
          <w:p w14:paraId="6F860C21" w14:textId="1FD36435"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Augmentation comme l’IGD. </w:t>
            </w:r>
          </w:p>
        </w:tc>
      </w:tr>
      <w:tr w14:paraId="17FE3BBE" w14:textId="77777777" w:rsidR="00D3126A" w:rsidRPr="002E2667" w:rsidTr="00C82A84">
        <w:tc>
          <w:tcPr>
            <w:tcW w:type="dxa" w:w="1555"/>
          </w:tcPr>
          <w:p w14:paraId="120B88BB" w14:textId="77777777" w:rsidP="00C82A84" w:rsidR="00D3126A" w:rsidRDefault="00D3126A" w:rsidRPr="002E2667">
            <w:pPr>
              <w:rPr>
                <w:b/>
                <w:sz w:val="20"/>
                <w:szCs w:val="20"/>
              </w:rPr>
            </w:pPr>
            <w:r w:rsidRPr="002E2667">
              <w:rPr>
                <w:b/>
                <w:sz w:val="20"/>
                <w:szCs w:val="20"/>
              </w:rPr>
              <w:t>Trajets</w:t>
            </w:r>
          </w:p>
        </w:tc>
        <w:tc>
          <w:tcPr>
            <w:tcW w:type="dxa" w:w="1984"/>
          </w:tcPr>
          <w:p w14:paraId="5F892B39" w14:textId="77777777" w:rsidP="00C82A84" w:rsidR="00D3126A" w:rsidRDefault="00D3126A" w:rsidRPr="002E2667">
            <w:pPr>
              <w:rPr>
                <w:sz w:val="20"/>
                <w:szCs w:val="20"/>
                <w:highlight w:val="yellow"/>
              </w:rPr>
            </w:pPr>
            <w:r w:rsidRPr="002E2667">
              <w:rPr>
                <w:sz w:val="20"/>
                <w:szCs w:val="20"/>
              </w:rPr>
              <w:t xml:space="preserve">Indemnité pour les salariés sédentaires dépourvus de transports en commun, non éligibles au remboursement sur frais réels, d’un montant forfaitaire sur la base du prix du Navigo 2023. </w:t>
            </w:r>
          </w:p>
        </w:tc>
        <w:tc>
          <w:tcPr>
            <w:tcW w:type="dxa" w:w="1990"/>
          </w:tcPr>
          <w:p w14:paraId="2C4C19E0" w14:textId="77777777" w:rsidP="00C82A84" w:rsidR="00D3126A" w:rsidRDefault="00D3126A" w:rsidRPr="002E2667">
            <w:pPr>
              <w:rPr>
                <w:sz w:val="20"/>
                <w:szCs w:val="20"/>
              </w:rPr>
            </w:pPr>
          </w:p>
        </w:tc>
        <w:tc>
          <w:tcPr>
            <w:tcW w:type="dxa" w:w="1843"/>
            <w:shd w:color="auto" w:fill="auto" w:val="clear"/>
          </w:tcPr>
          <w:p w14:paraId="7E897CFD" w14:textId="77777777" w:rsidP="00C82A84" w:rsidR="00D3126A" w:rsidRDefault="00D3126A" w:rsidRPr="002E2667">
            <w:pPr>
              <w:rPr>
                <w:sz w:val="20"/>
                <w:szCs w:val="20"/>
              </w:rPr>
            </w:pPr>
            <w:r w:rsidRPr="002E2667">
              <w:rPr>
                <w:sz w:val="20"/>
                <w:szCs w:val="20"/>
              </w:rPr>
              <w:t xml:space="preserve">Paiement des heures de trajet </w:t>
            </w:r>
          </w:p>
        </w:tc>
        <w:tc>
          <w:tcPr>
            <w:tcW w:type="dxa" w:w="3118"/>
          </w:tcPr>
          <w:p w14:paraId="30659AB6"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Le personnel sédentaire </w:t>
            </w:r>
            <w:r w:rsidRPr="00C82A84">
              <w:rPr>
                <w:rFonts w:ascii="Vinci Rounded" w:hAnsi="Vinci Rounded"/>
                <w:b/>
                <w:bCs/>
                <w:sz w:val="20"/>
                <w:szCs w:val="20"/>
              </w:rPr>
              <w:t>ne bénéficiant pas d’une prise en charge de son titre de transport</w:t>
            </w:r>
            <w:r w:rsidRPr="00C82A84">
              <w:rPr>
                <w:rFonts w:ascii="Vinci Rounded" w:hAnsi="Vinci Rounded"/>
                <w:sz w:val="20"/>
                <w:szCs w:val="20"/>
              </w:rPr>
              <w:t xml:space="preserve">, de la prime de mobilité, d’un véhicule de service ou fonctions se voit allouer, la </w:t>
            </w:r>
            <w:r w:rsidRPr="00C82A84">
              <w:rPr>
                <w:rFonts w:ascii="Vinci Rounded" w:hAnsi="Vinci Rounded"/>
                <w:b/>
                <w:bCs/>
                <w:sz w:val="20"/>
                <w:szCs w:val="20"/>
              </w:rPr>
              <w:t>« prime de transport sédentaire »</w:t>
            </w:r>
            <w:r w:rsidRPr="00C82A84">
              <w:rPr>
                <w:rFonts w:ascii="Vinci Rounded" w:hAnsi="Vinci Rounded"/>
                <w:sz w:val="20"/>
                <w:szCs w:val="20"/>
              </w:rPr>
              <w:t xml:space="preserve"> versée par jour travaillé sur site (donc hors télétravail).</w:t>
            </w:r>
          </w:p>
          <w:p w14:paraId="44ED13FB" w14:textId="77777777" w:rsidP="00C82A84" w:rsidR="00D3126A" w:rsidRDefault="00D3126A" w:rsidRPr="00C82A84">
            <w:pPr>
              <w:jc w:val="both"/>
              <w:rPr>
                <w:rFonts w:ascii="Vinci Rounded" w:hAnsi="Vinci Rounded"/>
                <w:sz w:val="20"/>
                <w:szCs w:val="20"/>
              </w:rPr>
            </w:pPr>
          </w:p>
          <w:p w14:paraId="5624522F"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Cette prime est d’un montant variable par tranche de </w:t>
            </w:r>
            <w:r w:rsidRPr="00C82A84">
              <w:rPr>
                <w:rFonts w:ascii="Vinci Rounded" w:hAnsi="Vinci Rounded"/>
                <w:b/>
                <w:bCs/>
                <w:i/>
                <w:iCs/>
                <w:sz w:val="20"/>
                <w:szCs w:val="20"/>
                <w:u w:val="single"/>
              </w:rPr>
              <w:t>10 km (aller-retour)</w:t>
            </w:r>
            <w:r w:rsidRPr="00C82A84">
              <w:rPr>
                <w:rFonts w:ascii="Vinci Rounded" w:hAnsi="Vinci Rounded"/>
                <w:sz w:val="20"/>
                <w:szCs w:val="20"/>
              </w:rPr>
              <w:t xml:space="preserve"> séparant le domicile du lieu habituel de travail plafonné à la tranche de 20 à 30 km. </w:t>
            </w:r>
          </w:p>
          <w:p w14:paraId="74BBEAE1" w14:textId="77777777" w:rsidP="00C82A84" w:rsidR="00C82A84" w:rsidRDefault="00C82A84">
            <w:pPr>
              <w:jc w:val="both"/>
              <w:rPr>
                <w:rFonts w:ascii="Vinci Rounded" w:hAnsi="Vinci Rounded"/>
                <w:sz w:val="20"/>
                <w:szCs w:val="20"/>
              </w:rPr>
            </w:pPr>
          </w:p>
          <w:p w14:paraId="4A71B249" w14:textId="2A82BDE6" w:rsidP="00C82A84" w:rsidR="00D3126A" w:rsidRDefault="00D3126A">
            <w:pPr>
              <w:jc w:val="both"/>
              <w:rPr>
                <w:rFonts w:ascii="Vinci Rounded" w:hAnsi="Vinci Rounded"/>
                <w:sz w:val="20"/>
                <w:szCs w:val="20"/>
              </w:rPr>
            </w:pPr>
            <w:r w:rsidRPr="00C82A84">
              <w:rPr>
                <w:rFonts w:ascii="Vinci Rounded" w:hAnsi="Vinci Rounded"/>
                <w:sz w:val="20"/>
                <w:szCs w:val="20"/>
              </w:rPr>
              <w:t>Les montants par tranche au 1</w:t>
            </w:r>
            <w:r w:rsidRPr="00C82A84">
              <w:rPr>
                <w:rFonts w:ascii="Vinci Rounded" w:hAnsi="Vinci Rounded"/>
                <w:sz w:val="20"/>
                <w:szCs w:val="20"/>
                <w:vertAlign w:val="superscript"/>
              </w:rPr>
              <w:t>er</w:t>
            </w:r>
            <w:r w:rsidRPr="00C82A84">
              <w:rPr>
                <w:rFonts w:ascii="Vinci Rounded" w:hAnsi="Vinci Rounded"/>
                <w:sz w:val="20"/>
                <w:szCs w:val="20"/>
              </w:rPr>
              <w:t xml:space="preserve"> janvier 2023 sont</w:t>
            </w:r>
            <w:r w:rsidRPr="00C82A84">
              <w:rPr>
                <w:rFonts w:ascii="Cambria" w:cs="Cambria" w:hAnsi="Cambria"/>
                <w:sz w:val="20"/>
                <w:szCs w:val="20"/>
              </w:rPr>
              <w:t> </w:t>
            </w:r>
            <w:r w:rsidRPr="00C82A84">
              <w:rPr>
                <w:rFonts w:ascii="Vinci Rounded" w:hAnsi="Vinci Rounded"/>
                <w:sz w:val="20"/>
                <w:szCs w:val="20"/>
              </w:rPr>
              <w:t xml:space="preserve">: </w:t>
            </w:r>
          </w:p>
          <w:p w14:paraId="69D4F9DF" w14:textId="77777777" w:rsidP="00C82A84" w:rsidR="00C82A84" w:rsidRDefault="00C82A84" w:rsidRPr="00C82A84">
            <w:pPr>
              <w:jc w:val="both"/>
              <w:rPr>
                <w:rFonts w:ascii="Vinci Rounded" w:hAnsi="Vinci Rounded"/>
                <w:sz w:val="20"/>
                <w:szCs w:val="20"/>
              </w:rPr>
            </w:pPr>
          </w:p>
          <w:p w14:paraId="06D172DD" w14:textId="77777777" w:rsidP="00C82A84" w:rsidR="00D3126A" w:rsidRDefault="00D3126A" w:rsidRPr="00C82A84">
            <w:pPr>
              <w:numPr>
                <w:ilvl w:val="1"/>
                <w:numId w:val="33"/>
              </w:numPr>
              <w:contextualSpacing/>
              <w:jc w:val="both"/>
              <w:rPr>
                <w:rFonts w:ascii="Vinci Rounded" w:hAnsi="Vinci Rounded"/>
                <w:sz w:val="20"/>
                <w:szCs w:val="20"/>
              </w:rPr>
            </w:pPr>
            <w:r w:rsidRPr="00C82A84">
              <w:rPr>
                <w:rFonts w:ascii="Vinci Rounded" w:hAnsi="Vinci Rounded"/>
                <w:sz w:val="20"/>
                <w:szCs w:val="20"/>
                <w:u w:val="single"/>
              </w:rPr>
              <w:lastRenderedPageBreak/>
              <w:t>0-10 km</w:t>
            </w:r>
            <w:r w:rsidRPr="00C82A84">
              <w:rPr>
                <w:rFonts w:ascii="Vinci Rounded" w:hAnsi="Vinci Rounded"/>
                <w:sz w:val="20"/>
                <w:szCs w:val="20"/>
              </w:rPr>
              <w:t xml:space="preserve"> : 1,75 € bruts </w:t>
            </w:r>
          </w:p>
          <w:p w14:paraId="2C3041AF" w14:textId="77777777" w:rsidP="00C82A84" w:rsidR="00D3126A" w:rsidRDefault="00D3126A" w:rsidRPr="00C82A84">
            <w:pPr>
              <w:numPr>
                <w:ilvl w:val="1"/>
                <w:numId w:val="33"/>
              </w:numPr>
              <w:contextualSpacing/>
              <w:jc w:val="both"/>
              <w:rPr>
                <w:rFonts w:ascii="Vinci Rounded" w:hAnsi="Vinci Rounded"/>
                <w:sz w:val="20"/>
                <w:szCs w:val="20"/>
              </w:rPr>
            </w:pPr>
            <w:r w:rsidRPr="00C82A84">
              <w:rPr>
                <w:rFonts w:ascii="Vinci Rounded" w:hAnsi="Vinci Rounded"/>
                <w:sz w:val="20"/>
                <w:szCs w:val="20"/>
                <w:u w:val="single"/>
              </w:rPr>
              <w:t>10-20 km</w:t>
            </w:r>
            <w:r w:rsidRPr="00C82A84">
              <w:rPr>
                <w:rFonts w:ascii="Vinci Rounded" w:hAnsi="Vinci Rounded"/>
                <w:sz w:val="20"/>
                <w:szCs w:val="20"/>
              </w:rPr>
              <w:t xml:space="preserve"> : 1,75 € + 1,50 € = 3,25 € bruts </w:t>
            </w:r>
          </w:p>
          <w:p w14:paraId="52548F4B" w14:textId="77777777" w:rsidP="00C82A84" w:rsidR="00D3126A" w:rsidRDefault="00D3126A" w:rsidRPr="00C82A84">
            <w:pPr>
              <w:numPr>
                <w:ilvl w:val="1"/>
                <w:numId w:val="33"/>
              </w:numPr>
              <w:contextualSpacing/>
              <w:jc w:val="both"/>
              <w:rPr>
                <w:rFonts w:ascii="Vinci Rounded" w:hAnsi="Vinci Rounded"/>
                <w:sz w:val="20"/>
                <w:szCs w:val="20"/>
              </w:rPr>
            </w:pPr>
            <w:r w:rsidRPr="00C82A84">
              <w:rPr>
                <w:rFonts w:ascii="Vinci Rounded" w:hAnsi="Vinci Rounded"/>
                <w:sz w:val="20"/>
                <w:szCs w:val="20"/>
                <w:u w:val="single"/>
              </w:rPr>
              <w:t>20-30 km (plafond)</w:t>
            </w:r>
            <w:r w:rsidRPr="00C82A84">
              <w:rPr>
                <w:rFonts w:ascii="Vinci Rounded" w:hAnsi="Vinci Rounded"/>
                <w:sz w:val="20"/>
                <w:szCs w:val="20"/>
              </w:rPr>
              <w:t xml:space="preserve"> : 1,75 € + 1,50 € + 1,50 € = 4,75 € bruts </w:t>
            </w:r>
          </w:p>
          <w:p w14:paraId="110A1D58" w14:textId="77777777" w:rsidP="00C82A84" w:rsidR="00D3126A" w:rsidRDefault="00D3126A" w:rsidRPr="00C82A84">
            <w:pPr>
              <w:jc w:val="both"/>
              <w:rPr>
                <w:rFonts w:ascii="Vinci Rounded" w:hAnsi="Vinci Rounded"/>
                <w:sz w:val="20"/>
                <w:szCs w:val="20"/>
              </w:rPr>
            </w:pPr>
          </w:p>
          <w:p w14:paraId="4C147E6D"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Cette prime est non cumulable avec la prime de mobilité et/ou écologique.</w:t>
            </w:r>
          </w:p>
          <w:p w14:paraId="4943040C" w14:textId="77777777" w:rsidP="00C82A84" w:rsidR="00D3126A" w:rsidRDefault="00D3126A" w:rsidRPr="00C82A84">
            <w:pPr>
              <w:jc w:val="both"/>
              <w:rPr>
                <w:rFonts w:ascii="Vinci Rounded" w:hAnsi="Vinci Rounded"/>
                <w:sz w:val="20"/>
                <w:szCs w:val="20"/>
              </w:rPr>
            </w:pPr>
          </w:p>
          <w:p w14:paraId="2AFF2224"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En application de la loi de finances rectificative du 16 août 2022, est désormais prévue en 2023 la revalorisation de la prise en charge par l’entreprise du remboursement du</w:t>
            </w:r>
            <w:r w:rsidRPr="00C82A84">
              <w:rPr>
                <w:rFonts w:ascii="Vinci Rounded" w:hAnsi="Vinci Rounded"/>
                <w:b/>
                <w:bCs/>
                <w:sz w:val="20"/>
                <w:szCs w:val="20"/>
              </w:rPr>
              <w:t xml:space="preserve"> Pass Navigo pour le personnel sédentaire (hors ouvriers) d’Ile-de-France à 65 %.</w:t>
            </w:r>
            <w:r w:rsidRPr="00C82A84">
              <w:rPr>
                <w:rFonts w:ascii="Vinci Rounded" w:hAnsi="Vinci Rounded"/>
                <w:sz w:val="20"/>
                <w:szCs w:val="20"/>
              </w:rPr>
              <w:t xml:space="preserve"> </w:t>
            </w:r>
          </w:p>
          <w:p w14:paraId="537A5AE7" w14:textId="0BB81761" w:rsidP="00C82A84" w:rsidR="00D3126A" w:rsidRDefault="00D3126A" w:rsidRPr="00C82A84">
            <w:pPr>
              <w:jc w:val="both"/>
              <w:rPr>
                <w:rFonts w:ascii="Vinci Rounded" w:hAnsi="Vinci Rounded"/>
                <w:sz w:val="20"/>
                <w:szCs w:val="20"/>
              </w:rPr>
            </w:pPr>
          </w:p>
        </w:tc>
      </w:tr>
      <w:tr w14:paraId="32D3C135" w14:textId="77777777" w:rsidR="00D3126A" w:rsidRPr="002E2667" w:rsidTr="00C82A84">
        <w:trPr>
          <w:trHeight w:val="2404"/>
        </w:trPr>
        <w:tc>
          <w:tcPr>
            <w:tcW w:type="dxa" w:w="1555"/>
          </w:tcPr>
          <w:p w14:paraId="0F46AA1D" w14:textId="77777777" w:rsidP="00C82A84" w:rsidR="00D3126A" w:rsidRDefault="00D3126A" w:rsidRPr="002E2667">
            <w:pPr>
              <w:rPr>
                <w:b/>
                <w:sz w:val="20"/>
                <w:szCs w:val="20"/>
              </w:rPr>
            </w:pPr>
            <w:r w:rsidRPr="002E2667">
              <w:rPr>
                <w:b/>
                <w:sz w:val="20"/>
                <w:szCs w:val="20"/>
              </w:rPr>
              <w:lastRenderedPageBreak/>
              <w:t xml:space="preserve">Prime de partage de valeur </w:t>
            </w:r>
          </w:p>
        </w:tc>
        <w:tc>
          <w:tcPr>
            <w:tcW w:type="dxa" w:w="1984"/>
          </w:tcPr>
          <w:p w14:paraId="24F8D5F5" w14:textId="77777777" w:rsidP="00C82A84" w:rsidR="00D3126A" w:rsidRDefault="00D3126A" w:rsidRPr="002E2667">
            <w:pPr>
              <w:rPr>
                <w:sz w:val="20"/>
                <w:szCs w:val="20"/>
                <w:highlight w:val="yellow"/>
              </w:rPr>
            </w:pPr>
            <w:r w:rsidRPr="002E2667">
              <w:rPr>
                <w:sz w:val="20"/>
                <w:szCs w:val="20"/>
              </w:rPr>
              <w:t>/</w:t>
            </w:r>
          </w:p>
        </w:tc>
        <w:tc>
          <w:tcPr>
            <w:tcW w:type="dxa" w:w="1990"/>
          </w:tcPr>
          <w:p w14:paraId="7934CD0D" w14:textId="77777777" w:rsidP="00C82A84" w:rsidR="00D3126A" w:rsidRDefault="00D3126A" w:rsidRPr="002E2667">
            <w:pPr>
              <w:rPr>
                <w:sz w:val="20"/>
                <w:szCs w:val="20"/>
              </w:rPr>
            </w:pPr>
            <w:r w:rsidRPr="002E2667">
              <w:rPr>
                <w:sz w:val="20"/>
                <w:szCs w:val="20"/>
              </w:rPr>
              <w:t>Versement de la prime de partage de valeur en remplacement de la prime exceptionnelle de pouvoir d’achat depuis le 1</w:t>
            </w:r>
            <w:r w:rsidRPr="002E2667">
              <w:rPr>
                <w:sz w:val="20"/>
                <w:szCs w:val="20"/>
                <w:vertAlign w:val="superscript"/>
              </w:rPr>
              <w:t>er</w:t>
            </w:r>
            <w:r w:rsidRPr="002E2667">
              <w:rPr>
                <w:sz w:val="20"/>
                <w:szCs w:val="20"/>
              </w:rPr>
              <w:t xml:space="preserve"> juillet 2022, jusqu’au 31/12/2023, pouvant être exonérée à hauteur de 6000€.  </w:t>
            </w:r>
          </w:p>
        </w:tc>
        <w:tc>
          <w:tcPr>
            <w:tcW w:type="dxa" w:w="1843"/>
            <w:shd w:color="auto" w:fill="FFFFFF" w:themeFill="background1" w:val="clear"/>
          </w:tcPr>
          <w:p w14:paraId="79AB5CA3" w14:textId="77777777" w:rsidP="00C82A84" w:rsidR="00D3126A" w:rsidRDefault="00D3126A" w:rsidRPr="002E2667">
            <w:pPr>
              <w:rPr>
                <w:sz w:val="20"/>
                <w:szCs w:val="20"/>
                <w:highlight w:val="yellow"/>
              </w:rPr>
            </w:pPr>
            <w:r w:rsidRPr="002E2667">
              <w:rPr>
                <w:sz w:val="20"/>
                <w:szCs w:val="20"/>
              </w:rPr>
              <w:t xml:space="preserve">600 € de prime de rattrapage de pouvoir d’achat au titre de 2022. </w:t>
            </w:r>
          </w:p>
        </w:tc>
        <w:tc>
          <w:tcPr>
            <w:tcW w:type="dxa" w:w="3118"/>
          </w:tcPr>
          <w:p w14:paraId="3E0DCF3A" w14:textId="22AC9E54" w:rsidP="00C82A84" w:rsidR="00D3126A" w:rsidRDefault="00D3126A" w:rsidRPr="00C82A84">
            <w:pPr>
              <w:jc w:val="both"/>
              <w:rPr>
                <w:rFonts w:ascii="Vinci Rounded" w:hAnsi="Vinci Rounded"/>
                <w:sz w:val="20"/>
                <w:szCs w:val="20"/>
              </w:rPr>
            </w:pPr>
            <w:r w:rsidRPr="00C82A84">
              <w:rPr>
                <w:rFonts w:ascii="Vinci Rounded" w:hAnsi="Vinci Rounded"/>
                <w:sz w:val="20"/>
                <w:szCs w:val="20"/>
              </w:rPr>
              <w:t>Ce n’est pas dans les propositions de la Direction.</w:t>
            </w:r>
          </w:p>
        </w:tc>
      </w:tr>
      <w:tr w14:paraId="12813425" w14:textId="77777777" w:rsidR="00D3126A" w:rsidRPr="002E2667" w:rsidTr="00C82A84">
        <w:tc>
          <w:tcPr>
            <w:tcW w:type="dxa" w:w="1555"/>
          </w:tcPr>
          <w:p w14:paraId="00A7DFA1" w14:textId="77777777" w:rsidP="00C82A84" w:rsidR="00D3126A" w:rsidRDefault="00D3126A" w:rsidRPr="002E2667">
            <w:pPr>
              <w:rPr>
                <w:b/>
                <w:sz w:val="20"/>
                <w:szCs w:val="20"/>
              </w:rPr>
            </w:pPr>
            <w:r w:rsidRPr="002E2667">
              <w:rPr>
                <w:b/>
                <w:sz w:val="20"/>
                <w:szCs w:val="20"/>
              </w:rPr>
              <w:t>Fin de carrière des matelots</w:t>
            </w:r>
          </w:p>
        </w:tc>
        <w:tc>
          <w:tcPr>
            <w:tcW w:type="dxa" w:w="1984"/>
          </w:tcPr>
          <w:p w14:paraId="433AE101" w14:textId="77777777" w:rsidP="00C82A84" w:rsidR="00D3126A" w:rsidRDefault="00D3126A" w:rsidRPr="002E2667">
            <w:pPr>
              <w:rPr>
                <w:sz w:val="20"/>
                <w:szCs w:val="20"/>
              </w:rPr>
            </w:pPr>
            <w:r w:rsidRPr="002E2667">
              <w:rPr>
                <w:sz w:val="20"/>
                <w:szCs w:val="20"/>
              </w:rPr>
              <w:t>/</w:t>
            </w:r>
          </w:p>
        </w:tc>
        <w:tc>
          <w:tcPr>
            <w:tcW w:type="dxa" w:w="1990"/>
          </w:tcPr>
          <w:p w14:paraId="44D6C213" w14:textId="77777777" w:rsidP="00C82A84" w:rsidR="00D3126A" w:rsidRDefault="00D3126A" w:rsidRPr="002E2667">
            <w:pPr>
              <w:rPr>
                <w:sz w:val="20"/>
                <w:szCs w:val="20"/>
                <w:highlight w:val="yellow"/>
              </w:rPr>
            </w:pPr>
            <w:r w:rsidRPr="002E2667">
              <w:rPr>
                <w:sz w:val="20"/>
                <w:szCs w:val="20"/>
              </w:rPr>
              <w:t>/</w:t>
            </w:r>
          </w:p>
        </w:tc>
        <w:tc>
          <w:tcPr>
            <w:tcW w:type="dxa" w:w="1843"/>
          </w:tcPr>
          <w:p w14:paraId="7DE0289E" w14:textId="77777777" w:rsidP="00C82A84" w:rsidR="00D3126A" w:rsidRDefault="00D3126A" w:rsidRPr="002E2667">
            <w:pPr>
              <w:rPr>
                <w:sz w:val="20"/>
                <w:szCs w:val="20"/>
                <w:highlight w:val="yellow"/>
              </w:rPr>
            </w:pPr>
            <w:r w:rsidRPr="002E2667">
              <w:rPr>
                <w:sz w:val="20"/>
                <w:szCs w:val="20"/>
              </w:rPr>
              <w:t>Sur-classement les 36 derniers mois avant la retraite en 9</w:t>
            </w:r>
            <w:r w:rsidRPr="002E2667">
              <w:rPr>
                <w:sz w:val="20"/>
                <w:szCs w:val="20"/>
                <w:vertAlign w:val="superscript"/>
              </w:rPr>
              <w:t>e</w:t>
            </w:r>
            <w:r w:rsidRPr="002E2667">
              <w:rPr>
                <w:sz w:val="20"/>
                <w:szCs w:val="20"/>
              </w:rPr>
              <w:t xml:space="preserve"> catégorie</w:t>
            </w:r>
          </w:p>
        </w:tc>
        <w:tc>
          <w:tcPr>
            <w:tcW w:type="dxa" w:w="3118"/>
          </w:tcPr>
          <w:p w14:paraId="1B832DD0" w14:textId="06E8B628" w:rsidP="00C82A84" w:rsidR="00D3126A" w:rsidRDefault="00D3126A" w:rsidRPr="00C82A84">
            <w:pPr>
              <w:jc w:val="both"/>
              <w:rPr>
                <w:rFonts w:ascii="Vinci Rounded" w:hAnsi="Vinci Rounded"/>
                <w:sz w:val="20"/>
                <w:szCs w:val="20"/>
              </w:rPr>
            </w:pPr>
            <w:r w:rsidRPr="00C82A84">
              <w:rPr>
                <w:rFonts w:ascii="Vinci Rounded" w:hAnsi="Vinci Rounded"/>
                <w:sz w:val="20"/>
                <w:szCs w:val="20"/>
              </w:rPr>
              <w:t>L’avancement est déterminé par les Affaires Maritimes. De plus, en vertu du principe d’égalité de traitement entre les salariés, nous ne pouvons surclasser les matelots et ne pas le faire pour les ouvriers. Le</w:t>
            </w:r>
            <w:r w:rsidR="00C82A84" w:rsidRPr="00C82A84">
              <w:rPr>
                <w:rFonts w:ascii="Vinci Rounded" w:hAnsi="Vinci Rounded"/>
                <w:sz w:val="20"/>
                <w:szCs w:val="20"/>
              </w:rPr>
              <w:t xml:space="preserve"> </w:t>
            </w:r>
            <w:r w:rsidRPr="00C82A84">
              <w:rPr>
                <w:rFonts w:ascii="Vinci Rounded" w:hAnsi="Vinci Rounded"/>
                <w:sz w:val="20"/>
                <w:szCs w:val="20"/>
              </w:rPr>
              <w:t>surclassement</w:t>
            </w:r>
            <w:r w:rsidR="00C82A84">
              <w:rPr>
                <w:rFonts w:ascii="Vinci Rounded" w:hAnsi="Vinci Rounded"/>
                <w:sz w:val="20"/>
                <w:szCs w:val="20"/>
              </w:rPr>
              <w:t xml:space="preserve"> </w:t>
            </w:r>
            <w:r w:rsidRPr="00C82A84">
              <w:rPr>
                <w:rFonts w:ascii="Vinci Rounded" w:hAnsi="Vinci Rounded"/>
                <w:sz w:val="20"/>
                <w:szCs w:val="20"/>
              </w:rPr>
              <w:t>n’est donc pas possible.</w:t>
            </w:r>
          </w:p>
        </w:tc>
      </w:tr>
      <w:tr w14:paraId="4B6595A0" w14:textId="77777777" w:rsidR="00D3126A" w:rsidRPr="002E2667" w:rsidTr="00C82A84">
        <w:tc>
          <w:tcPr>
            <w:tcW w:type="dxa" w:w="1555"/>
          </w:tcPr>
          <w:p w14:paraId="01BA3009" w14:textId="77777777" w:rsidP="00C82A84" w:rsidR="00D3126A" w:rsidRDefault="00D3126A" w:rsidRPr="002E2667">
            <w:pPr>
              <w:rPr>
                <w:b/>
                <w:sz w:val="20"/>
                <w:szCs w:val="20"/>
              </w:rPr>
            </w:pPr>
            <w:r w:rsidRPr="002E2667">
              <w:rPr>
                <w:b/>
                <w:sz w:val="20"/>
                <w:szCs w:val="20"/>
              </w:rPr>
              <w:t>Travail de nuit</w:t>
            </w:r>
          </w:p>
        </w:tc>
        <w:tc>
          <w:tcPr>
            <w:tcW w:type="dxa" w:w="1984"/>
          </w:tcPr>
          <w:p w14:paraId="5ED16C69" w14:textId="77777777" w:rsidP="00C82A84" w:rsidR="00D3126A" w:rsidRDefault="00D3126A" w:rsidRPr="002E2667">
            <w:pPr>
              <w:rPr>
                <w:sz w:val="20"/>
                <w:szCs w:val="20"/>
              </w:rPr>
            </w:pPr>
            <w:r w:rsidRPr="002E2667">
              <w:rPr>
                <w:sz w:val="20"/>
                <w:szCs w:val="20"/>
              </w:rPr>
              <w:t>/</w:t>
            </w:r>
          </w:p>
        </w:tc>
        <w:tc>
          <w:tcPr>
            <w:tcW w:type="dxa" w:w="1990"/>
          </w:tcPr>
          <w:p w14:paraId="2338D942" w14:textId="77777777" w:rsidP="00C82A84" w:rsidR="00D3126A" w:rsidRDefault="00D3126A" w:rsidRPr="002E2667">
            <w:pPr>
              <w:rPr>
                <w:sz w:val="20"/>
                <w:szCs w:val="20"/>
                <w:highlight w:val="yellow"/>
              </w:rPr>
            </w:pPr>
            <w:r w:rsidRPr="002E2667">
              <w:rPr>
                <w:sz w:val="20"/>
                <w:szCs w:val="20"/>
              </w:rPr>
              <w:t>/</w:t>
            </w:r>
          </w:p>
        </w:tc>
        <w:tc>
          <w:tcPr>
            <w:tcW w:type="dxa" w:w="1843"/>
          </w:tcPr>
          <w:p w14:paraId="56F36CAD" w14:textId="77777777" w:rsidP="00C82A84" w:rsidR="00D3126A" w:rsidRDefault="00D3126A" w:rsidRPr="002E2667">
            <w:pPr>
              <w:rPr>
                <w:sz w:val="20"/>
                <w:szCs w:val="20"/>
                <w:highlight w:val="yellow"/>
              </w:rPr>
            </w:pPr>
            <w:r w:rsidRPr="002E2667">
              <w:rPr>
                <w:sz w:val="20"/>
                <w:szCs w:val="20"/>
              </w:rPr>
              <w:t xml:space="preserve">Application code du travail concernant les majorations d’heures de nuit. </w:t>
            </w:r>
          </w:p>
        </w:tc>
        <w:tc>
          <w:tcPr>
            <w:tcW w:type="dxa" w:w="3118"/>
          </w:tcPr>
          <w:p w14:paraId="539D0F6C" w14:textId="3EC65E4D" w:rsidP="00C82A84" w:rsidR="00D3126A" w:rsidRDefault="00D3126A" w:rsidRPr="00C82A84">
            <w:pPr>
              <w:jc w:val="both"/>
              <w:rPr>
                <w:rFonts w:ascii="Vinci Rounded" w:hAnsi="Vinci Rounded"/>
                <w:sz w:val="20"/>
                <w:szCs w:val="20"/>
              </w:rPr>
            </w:pPr>
          </w:p>
        </w:tc>
      </w:tr>
      <w:tr w14:paraId="6AEE8EBE" w14:textId="77777777" w:rsidR="00D3126A" w:rsidRPr="002E2667" w:rsidTr="00C82A84">
        <w:tc>
          <w:tcPr>
            <w:tcW w:type="dxa" w:w="1555"/>
          </w:tcPr>
          <w:p w14:paraId="1329EA7A" w14:textId="77777777" w:rsidP="00C82A84" w:rsidR="00D3126A" w:rsidRDefault="00D3126A" w:rsidRPr="002E2667">
            <w:pPr>
              <w:rPr>
                <w:b/>
                <w:sz w:val="20"/>
                <w:szCs w:val="20"/>
              </w:rPr>
            </w:pPr>
            <w:r w:rsidRPr="002E2667">
              <w:rPr>
                <w:b/>
                <w:sz w:val="20"/>
                <w:szCs w:val="20"/>
              </w:rPr>
              <w:t>Jours de RTT employeur</w:t>
            </w:r>
          </w:p>
        </w:tc>
        <w:tc>
          <w:tcPr>
            <w:tcW w:type="dxa" w:w="1984"/>
            <w:shd w:color="auto" w:fill="auto" w:val="clear"/>
          </w:tcPr>
          <w:p w14:paraId="4A150B82" w14:textId="77777777" w:rsidP="00C82A84" w:rsidR="00D3126A" w:rsidRDefault="00D3126A" w:rsidRPr="002E2667">
            <w:pPr>
              <w:rPr>
                <w:sz w:val="20"/>
                <w:szCs w:val="20"/>
              </w:rPr>
            </w:pPr>
            <w:r w:rsidRPr="002E2667">
              <w:rPr>
                <w:sz w:val="20"/>
                <w:szCs w:val="20"/>
              </w:rPr>
              <w:t xml:space="preserve">/ </w:t>
            </w:r>
          </w:p>
        </w:tc>
        <w:tc>
          <w:tcPr>
            <w:tcW w:type="dxa" w:w="1990"/>
          </w:tcPr>
          <w:p w14:paraId="2467551E" w14:textId="77777777" w:rsidP="00C82A84" w:rsidR="00D3126A" w:rsidRDefault="00D3126A" w:rsidRPr="002E2667">
            <w:pPr>
              <w:rPr>
                <w:sz w:val="20"/>
                <w:szCs w:val="20"/>
              </w:rPr>
            </w:pPr>
            <w:r w:rsidRPr="002E2667">
              <w:rPr>
                <w:sz w:val="20"/>
                <w:szCs w:val="20"/>
              </w:rPr>
              <w:t>/</w:t>
            </w:r>
          </w:p>
        </w:tc>
        <w:tc>
          <w:tcPr>
            <w:tcW w:type="dxa" w:w="1843"/>
          </w:tcPr>
          <w:p w14:paraId="2B39200A" w14:textId="77777777" w:rsidP="00C82A84" w:rsidR="00D3126A" w:rsidRDefault="00D3126A" w:rsidRPr="002E2667">
            <w:pPr>
              <w:rPr>
                <w:sz w:val="20"/>
                <w:szCs w:val="20"/>
              </w:rPr>
            </w:pPr>
            <w:r w:rsidRPr="002E2667">
              <w:rPr>
                <w:sz w:val="20"/>
                <w:szCs w:val="20"/>
              </w:rPr>
              <w:t>/</w:t>
            </w:r>
          </w:p>
        </w:tc>
        <w:tc>
          <w:tcPr>
            <w:tcW w:type="dxa" w:w="3118"/>
          </w:tcPr>
          <w:p w14:paraId="72F0AA70"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Si recours à l’activité partielle, une compensation des RTT perdus pourra être envisagée. </w:t>
            </w:r>
          </w:p>
          <w:p w14:paraId="15C76D12" w14:textId="77777777" w:rsidP="00C82A84" w:rsidR="00D3126A" w:rsidRDefault="00D3126A" w:rsidRPr="00C82A84">
            <w:pPr>
              <w:jc w:val="both"/>
              <w:rPr>
                <w:rFonts w:ascii="Vinci Rounded" w:hAnsi="Vinci Rounded"/>
                <w:sz w:val="20"/>
                <w:szCs w:val="20"/>
              </w:rPr>
            </w:pPr>
          </w:p>
          <w:p w14:paraId="0A0E8AC6" w14:textId="1EB0120D" w:rsidP="00C82A84" w:rsidR="00D3126A" w:rsidRDefault="00D3126A" w:rsidRPr="00C82A84">
            <w:pPr>
              <w:jc w:val="both"/>
              <w:rPr>
                <w:rFonts w:ascii="Vinci Rounded" w:hAnsi="Vinci Rounded"/>
                <w:sz w:val="20"/>
                <w:szCs w:val="20"/>
              </w:rPr>
            </w:pPr>
            <w:r w:rsidRPr="00C82A84">
              <w:rPr>
                <w:rFonts w:ascii="Vinci Rounded" w:hAnsi="Vinci Rounded"/>
                <w:sz w:val="20"/>
                <w:szCs w:val="20"/>
              </w:rPr>
              <w:t>Concernant les jours de RTT employeurs, ils ne seront plus discutés en NPO mais sur une note de fin d’année, afin d’harmoniser les pratiques entre entités de la Délégation 2TMF.</w:t>
            </w:r>
          </w:p>
        </w:tc>
      </w:tr>
      <w:tr w14:paraId="15B7C6E6" w14:textId="77777777" w:rsidR="00D3126A" w:rsidRPr="002E2667" w:rsidTr="00C82A84">
        <w:tc>
          <w:tcPr>
            <w:tcW w:type="dxa" w:w="1555"/>
          </w:tcPr>
          <w:p w14:paraId="5CE6ED6F" w14:textId="77777777" w:rsidP="00C82A84" w:rsidR="00D3126A" w:rsidRDefault="00D3126A" w:rsidRPr="002E2667">
            <w:pPr>
              <w:rPr>
                <w:b/>
                <w:sz w:val="20"/>
                <w:szCs w:val="20"/>
              </w:rPr>
            </w:pPr>
            <w:r w:rsidRPr="002E2667">
              <w:rPr>
                <w:b/>
                <w:sz w:val="20"/>
                <w:szCs w:val="20"/>
              </w:rPr>
              <w:t>Prime de lavage</w:t>
            </w:r>
          </w:p>
        </w:tc>
        <w:tc>
          <w:tcPr>
            <w:tcW w:type="dxa" w:w="1984"/>
          </w:tcPr>
          <w:p w14:paraId="222F9012" w14:textId="77777777" w:rsidP="00C82A84" w:rsidR="00D3126A" w:rsidRDefault="00D3126A" w:rsidRPr="002E2667">
            <w:pPr>
              <w:rPr>
                <w:sz w:val="20"/>
                <w:szCs w:val="20"/>
              </w:rPr>
            </w:pPr>
            <w:r w:rsidRPr="002E2667">
              <w:rPr>
                <w:sz w:val="20"/>
                <w:szCs w:val="20"/>
              </w:rPr>
              <w:t xml:space="preserve">Revalorisation significative d’un montant forfaitaire de 1,05€ par jour travaillé. </w:t>
            </w:r>
          </w:p>
        </w:tc>
        <w:tc>
          <w:tcPr>
            <w:tcW w:type="dxa" w:w="1990"/>
          </w:tcPr>
          <w:p w14:paraId="15B6C6BA" w14:textId="77777777" w:rsidP="00C82A84" w:rsidR="00D3126A" w:rsidRDefault="00D3126A" w:rsidRPr="002E2667">
            <w:pPr>
              <w:rPr>
                <w:sz w:val="20"/>
                <w:szCs w:val="20"/>
              </w:rPr>
            </w:pPr>
            <w:r w:rsidRPr="002E2667">
              <w:rPr>
                <w:sz w:val="20"/>
                <w:szCs w:val="20"/>
              </w:rPr>
              <w:t>/</w:t>
            </w:r>
          </w:p>
        </w:tc>
        <w:tc>
          <w:tcPr>
            <w:tcW w:type="dxa" w:w="1843"/>
          </w:tcPr>
          <w:p w14:paraId="1FF28C4A" w14:textId="77777777" w:rsidP="00C82A84" w:rsidR="00D3126A" w:rsidRDefault="00D3126A" w:rsidRPr="002E2667">
            <w:pPr>
              <w:rPr>
                <w:sz w:val="20"/>
                <w:szCs w:val="20"/>
              </w:rPr>
            </w:pPr>
            <w:r w:rsidRPr="002E2667">
              <w:rPr>
                <w:sz w:val="20"/>
                <w:szCs w:val="20"/>
              </w:rPr>
              <w:t>/</w:t>
            </w:r>
          </w:p>
        </w:tc>
        <w:tc>
          <w:tcPr>
            <w:tcW w:type="dxa" w:w="3118"/>
          </w:tcPr>
          <w:p w14:paraId="36FCA7A2" w14:textId="1F22CB3F"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Proposition de +4.5 % (pivot) soit la prime brute passerait de 10 à </w:t>
            </w:r>
            <w:r w:rsidRPr="00C82A84">
              <w:rPr>
                <w:rFonts w:ascii="Vinci Rounded" w:hAnsi="Vinci Rounded"/>
                <w:b/>
                <w:bCs/>
                <w:sz w:val="20"/>
                <w:szCs w:val="20"/>
              </w:rPr>
              <w:t>10.45 €/mois</w:t>
            </w:r>
            <w:r w:rsidRPr="00C82A84">
              <w:rPr>
                <w:rFonts w:ascii="Vinci Rounded" w:hAnsi="Vinci Rounded"/>
                <w:sz w:val="20"/>
                <w:szCs w:val="20"/>
              </w:rPr>
              <w:t xml:space="preserve">  </w:t>
            </w:r>
          </w:p>
        </w:tc>
      </w:tr>
      <w:tr w14:paraId="6135C3AC" w14:textId="77777777" w:rsidR="00D3126A" w:rsidRPr="002E2667" w:rsidTr="00C82A84">
        <w:tc>
          <w:tcPr>
            <w:tcW w:type="dxa" w:w="1555"/>
          </w:tcPr>
          <w:p w14:paraId="46561F40" w14:textId="77777777" w:rsidP="00C82A84" w:rsidR="00D3126A" w:rsidRDefault="00D3126A" w:rsidRPr="002E2667">
            <w:pPr>
              <w:rPr>
                <w:b/>
                <w:sz w:val="20"/>
                <w:szCs w:val="20"/>
              </w:rPr>
            </w:pPr>
            <w:r w:rsidRPr="002E2667">
              <w:rPr>
                <w:b/>
                <w:sz w:val="20"/>
                <w:szCs w:val="20"/>
              </w:rPr>
              <w:lastRenderedPageBreak/>
              <w:t>Durée et organisation du travail</w:t>
            </w:r>
          </w:p>
        </w:tc>
        <w:tc>
          <w:tcPr>
            <w:tcW w:type="dxa" w:w="1984"/>
          </w:tcPr>
          <w:p w14:paraId="70F9AED7" w14:textId="77777777" w:rsidP="00C82A84" w:rsidR="00D3126A" w:rsidRDefault="00D3126A" w:rsidRPr="002E2667">
            <w:pPr>
              <w:rPr>
                <w:sz w:val="20"/>
                <w:szCs w:val="20"/>
              </w:rPr>
            </w:pPr>
            <w:r w:rsidRPr="002E2667">
              <w:rPr>
                <w:sz w:val="20"/>
                <w:szCs w:val="20"/>
              </w:rPr>
              <w:t>Respect de l’accord sur l’organisation du temps de travail. Rappel des dispositions légales et conventionnelles en matière de repos.</w:t>
            </w:r>
          </w:p>
        </w:tc>
        <w:tc>
          <w:tcPr>
            <w:tcW w:type="dxa" w:w="1990"/>
          </w:tcPr>
          <w:p w14:paraId="35B57115" w14:textId="77777777" w:rsidP="00C82A84" w:rsidR="00D3126A" w:rsidRDefault="00D3126A" w:rsidRPr="002E2667">
            <w:pPr>
              <w:rPr>
                <w:sz w:val="20"/>
                <w:szCs w:val="20"/>
                <w:highlight w:val="yellow"/>
              </w:rPr>
            </w:pPr>
            <w:r w:rsidRPr="002E2667">
              <w:rPr>
                <w:sz w:val="20"/>
                <w:szCs w:val="20"/>
              </w:rPr>
              <w:t>/</w:t>
            </w:r>
          </w:p>
        </w:tc>
        <w:tc>
          <w:tcPr>
            <w:tcW w:type="dxa" w:w="1843"/>
          </w:tcPr>
          <w:p w14:paraId="0CBFF997" w14:textId="77777777" w:rsidP="00C82A84" w:rsidR="00D3126A" w:rsidRDefault="00D3126A" w:rsidRPr="002E2667">
            <w:pPr>
              <w:rPr>
                <w:sz w:val="20"/>
                <w:szCs w:val="20"/>
              </w:rPr>
            </w:pPr>
            <w:r w:rsidRPr="002E2667">
              <w:rPr>
                <w:sz w:val="20"/>
                <w:szCs w:val="20"/>
              </w:rPr>
              <w:t>/</w:t>
            </w:r>
          </w:p>
        </w:tc>
        <w:tc>
          <w:tcPr>
            <w:tcW w:type="dxa" w:w="3118"/>
          </w:tcPr>
          <w:p w14:paraId="53B3CCB0"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Note RH sera diffusée sur le sujet de la modulation et des formations internes sur le droit social dispensées (Juridique droit social et DRH)</w:t>
            </w:r>
          </w:p>
          <w:p w14:paraId="33C05DF2" w14:textId="77777777" w:rsidP="00C82A84" w:rsidR="00D3126A" w:rsidRDefault="00D3126A" w:rsidRPr="00C82A84">
            <w:pPr>
              <w:jc w:val="both"/>
              <w:rPr>
                <w:rFonts w:ascii="Vinci Rounded" w:hAnsi="Vinci Rounded"/>
                <w:sz w:val="20"/>
                <w:szCs w:val="20"/>
              </w:rPr>
            </w:pPr>
          </w:p>
          <w:p w14:paraId="75E0D6DE"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u w:val="single"/>
              </w:rPr>
              <w:t>But</w:t>
            </w:r>
            <w:r w:rsidRPr="00C82A84">
              <w:rPr>
                <w:rFonts w:ascii="Cambria" w:cs="Cambria" w:hAnsi="Cambria"/>
                <w:sz w:val="20"/>
                <w:szCs w:val="20"/>
                <w:u w:val="single"/>
              </w:rPr>
              <w:t> </w:t>
            </w:r>
            <w:r w:rsidRPr="00C82A84">
              <w:rPr>
                <w:rFonts w:ascii="Vinci Rounded" w:hAnsi="Vinci Rounded"/>
                <w:sz w:val="20"/>
                <w:szCs w:val="20"/>
              </w:rPr>
              <w:t>: prendre le temps d’expliquer, les accords collectifs et les règles aux opérationnels dont nos jeunes conducteurs de travaux embauchés ces dernières années.</w:t>
            </w:r>
          </w:p>
          <w:p w14:paraId="52CEC3AE" w14:textId="4D9FE734" w:rsidP="00C82A84" w:rsidR="00D3126A" w:rsidRDefault="00D3126A" w:rsidRPr="00C82A84">
            <w:pPr>
              <w:jc w:val="both"/>
              <w:rPr>
                <w:rFonts w:ascii="Vinci Rounded" w:hAnsi="Vinci Rounded"/>
                <w:sz w:val="20"/>
                <w:szCs w:val="20"/>
              </w:rPr>
            </w:pPr>
            <w:r w:rsidRPr="00C82A84">
              <w:rPr>
                <w:rFonts w:ascii="Vinci Rounded" w:hAnsi="Vinci Rounded"/>
                <w:sz w:val="20"/>
                <w:szCs w:val="20"/>
              </w:rPr>
              <w:t>Aucune disposition nouvelle.</w:t>
            </w:r>
          </w:p>
        </w:tc>
      </w:tr>
      <w:tr w14:paraId="28B6FCBF" w14:textId="77777777" w:rsidR="00D3126A" w:rsidRPr="002E2667" w:rsidTr="00C82A84">
        <w:tc>
          <w:tcPr>
            <w:tcW w:type="dxa" w:w="1555"/>
          </w:tcPr>
          <w:p w14:paraId="66A0990A" w14:textId="77777777" w:rsidP="00C82A84" w:rsidR="00D3126A" w:rsidRDefault="00D3126A" w:rsidRPr="002E2667">
            <w:pPr>
              <w:rPr>
                <w:b/>
                <w:sz w:val="20"/>
                <w:szCs w:val="20"/>
              </w:rPr>
            </w:pPr>
            <w:r w:rsidRPr="002E2667">
              <w:rPr>
                <w:b/>
                <w:sz w:val="20"/>
                <w:szCs w:val="20"/>
              </w:rPr>
              <w:t xml:space="preserve">Télétravail </w:t>
            </w:r>
          </w:p>
        </w:tc>
        <w:tc>
          <w:tcPr>
            <w:tcW w:type="dxa" w:w="1984"/>
          </w:tcPr>
          <w:p w14:paraId="3A1C02A1" w14:textId="77777777" w:rsidP="00C82A84" w:rsidR="00D3126A" w:rsidRDefault="00D3126A" w:rsidRPr="002E2667">
            <w:pPr>
              <w:rPr>
                <w:sz w:val="20"/>
                <w:szCs w:val="20"/>
              </w:rPr>
            </w:pPr>
            <w:r w:rsidRPr="002E2667">
              <w:rPr>
                <w:sz w:val="20"/>
                <w:szCs w:val="20"/>
              </w:rPr>
              <w:t>/</w:t>
            </w:r>
          </w:p>
        </w:tc>
        <w:tc>
          <w:tcPr>
            <w:tcW w:type="dxa" w:w="1990"/>
          </w:tcPr>
          <w:p w14:paraId="5F9DA6D7" w14:textId="77777777" w:rsidP="00C82A84" w:rsidR="00D3126A" w:rsidRDefault="00D3126A" w:rsidRPr="002E2667">
            <w:pPr>
              <w:rPr>
                <w:sz w:val="20"/>
                <w:szCs w:val="20"/>
              </w:rPr>
            </w:pPr>
            <w:r w:rsidRPr="002E2667">
              <w:rPr>
                <w:sz w:val="20"/>
                <w:szCs w:val="20"/>
              </w:rPr>
              <w:t>/</w:t>
            </w:r>
          </w:p>
        </w:tc>
        <w:tc>
          <w:tcPr>
            <w:tcW w:type="dxa" w:w="1843"/>
          </w:tcPr>
          <w:p w14:paraId="3E166377" w14:textId="77777777" w:rsidP="00C82A84" w:rsidR="00D3126A" w:rsidRDefault="00D3126A" w:rsidRPr="002E2667">
            <w:pPr>
              <w:rPr>
                <w:sz w:val="20"/>
                <w:szCs w:val="20"/>
              </w:rPr>
            </w:pPr>
            <w:r w:rsidRPr="002E2667">
              <w:rPr>
                <w:sz w:val="20"/>
                <w:szCs w:val="20"/>
              </w:rPr>
              <w:t>/</w:t>
            </w:r>
          </w:p>
        </w:tc>
        <w:tc>
          <w:tcPr>
            <w:tcW w:type="dxa" w:w="3118"/>
          </w:tcPr>
          <w:p w14:paraId="7BF2B281" w14:textId="59BEDA20" w:rsidP="00C82A84" w:rsidR="00D3126A" w:rsidRDefault="00D3126A" w:rsidRPr="00C82A84">
            <w:pPr>
              <w:jc w:val="both"/>
              <w:rPr>
                <w:rFonts w:ascii="Vinci Rounded" w:hAnsi="Vinci Rounded"/>
                <w:sz w:val="20"/>
                <w:szCs w:val="20"/>
              </w:rPr>
            </w:pPr>
            <w:r w:rsidRPr="00C82A84">
              <w:rPr>
                <w:rFonts w:ascii="Vinci Rounded" w:hAnsi="Vinci Rounded"/>
                <w:sz w:val="20"/>
                <w:szCs w:val="20"/>
              </w:rPr>
              <w:t>Passage à 2 jours de travail à distance : 1 jour fixe et 1 jour variable éventuel.</w:t>
            </w:r>
          </w:p>
        </w:tc>
      </w:tr>
      <w:tr w14:paraId="1B1B894C" w14:textId="77777777" w:rsidR="00D3126A" w:rsidRPr="002E2667" w:rsidTr="00C82A84">
        <w:tc>
          <w:tcPr>
            <w:tcW w:type="dxa" w:w="1555"/>
          </w:tcPr>
          <w:p w14:paraId="0F0AE4DC" w14:textId="77777777" w:rsidP="00C82A84" w:rsidR="00D3126A" w:rsidRDefault="00D3126A" w:rsidRPr="002E2667">
            <w:pPr>
              <w:rPr>
                <w:b/>
                <w:sz w:val="20"/>
                <w:szCs w:val="20"/>
              </w:rPr>
            </w:pPr>
            <w:r w:rsidRPr="002E2667">
              <w:rPr>
                <w:b/>
                <w:sz w:val="20"/>
                <w:szCs w:val="20"/>
              </w:rPr>
              <w:t xml:space="preserve">Médailles </w:t>
            </w:r>
          </w:p>
        </w:tc>
        <w:tc>
          <w:tcPr>
            <w:tcW w:type="dxa" w:w="1984"/>
          </w:tcPr>
          <w:p w14:paraId="2FFA8B9D" w14:textId="77777777" w:rsidP="00C82A84" w:rsidR="00D3126A" w:rsidRDefault="00D3126A" w:rsidRPr="002E2667">
            <w:pPr>
              <w:rPr>
                <w:sz w:val="20"/>
                <w:szCs w:val="20"/>
                <w:highlight w:val="yellow"/>
              </w:rPr>
            </w:pPr>
            <w:r w:rsidRPr="002E2667">
              <w:rPr>
                <w:sz w:val="20"/>
                <w:szCs w:val="20"/>
              </w:rPr>
              <w:t>/</w:t>
            </w:r>
          </w:p>
        </w:tc>
        <w:tc>
          <w:tcPr>
            <w:tcW w:type="dxa" w:w="1990"/>
          </w:tcPr>
          <w:p w14:paraId="39CAC8A6" w14:textId="77777777" w:rsidP="00C82A84" w:rsidR="00D3126A" w:rsidRDefault="00D3126A" w:rsidRPr="002E2667">
            <w:pPr>
              <w:rPr>
                <w:sz w:val="20"/>
                <w:szCs w:val="20"/>
              </w:rPr>
            </w:pPr>
            <w:r w:rsidRPr="002E2667">
              <w:rPr>
                <w:sz w:val="20"/>
                <w:szCs w:val="20"/>
              </w:rPr>
              <w:t>/</w:t>
            </w:r>
          </w:p>
        </w:tc>
        <w:tc>
          <w:tcPr>
            <w:tcW w:type="dxa" w:w="1843"/>
          </w:tcPr>
          <w:p w14:paraId="33804E24" w14:textId="77777777" w:rsidP="00C82A84" w:rsidR="00D3126A" w:rsidRDefault="00D3126A" w:rsidRPr="002E2667">
            <w:pPr>
              <w:rPr>
                <w:sz w:val="20"/>
                <w:szCs w:val="20"/>
              </w:rPr>
            </w:pPr>
            <w:r w:rsidRPr="002E2667">
              <w:rPr>
                <w:sz w:val="20"/>
                <w:szCs w:val="20"/>
              </w:rPr>
              <w:t>Augmentation de 6%</w:t>
            </w:r>
          </w:p>
        </w:tc>
        <w:tc>
          <w:tcPr>
            <w:tcW w:type="dxa" w:w="3118"/>
          </w:tcPr>
          <w:p w14:paraId="389DEF16" w14:textId="6956D093" w:rsidP="00C82A84" w:rsidR="00D3126A" w:rsidRDefault="00D3126A" w:rsidRPr="00C82A84">
            <w:pPr>
              <w:jc w:val="both"/>
              <w:rPr>
                <w:rFonts w:ascii="Vinci Rounded" w:hAnsi="Vinci Rounded"/>
                <w:bCs/>
                <w:sz w:val="20"/>
                <w:szCs w:val="20"/>
              </w:rPr>
            </w:pPr>
            <w:r w:rsidRPr="00C82A84">
              <w:rPr>
                <w:rFonts w:ascii="Vinci Rounded" w:hAnsi="Vinci Rounded"/>
                <w:bCs/>
                <w:sz w:val="20"/>
                <w:szCs w:val="20"/>
              </w:rPr>
              <w:t xml:space="preserve">Toutes les médailles sont augmentées de 15€. </w:t>
            </w:r>
          </w:p>
          <w:p w14:paraId="7A1F3AB1" w14:textId="77777777" w:rsidP="00C82A84" w:rsidR="00D3126A" w:rsidRDefault="00D3126A" w:rsidRPr="00C82A84">
            <w:pPr>
              <w:jc w:val="both"/>
              <w:rPr>
                <w:rFonts w:ascii="Vinci Rounded" w:hAnsi="Vinci Rounded"/>
                <w:sz w:val="20"/>
                <w:szCs w:val="20"/>
                <w:highlight w:val="yellow"/>
              </w:rPr>
            </w:pPr>
          </w:p>
        </w:tc>
      </w:tr>
      <w:tr w14:paraId="587098FE" w14:textId="77777777" w:rsidR="00D3126A" w:rsidRPr="002E2667" w:rsidTr="00C82A84">
        <w:trPr>
          <w:trHeight w:val="807"/>
        </w:trPr>
        <w:tc>
          <w:tcPr>
            <w:tcW w:type="dxa" w:w="1555"/>
          </w:tcPr>
          <w:p w14:paraId="0A6ED8CB" w14:textId="77777777" w:rsidP="00C82A84" w:rsidR="00D3126A" w:rsidRDefault="00D3126A" w:rsidRPr="002E2667">
            <w:pPr>
              <w:rPr>
                <w:b/>
                <w:bCs/>
                <w:sz w:val="20"/>
                <w:szCs w:val="20"/>
              </w:rPr>
            </w:pPr>
            <w:r w:rsidRPr="002E2667">
              <w:rPr>
                <w:b/>
                <w:bCs/>
                <w:sz w:val="20"/>
                <w:szCs w:val="20"/>
              </w:rPr>
              <w:t xml:space="preserve">Mesures en faveur de l’équilibre vie privée et vie professionnelle </w:t>
            </w:r>
          </w:p>
          <w:p w14:paraId="597F8F5A" w14:textId="77777777" w:rsidP="00C82A84" w:rsidR="00D3126A" w:rsidRDefault="00D3126A" w:rsidRPr="002E2667">
            <w:pPr>
              <w:rPr>
                <w:b/>
                <w:sz w:val="20"/>
                <w:szCs w:val="20"/>
              </w:rPr>
            </w:pPr>
          </w:p>
        </w:tc>
        <w:tc>
          <w:tcPr>
            <w:tcW w:type="dxa" w:w="1984"/>
          </w:tcPr>
          <w:p w14:paraId="0DAB64F6" w14:textId="77777777" w:rsidP="00C82A84" w:rsidR="00D3126A" w:rsidRDefault="00D3126A" w:rsidRPr="002E2667">
            <w:pPr>
              <w:rPr>
                <w:sz w:val="20"/>
                <w:szCs w:val="20"/>
                <w:highlight w:val="yellow"/>
              </w:rPr>
            </w:pPr>
            <w:r w:rsidRPr="002E2667">
              <w:rPr>
                <w:sz w:val="20"/>
                <w:szCs w:val="20"/>
              </w:rPr>
              <w:t>/</w:t>
            </w:r>
          </w:p>
        </w:tc>
        <w:tc>
          <w:tcPr>
            <w:tcW w:type="dxa" w:w="1990"/>
          </w:tcPr>
          <w:p w14:paraId="034CEF1D" w14:textId="77777777" w:rsidP="00C82A84" w:rsidR="00D3126A" w:rsidRDefault="00D3126A" w:rsidRPr="002E2667">
            <w:pPr>
              <w:rPr>
                <w:sz w:val="20"/>
                <w:szCs w:val="20"/>
              </w:rPr>
            </w:pPr>
            <w:r w:rsidRPr="002E2667">
              <w:rPr>
                <w:sz w:val="20"/>
                <w:szCs w:val="20"/>
              </w:rPr>
              <w:t>/</w:t>
            </w:r>
          </w:p>
        </w:tc>
        <w:tc>
          <w:tcPr>
            <w:tcW w:type="dxa" w:w="1843"/>
          </w:tcPr>
          <w:p w14:paraId="397DD26C" w14:textId="77777777" w:rsidP="00C82A84" w:rsidR="00D3126A" w:rsidRDefault="00D3126A" w:rsidRPr="002E2667">
            <w:pPr>
              <w:rPr>
                <w:sz w:val="20"/>
                <w:szCs w:val="20"/>
              </w:rPr>
            </w:pPr>
            <w:r w:rsidRPr="002E2667">
              <w:rPr>
                <w:sz w:val="20"/>
                <w:szCs w:val="20"/>
              </w:rPr>
              <w:t>/</w:t>
            </w:r>
          </w:p>
        </w:tc>
        <w:tc>
          <w:tcPr>
            <w:tcW w:type="dxa" w:w="3118"/>
          </w:tcPr>
          <w:p w14:paraId="022F1D30" w14:textId="77777777" w:rsidP="00C82A84" w:rsidR="00D3126A" w:rsidRDefault="00D3126A" w:rsidRPr="00C82A84">
            <w:pPr>
              <w:jc w:val="both"/>
              <w:rPr>
                <w:rFonts w:ascii="Vinci Rounded" w:hAnsi="Vinci Rounded"/>
                <w:sz w:val="20"/>
                <w:szCs w:val="20"/>
              </w:rPr>
            </w:pPr>
          </w:p>
          <w:p w14:paraId="647F6B83" w14:textId="77777777" w:rsidP="00C82A84" w:rsidR="00D3126A" w:rsidRDefault="00D3126A" w:rsidRPr="00C82A84">
            <w:pPr>
              <w:pStyle w:val="Paragraphedeliste"/>
              <w:numPr>
                <w:ilvl w:val="0"/>
                <w:numId w:val="37"/>
              </w:numPr>
              <w:jc w:val="both"/>
              <w:rPr>
                <w:rFonts w:ascii="Vinci Rounded" w:hAnsi="Vinci Rounded"/>
                <w:b/>
                <w:bCs/>
                <w:sz w:val="20"/>
                <w:szCs w:val="20"/>
              </w:rPr>
            </w:pPr>
            <w:r w:rsidRPr="00C82A84">
              <w:rPr>
                <w:rFonts w:ascii="Vinci Rounded" w:hAnsi="Vinci Rounded"/>
                <w:b/>
                <w:bCs/>
                <w:sz w:val="20"/>
                <w:szCs w:val="20"/>
              </w:rPr>
              <w:t>Salariées en congé maternité</w:t>
            </w:r>
          </w:p>
          <w:p w14:paraId="074C7FD3" w14:textId="77777777" w:rsidP="00C82A84" w:rsidR="00D3126A" w:rsidRDefault="00D3126A" w:rsidRPr="00C82A84">
            <w:pPr>
              <w:pStyle w:val="Paragraphedeliste"/>
              <w:jc w:val="both"/>
              <w:rPr>
                <w:rFonts w:ascii="Vinci Rounded" w:hAnsi="Vinci Rounded"/>
                <w:b/>
                <w:bCs/>
                <w:sz w:val="20"/>
                <w:szCs w:val="20"/>
              </w:rPr>
            </w:pPr>
          </w:p>
          <w:p w14:paraId="1CD0761B"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Maintien du salarié pendant le congé maternité, sans condition d’ancienneté</w:t>
            </w:r>
          </w:p>
          <w:p w14:paraId="044FA2FC" w14:textId="77777777" w:rsidP="00C82A84" w:rsidR="00D3126A" w:rsidRDefault="00D3126A" w:rsidRPr="00C82A84">
            <w:pPr>
              <w:jc w:val="both"/>
              <w:rPr>
                <w:rFonts w:ascii="Vinci Rounded" w:hAnsi="Vinci Rounded"/>
                <w:b/>
                <w:bCs/>
                <w:sz w:val="20"/>
                <w:szCs w:val="20"/>
              </w:rPr>
            </w:pPr>
          </w:p>
          <w:p w14:paraId="7E2C415C"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 Rappel de la non-incidence de l’absence pour congé maternité dans l’attribution de la prime annuelle de performance (ETAM/Cadres)  </w:t>
            </w:r>
          </w:p>
          <w:p w14:paraId="02D45FE2" w14:textId="77777777" w:rsidP="00C82A84" w:rsidR="00D3126A" w:rsidRDefault="00D3126A" w:rsidRPr="00C82A84">
            <w:pPr>
              <w:jc w:val="both"/>
              <w:rPr>
                <w:rFonts w:ascii="Vinci Rounded" w:hAnsi="Vinci Rounded"/>
                <w:b/>
                <w:bCs/>
                <w:sz w:val="20"/>
                <w:szCs w:val="20"/>
              </w:rPr>
            </w:pPr>
          </w:p>
          <w:p w14:paraId="286F2583" w14:textId="77777777" w:rsidP="00C82A84" w:rsidR="00D3126A" w:rsidRDefault="00D3126A" w:rsidRPr="00C82A84">
            <w:pPr>
              <w:pStyle w:val="Paragraphedeliste"/>
              <w:numPr>
                <w:ilvl w:val="0"/>
                <w:numId w:val="37"/>
              </w:numPr>
              <w:jc w:val="both"/>
              <w:rPr>
                <w:rFonts w:ascii="Vinci Rounded" w:hAnsi="Vinci Rounded"/>
                <w:b/>
                <w:bCs/>
                <w:sz w:val="20"/>
                <w:szCs w:val="20"/>
              </w:rPr>
            </w:pPr>
            <w:r w:rsidRPr="00C82A84">
              <w:rPr>
                <w:rFonts w:ascii="Vinci Rounded" w:hAnsi="Vinci Rounded"/>
                <w:b/>
                <w:bCs/>
                <w:sz w:val="20"/>
                <w:szCs w:val="20"/>
              </w:rPr>
              <w:t>Salariés en congé paternité et accueil de l’enfant</w:t>
            </w:r>
          </w:p>
          <w:p w14:paraId="4AFEE636" w14:textId="77777777" w:rsidP="00C82A84" w:rsidR="00D3126A" w:rsidRDefault="00D3126A" w:rsidRPr="00C82A84">
            <w:pPr>
              <w:pStyle w:val="Paragraphedeliste"/>
              <w:ind w:left="502"/>
              <w:jc w:val="both"/>
              <w:rPr>
                <w:rFonts w:ascii="Vinci Rounded" w:hAnsi="Vinci Rounded"/>
                <w:b/>
                <w:bCs/>
                <w:sz w:val="20"/>
                <w:szCs w:val="20"/>
              </w:rPr>
            </w:pPr>
          </w:p>
          <w:p w14:paraId="2FD28B5F"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 Maintien du salaire intégral pendant les 28 jours calendaires. </w:t>
            </w:r>
          </w:p>
          <w:p w14:paraId="3B39889D" w14:textId="77777777" w:rsidP="00C82A84" w:rsidR="00D3126A" w:rsidRDefault="00D3126A" w:rsidRPr="00C82A84">
            <w:pPr>
              <w:jc w:val="both"/>
              <w:rPr>
                <w:rFonts w:ascii="Vinci Rounded" w:hAnsi="Vinci Rounded"/>
                <w:sz w:val="20"/>
                <w:szCs w:val="20"/>
              </w:rPr>
            </w:pPr>
          </w:p>
          <w:p w14:paraId="293AC55B"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Elargissement à toute personne qui vit en couple avec la mère de l’enfant au moment de l’accouchement (conjointe ou conjoint marié, partenaire de pacs, concubin ou concubine), pour les naissances à partir du 1</w:t>
            </w:r>
            <w:r w:rsidRPr="00C82A84">
              <w:rPr>
                <w:rFonts w:ascii="Vinci Rounded" w:hAnsi="Vinci Rounded"/>
                <w:sz w:val="20"/>
                <w:szCs w:val="20"/>
                <w:vertAlign w:val="superscript"/>
              </w:rPr>
              <w:t>er</w:t>
            </w:r>
            <w:r w:rsidRPr="00C82A84">
              <w:rPr>
                <w:rFonts w:ascii="Vinci Rounded" w:hAnsi="Vinci Rounded"/>
                <w:sz w:val="20"/>
                <w:szCs w:val="20"/>
              </w:rPr>
              <w:t xml:space="preserve"> janvier 2023. </w:t>
            </w:r>
          </w:p>
          <w:p w14:paraId="4EB1F120" w14:textId="77777777" w:rsidP="00C82A84" w:rsidR="00D3126A" w:rsidRDefault="00D3126A" w:rsidRPr="00C82A84">
            <w:pPr>
              <w:jc w:val="both"/>
              <w:rPr>
                <w:rFonts w:ascii="Vinci Rounded" w:hAnsi="Vinci Rounded"/>
                <w:b/>
                <w:bCs/>
                <w:sz w:val="20"/>
                <w:szCs w:val="20"/>
              </w:rPr>
            </w:pPr>
          </w:p>
          <w:p w14:paraId="1B7C33E4" w14:textId="77777777" w:rsidP="00C82A84" w:rsidR="00D3126A" w:rsidRDefault="00D3126A" w:rsidRPr="00C82A84">
            <w:pPr>
              <w:pStyle w:val="Paragraphedeliste"/>
              <w:numPr>
                <w:ilvl w:val="0"/>
                <w:numId w:val="37"/>
              </w:numPr>
              <w:jc w:val="both"/>
              <w:rPr>
                <w:rFonts w:ascii="Vinci Rounded" w:hAnsi="Vinci Rounded"/>
                <w:sz w:val="20"/>
                <w:szCs w:val="20"/>
              </w:rPr>
            </w:pPr>
            <w:r w:rsidRPr="00C82A84">
              <w:rPr>
                <w:rFonts w:ascii="Vinci Rounded" w:hAnsi="Vinci Rounded"/>
                <w:b/>
                <w:bCs/>
                <w:sz w:val="20"/>
                <w:szCs w:val="20"/>
              </w:rPr>
              <w:t>Salariés à temps partiel</w:t>
            </w:r>
            <w:r w:rsidRPr="00C82A84">
              <w:rPr>
                <w:rFonts w:ascii="Vinci Rounded" w:hAnsi="Vinci Rounded"/>
                <w:sz w:val="20"/>
                <w:szCs w:val="20"/>
              </w:rPr>
              <w:t xml:space="preserve">  </w:t>
            </w:r>
          </w:p>
          <w:p w14:paraId="06DF6E73" w14:textId="77777777" w:rsidP="00C82A84" w:rsidR="00D3126A" w:rsidRDefault="00D3126A" w:rsidRPr="00C82A84">
            <w:pPr>
              <w:jc w:val="both"/>
              <w:rPr>
                <w:rFonts w:ascii="Vinci Rounded" w:hAnsi="Vinci Rounded"/>
                <w:sz w:val="20"/>
                <w:szCs w:val="20"/>
              </w:rPr>
            </w:pPr>
          </w:p>
          <w:p w14:paraId="449CE33B"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Maintien à taux plein des cotisations de retraite de base et prise en charge des cotisations employeur supplémentaires pour que la retraite de base des salariés à temps partiel ne soient pas impactées. Il ne restera que les cotisations salariales à la charge du collaborateur. </w:t>
            </w:r>
          </w:p>
          <w:p w14:paraId="51C623C7" w14:textId="77777777" w:rsidP="00C82A84" w:rsidR="00D3126A" w:rsidRDefault="00D3126A" w:rsidRPr="00C82A84">
            <w:pPr>
              <w:jc w:val="both"/>
              <w:rPr>
                <w:rFonts w:ascii="Vinci Rounded" w:hAnsi="Vinci Rounded"/>
                <w:sz w:val="20"/>
                <w:szCs w:val="20"/>
              </w:rPr>
            </w:pPr>
          </w:p>
          <w:p w14:paraId="39575EDD"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La proposition sera formalisée à l’embauche s’il s’agit d’embaucher </w:t>
            </w:r>
            <w:r w:rsidRPr="00C82A84">
              <w:rPr>
                <w:rFonts w:ascii="Vinci Rounded" w:hAnsi="Vinci Rounded"/>
                <w:sz w:val="20"/>
                <w:szCs w:val="20"/>
              </w:rPr>
              <w:lastRenderedPageBreak/>
              <w:t xml:space="preserve">un collaborateur à temps partiel, ou au moment du passage en temps partiel d’un salarié jusqu’alors à temps complet. </w:t>
            </w:r>
          </w:p>
          <w:p w14:paraId="67DF0865" w14:textId="77777777" w:rsidP="00C82A84" w:rsidR="00D3126A" w:rsidRDefault="00D3126A" w:rsidRPr="00C82A84">
            <w:pPr>
              <w:jc w:val="both"/>
              <w:rPr>
                <w:rFonts w:ascii="Vinci Rounded" w:hAnsi="Vinci Rounded"/>
                <w:sz w:val="20"/>
                <w:szCs w:val="20"/>
              </w:rPr>
            </w:pPr>
          </w:p>
          <w:p w14:paraId="7251E8CC"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Pour les salariés à temps partiel au jour du transfert, un courrier individuel leur sera adressé afin de recueillir leur choix.</w:t>
            </w:r>
          </w:p>
          <w:p w14:paraId="4B5CDFB5" w14:textId="77777777" w:rsidP="00C82A84" w:rsidR="00D3126A" w:rsidRDefault="00D3126A" w:rsidRPr="00C82A84">
            <w:pPr>
              <w:jc w:val="both"/>
              <w:rPr>
                <w:rFonts w:ascii="Vinci Rounded" w:hAnsi="Vinci Rounded"/>
                <w:sz w:val="20"/>
                <w:szCs w:val="20"/>
              </w:rPr>
            </w:pPr>
          </w:p>
          <w:p w14:paraId="44FEF77F" w14:textId="77777777" w:rsidP="00C82A84" w:rsidR="00D3126A" w:rsidRDefault="00D3126A" w:rsidRPr="00C82A84">
            <w:pPr>
              <w:pStyle w:val="Paragraphedeliste"/>
              <w:numPr>
                <w:ilvl w:val="0"/>
                <w:numId w:val="37"/>
              </w:numPr>
              <w:jc w:val="both"/>
              <w:rPr>
                <w:rFonts w:ascii="Vinci Rounded" w:hAnsi="Vinci Rounded"/>
                <w:b/>
                <w:bCs/>
                <w:sz w:val="20"/>
                <w:szCs w:val="20"/>
              </w:rPr>
            </w:pPr>
            <w:r w:rsidRPr="00C82A84">
              <w:rPr>
                <w:rFonts w:ascii="Vinci Rounded" w:hAnsi="Vinci Rounded"/>
                <w:b/>
                <w:bCs/>
                <w:sz w:val="20"/>
                <w:szCs w:val="20"/>
              </w:rPr>
              <w:t xml:space="preserve">Crèche </w:t>
            </w:r>
          </w:p>
          <w:p w14:paraId="0469ADB0" w14:textId="77777777" w:rsidP="00C82A84" w:rsidR="00D3126A" w:rsidRDefault="00D3126A" w:rsidRPr="00C82A84">
            <w:pPr>
              <w:jc w:val="both"/>
              <w:rPr>
                <w:rFonts w:ascii="Vinci Rounded" w:hAnsi="Vinci Rounded"/>
                <w:b/>
                <w:bCs/>
                <w:sz w:val="20"/>
                <w:szCs w:val="20"/>
              </w:rPr>
            </w:pPr>
          </w:p>
          <w:p w14:paraId="6538F7A7"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La société VCMF se retire du programme de crèche à compter du 1</w:t>
            </w:r>
            <w:r w:rsidRPr="00C82A84">
              <w:rPr>
                <w:rFonts w:ascii="Vinci Rounded" w:hAnsi="Vinci Rounded"/>
                <w:sz w:val="20"/>
                <w:szCs w:val="20"/>
                <w:vertAlign w:val="superscript"/>
              </w:rPr>
              <w:t>er</w:t>
            </w:r>
            <w:r w:rsidRPr="00C82A84">
              <w:rPr>
                <w:rFonts w:ascii="Vinci Rounded" w:hAnsi="Vinci Rounded"/>
                <w:sz w:val="20"/>
                <w:szCs w:val="20"/>
              </w:rPr>
              <w:t xml:space="preserve"> janvier 2023. En contrepartie, la Direction a fait le choix de l’attribution de chèques CESU. </w:t>
            </w:r>
          </w:p>
          <w:p w14:paraId="55819CC8" w14:textId="77777777" w:rsidP="00C82A84" w:rsidR="00D3126A" w:rsidRDefault="00D3126A" w:rsidRPr="00C82A84">
            <w:pPr>
              <w:jc w:val="both"/>
              <w:rPr>
                <w:rFonts w:ascii="Vinci Rounded" w:hAnsi="Vinci Rounded"/>
                <w:sz w:val="20"/>
                <w:szCs w:val="20"/>
              </w:rPr>
            </w:pPr>
          </w:p>
          <w:p w14:paraId="686879B3" w14:textId="77777777" w:rsidP="00C82A84" w:rsidR="00D3126A" w:rsidRDefault="00D3126A" w:rsidRPr="00C82A84">
            <w:pPr>
              <w:jc w:val="both"/>
              <w:rPr>
                <w:rFonts w:ascii="Vinci Rounded" w:hAnsi="Vinci Rounded"/>
                <w:i/>
                <w:iCs/>
                <w:sz w:val="20"/>
                <w:szCs w:val="20"/>
                <w:u w:val="single"/>
              </w:rPr>
            </w:pPr>
            <w:r w:rsidRPr="00C82A84">
              <w:rPr>
                <w:rFonts w:ascii="Vinci Rounded" w:hAnsi="Vinci Rounded"/>
                <w:i/>
                <w:iCs/>
                <w:sz w:val="20"/>
                <w:szCs w:val="20"/>
                <w:u w:val="single"/>
              </w:rPr>
              <w:t>Attribution des chèques CESU</w:t>
            </w:r>
          </w:p>
          <w:p w14:paraId="0B11A817"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Afin d'aider à la gestion de la parentalité de l’ensemble des salariés de l'entreprise et afin de permettre une meilleure conciliation entre vie professionnelle et personnelle, il est décidé l’attribution des chèques CESU aux femmes et hommes affectés sur site fixe ou en déplacements.</w:t>
            </w:r>
          </w:p>
          <w:p w14:paraId="3F6A2896" w14:textId="77777777" w:rsidP="00C82A84" w:rsidR="00D3126A" w:rsidRDefault="00D3126A" w:rsidRPr="00C82A84">
            <w:pPr>
              <w:jc w:val="both"/>
              <w:rPr>
                <w:rFonts w:ascii="Vinci Rounded" w:hAnsi="Vinci Rounded"/>
                <w:sz w:val="20"/>
                <w:szCs w:val="20"/>
              </w:rPr>
            </w:pPr>
          </w:p>
          <w:p w14:paraId="66A3DF1A"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Les collaborateurs avec enfants à charge bénéficieront trimestriellement de chèques emploi service universel (CESU) destinés à assumer une partie des frais de garde (crèches, nourrices, ...) avant l'entrée en 1ère section de l'école maternelle </w:t>
            </w:r>
          </w:p>
          <w:p w14:paraId="37B2D5C4" w14:textId="77777777" w:rsidP="00C82A84" w:rsidR="00D3126A" w:rsidRDefault="00D3126A" w:rsidRPr="00C82A84">
            <w:pPr>
              <w:jc w:val="both"/>
              <w:rPr>
                <w:rFonts w:ascii="Vinci Rounded" w:hAnsi="Vinci Rounded"/>
                <w:sz w:val="20"/>
                <w:szCs w:val="20"/>
              </w:rPr>
            </w:pPr>
          </w:p>
          <w:p w14:paraId="62BF9A91"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 xml:space="preserve">En </w:t>
            </w:r>
            <w:r w:rsidRPr="00C82A84">
              <w:rPr>
                <w:rFonts w:ascii="Vinci Rounded" w:eastAsia="Times New Roman" w:hAnsi="Vinci Rounded"/>
                <w:sz w:val="20"/>
                <w:szCs w:val="20"/>
              </w:rPr>
              <w:t>cas d'absence injustifiée les chèques CESU peuvent être supprimés sur le trimestre considéré.</w:t>
            </w:r>
          </w:p>
          <w:p w14:paraId="6B9988C3" w14:textId="77777777" w:rsidP="00C82A84" w:rsidR="00D3126A" w:rsidRDefault="00D3126A" w:rsidRPr="00C82A84">
            <w:pPr>
              <w:jc w:val="both"/>
              <w:rPr>
                <w:rFonts w:ascii="Vinci Rounded" w:hAnsi="Vinci Rounded"/>
                <w:sz w:val="20"/>
                <w:szCs w:val="20"/>
              </w:rPr>
            </w:pPr>
          </w:p>
          <w:p w14:paraId="7C2083BE"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Ces chèques seront versés par l’entreprise, sur présentation d'une attestation de garde et de justificatifs de dépenses, dans la limite de 1830 €/an/bénéficiaire, et ce, quel que soit le nombre d'enfants à charge.</w:t>
            </w:r>
          </w:p>
          <w:p w14:paraId="066B073D" w14:textId="77777777" w:rsidP="00C82A84" w:rsidR="00D3126A" w:rsidRDefault="00D3126A" w:rsidRPr="00C82A84">
            <w:pPr>
              <w:jc w:val="both"/>
              <w:rPr>
                <w:rFonts w:ascii="Vinci Rounded" w:hAnsi="Vinci Rounded"/>
                <w:sz w:val="20"/>
                <w:szCs w:val="20"/>
              </w:rPr>
            </w:pPr>
          </w:p>
          <w:p w14:paraId="53016256" w14:textId="77777777" w:rsidP="00C82A84" w:rsidR="00D3126A" w:rsidRDefault="00D3126A" w:rsidRPr="00C82A84">
            <w:pPr>
              <w:jc w:val="both"/>
              <w:rPr>
                <w:rFonts w:ascii="Vinci Rounded" w:hAnsi="Vinci Rounded"/>
                <w:sz w:val="20"/>
                <w:szCs w:val="20"/>
              </w:rPr>
            </w:pPr>
            <w:r w:rsidRPr="00C82A84">
              <w:rPr>
                <w:rFonts w:ascii="Vinci Rounded" w:hAnsi="Vinci Rounded"/>
                <w:sz w:val="20"/>
                <w:szCs w:val="20"/>
              </w:rPr>
              <w:t>Dans le cas où des salariés de l’entreprise seraient en couple (concubinage, Pacs, mariage, …), le cumul de l’attribution des chèques CESU n’est pas possible.</w:t>
            </w:r>
          </w:p>
          <w:p w14:paraId="6A6FA743" w14:textId="77777777" w:rsidP="00C82A84" w:rsidR="00D3126A" w:rsidRDefault="00D3126A" w:rsidRPr="00C82A84">
            <w:pPr>
              <w:jc w:val="both"/>
              <w:rPr>
                <w:rFonts w:ascii="Vinci Rounded" w:hAnsi="Vinci Rounded"/>
                <w:sz w:val="20"/>
                <w:szCs w:val="20"/>
              </w:rPr>
            </w:pPr>
          </w:p>
        </w:tc>
      </w:tr>
    </w:tbl>
    <w:p w14:paraId="72AA3870" w14:textId="77777777" w:rsidP="002E2667" w:rsidR="002E2667" w:rsidRDefault="002E2667" w:rsidRPr="002E2667">
      <w:pPr>
        <w:spacing w:line="259" w:lineRule="auto"/>
        <w:jc w:val="both"/>
        <w:rPr>
          <w:b/>
          <w:sz w:val="20"/>
          <w:szCs w:val="20"/>
          <w:u w:val="single"/>
        </w:rPr>
      </w:pPr>
    </w:p>
    <w:p w14:paraId="14684768" w14:textId="77777777" w:rsidP="00B60C62" w:rsidR="000832E7" w:rsidRDefault="000832E7" w:rsidRPr="002E2667">
      <w:pPr>
        <w:rPr>
          <w:b/>
          <w:smallCaps/>
          <w:sz w:val="20"/>
          <w:szCs w:val="20"/>
        </w:rPr>
      </w:pPr>
      <w:r w:rsidRPr="002E2667">
        <w:rPr>
          <w:b/>
          <w:smallCaps/>
          <w:sz w:val="20"/>
          <w:szCs w:val="20"/>
        </w:rPr>
        <w:br w:type="page"/>
      </w:r>
    </w:p>
    <w:p w14:paraId="23BFA7B7" w14:textId="1A359380" w:rsidP="00B60C62" w:rsidR="00B60C62" w:rsidRDefault="00B60C62">
      <w:pPr>
        <w:rPr>
          <w:b/>
        </w:rPr>
      </w:pPr>
      <w:r w:rsidRPr="00042783">
        <w:rPr>
          <w:b/>
          <w:smallCaps/>
        </w:rPr>
        <w:lastRenderedPageBreak/>
        <w:t>Annexe</w:t>
      </w:r>
      <w:r w:rsidRPr="00042783">
        <w:rPr>
          <w:b/>
        </w:rPr>
        <w:t xml:space="preserve"> </w:t>
      </w:r>
      <w:r>
        <w:rPr>
          <w:b/>
        </w:rPr>
        <w:t xml:space="preserve">2 </w:t>
      </w:r>
      <w:r w:rsidRPr="00042783">
        <w:rPr>
          <w:b/>
        </w:rPr>
        <w:t xml:space="preserve">– </w:t>
      </w:r>
      <w:r>
        <w:rPr>
          <w:b/>
        </w:rPr>
        <w:t>R</w:t>
      </w:r>
      <w:r w:rsidRPr="00EE1A28">
        <w:rPr>
          <w:b/>
        </w:rPr>
        <w:t>evendications des organisations syndicales</w:t>
      </w:r>
    </w:p>
    <w:p w14:paraId="59F79895" w14:textId="77777777" w:rsidP="002C4D9C" w:rsidR="005A6A6A" w:rsidRDefault="005A6A6A" w:rsidRPr="00042783">
      <w:pPr>
        <w:rPr>
          <w:b/>
        </w:rPr>
      </w:pPr>
    </w:p>
    <w:sectPr w:rsidR="005A6A6A" w:rsidRPr="00042783" w:rsidSect="00E5654D">
      <w:footerReference r:id="rId8" w:type="default"/>
      <w:pgSz w:code="9" w:h="16838" w:w="11906"/>
      <w:pgMar w:bottom="1417" w:footer="709" w:gutter="0" w:header="709"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1F19" w14:textId="77777777" w:rsidR="00376612" w:rsidRDefault="00376612" w:rsidP="00E725E7">
      <w:r>
        <w:separator/>
      </w:r>
    </w:p>
  </w:endnote>
  <w:endnote w:type="continuationSeparator" w:id="0">
    <w:p w14:paraId="16C204D2" w14:textId="77777777" w:rsidR="00376612" w:rsidRDefault="00376612" w:rsidP="00E7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inci Sans">
    <w:panose1 w:val="02000000000000000000"/>
    <w:charset w:val="00"/>
    <w:family w:val="auto"/>
    <w:pitch w:val="variable"/>
    <w:sig w:usb0="A00000AF" w:usb1="4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inci Rounded">
    <w:panose1 w:val="02000500000000000000"/>
    <w:charset w:val="00"/>
    <w:family w:val="auto"/>
    <w:pitch w:val="variable"/>
    <w:sig w:usb0="A00000AF" w:usb1="4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581B35A" w14:textId="0CCE0A3E" w:rsidP="00052EC2" w:rsidR="00376612" w:rsidRDefault="00376612" w:rsidRPr="00052EC2">
    <w:pPr>
      <w:tabs>
        <w:tab w:pos="4550" w:val="center"/>
        <w:tab w:pos="5818" w:val="left"/>
      </w:tabs>
      <w:ind w:right="260"/>
      <w:jc w:val="right"/>
      <w:rPr>
        <w:color w:themeColor="text2" w:themeShade="BF" w:val="323E4F"/>
        <w:sz w:val="16"/>
        <w:szCs w:val="16"/>
      </w:rPr>
    </w:pPr>
    <w:r w:rsidRPr="005244E7">
      <w:rPr>
        <w:sz w:val="16"/>
        <w:szCs w:val="16"/>
      </w:rPr>
      <w:t>VCMF – PROTOCOLE D’ACCORD NPO 202</w:t>
    </w:r>
    <w:r w:rsidR="00911F2D">
      <w:rPr>
        <w:sz w:val="16"/>
        <w:szCs w:val="16"/>
      </w:rPr>
      <w:t>3</w:t>
    </w:r>
    <w:r w:rsidRPr="005244E7">
      <w:rPr>
        <w:color w:themeColor="text2" w:themeShade="BF" w:val="323E4F"/>
        <w:sz w:val="16"/>
        <w:szCs w:val="16"/>
      </w:rPr>
      <w:tab/>
    </w:r>
    <w:r w:rsidRPr="005244E7">
      <w:rPr>
        <w:color w:themeColor="text2" w:themeShade="BF" w:val="323E4F"/>
        <w:sz w:val="16"/>
        <w:szCs w:val="16"/>
      </w:rPr>
      <w:tab/>
    </w:r>
    <w:r w:rsidRPr="005244E7">
      <w:rPr>
        <w:color w:themeColor="text2" w:themeShade="BF" w:val="323E4F"/>
        <w:sz w:val="16"/>
        <w:szCs w:val="16"/>
      </w:rPr>
      <w:tab/>
    </w:r>
    <w:r w:rsidRPr="005244E7">
      <w:rPr>
        <w:color w:themeColor="text2" w:themeShade="BF" w:val="323E4F"/>
        <w:sz w:val="16"/>
        <w:szCs w:val="16"/>
      </w:rPr>
      <w:tab/>
    </w:r>
    <w:r w:rsidRPr="005244E7">
      <w:rPr>
        <w:color w:themeColor="text2" w:themeShade="BF" w:val="323E4F"/>
        <w:sz w:val="16"/>
        <w:szCs w:val="16"/>
      </w:rPr>
      <w:tab/>
    </w:r>
    <w:r w:rsidRPr="005244E7">
      <w:rPr>
        <w:sz w:val="16"/>
        <w:szCs w:val="16"/>
      </w:rPr>
      <w:t xml:space="preserve">Page </w:t>
    </w:r>
    <w:r w:rsidRPr="005244E7">
      <w:rPr>
        <w:sz w:val="16"/>
        <w:szCs w:val="16"/>
      </w:rPr>
      <w:fldChar w:fldCharType="begin"/>
    </w:r>
    <w:r w:rsidRPr="005244E7">
      <w:rPr>
        <w:sz w:val="16"/>
        <w:szCs w:val="16"/>
      </w:rPr>
      <w:instrText>PAGE   \* MERGEFORMAT</w:instrText>
    </w:r>
    <w:r w:rsidRPr="005244E7">
      <w:rPr>
        <w:sz w:val="16"/>
        <w:szCs w:val="16"/>
      </w:rPr>
      <w:fldChar w:fldCharType="separate"/>
    </w:r>
    <w:r>
      <w:rPr>
        <w:noProof/>
        <w:sz w:val="16"/>
        <w:szCs w:val="16"/>
      </w:rPr>
      <w:t>4</w:t>
    </w:r>
    <w:r w:rsidRPr="005244E7">
      <w:rPr>
        <w:sz w:val="16"/>
        <w:szCs w:val="16"/>
      </w:rPr>
      <w:fldChar w:fldCharType="end"/>
    </w:r>
    <w:r w:rsidRPr="005244E7">
      <w:rPr>
        <w:sz w:val="16"/>
        <w:szCs w:val="16"/>
      </w:rPr>
      <w:t xml:space="preserve"> | </w:t>
    </w:r>
    <w:r w:rsidRPr="005244E7">
      <w:rPr>
        <w:sz w:val="16"/>
        <w:szCs w:val="16"/>
      </w:rPr>
      <w:fldChar w:fldCharType="begin"/>
    </w:r>
    <w:r w:rsidRPr="005244E7">
      <w:rPr>
        <w:sz w:val="16"/>
        <w:szCs w:val="16"/>
      </w:rPr>
      <w:instrText>NUMPAGES  \* Arabic  \* MERGEFORMAT</w:instrText>
    </w:r>
    <w:r w:rsidRPr="005244E7">
      <w:rPr>
        <w:sz w:val="16"/>
        <w:szCs w:val="16"/>
      </w:rPr>
      <w:fldChar w:fldCharType="separate"/>
    </w:r>
    <w:r>
      <w:rPr>
        <w:noProof/>
        <w:sz w:val="16"/>
        <w:szCs w:val="16"/>
      </w:rPr>
      <w:t>6</w:t>
    </w:r>
    <w:r w:rsidRPr="005244E7">
      <w:rPr>
        <w:sz w:val="16"/>
        <w:szCs w:val="16"/>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8696FC3" w14:textId="77777777" w:rsidP="00E725E7" w:rsidR="00376612" w:rsidRDefault="00376612">
      <w:r>
        <w:separator/>
      </w:r>
    </w:p>
  </w:footnote>
  <w:footnote w:id="0" w:type="continuationSeparator">
    <w:p w14:paraId="3B3B315B" w14:textId="77777777" w:rsidP="00E725E7" w:rsidR="00376612" w:rsidRDefault="00376612">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2363FA"/>
    <w:multiLevelType w:val="hybridMultilevel"/>
    <w:tmpl w:val="67580EA8"/>
    <w:lvl w:ilvl="0" w:tplc="DA941B12">
      <w:start w:val="8"/>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969297E"/>
    <w:multiLevelType w:val="hybridMultilevel"/>
    <w:tmpl w:val="B21C9158"/>
    <w:lvl w:ilvl="0" w:tplc="A4667F52">
      <w:start w:val="1"/>
      <w:numFmt w:val="decimal"/>
      <w:lvlText w:val="%1)"/>
      <w:lvlJc w:val="left"/>
      <w:pPr>
        <w:ind w:hanging="360" w:left="408"/>
      </w:pPr>
      <w:rPr>
        <w:rFonts w:hint="default"/>
      </w:rPr>
    </w:lvl>
    <w:lvl w:ilvl="1" w:tentative="1" w:tplc="040C0019">
      <w:start w:val="1"/>
      <w:numFmt w:val="lowerLetter"/>
      <w:lvlText w:val="%2."/>
      <w:lvlJc w:val="left"/>
      <w:pPr>
        <w:ind w:hanging="360" w:left="1128"/>
      </w:pPr>
    </w:lvl>
    <w:lvl w:ilvl="2" w:tentative="1" w:tplc="040C001B">
      <w:start w:val="1"/>
      <w:numFmt w:val="lowerRoman"/>
      <w:lvlText w:val="%3."/>
      <w:lvlJc w:val="right"/>
      <w:pPr>
        <w:ind w:hanging="180" w:left="1848"/>
      </w:pPr>
    </w:lvl>
    <w:lvl w:ilvl="3" w:tentative="1" w:tplc="040C000F">
      <w:start w:val="1"/>
      <w:numFmt w:val="decimal"/>
      <w:lvlText w:val="%4."/>
      <w:lvlJc w:val="left"/>
      <w:pPr>
        <w:ind w:hanging="360" w:left="2568"/>
      </w:pPr>
    </w:lvl>
    <w:lvl w:ilvl="4" w:tentative="1" w:tplc="040C0019">
      <w:start w:val="1"/>
      <w:numFmt w:val="lowerLetter"/>
      <w:lvlText w:val="%5."/>
      <w:lvlJc w:val="left"/>
      <w:pPr>
        <w:ind w:hanging="360" w:left="3288"/>
      </w:pPr>
    </w:lvl>
    <w:lvl w:ilvl="5" w:tentative="1" w:tplc="040C001B">
      <w:start w:val="1"/>
      <w:numFmt w:val="lowerRoman"/>
      <w:lvlText w:val="%6."/>
      <w:lvlJc w:val="right"/>
      <w:pPr>
        <w:ind w:hanging="180" w:left="4008"/>
      </w:pPr>
    </w:lvl>
    <w:lvl w:ilvl="6" w:tentative="1" w:tplc="040C000F">
      <w:start w:val="1"/>
      <w:numFmt w:val="decimal"/>
      <w:lvlText w:val="%7."/>
      <w:lvlJc w:val="left"/>
      <w:pPr>
        <w:ind w:hanging="360" w:left="4728"/>
      </w:pPr>
    </w:lvl>
    <w:lvl w:ilvl="7" w:tentative="1" w:tplc="040C0019">
      <w:start w:val="1"/>
      <w:numFmt w:val="lowerLetter"/>
      <w:lvlText w:val="%8."/>
      <w:lvlJc w:val="left"/>
      <w:pPr>
        <w:ind w:hanging="360" w:left="5448"/>
      </w:pPr>
    </w:lvl>
    <w:lvl w:ilvl="8" w:tentative="1" w:tplc="040C001B">
      <w:start w:val="1"/>
      <w:numFmt w:val="lowerRoman"/>
      <w:lvlText w:val="%9."/>
      <w:lvlJc w:val="right"/>
      <w:pPr>
        <w:ind w:hanging="180" w:left="6168"/>
      </w:pPr>
    </w:lvl>
  </w:abstractNum>
  <w:abstractNum w15:restartNumberingAfterBreak="0" w:abstractNumId="2">
    <w:nsid w:val="09C73717"/>
    <w:multiLevelType w:val="hybridMultilevel"/>
    <w:tmpl w:val="5E1238B4"/>
    <w:lvl w:ilvl="0" w:tplc="FFFFFFFF">
      <w:start w:val="1"/>
      <w:numFmt w:val="decimal"/>
      <w:lvlText w:val="%1."/>
      <w:lvlJc w:val="left"/>
      <w:pPr>
        <w:ind w:hanging="360" w:left="502"/>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
    <w:nsid w:val="0A2C72AA"/>
    <w:multiLevelType w:val="hybridMultilevel"/>
    <w:tmpl w:val="6DA6F5D6"/>
    <w:lvl w:ilvl="0" w:tplc="040C000F">
      <w:start w:val="1"/>
      <w:numFmt w:val="decimal"/>
      <w:lvlText w:val="%1."/>
      <w:lvlJc w:val="left"/>
      <w:pPr>
        <w:ind w:hanging="360" w:left="-360"/>
      </w:pPr>
    </w:lvl>
    <w:lvl w:ilvl="1" w:tplc="040C0019">
      <w:start w:val="1"/>
      <w:numFmt w:val="lowerLetter"/>
      <w:lvlText w:val="%2."/>
      <w:lvlJc w:val="left"/>
      <w:pPr>
        <w:ind w:hanging="360" w:left="360"/>
      </w:pPr>
    </w:lvl>
    <w:lvl w:ilvl="2" w:tentative="1" w:tplc="040C001B">
      <w:start w:val="1"/>
      <w:numFmt w:val="lowerRoman"/>
      <w:lvlText w:val="%3."/>
      <w:lvlJc w:val="right"/>
      <w:pPr>
        <w:ind w:hanging="180" w:left="1080"/>
      </w:pPr>
    </w:lvl>
    <w:lvl w:ilvl="3" w:tentative="1" w:tplc="040C000F">
      <w:start w:val="1"/>
      <w:numFmt w:val="decimal"/>
      <w:lvlText w:val="%4."/>
      <w:lvlJc w:val="left"/>
      <w:pPr>
        <w:ind w:hanging="360" w:left="1800"/>
      </w:pPr>
    </w:lvl>
    <w:lvl w:ilvl="4" w:tentative="1" w:tplc="040C0019">
      <w:start w:val="1"/>
      <w:numFmt w:val="lowerLetter"/>
      <w:lvlText w:val="%5."/>
      <w:lvlJc w:val="left"/>
      <w:pPr>
        <w:ind w:hanging="360" w:left="2520"/>
      </w:pPr>
    </w:lvl>
    <w:lvl w:ilvl="5" w:tentative="1" w:tplc="040C001B">
      <w:start w:val="1"/>
      <w:numFmt w:val="lowerRoman"/>
      <w:lvlText w:val="%6."/>
      <w:lvlJc w:val="right"/>
      <w:pPr>
        <w:ind w:hanging="180" w:left="3240"/>
      </w:pPr>
    </w:lvl>
    <w:lvl w:ilvl="6" w:tentative="1" w:tplc="040C000F">
      <w:start w:val="1"/>
      <w:numFmt w:val="decimal"/>
      <w:lvlText w:val="%7."/>
      <w:lvlJc w:val="left"/>
      <w:pPr>
        <w:ind w:hanging="360" w:left="3960"/>
      </w:pPr>
    </w:lvl>
    <w:lvl w:ilvl="7" w:tentative="1" w:tplc="040C0019">
      <w:start w:val="1"/>
      <w:numFmt w:val="lowerLetter"/>
      <w:lvlText w:val="%8."/>
      <w:lvlJc w:val="left"/>
      <w:pPr>
        <w:ind w:hanging="360" w:left="4680"/>
      </w:pPr>
    </w:lvl>
    <w:lvl w:ilvl="8" w:tentative="1" w:tplc="040C001B">
      <w:start w:val="1"/>
      <w:numFmt w:val="lowerRoman"/>
      <w:lvlText w:val="%9."/>
      <w:lvlJc w:val="right"/>
      <w:pPr>
        <w:ind w:hanging="180" w:left="5400"/>
      </w:pPr>
    </w:lvl>
  </w:abstractNum>
  <w:abstractNum w15:restartNumberingAfterBreak="0" w:abstractNumId="4">
    <w:nsid w:val="0E92386B"/>
    <w:multiLevelType w:val="multilevel"/>
    <w:tmpl w:val="4282EBEE"/>
    <w:lvl w:ilvl="0">
      <w:numFmt w:val="bullet"/>
      <w:lvlText w:val="-"/>
      <w:lvlJc w:val="left"/>
      <w:pPr>
        <w:ind w:hanging="360" w:left="1068"/>
      </w:pPr>
      <w:rPr>
        <w:rFonts w:ascii="Times New Roman" w:cs="Times New Roman" w:hAnsi="Times New Roman" w:hint="default"/>
        <w:sz w:val="20"/>
        <w:szCs w:val="20"/>
        <w:lang w:eastAsia="fr-FR" w:val="fr-FR"/>
      </w:rPr>
    </w:lvl>
    <w:lvl w:ilvl="1">
      <w:start w:val="1"/>
      <w:numFmt w:val="bullet"/>
      <w:lvlText w:val="o"/>
      <w:lvlJc w:val="left"/>
      <w:pPr>
        <w:ind w:hanging="360" w:left="1788"/>
      </w:pPr>
      <w:rPr>
        <w:rFonts w:ascii="Courier New" w:cs="Courier New" w:hAnsi="Courier New" w:hint="default"/>
        <w:lang w:val="fr-FR"/>
      </w:rPr>
    </w:lvl>
    <w:lvl w:ilvl="2">
      <w:start w:val="1"/>
      <w:numFmt w:val="bullet"/>
      <w:lvlText w:val=""/>
      <w:lvlJc w:val="left"/>
      <w:pPr>
        <w:ind w:hanging="360" w:left="2508"/>
      </w:pPr>
      <w:rPr>
        <w:rFonts w:ascii="Wingdings" w:cs="Wingdings" w:hAnsi="Wingdings" w:hint="default"/>
      </w:rPr>
    </w:lvl>
    <w:lvl w:ilvl="3">
      <w:start w:val="1"/>
      <w:numFmt w:val="bullet"/>
      <w:lvlText w:val=""/>
      <w:lvlJc w:val="left"/>
      <w:pPr>
        <w:ind w:hanging="360" w:left="3228"/>
      </w:pPr>
      <w:rPr>
        <w:rFonts w:ascii="Symbol" w:cs="Symbol" w:hAnsi="Symbol" w:hint="default"/>
      </w:rPr>
    </w:lvl>
    <w:lvl w:ilvl="4">
      <w:start w:val="1"/>
      <w:numFmt w:val="bullet"/>
      <w:lvlText w:val="o"/>
      <w:lvlJc w:val="left"/>
      <w:pPr>
        <w:ind w:hanging="360" w:left="3948"/>
      </w:pPr>
      <w:rPr>
        <w:rFonts w:ascii="Courier New" w:cs="Courier New" w:hAnsi="Courier New" w:hint="default"/>
        <w:lang w:val="fr-FR"/>
      </w:rPr>
    </w:lvl>
    <w:lvl w:ilvl="5">
      <w:start w:val="1"/>
      <w:numFmt w:val="bullet"/>
      <w:lvlText w:val=""/>
      <w:lvlJc w:val="left"/>
      <w:pPr>
        <w:ind w:hanging="360" w:left="4668"/>
      </w:pPr>
      <w:rPr>
        <w:rFonts w:ascii="Wingdings" w:cs="Wingdings" w:hAnsi="Wingdings" w:hint="default"/>
      </w:rPr>
    </w:lvl>
    <w:lvl w:ilvl="6">
      <w:start w:val="1"/>
      <w:numFmt w:val="bullet"/>
      <w:lvlText w:val=""/>
      <w:lvlJc w:val="left"/>
      <w:pPr>
        <w:ind w:hanging="360" w:left="5388"/>
      </w:pPr>
      <w:rPr>
        <w:rFonts w:ascii="Symbol" w:cs="Symbol" w:hAnsi="Symbol" w:hint="default"/>
      </w:rPr>
    </w:lvl>
    <w:lvl w:ilvl="7">
      <w:start w:val="1"/>
      <w:numFmt w:val="bullet"/>
      <w:lvlText w:val="o"/>
      <w:lvlJc w:val="left"/>
      <w:pPr>
        <w:ind w:hanging="360" w:left="6108"/>
      </w:pPr>
      <w:rPr>
        <w:rFonts w:ascii="Courier New" w:cs="Courier New" w:hAnsi="Courier New" w:hint="default"/>
        <w:lang w:val="fr-FR"/>
      </w:rPr>
    </w:lvl>
    <w:lvl w:ilvl="8">
      <w:start w:val="1"/>
      <w:numFmt w:val="bullet"/>
      <w:lvlText w:val=""/>
      <w:lvlJc w:val="left"/>
      <w:pPr>
        <w:ind w:hanging="360" w:left="6828"/>
      </w:pPr>
      <w:rPr>
        <w:rFonts w:ascii="Wingdings" w:cs="Wingdings" w:hAnsi="Wingdings" w:hint="default"/>
      </w:rPr>
    </w:lvl>
  </w:abstractNum>
  <w:abstractNum w15:restartNumberingAfterBreak="0" w:abstractNumId="5">
    <w:nsid w:val="10831993"/>
    <w:multiLevelType w:val="hybridMultilevel"/>
    <w:tmpl w:val="7046C200"/>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24C11B3"/>
    <w:multiLevelType w:val="hybridMultilevel"/>
    <w:tmpl w:val="0C5C6F34"/>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19923437"/>
    <w:multiLevelType w:val="hybridMultilevel"/>
    <w:tmpl w:val="7FA0A1D4"/>
    <w:lvl w:ilvl="0" w:tplc="583C62BE">
      <w:numFmt w:val="bullet"/>
      <w:lvlText w:val="-"/>
      <w:lvlJc w:val="left"/>
      <w:pPr>
        <w:ind w:hanging="360" w:left="720"/>
      </w:pPr>
      <w:rPr>
        <w:rFonts w:ascii="Vinci Sans" w:cstheme="minorBidi" w:eastAsiaTheme="minorHAnsi"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A210AD1"/>
    <w:multiLevelType w:val="hybridMultilevel"/>
    <w:tmpl w:val="B40E0DF2"/>
    <w:lvl w:ilvl="0" w:tplc="7C24F7E6">
      <w:numFmt w:val="bullet"/>
      <w:lvlText w:val="-"/>
      <w:lvlJc w:val="left"/>
      <w:pPr>
        <w:ind w:hanging="360" w:left="720"/>
      </w:pPr>
      <w:rPr>
        <w:rFonts w:ascii="Vinci Sans" w:cstheme="minorBidi" w:eastAsiaTheme="minorHAnsi"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B070605"/>
    <w:multiLevelType w:val="hybridMultilevel"/>
    <w:tmpl w:val="3392C61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C1D2B8B"/>
    <w:multiLevelType w:val="hybridMultilevel"/>
    <w:tmpl w:val="29FC16CA"/>
    <w:lvl w:ilvl="0" w:tplc="9288E560">
      <w:start w:val="2"/>
      <w:numFmt w:val="bullet"/>
      <w:lvlText w:val="-"/>
      <w:lvlJc w:val="left"/>
      <w:pPr>
        <w:ind w:hanging="360" w:left="720"/>
      </w:pPr>
      <w:rPr>
        <w:rFonts w:ascii="Vinci Sans" w:cstheme="minorBidi" w:eastAsiaTheme="minorHAnsi" w:hAnsi="Vinci San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1F651C72"/>
    <w:multiLevelType w:val="hybridMultilevel"/>
    <w:tmpl w:val="2DAEE9F6"/>
    <w:lvl w:ilvl="0" w:tplc="103EA00A">
      <w:start w:val="1"/>
      <w:numFmt w:val="decimal"/>
      <w:lvlText w:val="%1."/>
      <w:lvlJc w:val="left"/>
      <w:pPr>
        <w:ind w:hanging="360" w:left="502"/>
      </w:pPr>
      <w:rPr>
        <w:rFonts w:hint="default"/>
        <w:b/>
        <w:bCs/>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2252639A"/>
    <w:multiLevelType w:val="hybridMultilevel"/>
    <w:tmpl w:val="01A8F4D0"/>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229559C6"/>
    <w:multiLevelType w:val="hybridMultilevel"/>
    <w:tmpl w:val="F9EC923A"/>
    <w:lvl w:ilvl="0" w:tplc="3702D498">
      <w:start w:val="8"/>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25450280"/>
    <w:multiLevelType w:val="hybridMultilevel"/>
    <w:tmpl w:val="B5809442"/>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258C1B40"/>
    <w:multiLevelType w:val="hybridMultilevel"/>
    <w:tmpl w:val="32287E1C"/>
    <w:lvl w:ilvl="0" w:tplc="040C000B">
      <w:start w:val="1"/>
      <w:numFmt w:val="bullet"/>
      <w:lvlText w:val=""/>
      <w:lvlJc w:val="left"/>
      <w:pPr>
        <w:ind w:hanging="360" w:left="1800"/>
      </w:pPr>
      <w:rPr>
        <w:rFonts w:ascii="Wingdings" w:hAnsi="Wingdings" w:hint="default"/>
      </w:rPr>
    </w:lvl>
    <w:lvl w:ilvl="1" w:tplc="040C0003">
      <w:start w:val="1"/>
      <w:numFmt w:val="bullet"/>
      <w:lvlText w:val="o"/>
      <w:lvlJc w:val="left"/>
      <w:pPr>
        <w:ind w:hanging="360" w:left="2520"/>
      </w:pPr>
      <w:rPr>
        <w:rFonts w:ascii="Courier New" w:cs="Courier New" w:hAnsi="Courier New" w:hint="default"/>
      </w:rPr>
    </w:lvl>
    <w:lvl w:ilvl="2" w:tplc="040C0005">
      <w:start w:val="1"/>
      <w:numFmt w:val="bullet"/>
      <w:lvlText w:val=""/>
      <w:lvlJc w:val="left"/>
      <w:pPr>
        <w:ind w:hanging="360" w:left="3240"/>
      </w:pPr>
      <w:rPr>
        <w:rFonts w:ascii="Wingdings" w:hAnsi="Wingdings" w:hint="default"/>
      </w:rPr>
    </w:lvl>
    <w:lvl w:ilvl="3" w:tplc="040C0001">
      <w:start w:val="1"/>
      <w:numFmt w:val="bullet"/>
      <w:lvlText w:val=""/>
      <w:lvlJc w:val="left"/>
      <w:pPr>
        <w:ind w:hanging="360" w:left="3960"/>
      </w:pPr>
      <w:rPr>
        <w:rFonts w:ascii="Symbol" w:hAnsi="Symbol" w:hint="default"/>
      </w:rPr>
    </w:lvl>
    <w:lvl w:ilvl="4" w:tplc="040C0003">
      <w:start w:val="1"/>
      <w:numFmt w:val="bullet"/>
      <w:lvlText w:val="o"/>
      <w:lvlJc w:val="left"/>
      <w:pPr>
        <w:ind w:hanging="360" w:left="4680"/>
      </w:pPr>
      <w:rPr>
        <w:rFonts w:ascii="Courier New" w:cs="Courier New" w:hAnsi="Courier New" w:hint="default"/>
      </w:rPr>
    </w:lvl>
    <w:lvl w:ilvl="5" w:tplc="040C0005">
      <w:start w:val="1"/>
      <w:numFmt w:val="bullet"/>
      <w:lvlText w:val=""/>
      <w:lvlJc w:val="left"/>
      <w:pPr>
        <w:ind w:hanging="360" w:left="5400"/>
      </w:pPr>
      <w:rPr>
        <w:rFonts w:ascii="Wingdings" w:hAnsi="Wingdings" w:hint="default"/>
      </w:rPr>
    </w:lvl>
    <w:lvl w:ilvl="6" w:tplc="040C0001">
      <w:start w:val="1"/>
      <w:numFmt w:val="bullet"/>
      <w:lvlText w:val=""/>
      <w:lvlJc w:val="left"/>
      <w:pPr>
        <w:ind w:hanging="360" w:left="6120"/>
      </w:pPr>
      <w:rPr>
        <w:rFonts w:ascii="Symbol" w:hAnsi="Symbol" w:hint="default"/>
      </w:rPr>
    </w:lvl>
    <w:lvl w:ilvl="7" w:tplc="040C0003">
      <w:start w:val="1"/>
      <w:numFmt w:val="bullet"/>
      <w:lvlText w:val="o"/>
      <w:lvlJc w:val="left"/>
      <w:pPr>
        <w:ind w:hanging="360" w:left="6840"/>
      </w:pPr>
      <w:rPr>
        <w:rFonts w:ascii="Courier New" w:cs="Courier New" w:hAnsi="Courier New" w:hint="default"/>
      </w:rPr>
    </w:lvl>
    <w:lvl w:ilvl="8" w:tplc="040C0005">
      <w:start w:val="1"/>
      <w:numFmt w:val="bullet"/>
      <w:lvlText w:val=""/>
      <w:lvlJc w:val="left"/>
      <w:pPr>
        <w:ind w:hanging="360" w:left="7560"/>
      </w:pPr>
      <w:rPr>
        <w:rFonts w:ascii="Wingdings" w:hAnsi="Wingdings" w:hint="default"/>
      </w:rPr>
    </w:lvl>
  </w:abstractNum>
  <w:abstractNum w15:restartNumberingAfterBreak="0" w:abstractNumId="16">
    <w:nsid w:val="283A7951"/>
    <w:multiLevelType w:val="hybridMultilevel"/>
    <w:tmpl w:val="C874B2B4"/>
    <w:lvl w:ilvl="0" w:tplc="FA92730E">
      <w:numFmt w:val="bullet"/>
      <w:lvlText w:val="-"/>
      <w:lvlJc w:val="left"/>
      <w:pPr>
        <w:ind w:hanging="360" w:left="720"/>
      </w:pPr>
      <w:rPr>
        <w:rFonts w:ascii="Calibri" w:cs="Tahoma"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C784033"/>
    <w:multiLevelType w:val="hybridMultilevel"/>
    <w:tmpl w:val="EA46FC5C"/>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30154F9D"/>
    <w:multiLevelType w:val="hybridMultilevel"/>
    <w:tmpl w:val="0D26BC16"/>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35973231"/>
    <w:multiLevelType w:val="multilevel"/>
    <w:tmpl w:val="6D8E6E78"/>
    <w:lvl w:ilvl="0">
      <w:numFmt w:val="bullet"/>
      <w:lvlText w:val="-"/>
      <w:lvlJc w:val="left"/>
      <w:pPr>
        <w:ind w:hanging="360" w:left="1068"/>
      </w:pPr>
      <w:rPr>
        <w:rFonts w:ascii="Times New Roman" w:cs="Times New Roman" w:hAnsi="Times New Roman" w:hint="default"/>
        <w:sz w:val="20"/>
        <w:szCs w:val="20"/>
        <w:lang w:eastAsia="fr-FR" w:val="fr-FR"/>
      </w:rPr>
    </w:lvl>
    <w:lvl w:ilvl="1">
      <w:start w:val="1"/>
      <w:numFmt w:val="bullet"/>
      <w:lvlText w:val="o"/>
      <w:lvlJc w:val="left"/>
      <w:pPr>
        <w:ind w:hanging="360" w:left="1788"/>
      </w:pPr>
      <w:rPr>
        <w:rFonts w:ascii="Courier New" w:cs="Courier New" w:hAnsi="Courier New" w:hint="default"/>
        <w:lang w:val="fr-FR"/>
      </w:rPr>
    </w:lvl>
    <w:lvl w:ilvl="2">
      <w:start w:val="1"/>
      <w:numFmt w:val="bullet"/>
      <w:lvlText w:val=""/>
      <w:lvlJc w:val="left"/>
      <w:pPr>
        <w:ind w:hanging="360" w:left="2508"/>
      </w:pPr>
      <w:rPr>
        <w:rFonts w:ascii="Wingdings" w:cs="Wingdings" w:hAnsi="Wingdings" w:hint="default"/>
      </w:rPr>
    </w:lvl>
    <w:lvl w:ilvl="3">
      <w:start w:val="1"/>
      <w:numFmt w:val="bullet"/>
      <w:lvlText w:val=""/>
      <w:lvlJc w:val="left"/>
      <w:pPr>
        <w:ind w:hanging="360" w:left="3228"/>
      </w:pPr>
      <w:rPr>
        <w:rFonts w:ascii="Symbol" w:cs="Symbol" w:hAnsi="Symbol" w:hint="default"/>
      </w:rPr>
    </w:lvl>
    <w:lvl w:ilvl="4">
      <w:start w:val="1"/>
      <w:numFmt w:val="bullet"/>
      <w:lvlText w:val="o"/>
      <w:lvlJc w:val="left"/>
      <w:pPr>
        <w:ind w:hanging="360" w:left="3948"/>
      </w:pPr>
      <w:rPr>
        <w:rFonts w:ascii="Courier New" w:cs="Courier New" w:hAnsi="Courier New" w:hint="default"/>
        <w:lang w:val="fr-FR"/>
      </w:rPr>
    </w:lvl>
    <w:lvl w:ilvl="5">
      <w:start w:val="1"/>
      <w:numFmt w:val="bullet"/>
      <w:lvlText w:val=""/>
      <w:lvlJc w:val="left"/>
      <w:pPr>
        <w:ind w:hanging="360" w:left="4668"/>
      </w:pPr>
      <w:rPr>
        <w:rFonts w:ascii="Wingdings" w:cs="Wingdings" w:hAnsi="Wingdings" w:hint="default"/>
      </w:rPr>
    </w:lvl>
    <w:lvl w:ilvl="6">
      <w:start w:val="1"/>
      <w:numFmt w:val="bullet"/>
      <w:lvlText w:val=""/>
      <w:lvlJc w:val="left"/>
      <w:pPr>
        <w:ind w:hanging="360" w:left="5388"/>
      </w:pPr>
      <w:rPr>
        <w:rFonts w:ascii="Symbol" w:cs="Symbol" w:hAnsi="Symbol" w:hint="default"/>
      </w:rPr>
    </w:lvl>
    <w:lvl w:ilvl="7">
      <w:start w:val="1"/>
      <w:numFmt w:val="bullet"/>
      <w:lvlText w:val="o"/>
      <w:lvlJc w:val="left"/>
      <w:pPr>
        <w:ind w:hanging="360" w:left="6108"/>
      </w:pPr>
      <w:rPr>
        <w:rFonts w:ascii="Courier New" w:cs="Courier New" w:hAnsi="Courier New" w:hint="default"/>
        <w:lang w:val="fr-FR"/>
      </w:rPr>
    </w:lvl>
    <w:lvl w:ilvl="8">
      <w:start w:val="1"/>
      <w:numFmt w:val="bullet"/>
      <w:lvlText w:val=""/>
      <w:lvlJc w:val="left"/>
      <w:pPr>
        <w:ind w:hanging="360" w:left="6828"/>
      </w:pPr>
      <w:rPr>
        <w:rFonts w:ascii="Wingdings" w:cs="Wingdings" w:hAnsi="Wingdings" w:hint="default"/>
      </w:rPr>
    </w:lvl>
  </w:abstractNum>
  <w:abstractNum w15:restartNumberingAfterBreak="0" w:abstractNumId="20">
    <w:nsid w:val="35F9436D"/>
    <w:multiLevelType w:val="hybridMultilevel"/>
    <w:tmpl w:val="CF1E5C0A"/>
    <w:lvl w:ilvl="0" w:tplc="85B85378">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2725C76"/>
    <w:multiLevelType w:val="hybridMultilevel"/>
    <w:tmpl w:val="D126308E"/>
    <w:lvl w:ilvl="0" w:tplc="85B85378">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5591A58"/>
    <w:multiLevelType w:val="hybridMultilevel"/>
    <w:tmpl w:val="47D07FF2"/>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4A764502"/>
    <w:multiLevelType w:val="hybridMultilevel"/>
    <w:tmpl w:val="47A2847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4ABD00DA"/>
    <w:multiLevelType w:val="hybridMultilevel"/>
    <w:tmpl w:val="BA0251A4"/>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4C91286B"/>
    <w:multiLevelType w:val="hybridMultilevel"/>
    <w:tmpl w:val="28327332"/>
    <w:lvl w:ilvl="0" w:tplc="D006014A">
      <w:start w:val="1"/>
      <w:numFmt w:val="decimal"/>
      <w:lvlText w:val="%1)"/>
      <w:lvlJc w:val="left"/>
      <w:pPr>
        <w:ind w:hanging="360" w:left="408"/>
      </w:pPr>
      <w:rPr>
        <w:rFonts w:hint="default"/>
        <w:b/>
        <w:bCs/>
      </w:rPr>
    </w:lvl>
    <w:lvl w:ilvl="1" w:tplc="E20C8FC4">
      <w:numFmt w:val="bullet"/>
      <w:lvlText w:val="•"/>
      <w:lvlJc w:val="left"/>
      <w:pPr>
        <w:ind w:hanging="360" w:left="1128"/>
      </w:pPr>
      <w:rPr>
        <w:rFonts w:ascii="Vinci Sans" w:cstheme="minorBidi" w:eastAsiaTheme="minorHAnsi" w:hAnsi="Vinci Sans" w:hint="default"/>
      </w:rPr>
    </w:lvl>
    <w:lvl w:ilvl="2" w:tentative="1" w:tplc="040C001B">
      <w:start w:val="1"/>
      <w:numFmt w:val="lowerRoman"/>
      <w:lvlText w:val="%3."/>
      <w:lvlJc w:val="right"/>
      <w:pPr>
        <w:ind w:hanging="180" w:left="1848"/>
      </w:pPr>
    </w:lvl>
    <w:lvl w:ilvl="3" w:tentative="1" w:tplc="040C000F">
      <w:start w:val="1"/>
      <w:numFmt w:val="decimal"/>
      <w:lvlText w:val="%4."/>
      <w:lvlJc w:val="left"/>
      <w:pPr>
        <w:ind w:hanging="360" w:left="2568"/>
      </w:pPr>
    </w:lvl>
    <w:lvl w:ilvl="4" w:tentative="1" w:tplc="040C0019">
      <w:start w:val="1"/>
      <w:numFmt w:val="lowerLetter"/>
      <w:lvlText w:val="%5."/>
      <w:lvlJc w:val="left"/>
      <w:pPr>
        <w:ind w:hanging="360" w:left="3288"/>
      </w:pPr>
    </w:lvl>
    <w:lvl w:ilvl="5" w:tentative="1" w:tplc="040C001B">
      <w:start w:val="1"/>
      <w:numFmt w:val="lowerRoman"/>
      <w:lvlText w:val="%6."/>
      <w:lvlJc w:val="right"/>
      <w:pPr>
        <w:ind w:hanging="180" w:left="4008"/>
      </w:pPr>
    </w:lvl>
    <w:lvl w:ilvl="6" w:tentative="1" w:tplc="040C000F">
      <w:start w:val="1"/>
      <w:numFmt w:val="decimal"/>
      <w:lvlText w:val="%7."/>
      <w:lvlJc w:val="left"/>
      <w:pPr>
        <w:ind w:hanging="360" w:left="4728"/>
      </w:pPr>
    </w:lvl>
    <w:lvl w:ilvl="7" w:tentative="1" w:tplc="040C0019">
      <w:start w:val="1"/>
      <w:numFmt w:val="lowerLetter"/>
      <w:lvlText w:val="%8."/>
      <w:lvlJc w:val="left"/>
      <w:pPr>
        <w:ind w:hanging="360" w:left="5448"/>
      </w:pPr>
    </w:lvl>
    <w:lvl w:ilvl="8" w:tentative="1" w:tplc="040C001B">
      <w:start w:val="1"/>
      <w:numFmt w:val="lowerRoman"/>
      <w:lvlText w:val="%9."/>
      <w:lvlJc w:val="right"/>
      <w:pPr>
        <w:ind w:hanging="180" w:left="6168"/>
      </w:pPr>
    </w:lvl>
  </w:abstractNum>
  <w:abstractNum w15:restartNumberingAfterBreak="0" w:abstractNumId="26">
    <w:nsid w:val="57AB1604"/>
    <w:multiLevelType w:val="hybridMultilevel"/>
    <w:tmpl w:val="808CF050"/>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864311B"/>
    <w:multiLevelType w:val="hybridMultilevel"/>
    <w:tmpl w:val="15F48BE6"/>
    <w:lvl w:ilvl="0" w:tplc="B8B8DBF6">
      <w:start w:val="3"/>
      <w:numFmt w:val="bullet"/>
      <w:lvlText w:val="-"/>
      <w:lvlJc w:val="left"/>
      <w:pPr>
        <w:ind w:hanging="360" w:left="720"/>
      </w:pPr>
      <w:rPr>
        <w:rFonts w:ascii="Vinci Sans" w:cstheme="minorBidi" w:eastAsiaTheme="minorHAnsi"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9055ECB"/>
    <w:multiLevelType w:val="hybridMultilevel"/>
    <w:tmpl w:val="56A09460"/>
    <w:lvl w:ilvl="0" w:tplc="C8980BD6">
      <w:start w:val="1"/>
      <w:numFmt w:val="lowerLetter"/>
      <w:lvlText w:val="%1."/>
      <w:lvlJc w:val="left"/>
      <w:pPr>
        <w:ind w:hanging="360" w:left="768"/>
      </w:pPr>
      <w:rPr>
        <w:rFonts w:hint="default"/>
      </w:rPr>
    </w:lvl>
    <w:lvl w:ilvl="1" w:tentative="1" w:tplc="040C0019">
      <w:start w:val="1"/>
      <w:numFmt w:val="lowerLetter"/>
      <w:lvlText w:val="%2."/>
      <w:lvlJc w:val="left"/>
      <w:pPr>
        <w:ind w:hanging="360" w:left="1488"/>
      </w:pPr>
    </w:lvl>
    <w:lvl w:ilvl="2" w:tentative="1" w:tplc="040C001B">
      <w:start w:val="1"/>
      <w:numFmt w:val="lowerRoman"/>
      <w:lvlText w:val="%3."/>
      <w:lvlJc w:val="right"/>
      <w:pPr>
        <w:ind w:hanging="180" w:left="2208"/>
      </w:pPr>
    </w:lvl>
    <w:lvl w:ilvl="3" w:tentative="1" w:tplc="040C000F">
      <w:start w:val="1"/>
      <w:numFmt w:val="decimal"/>
      <w:lvlText w:val="%4."/>
      <w:lvlJc w:val="left"/>
      <w:pPr>
        <w:ind w:hanging="360" w:left="2928"/>
      </w:pPr>
    </w:lvl>
    <w:lvl w:ilvl="4" w:tentative="1" w:tplc="040C0019">
      <w:start w:val="1"/>
      <w:numFmt w:val="lowerLetter"/>
      <w:lvlText w:val="%5."/>
      <w:lvlJc w:val="left"/>
      <w:pPr>
        <w:ind w:hanging="360" w:left="3648"/>
      </w:pPr>
    </w:lvl>
    <w:lvl w:ilvl="5" w:tentative="1" w:tplc="040C001B">
      <w:start w:val="1"/>
      <w:numFmt w:val="lowerRoman"/>
      <w:lvlText w:val="%6."/>
      <w:lvlJc w:val="right"/>
      <w:pPr>
        <w:ind w:hanging="180" w:left="4368"/>
      </w:pPr>
    </w:lvl>
    <w:lvl w:ilvl="6" w:tentative="1" w:tplc="040C000F">
      <w:start w:val="1"/>
      <w:numFmt w:val="decimal"/>
      <w:lvlText w:val="%7."/>
      <w:lvlJc w:val="left"/>
      <w:pPr>
        <w:ind w:hanging="360" w:left="5088"/>
      </w:pPr>
    </w:lvl>
    <w:lvl w:ilvl="7" w:tentative="1" w:tplc="040C0019">
      <w:start w:val="1"/>
      <w:numFmt w:val="lowerLetter"/>
      <w:lvlText w:val="%8."/>
      <w:lvlJc w:val="left"/>
      <w:pPr>
        <w:ind w:hanging="360" w:left="5808"/>
      </w:pPr>
    </w:lvl>
    <w:lvl w:ilvl="8" w:tentative="1" w:tplc="040C001B">
      <w:start w:val="1"/>
      <w:numFmt w:val="lowerRoman"/>
      <w:lvlText w:val="%9."/>
      <w:lvlJc w:val="right"/>
      <w:pPr>
        <w:ind w:hanging="180" w:left="6528"/>
      </w:pPr>
    </w:lvl>
  </w:abstractNum>
  <w:abstractNum w15:restartNumberingAfterBreak="0" w:abstractNumId="29">
    <w:nsid w:val="5C6E386B"/>
    <w:multiLevelType w:val="hybridMultilevel"/>
    <w:tmpl w:val="0B6C805C"/>
    <w:lvl w:ilvl="0" w:tplc="6168576E">
      <w:numFmt w:val="bullet"/>
      <w:lvlText w:val="-"/>
      <w:lvlJc w:val="left"/>
      <w:pPr>
        <w:ind w:hanging="360" w:left="360"/>
      </w:pPr>
      <w:rPr>
        <w:rFonts w:ascii="Vinci Sans" w:cstheme="minorBidi" w:eastAsiaTheme="minorHAnsi" w:hAnsi="Vinci San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D892808"/>
    <w:multiLevelType w:val="hybridMultilevel"/>
    <w:tmpl w:val="FD88F642"/>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0EC10C5"/>
    <w:multiLevelType w:val="hybridMultilevel"/>
    <w:tmpl w:val="46BA9C12"/>
    <w:lvl w:ilvl="0" w:tplc="12A21594">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2">
    <w:nsid w:val="65FD782D"/>
    <w:multiLevelType w:val="multilevel"/>
    <w:tmpl w:val="39721A9C"/>
    <w:lvl w:ilvl="0">
      <w:start w:val="7"/>
      <w:numFmt w:val="lowerLetter"/>
      <w:lvlText w:val="%1)"/>
      <w:lvlJc w:val="left"/>
      <w:pPr>
        <w:ind w:hanging="360" w:left="720"/>
      </w:pPr>
      <w:rPr>
        <w:rFonts w:hint="default"/>
        <w:b/>
        <w:i w:val="0"/>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33">
    <w:nsid w:val="6C87587C"/>
    <w:multiLevelType w:val="hybridMultilevel"/>
    <w:tmpl w:val="C1660FAA"/>
    <w:lvl w:ilvl="0" w:tplc="85B85378">
      <w:start w:val="1"/>
      <w:numFmt w:val="bullet"/>
      <w:lvlText w:val=""/>
      <w:lvlJc w:val="left"/>
      <w:pPr>
        <w:ind w:hanging="360" w:left="720"/>
      </w:pPr>
      <w:rPr>
        <w:rFonts w:ascii="Symbol" w:hAnsi="Symbol" w:hint="default"/>
      </w:rPr>
    </w:lvl>
    <w:lvl w:ilvl="1" w:tplc="040C0003">
      <w:start w:val="1"/>
      <w:numFmt w:val="bullet"/>
      <w:lvlText w:val="o"/>
      <w:lvlJc w:val="left"/>
      <w:pPr>
        <w:ind w:hanging="360" w:left="927"/>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CCC1B5C"/>
    <w:multiLevelType w:val="hybridMultilevel"/>
    <w:tmpl w:val="065A0A4C"/>
    <w:lvl w:ilvl="0" w:tplc="A4667F52">
      <w:start w:val="1"/>
      <w:numFmt w:val="decimal"/>
      <w:lvlText w:val="%1)"/>
      <w:lvlJc w:val="left"/>
      <w:pPr>
        <w:ind w:hanging="360" w:left="408"/>
      </w:pPr>
      <w:rPr>
        <w:rFonts w:hint="default"/>
      </w:rPr>
    </w:lvl>
    <w:lvl w:ilvl="1" w:tentative="1" w:tplc="040C0019">
      <w:start w:val="1"/>
      <w:numFmt w:val="lowerLetter"/>
      <w:lvlText w:val="%2."/>
      <w:lvlJc w:val="left"/>
      <w:pPr>
        <w:ind w:hanging="360" w:left="1128"/>
      </w:pPr>
    </w:lvl>
    <w:lvl w:ilvl="2" w:tentative="1" w:tplc="040C001B">
      <w:start w:val="1"/>
      <w:numFmt w:val="lowerRoman"/>
      <w:lvlText w:val="%3."/>
      <w:lvlJc w:val="right"/>
      <w:pPr>
        <w:ind w:hanging="180" w:left="1848"/>
      </w:pPr>
    </w:lvl>
    <w:lvl w:ilvl="3" w:tentative="1" w:tplc="040C000F">
      <w:start w:val="1"/>
      <w:numFmt w:val="decimal"/>
      <w:lvlText w:val="%4."/>
      <w:lvlJc w:val="left"/>
      <w:pPr>
        <w:ind w:hanging="360" w:left="2568"/>
      </w:pPr>
    </w:lvl>
    <w:lvl w:ilvl="4" w:tentative="1" w:tplc="040C0019">
      <w:start w:val="1"/>
      <w:numFmt w:val="lowerLetter"/>
      <w:lvlText w:val="%5."/>
      <w:lvlJc w:val="left"/>
      <w:pPr>
        <w:ind w:hanging="360" w:left="3288"/>
      </w:pPr>
    </w:lvl>
    <w:lvl w:ilvl="5" w:tentative="1" w:tplc="040C001B">
      <w:start w:val="1"/>
      <w:numFmt w:val="lowerRoman"/>
      <w:lvlText w:val="%6."/>
      <w:lvlJc w:val="right"/>
      <w:pPr>
        <w:ind w:hanging="180" w:left="4008"/>
      </w:pPr>
    </w:lvl>
    <w:lvl w:ilvl="6" w:tentative="1" w:tplc="040C000F">
      <w:start w:val="1"/>
      <w:numFmt w:val="decimal"/>
      <w:lvlText w:val="%7."/>
      <w:lvlJc w:val="left"/>
      <w:pPr>
        <w:ind w:hanging="360" w:left="4728"/>
      </w:pPr>
    </w:lvl>
    <w:lvl w:ilvl="7" w:tentative="1" w:tplc="040C0019">
      <w:start w:val="1"/>
      <w:numFmt w:val="lowerLetter"/>
      <w:lvlText w:val="%8."/>
      <w:lvlJc w:val="left"/>
      <w:pPr>
        <w:ind w:hanging="360" w:left="5448"/>
      </w:pPr>
    </w:lvl>
    <w:lvl w:ilvl="8" w:tentative="1" w:tplc="040C001B">
      <w:start w:val="1"/>
      <w:numFmt w:val="lowerRoman"/>
      <w:lvlText w:val="%9."/>
      <w:lvlJc w:val="right"/>
      <w:pPr>
        <w:ind w:hanging="180" w:left="6168"/>
      </w:pPr>
    </w:lvl>
  </w:abstractNum>
  <w:abstractNum w15:restartNumberingAfterBreak="0" w:abstractNumId="35">
    <w:nsid w:val="76CB0FE3"/>
    <w:multiLevelType w:val="hybridMultilevel"/>
    <w:tmpl w:val="33CEEE82"/>
    <w:lvl w:ilvl="0" w:tplc="040C0001">
      <w:start w:val="1"/>
      <w:numFmt w:val="bullet"/>
      <w:lvlText w:val=""/>
      <w:lvlJc w:val="left"/>
      <w:pPr>
        <w:ind w:hanging="360" w:left="775"/>
      </w:pPr>
      <w:rPr>
        <w:rFonts w:ascii="Symbol" w:hAnsi="Symbol" w:hint="default"/>
      </w:rPr>
    </w:lvl>
    <w:lvl w:ilvl="1" w:tentative="1" w:tplc="040C0003">
      <w:start w:val="1"/>
      <w:numFmt w:val="bullet"/>
      <w:lvlText w:val="o"/>
      <w:lvlJc w:val="left"/>
      <w:pPr>
        <w:ind w:hanging="360" w:left="1495"/>
      </w:pPr>
      <w:rPr>
        <w:rFonts w:ascii="Courier New" w:cs="Courier New" w:hAnsi="Courier New" w:hint="default"/>
      </w:rPr>
    </w:lvl>
    <w:lvl w:ilvl="2" w:tentative="1" w:tplc="040C0005">
      <w:start w:val="1"/>
      <w:numFmt w:val="bullet"/>
      <w:lvlText w:val=""/>
      <w:lvlJc w:val="left"/>
      <w:pPr>
        <w:ind w:hanging="360" w:left="2215"/>
      </w:pPr>
      <w:rPr>
        <w:rFonts w:ascii="Wingdings" w:hAnsi="Wingdings" w:hint="default"/>
      </w:rPr>
    </w:lvl>
    <w:lvl w:ilvl="3" w:tentative="1" w:tplc="040C0001">
      <w:start w:val="1"/>
      <w:numFmt w:val="bullet"/>
      <w:lvlText w:val=""/>
      <w:lvlJc w:val="left"/>
      <w:pPr>
        <w:ind w:hanging="360" w:left="2935"/>
      </w:pPr>
      <w:rPr>
        <w:rFonts w:ascii="Symbol" w:hAnsi="Symbol" w:hint="default"/>
      </w:rPr>
    </w:lvl>
    <w:lvl w:ilvl="4" w:tentative="1" w:tplc="040C0003">
      <w:start w:val="1"/>
      <w:numFmt w:val="bullet"/>
      <w:lvlText w:val="o"/>
      <w:lvlJc w:val="left"/>
      <w:pPr>
        <w:ind w:hanging="360" w:left="3655"/>
      </w:pPr>
      <w:rPr>
        <w:rFonts w:ascii="Courier New" w:cs="Courier New" w:hAnsi="Courier New" w:hint="default"/>
      </w:rPr>
    </w:lvl>
    <w:lvl w:ilvl="5" w:tentative="1" w:tplc="040C0005">
      <w:start w:val="1"/>
      <w:numFmt w:val="bullet"/>
      <w:lvlText w:val=""/>
      <w:lvlJc w:val="left"/>
      <w:pPr>
        <w:ind w:hanging="360" w:left="4375"/>
      </w:pPr>
      <w:rPr>
        <w:rFonts w:ascii="Wingdings" w:hAnsi="Wingdings" w:hint="default"/>
      </w:rPr>
    </w:lvl>
    <w:lvl w:ilvl="6" w:tentative="1" w:tplc="040C0001">
      <w:start w:val="1"/>
      <w:numFmt w:val="bullet"/>
      <w:lvlText w:val=""/>
      <w:lvlJc w:val="left"/>
      <w:pPr>
        <w:ind w:hanging="360" w:left="5095"/>
      </w:pPr>
      <w:rPr>
        <w:rFonts w:ascii="Symbol" w:hAnsi="Symbol" w:hint="default"/>
      </w:rPr>
    </w:lvl>
    <w:lvl w:ilvl="7" w:tentative="1" w:tplc="040C0003">
      <w:start w:val="1"/>
      <w:numFmt w:val="bullet"/>
      <w:lvlText w:val="o"/>
      <w:lvlJc w:val="left"/>
      <w:pPr>
        <w:ind w:hanging="360" w:left="5815"/>
      </w:pPr>
      <w:rPr>
        <w:rFonts w:ascii="Courier New" w:cs="Courier New" w:hAnsi="Courier New" w:hint="default"/>
      </w:rPr>
    </w:lvl>
    <w:lvl w:ilvl="8" w:tentative="1" w:tplc="040C0005">
      <w:start w:val="1"/>
      <w:numFmt w:val="bullet"/>
      <w:lvlText w:val=""/>
      <w:lvlJc w:val="left"/>
      <w:pPr>
        <w:ind w:hanging="360" w:left="6535"/>
      </w:pPr>
      <w:rPr>
        <w:rFonts w:ascii="Wingdings" w:hAnsi="Wingdings" w:hint="default"/>
      </w:rPr>
    </w:lvl>
  </w:abstractNum>
  <w:abstractNum w15:restartNumberingAfterBreak="0" w:abstractNumId="36">
    <w:nsid w:val="7F88640F"/>
    <w:multiLevelType w:val="hybridMultilevel"/>
    <w:tmpl w:val="2522F206"/>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27"/>
  </w:num>
  <w:num w:numId="2">
    <w:abstractNumId w:val="25"/>
  </w:num>
  <w:num w:numId="3">
    <w:abstractNumId w:val="12"/>
  </w:num>
  <w:num w:numId="4">
    <w:abstractNumId w:val="31"/>
  </w:num>
  <w:num w:numId="5">
    <w:abstractNumId w:val="14"/>
  </w:num>
  <w:num w:numId="6">
    <w:abstractNumId w:val="8"/>
  </w:num>
  <w:num w:numId="7">
    <w:abstractNumId w:val="17"/>
  </w:num>
  <w:num w:numId="8">
    <w:abstractNumId w:val="7"/>
  </w:num>
  <w:num w:numId="9">
    <w:abstractNumId w:val="24"/>
  </w:num>
  <w:num w:numId="10">
    <w:abstractNumId w:val="32"/>
  </w:num>
  <w:num w:numId="11">
    <w:abstractNumId w:val="0"/>
  </w:num>
  <w:num w:numId="12">
    <w:abstractNumId w:val="18"/>
  </w:num>
  <w:num w:numId="13">
    <w:abstractNumId w:val="22"/>
  </w:num>
  <w:num w:numId="14">
    <w:abstractNumId w:val="6"/>
  </w:num>
  <w:num w:numId="15">
    <w:abstractNumId w:val="13"/>
  </w:num>
  <w:num w:numId="16">
    <w:abstractNumId w:val="10"/>
  </w:num>
  <w:num w:numId="17">
    <w:abstractNumId w:val="4"/>
  </w:num>
  <w:num w:numId="18">
    <w:abstractNumId w:val="19"/>
  </w:num>
  <w:num w:numId="19">
    <w:abstractNumId w:val="36"/>
  </w:num>
  <w:num w:numId="20">
    <w:abstractNumId w:val="34"/>
  </w:num>
  <w:num w:numId="21">
    <w:abstractNumId w:val="1"/>
  </w:num>
  <w:num w:numId="22">
    <w:abstractNumId w:val="9"/>
  </w:num>
  <w:num w:numId="23">
    <w:abstractNumId w:val="16"/>
  </w:num>
  <w:num w:numId="24">
    <w:abstractNumId w:val="29"/>
  </w:num>
  <w:num w:numId="25">
    <w:abstractNumId w:val="30"/>
  </w:num>
  <w:num w:numId="26">
    <w:abstractNumId w:val="26"/>
  </w:num>
  <w:num w:numId="27">
    <w:abstractNumId w:val="23"/>
  </w:num>
  <w:num w:numId="28">
    <w:abstractNumId w:val="35"/>
  </w:num>
  <w:num w:numId="29">
    <w:abstractNumId w:val="11"/>
  </w:num>
  <w:num w:numId="30">
    <w:abstractNumId w:val="20"/>
  </w:num>
  <w:num w:numId="31">
    <w:abstractNumId w:val="28"/>
  </w:num>
  <w:num w:numId="32">
    <w:abstractNumId w:val="5"/>
  </w:num>
  <w:num w:numId="33">
    <w:abstractNumId w:val="33"/>
  </w:num>
  <w:num w:numId="34">
    <w:abstractNumId w:val="3"/>
  </w:num>
  <w:num w:numId="35">
    <w:abstractNumId w:val="21"/>
  </w:num>
  <w:num w:numId="36">
    <w:abstractNumId w:val="15"/>
  </w:num>
  <w:num w:numId="37">
    <w:abstractNumId w:val="2"/>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0"/>
  <w:defaultTabStop w:val="708"/>
  <w:hyphenationZone w:val="425"/>
  <w:drawingGridHorizontalSpacing w:val="110"/>
  <w:displayHorizontalDrawingGridEvery w:val="2"/>
  <w:displayVerticalDrawingGridEvery w:val="2"/>
  <w:characterSpacingControl w:val="doNotCompress"/>
  <w:hdrShapeDefaults>
    <o:shapedefaults spidmax="1105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C5A"/>
    <w:rsid w:val="000036D8"/>
    <w:rsid w:val="00005AC6"/>
    <w:rsid w:val="0001247B"/>
    <w:rsid w:val="00021FED"/>
    <w:rsid w:val="00023D0E"/>
    <w:rsid w:val="00026070"/>
    <w:rsid w:val="000262FC"/>
    <w:rsid w:val="00026956"/>
    <w:rsid w:val="00042783"/>
    <w:rsid w:val="00052424"/>
    <w:rsid w:val="00052EC2"/>
    <w:rsid w:val="00054145"/>
    <w:rsid w:val="0005756D"/>
    <w:rsid w:val="00063A13"/>
    <w:rsid w:val="00071BA1"/>
    <w:rsid w:val="0007401F"/>
    <w:rsid w:val="0007531A"/>
    <w:rsid w:val="0007764C"/>
    <w:rsid w:val="000832E7"/>
    <w:rsid w:val="0008561A"/>
    <w:rsid w:val="000919A5"/>
    <w:rsid w:val="000A1191"/>
    <w:rsid w:val="000A71CD"/>
    <w:rsid w:val="000B28D9"/>
    <w:rsid w:val="000C0551"/>
    <w:rsid w:val="000C0CF4"/>
    <w:rsid w:val="000C0DB7"/>
    <w:rsid w:val="000C212A"/>
    <w:rsid w:val="000C3DB8"/>
    <w:rsid w:val="000D1FE7"/>
    <w:rsid w:val="000E0378"/>
    <w:rsid w:val="000E2CC3"/>
    <w:rsid w:val="000F1763"/>
    <w:rsid w:val="000F2F63"/>
    <w:rsid w:val="000F3AAC"/>
    <w:rsid w:val="001005CF"/>
    <w:rsid w:val="001033A2"/>
    <w:rsid w:val="00111732"/>
    <w:rsid w:val="00111B0E"/>
    <w:rsid w:val="0011716E"/>
    <w:rsid w:val="00136639"/>
    <w:rsid w:val="00156B21"/>
    <w:rsid w:val="00157F9C"/>
    <w:rsid w:val="001613C5"/>
    <w:rsid w:val="00166C51"/>
    <w:rsid w:val="00170AB6"/>
    <w:rsid w:val="001713C8"/>
    <w:rsid w:val="00194014"/>
    <w:rsid w:val="00194141"/>
    <w:rsid w:val="00196336"/>
    <w:rsid w:val="001A026A"/>
    <w:rsid w:val="001A0759"/>
    <w:rsid w:val="001A17DC"/>
    <w:rsid w:val="001A3AD0"/>
    <w:rsid w:val="001C523D"/>
    <w:rsid w:val="001D1894"/>
    <w:rsid w:val="001D2850"/>
    <w:rsid w:val="001D3092"/>
    <w:rsid w:val="001E1ECD"/>
    <w:rsid w:val="001E24AE"/>
    <w:rsid w:val="00201AAB"/>
    <w:rsid w:val="00203354"/>
    <w:rsid w:val="002122A5"/>
    <w:rsid w:val="002167A9"/>
    <w:rsid w:val="00222B5C"/>
    <w:rsid w:val="00223007"/>
    <w:rsid w:val="00230B23"/>
    <w:rsid w:val="002314CA"/>
    <w:rsid w:val="00232C08"/>
    <w:rsid w:val="002343B5"/>
    <w:rsid w:val="00242A63"/>
    <w:rsid w:val="002464EE"/>
    <w:rsid w:val="00247207"/>
    <w:rsid w:val="0025098E"/>
    <w:rsid w:val="00250D33"/>
    <w:rsid w:val="00250F0F"/>
    <w:rsid w:val="00273B6F"/>
    <w:rsid w:val="002759EF"/>
    <w:rsid w:val="00276C1B"/>
    <w:rsid w:val="00286AF2"/>
    <w:rsid w:val="002878BC"/>
    <w:rsid w:val="00295967"/>
    <w:rsid w:val="002A1EDF"/>
    <w:rsid w:val="002C19AF"/>
    <w:rsid w:val="002C4D9C"/>
    <w:rsid w:val="002C4EBB"/>
    <w:rsid w:val="002D081F"/>
    <w:rsid w:val="002D61AC"/>
    <w:rsid w:val="002D7E42"/>
    <w:rsid w:val="002E0E20"/>
    <w:rsid w:val="002E1109"/>
    <w:rsid w:val="002E2667"/>
    <w:rsid w:val="002E4C90"/>
    <w:rsid w:val="002E568F"/>
    <w:rsid w:val="002E6A69"/>
    <w:rsid w:val="002E78D6"/>
    <w:rsid w:val="002F559E"/>
    <w:rsid w:val="00300017"/>
    <w:rsid w:val="0030056A"/>
    <w:rsid w:val="003020A4"/>
    <w:rsid w:val="003113AF"/>
    <w:rsid w:val="00314754"/>
    <w:rsid w:val="00316AE4"/>
    <w:rsid w:val="00324A3E"/>
    <w:rsid w:val="003344EF"/>
    <w:rsid w:val="00336817"/>
    <w:rsid w:val="00347393"/>
    <w:rsid w:val="00350993"/>
    <w:rsid w:val="00352C34"/>
    <w:rsid w:val="003579E2"/>
    <w:rsid w:val="003635B4"/>
    <w:rsid w:val="003653B1"/>
    <w:rsid w:val="00371C1A"/>
    <w:rsid w:val="00373AD2"/>
    <w:rsid w:val="00374EFD"/>
    <w:rsid w:val="00376612"/>
    <w:rsid w:val="003833DD"/>
    <w:rsid w:val="00385026"/>
    <w:rsid w:val="00386B43"/>
    <w:rsid w:val="00391447"/>
    <w:rsid w:val="00391926"/>
    <w:rsid w:val="00391BA0"/>
    <w:rsid w:val="003940A5"/>
    <w:rsid w:val="003A2EF3"/>
    <w:rsid w:val="003A5A8E"/>
    <w:rsid w:val="003A79BA"/>
    <w:rsid w:val="003B2221"/>
    <w:rsid w:val="003C03C9"/>
    <w:rsid w:val="003C6098"/>
    <w:rsid w:val="003C6726"/>
    <w:rsid w:val="003D5C46"/>
    <w:rsid w:val="003D6D2D"/>
    <w:rsid w:val="003F27F4"/>
    <w:rsid w:val="003F6D7C"/>
    <w:rsid w:val="00406F14"/>
    <w:rsid w:val="004212E0"/>
    <w:rsid w:val="00423B5B"/>
    <w:rsid w:val="0042514D"/>
    <w:rsid w:val="00431BA6"/>
    <w:rsid w:val="00432266"/>
    <w:rsid w:val="00432A8D"/>
    <w:rsid w:val="00442FF4"/>
    <w:rsid w:val="0045328F"/>
    <w:rsid w:val="00455417"/>
    <w:rsid w:val="00457289"/>
    <w:rsid w:val="0046193C"/>
    <w:rsid w:val="00463B30"/>
    <w:rsid w:val="004736B6"/>
    <w:rsid w:val="00473BC4"/>
    <w:rsid w:val="00480A2C"/>
    <w:rsid w:val="00483E16"/>
    <w:rsid w:val="00490E26"/>
    <w:rsid w:val="00495C0E"/>
    <w:rsid w:val="0049638A"/>
    <w:rsid w:val="004A7CFD"/>
    <w:rsid w:val="004B32E9"/>
    <w:rsid w:val="004B3BD3"/>
    <w:rsid w:val="004B7B7F"/>
    <w:rsid w:val="004C1E0B"/>
    <w:rsid w:val="004C30E7"/>
    <w:rsid w:val="004C6AF4"/>
    <w:rsid w:val="004C7248"/>
    <w:rsid w:val="004D6A7E"/>
    <w:rsid w:val="004E5ACE"/>
    <w:rsid w:val="004F1B5B"/>
    <w:rsid w:val="0051523A"/>
    <w:rsid w:val="005244E7"/>
    <w:rsid w:val="00525BF0"/>
    <w:rsid w:val="0053071F"/>
    <w:rsid w:val="00545AAD"/>
    <w:rsid w:val="005468D9"/>
    <w:rsid w:val="00553F69"/>
    <w:rsid w:val="00555773"/>
    <w:rsid w:val="00564D60"/>
    <w:rsid w:val="0058003E"/>
    <w:rsid w:val="0058126F"/>
    <w:rsid w:val="00586191"/>
    <w:rsid w:val="00593F29"/>
    <w:rsid w:val="005A539B"/>
    <w:rsid w:val="005A6A6A"/>
    <w:rsid w:val="005B0C64"/>
    <w:rsid w:val="005B1D2E"/>
    <w:rsid w:val="005B1E8A"/>
    <w:rsid w:val="005C004D"/>
    <w:rsid w:val="005C008D"/>
    <w:rsid w:val="005C0EC3"/>
    <w:rsid w:val="005C2324"/>
    <w:rsid w:val="005C4E63"/>
    <w:rsid w:val="005D21EA"/>
    <w:rsid w:val="005E1E57"/>
    <w:rsid w:val="005E3C5A"/>
    <w:rsid w:val="005E591D"/>
    <w:rsid w:val="005E728B"/>
    <w:rsid w:val="005F104B"/>
    <w:rsid w:val="005F1186"/>
    <w:rsid w:val="005F13A6"/>
    <w:rsid w:val="005F18CC"/>
    <w:rsid w:val="005F2AF1"/>
    <w:rsid w:val="005F6D6F"/>
    <w:rsid w:val="00602A4B"/>
    <w:rsid w:val="00603AA2"/>
    <w:rsid w:val="00606B85"/>
    <w:rsid w:val="00607E58"/>
    <w:rsid w:val="00615C50"/>
    <w:rsid w:val="006232AB"/>
    <w:rsid w:val="00626E46"/>
    <w:rsid w:val="00627845"/>
    <w:rsid w:val="0063006A"/>
    <w:rsid w:val="006375A1"/>
    <w:rsid w:val="00637D51"/>
    <w:rsid w:val="00640171"/>
    <w:rsid w:val="0065448C"/>
    <w:rsid w:val="006559EB"/>
    <w:rsid w:val="00660341"/>
    <w:rsid w:val="00661698"/>
    <w:rsid w:val="00662428"/>
    <w:rsid w:val="00664DA1"/>
    <w:rsid w:val="006713A7"/>
    <w:rsid w:val="00672F05"/>
    <w:rsid w:val="00681F55"/>
    <w:rsid w:val="0069236F"/>
    <w:rsid w:val="006961E8"/>
    <w:rsid w:val="006A10FC"/>
    <w:rsid w:val="006B4D6B"/>
    <w:rsid w:val="006C19AD"/>
    <w:rsid w:val="006C1A81"/>
    <w:rsid w:val="006D1C5B"/>
    <w:rsid w:val="006D5FC5"/>
    <w:rsid w:val="006D6A2C"/>
    <w:rsid w:val="006E3971"/>
    <w:rsid w:val="006F0F1E"/>
    <w:rsid w:val="0070421A"/>
    <w:rsid w:val="0070569E"/>
    <w:rsid w:val="00722922"/>
    <w:rsid w:val="00722C86"/>
    <w:rsid w:val="0073673B"/>
    <w:rsid w:val="00752D0D"/>
    <w:rsid w:val="00754A72"/>
    <w:rsid w:val="00757594"/>
    <w:rsid w:val="007623F5"/>
    <w:rsid w:val="00775A67"/>
    <w:rsid w:val="007840EA"/>
    <w:rsid w:val="00786100"/>
    <w:rsid w:val="007865C3"/>
    <w:rsid w:val="00787AE9"/>
    <w:rsid w:val="007931FA"/>
    <w:rsid w:val="00795BA9"/>
    <w:rsid w:val="0079670A"/>
    <w:rsid w:val="007976EA"/>
    <w:rsid w:val="00797A1B"/>
    <w:rsid w:val="007A3B55"/>
    <w:rsid w:val="007A5366"/>
    <w:rsid w:val="007B316B"/>
    <w:rsid w:val="007B767B"/>
    <w:rsid w:val="007C247E"/>
    <w:rsid w:val="007D5C04"/>
    <w:rsid w:val="007F14AB"/>
    <w:rsid w:val="007F5388"/>
    <w:rsid w:val="0080136E"/>
    <w:rsid w:val="00804D29"/>
    <w:rsid w:val="00810B4B"/>
    <w:rsid w:val="008154C8"/>
    <w:rsid w:val="00820B18"/>
    <w:rsid w:val="00825D56"/>
    <w:rsid w:val="0083345D"/>
    <w:rsid w:val="00843065"/>
    <w:rsid w:val="0084708F"/>
    <w:rsid w:val="00847367"/>
    <w:rsid w:val="008514A2"/>
    <w:rsid w:val="008530DB"/>
    <w:rsid w:val="0085702E"/>
    <w:rsid w:val="00860477"/>
    <w:rsid w:val="008605E3"/>
    <w:rsid w:val="00862347"/>
    <w:rsid w:val="00867FB0"/>
    <w:rsid w:val="00883C66"/>
    <w:rsid w:val="008852AE"/>
    <w:rsid w:val="00891730"/>
    <w:rsid w:val="0089357D"/>
    <w:rsid w:val="008956ED"/>
    <w:rsid w:val="008A0642"/>
    <w:rsid w:val="008A2673"/>
    <w:rsid w:val="008A792B"/>
    <w:rsid w:val="008B1B54"/>
    <w:rsid w:val="008B4B1A"/>
    <w:rsid w:val="008E09CC"/>
    <w:rsid w:val="008E5A1B"/>
    <w:rsid w:val="008E761A"/>
    <w:rsid w:val="008F31E8"/>
    <w:rsid w:val="008F3C87"/>
    <w:rsid w:val="008F6751"/>
    <w:rsid w:val="00911F2D"/>
    <w:rsid w:val="00912AF0"/>
    <w:rsid w:val="00922755"/>
    <w:rsid w:val="00923D86"/>
    <w:rsid w:val="00927C35"/>
    <w:rsid w:val="009455B8"/>
    <w:rsid w:val="00947249"/>
    <w:rsid w:val="0094727C"/>
    <w:rsid w:val="0095366C"/>
    <w:rsid w:val="00953789"/>
    <w:rsid w:val="00957C4B"/>
    <w:rsid w:val="009601AE"/>
    <w:rsid w:val="00960DC1"/>
    <w:rsid w:val="009653D0"/>
    <w:rsid w:val="00967679"/>
    <w:rsid w:val="00972F3B"/>
    <w:rsid w:val="009801CE"/>
    <w:rsid w:val="00982F12"/>
    <w:rsid w:val="00990EEE"/>
    <w:rsid w:val="00995F95"/>
    <w:rsid w:val="009B3C85"/>
    <w:rsid w:val="009B4590"/>
    <w:rsid w:val="009C2CEA"/>
    <w:rsid w:val="009C46C1"/>
    <w:rsid w:val="009C4703"/>
    <w:rsid w:val="009C4A92"/>
    <w:rsid w:val="009C6F23"/>
    <w:rsid w:val="009C79F6"/>
    <w:rsid w:val="009D150F"/>
    <w:rsid w:val="009D1973"/>
    <w:rsid w:val="009D5FD0"/>
    <w:rsid w:val="009E22D9"/>
    <w:rsid w:val="009F3B7D"/>
    <w:rsid w:val="00A02B81"/>
    <w:rsid w:val="00A05EC7"/>
    <w:rsid w:val="00A0749F"/>
    <w:rsid w:val="00A11184"/>
    <w:rsid w:val="00A21CA7"/>
    <w:rsid w:val="00A25FF0"/>
    <w:rsid w:val="00A26DBE"/>
    <w:rsid w:val="00A5020E"/>
    <w:rsid w:val="00A52191"/>
    <w:rsid w:val="00A54B73"/>
    <w:rsid w:val="00A62652"/>
    <w:rsid w:val="00A62A05"/>
    <w:rsid w:val="00A6409A"/>
    <w:rsid w:val="00A74134"/>
    <w:rsid w:val="00A76BE6"/>
    <w:rsid w:val="00A77361"/>
    <w:rsid w:val="00A81344"/>
    <w:rsid w:val="00A842C8"/>
    <w:rsid w:val="00A861EC"/>
    <w:rsid w:val="00A92DA2"/>
    <w:rsid w:val="00A947C5"/>
    <w:rsid w:val="00A94903"/>
    <w:rsid w:val="00A97DD1"/>
    <w:rsid w:val="00AA6CE1"/>
    <w:rsid w:val="00AB537A"/>
    <w:rsid w:val="00AC0B5E"/>
    <w:rsid w:val="00AC4141"/>
    <w:rsid w:val="00AD3FF5"/>
    <w:rsid w:val="00AE5CCE"/>
    <w:rsid w:val="00AF2AFD"/>
    <w:rsid w:val="00AF3907"/>
    <w:rsid w:val="00AF7F2B"/>
    <w:rsid w:val="00B119D3"/>
    <w:rsid w:val="00B1413B"/>
    <w:rsid w:val="00B141A3"/>
    <w:rsid w:val="00B434D8"/>
    <w:rsid w:val="00B5329D"/>
    <w:rsid w:val="00B604E3"/>
    <w:rsid w:val="00B60C62"/>
    <w:rsid w:val="00B6778E"/>
    <w:rsid w:val="00B778AB"/>
    <w:rsid w:val="00B77FF4"/>
    <w:rsid w:val="00B80223"/>
    <w:rsid w:val="00B82F24"/>
    <w:rsid w:val="00B855B4"/>
    <w:rsid w:val="00B910D5"/>
    <w:rsid w:val="00B965BD"/>
    <w:rsid w:val="00B969AD"/>
    <w:rsid w:val="00B96CAF"/>
    <w:rsid w:val="00B96E06"/>
    <w:rsid w:val="00BA0D02"/>
    <w:rsid w:val="00BA4C4C"/>
    <w:rsid w:val="00BB09CE"/>
    <w:rsid w:val="00BC7BD8"/>
    <w:rsid w:val="00BE0361"/>
    <w:rsid w:val="00BE1BE4"/>
    <w:rsid w:val="00BE1C15"/>
    <w:rsid w:val="00BE2C2A"/>
    <w:rsid w:val="00BE5C90"/>
    <w:rsid w:val="00BF7CAE"/>
    <w:rsid w:val="00C026B4"/>
    <w:rsid w:val="00C10B10"/>
    <w:rsid w:val="00C1191E"/>
    <w:rsid w:val="00C307CF"/>
    <w:rsid w:val="00C37D7E"/>
    <w:rsid w:val="00C46539"/>
    <w:rsid w:val="00C62119"/>
    <w:rsid w:val="00C67C7C"/>
    <w:rsid w:val="00C8235C"/>
    <w:rsid w:val="00C82A84"/>
    <w:rsid w:val="00C8429A"/>
    <w:rsid w:val="00C85673"/>
    <w:rsid w:val="00C87988"/>
    <w:rsid w:val="00C94D08"/>
    <w:rsid w:val="00CA1422"/>
    <w:rsid w:val="00CB07EB"/>
    <w:rsid w:val="00CB2D49"/>
    <w:rsid w:val="00CB5268"/>
    <w:rsid w:val="00CC2CEA"/>
    <w:rsid w:val="00CC3863"/>
    <w:rsid w:val="00CC3EAA"/>
    <w:rsid w:val="00CD58FA"/>
    <w:rsid w:val="00CD6342"/>
    <w:rsid w:val="00CE16A4"/>
    <w:rsid w:val="00CE2155"/>
    <w:rsid w:val="00CE37CB"/>
    <w:rsid w:val="00CF6287"/>
    <w:rsid w:val="00D0103E"/>
    <w:rsid w:val="00D073EA"/>
    <w:rsid w:val="00D258C0"/>
    <w:rsid w:val="00D31125"/>
    <w:rsid w:val="00D3126A"/>
    <w:rsid w:val="00D33655"/>
    <w:rsid w:val="00D343D1"/>
    <w:rsid w:val="00D45587"/>
    <w:rsid w:val="00D5596C"/>
    <w:rsid w:val="00D63967"/>
    <w:rsid w:val="00D71981"/>
    <w:rsid w:val="00D73044"/>
    <w:rsid w:val="00D75D8D"/>
    <w:rsid w:val="00D85312"/>
    <w:rsid w:val="00D93A97"/>
    <w:rsid w:val="00DA30A5"/>
    <w:rsid w:val="00DA6257"/>
    <w:rsid w:val="00DB2224"/>
    <w:rsid w:val="00DB25EA"/>
    <w:rsid w:val="00DC460F"/>
    <w:rsid w:val="00DC4842"/>
    <w:rsid w:val="00DC4BAC"/>
    <w:rsid w:val="00DC5E6A"/>
    <w:rsid w:val="00DC66D4"/>
    <w:rsid w:val="00DC7F2D"/>
    <w:rsid w:val="00DE01FA"/>
    <w:rsid w:val="00DE6647"/>
    <w:rsid w:val="00DF72E8"/>
    <w:rsid w:val="00E00D86"/>
    <w:rsid w:val="00E0191D"/>
    <w:rsid w:val="00E036D2"/>
    <w:rsid w:val="00E106C3"/>
    <w:rsid w:val="00E12F59"/>
    <w:rsid w:val="00E1744F"/>
    <w:rsid w:val="00E2069F"/>
    <w:rsid w:val="00E21C50"/>
    <w:rsid w:val="00E279EE"/>
    <w:rsid w:val="00E36F8C"/>
    <w:rsid w:val="00E40F1D"/>
    <w:rsid w:val="00E41D96"/>
    <w:rsid w:val="00E43BFC"/>
    <w:rsid w:val="00E519BE"/>
    <w:rsid w:val="00E55990"/>
    <w:rsid w:val="00E5654D"/>
    <w:rsid w:val="00E579CA"/>
    <w:rsid w:val="00E63151"/>
    <w:rsid w:val="00E7124E"/>
    <w:rsid w:val="00E725E7"/>
    <w:rsid w:val="00E7750B"/>
    <w:rsid w:val="00E82133"/>
    <w:rsid w:val="00E84DF0"/>
    <w:rsid w:val="00E9146F"/>
    <w:rsid w:val="00E918DD"/>
    <w:rsid w:val="00E94996"/>
    <w:rsid w:val="00E94D27"/>
    <w:rsid w:val="00E94E33"/>
    <w:rsid w:val="00E967C4"/>
    <w:rsid w:val="00E975DC"/>
    <w:rsid w:val="00EA28A9"/>
    <w:rsid w:val="00EA302E"/>
    <w:rsid w:val="00EA5555"/>
    <w:rsid w:val="00EC7169"/>
    <w:rsid w:val="00EC73F0"/>
    <w:rsid w:val="00EE141C"/>
    <w:rsid w:val="00EF1FF8"/>
    <w:rsid w:val="00F11383"/>
    <w:rsid w:val="00F214C3"/>
    <w:rsid w:val="00F24176"/>
    <w:rsid w:val="00F307C6"/>
    <w:rsid w:val="00F35330"/>
    <w:rsid w:val="00F3545C"/>
    <w:rsid w:val="00F3793F"/>
    <w:rsid w:val="00F56CB2"/>
    <w:rsid w:val="00F607F8"/>
    <w:rsid w:val="00F64D19"/>
    <w:rsid w:val="00F64DB8"/>
    <w:rsid w:val="00F74A06"/>
    <w:rsid w:val="00F84DA1"/>
    <w:rsid w:val="00F84F19"/>
    <w:rsid w:val="00F91D32"/>
    <w:rsid w:val="00F92835"/>
    <w:rsid w:val="00FA0A80"/>
    <w:rsid w:val="00FA15BD"/>
    <w:rsid w:val="00FA1EDB"/>
    <w:rsid w:val="00FB58C2"/>
    <w:rsid w:val="00FB64E0"/>
    <w:rsid w:val="00FB7CD8"/>
    <w:rsid w:val="00FC0C6D"/>
    <w:rsid w:val="00FD2B74"/>
    <w:rsid w:val="00FE23EA"/>
    <w:rsid w:val="00FE32D9"/>
    <w:rsid w:val="00FE4160"/>
    <w:rsid w:val="00FE6389"/>
    <w:rsid w:val="00FF714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10593" v:ext="edit"/>
    <o:shapelayout v:ext="edit">
      <o:idmap data="1" v:ext="edit"/>
    </o:shapelayout>
  </w:shapeDefaults>
  <w:decimalSymbol w:val=","/>
  <w:listSeparator w:val=";"/>
  <w14:docId w14:val="1213852B"/>
  <w15:chartTrackingRefBased/>
  <w15:docId w15:val="{248BA0B2-60FF-4E8F-9B98-0BCFF5A4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0" w:unhideWhenUsed="1"/>
    <w:lsdException w:name="heading 5" w:qFormat="1" w:semiHidden="1" w:uiPriority="9"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E09CC"/>
    <w:rPr>
      <w:rFonts w:ascii="Vinci Sans" w:hAnsi="Vinci Sans"/>
    </w:rPr>
  </w:style>
  <w:style w:styleId="Titre4" w:type="paragraph">
    <w:name w:val="heading 4"/>
    <w:basedOn w:val="Normal"/>
    <w:next w:val="Normal"/>
    <w:link w:val="Titre4Car"/>
    <w:unhideWhenUsed/>
    <w:qFormat/>
    <w:rsid w:val="00825D56"/>
    <w:pPr>
      <w:keepNext/>
      <w:ind w:left="214" w:right="212"/>
      <w:jc w:val="both"/>
      <w:outlineLvl w:val="3"/>
    </w:pPr>
    <w:rPr>
      <w:rFonts w:ascii="Arial" w:cs="Times New Roman" w:eastAsia="Times New Roman" w:hAnsi="Arial"/>
      <w:b/>
      <w:sz w:val="26"/>
      <w:szCs w:val="20"/>
      <w:lang w:eastAsia="fr-FR"/>
    </w:rPr>
  </w:style>
  <w:style w:styleId="Titre5" w:type="paragraph">
    <w:name w:val="heading 5"/>
    <w:basedOn w:val="Normal"/>
    <w:next w:val="Normal"/>
    <w:link w:val="Titre5Car"/>
    <w:uiPriority w:val="9"/>
    <w:semiHidden/>
    <w:unhideWhenUsed/>
    <w:qFormat/>
    <w:rsid w:val="00CF6287"/>
    <w:pPr>
      <w:keepNext/>
      <w:keepLines/>
      <w:spacing w:before="40"/>
      <w:outlineLvl w:val="4"/>
    </w:pPr>
    <w:rPr>
      <w:rFonts w:asciiTheme="majorHAnsi" w:cstheme="majorBidi" w:eastAsiaTheme="majorEastAsia" w:hAnsiTheme="majorHAnsi"/>
      <w:color w:themeColor="accent1" w:themeShade="BF" w:val="2E74B5"/>
    </w:rPr>
  </w:style>
  <w:style w:styleId="Titre6" w:type="paragraph">
    <w:name w:val="heading 6"/>
    <w:basedOn w:val="Normal"/>
    <w:next w:val="Normal"/>
    <w:link w:val="Titre6Car"/>
    <w:unhideWhenUsed/>
    <w:qFormat/>
    <w:rsid w:val="00825D56"/>
    <w:pPr>
      <w:keepNext/>
      <w:ind w:left="214" w:right="212"/>
      <w:jc w:val="both"/>
      <w:outlineLvl w:val="5"/>
    </w:pPr>
    <w:rPr>
      <w:rFonts w:ascii="Arial" w:cs="Times New Roman" w:eastAsia="Times New Roman" w:hAnsi="Arial"/>
      <w:b/>
      <w:sz w:val="26"/>
      <w:szCs w:val="20"/>
      <w:u w:val="single"/>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725E7"/>
    <w:pPr>
      <w:tabs>
        <w:tab w:pos="4536" w:val="center"/>
        <w:tab w:pos="9072" w:val="right"/>
      </w:tabs>
    </w:pPr>
  </w:style>
  <w:style w:customStyle="1" w:styleId="En-tteCar" w:type="character">
    <w:name w:val="En-tête Car"/>
    <w:basedOn w:val="Policepardfaut"/>
    <w:link w:val="En-tte"/>
    <w:uiPriority w:val="99"/>
    <w:rsid w:val="00E725E7"/>
    <w:rPr>
      <w:rFonts w:ascii="Vinci Sans" w:hAnsi="Vinci Sans"/>
    </w:rPr>
  </w:style>
  <w:style w:styleId="Pieddepage" w:type="paragraph">
    <w:name w:val="footer"/>
    <w:basedOn w:val="Normal"/>
    <w:link w:val="PieddepageCar"/>
    <w:uiPriority w:val="99"/>
    <w:unhideWhenUsed/>
    <w:rsid w:val="00E725E7"/>
    <w:pPr>
      <w:tabs>
        <w:tab w:pos="4536" w:val="center"/>
        <w:tab w:pos="9072" w:val="right"/>
      </w:tabs>
    </w:pPr>
  </w:style>
  <w:style w:customStyle="1" w:styleId="PieddepageCar" w:type="character">
    <w:name w:val="Pied de page Car"/>
    <w:basedOn w:val="Policepardfaut"/>
    <w:link w:val="Pieddepage"/>
    <w:uiPriority w:val="99"/>
    <w:rsid w:val="00E725E7"/>
    <w:rPr>
      <w:rFonts w:ascii="Vinci Sans" w:hAnsi="Vinci Sans"/>
    </w:rPr>
  </w:style>
  <w:style w:styleId="Paragraphedeliste" w:type="paragraph">
    <w:name w:val="List Paragraph"/>
    <w:basedOn w:val="Normal"/>
    <w:link w:val="ParagraphedelisteCar"/>
    <w:uiPriority w:val="34"/>
    <w:qFormat/>
    <w:rsid w:val="00C8429A"/>
    <w:pPr>
      <w:ind w:left="720"/>
      <w:contextualSpacing/>
    </w:pPr>
  </w:style>
  <w:style w:styleId="Textedelespacerserv" w:type="character">
    <w:name w:val="Placeholder Text"/>
    <w:basedOn w:val="Policepardfaut"/>
    <w:uiPriority w:val="99"/>
    <w:semiHidden/>
    <w:rsid w:val="00E7750B"/>
    <w:rPr>
      <w:color w:val="808080"/>
    </w:rPr>
  </w:style>
  <w:style w:customStyle="1" w:styleId="Titre4Car" w:type="character">
    <w:name w:val="Titre 4 Car"/>
    <w:basedOn w:val="Policepardfaut"/>
    <w:link w:val="Titre4"/>
    <w:rsid w:val="00825D56"/>
    <w:rPr>
      <w:rFonts w:ascii="Arial" w:cs="Times New Roman" w:eastAsia="Times New Roman" w:hAnsi="Arial"/>
      <w:b/>
      <w:sz w:val="26"/>
      <w:szCs w:val="20"/>
      <w:lang w:eastAsia="fr-FR"/>
    </w:rPr>
  </w:style>
  <w:style w:customStyle="1" w:styleId="Titre6Car" w:type="character">
    <w:name w:val="Titre 6 Car"/>
    <w:basedOn w:val="Policepardfaut"/>
    <w:link w:val="Titre6"/>
    <w:rsid w:val="00825D56"/>
    <w:rPr>
      <w:rFonts w:ascii="Arial" w:cs="Times New Roman" w:eastAsia="Times New Roman" w:hAnsi="Arial"/>
      <w:b/>
      <w:sz w:val="26"/>
      <w:szCs w:val="20"/>
      <w:u w:val="single"/>
      <w:lang w:eastAsia="fr-FR"/>
    </w:rPr>
  </w:style>
  <w:style w:styleId="Corpsdetexte" w:type="paragraph">
    <w:name w:val="Body Text"/>
    <w:basedOn w:val="Normal"/>
    <w:link w:val="CorpsdetexteCar"/>
    <w:unhideWhenUsed/>
    <w:rsid w:val="00825D56"/>
    <w:pPr>
      <w:jc w:val="both"/>
    </w:pPr>
    <w:rPr>
      <w:rFonts w:ascii="Times New Roman" w:cs="Times New Roman" w:eastAsia="Times New Roman" w:hAnsi="Times New Roman"/>
      <w:sz w:val="21"/>
      <w:szCs w:val="20"/>
      <w:lang w:eastAsia="fr-FR"/>
    </w:rPr>
  </w:style>
  <w:style w:customStyle="1" w:styleId="CorpsdetexteCar" w:type="character">
    <w:name w:val="Corps de texte Car"/>
    <w:basedOn w:val="Policepardfaut"/>
    <w:link w:val="Corpsdetexte"/>
    <w:rsid w:val="00825D56"/>
    <w:rPr>
      <w:rFonts w:ascii="Times New Roman" w:cs="Times New Roman" w:eastAsia="Times New Roman" w:hAnsi="Times New Roman"/>
      <w:sz w:val="21"/>
      <w:szCs w:val="20"/>
      <w:lang w:eastAsia="fr-FR"/>
    </w:rPr>
  </w:style>
  <w:style w:customStyle="1" w:styleId="Texte" w:type="paragraph">
    <w:name w:val="Texte"/>
    <w:rsid w:val="00825D56"/>
    <w:pPr>
      <w:ind w:left="567"/>
      <w:jc w:val="both"/>
    </w:pPr>
    <w:rPr>
      <w:rFonts w:ascii="Helvetica" w:cs="Times New Roman" w:eastAsia="Times New Roman" w:hAnsi="Helvetica"/>
      <w:color w:val="000000"/>
      <w:szCs w:val="20"/>
      <w:lang w:eastAsia="fr-FR"/>
    </w:rPr>
  </w:style>
  <w:style w:customStyle="1" w:styleId="Sous-titre2" w:type="paragraph">
    <w:name w:val="Sous-titre 2"/>
    <w:basedOn w:val="Normal"/>
    <w:rsid w:val="00825D56"/>
    <w:pPr>
      <w:ind w:left="566"/>
    </w:pPr>
    <w:rPr>
      <w:rFonts w:ascii="Times" w:cs="Times New Roman" w:eastAsia="Times New Roman" w:hAnsi="Times"/>
      <w:b/>
      <w:i/>
      <w:sz w:val="24"/>
      <w:szCs w:val="20"/>
      <w:u w:val="single"/>
      <w:lang w:eastAsia="fr-FR"/>
    </w:rPr>
  </w:style>
  <w:style w:customStyle="1" w:styleId="Sous-titre1" w:type="paragraph">
    <w:name w:val="Sous-titre 1"/>
    <w:basedOn w:val="Titre"/>
    <w:rsid w:val="00825D56"/>
    <w:pPr>
      <w:contextualSpacing w:val="0"/>
    </w:pPr>
    <w:rPr>
      <w:rFonts w:ascii="Times" w:cs="Times New Roman" w:eastAsia="Times New Roman" w:hAnsi="Times"/>
      <w:b/>
      <w:spacing w:val="0"/>
      <w:kern w:val="0"/>
      <w:sz w:val="36"/>
      <w:szCs w:val="20"/>
      <w:lang w:eastAsia="fr-FR"/>
    </w:rPr>
  </w:style>
  <w:style w:customStyle="1" w:styleId="txt" w:type="character">
    <w:name w:val="txt"/>
    <w:basedOn w:val="Policepardfaut"/>
    <w:rsid w:val="00825D56"/>
  </w:style>
  <w:style w:styleId="Titre" w:type="paragraph">
    <w:name w:val="Title"/>
    <w:basedOn w:val="Normal"/>
    <w:next w:val="Normal"/>
    <w:link w:val="TitreCar"/>
    <w:uiPriority w:val="10"/>
    <w:qFormat/>
    <w:rsid w:val="00825D56"/>
    <w:pPr>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825D56"/>
    <w:rPr>
      <w:rFonts w:asciiTheme="majorHAnsi" w:cstheme="majorBidi" w:eastAsiaTheme="majorEastAsia" w:hAnsiTheme="majorHAnsi"/>
      <w:spacing w:val="-10"/>
      <w:kern w:val="28"/>
      <w:sz w:val="56"/>
      <w:szCs w:val="56"/>
    </w:rPr>
  </w:style>
  <w:style w:customStyle="1" w:styleId="Titre5Car" w:type="character">
    <w:name w:val="Titre 5 Car"/>
    <w:basedOn w:val="Policepardfaut"/>
    <w:link w:val="Titre5"/>
    <w:semiHidden/>
    <w:rsid w:val="00CF6287"/>
    <w:rPr>
      <w:rFonts w:asciiTheme="majorHAnsi" w:cstheme="majorBidi" w:eastAsiaTheme="majorEastAsia" w:hAnsiTheme="majorHAnsi"/>
      <w:color w:themeColor="accent1" w:themeShade="BF" w:val="2E74B5"/>
    </w:rPr>
  </w:style>
  <w:style w:customStyle="1" w:styleId="st1" w:type="character">
    <w:name w:val="st1"/>
    <w:basedOn w:val="Policepardfaut"/>
    <w:rsid w:val="00CF6287"/>
  </w:style>
  <w:style w:styleId="Notedebasdepage" w:type="paragraph">
    <w:name w:val="footnote text"/>
    <w:basedOn w:val="Normal"/>
    <w:link w:val="NotedebasdepageCar"/>
    <w:uiPriority w:val="99"/>
    <w:semiHidden/>
    <w:unhideWhenUsed/>
    <w:rsid w:val="00C1191E"/>
    <w:rPr>
      <w:sz w:val="20"/>
      <w:szCs w:val="20"/>
    </w:rPr>
  </w:style>
  <w:style w:customStyle="1" w:styleId="NotedebasdepageCar" w:type="character">
    <w:name w:val="Note de bas de page Car"/>
    <w:basedOn w:val="Policepardfaut"/>
    <w:link w:val="Notedebasdepage"/>
    <w:uiPriority w:val="99"/>
    <w:semiHidden/>
    <w:rsid w:val="00C1191E"/>
    <w:rPr>
      <w:rFonts w:ascii="Vinci Sans" w:hAnsi="Vinci Sans"/>
      <w:sz w:val="20"/>
      <w:szCs w:val="20"/>
    </w:rPr>
  </w:style>
  <w:style w:styleId="Appelnotedebasdep" w:type="character">
    <w:name w:val="footnote reference"/>
    <w:basedOn w:val="Policepardfaut"/>
    <w:uiPriority w:val="99"/>
    <w:semiHidden/>
    <w:unhideWhenUsed/>
    <w:rsid w:val="00C1191E"/>
    <w:rPr>
      <w:vertAlign w:val="superscript"/>
    </w:rPr>
  </w:style>
  <w:style w:styleId="Notedefin" w:type="paragraph">
    <w:name w:val="endnote text"/>
    <w:basedOn w:val="Normal"/>
    <w:link w:val="NotedefinCar"/>
    <w:uiPriority w:val="99"/>
    <w:semiHidden/>
    <w:unhideWhenUsed/>
    <w:rsid w:val="00C1191E"/>
    <w:rPr>
      <w:sz w:val="20"/>
      <w:szCs w:val="20"/>
    </w:rPr>
  </w:style>
  <w:style w:customStyle="1" w:styleId="NotedefinCar" w:type="character">
    <w:name w:val="Note de fin Car"/>
    <w:basedOn w:val="Policepardfaut"/>
    <w:link w:val="Notedefin"/>
    <w:uiPriority w:val="99"/>
    <w:semiHidden/>
    <w:rsid w:val="00C1191E"/>
    <w:rPr>
      <w:rFonts w:ascii="Vinci Sans" w:hAnsi="Vinci Sans"/>
      <w:sz w:val="20"/>
      <w:szCs w:val="20"/>
    </w:rPr>
  </w:style>
  <w:style w:styleId="Appeldenotedefin" w:type="character">
    <w:name w:val="endnote reference"/>
    <w:basedOn w:val="Policepardfaut"/>
    <w:uiPriority w:val="99"/>
    <w:semiHidden/>
    <w:unhideWhenUsed/>
    <w:rsid w:val="00C1191E"/>
    <w:rPr>
      <w:vertAlign w:val="superscript"/>
    </w:rPr>
  </w:style>
  <w:style w:styleId="NormalWeb" w:type="paragraph">
    <w:name w:val="Normal (Web)"/>
    <w:basedOn w:val="Normal"/>
    <w:uiPriority w:val="99"/>
    <w:unhideWhenUsed/>
    <w:rsid w:val="003A5A8E"/>
    <w:pPr>
      <w:spacing w:after="100" w:afterAutospacing="1" w:before="100" w:beforeAutospacing="1"/>
    </w:pPr>
    <w:rPr>
      <w:rFonts w:ascii="Times New Roman" w:cs="Times New Roman" w:eastAsia="Times New Roman" w:hAnsi="Times New Roman"/>
      <w:sz w:val="24"/>
      <w:szCs w:val="24"/>
      <w:lang w:eastAsia="fr-FR"/>
    </w:rPr>
  </w:style>
  <w:style w:styleId="Lienhypertexte" w:type="character">
    <w:name w:val="Hyperlink"/>
    <w:uiPriority w:val="99"/>
    <w:unhideWhenUsed/>
    <w:rsid w:val="003A5A8E"/>
    <w:rPr>
      <w:color w:val="0000FF"/>
      <w:u w:val="single"/>
    </w:rPr>
  </w:style>
  <w:style w:styleId="Textedebulles" w:type="paragraph">
    <w:name w:val="Balloon Text"/>
    <w:basedOn w:val="Normal"/>
    <w:link w:val="TextedebullesCar"/>
    <w:uiPriority w:val="99"/>
    <w:semiHidden/>
    <w:unhideWhenUsed/>
    <w:rsid w:val="00023D0E"/>
    <w:rPr>
      <w:rFonts w:ascii="Segoe UI" w:cs="Segoe UI" w:hAnsi="Segoe UI"/>
      <w:sz w:val="18"/>
      <w:szCs w:val="18"/>
    </w:rPr>
  </w:style>
  <w:style w:customStyle="1" w:styleId="TextedebullesCar" w:type="character">
    <w:name w:val="Texte de bulles Car"/>
    <w:basedOn w:val="Policepardfaut"/>
    <w:link w:val="Textedebulles"/>
    <w:uiPriority w:val="99"/>
    <w:semiHidden/>
    <w:rsid w:val="00023D0E"/>
    <w:rPr>
      <w:rFonts w:ascii="Segoe UI" w:cs="Segoe UI" w:hAnsi="Segoe UI"/>
      <w:sz w:val="18"/>
      <w:szCs w:val="18"/>
    </w:rPr>
  </w:style>
  <w:style w:styleId="Marquedecommentaire" w:type="character">
    <w:name w:val="annotation reference"/>
    <w:basedOn w:val="Policepardfaut"/>
    <w:uiPriority w:val="99"/>
    <w:semiHidden/>
    <w:unhideWhenUsed/>
    <w:rsid w:val="00F3545C"/>
    <w:rPr>
      <w:sz w:val="16"/>
      <w:szCs w:val="16"/>
    </w:rPr>
  </w:style>
  <w:style w:styleId="Commentaire" w:type="paragraph">
    <w:name w:val="annotation text"/>
    <w:basedOn w:val="Normal"/>
    <w:link w:val="CommentaireCar"/>
    <w:uiPriority w:val="99"/>
    <w:semiHidden/>
    <w:unhideWhenUsed/>
    <w:rsid w:val="00F3545C"/>
    <w:rPr>
      <w:sz w:val="20"/>
      <w:szCs w:val="20"/>
    </w:rPr>
  </w:style>
  <w:style w:customStyle="1" w:styleId="CommentaireCar" w:type="character">
    <w:name w:val="Commentaire Car"/>
    <w:basedOn w:val="Policepardfaut"/>
    <w:link w:val="Commentaire"/>
    <w:uiPriority w:val="99"/>
    <w:semiHidden/>
    <w:rsid w:val="00F3545C"/>
    <w:rPr>
      <w:rFonts w:ascii="Vinci Sans" w:hAnsi="Vinci Sans"/>
      <w:sz w:val="20"/>
      <w:szCs w:val="20"/>
    </w:rPr>
  </w:style>
  <w:style w:styleId="Objetducommentaire" w:type="paragraph">
    <w:name w:val="annotation subject"/>
    <w:basedOn w:val="Commentaire"/>
    <w:next w:val="Commentaire"/>
    <w:link w:val="ObjetducommentaireCar"/>
    <w:uiPriority w:val="99"/>
    <w:semiHidden/>
    <w:unhideWhenUsed/>
    <w:rsid w:val="00F3545C"/>
    <w:rPr>
      <w:b/>
      <w:bCs/>
    </w:rPr>
  </w:style>
  <w:style w:customStyle="1" w:styleId="ObjetducommentaireCar" w:type="character">
    <w:name w:val="Objet du commentaire Car"/>
    <w:basedOn w:val="CommentaireCar"/>
    <w:link w:val="Objetducommentaire"/>
    <w:uiPriority w:val="99"/>
    <w:semiHidden/>
    <w:rsid w:val="00F3545C"/>
    <w:rPr>
      <w:rFonts w:ascii="Vinci Sans" w:hAnsi="Vinci Sans"/>
      <w:b/>
      <w:bCs/>
      <w:sz w:val="20"/>
      <w:szCs w:val="20"/>
    </w:rPr>
  </w:style>
  <w:style w:styleId="Rvision" w:type="paragraph">
    <w:name w:val="Revision"/>
    <w:hidden/>
    <w:uiPriority w:val="99"/>
    <w:semiHidden/>
    <w:rsid w:val="00664DA1"/>
    <w:rPr>
      <w:rFonts w:ascii="Vinci Sans" w:hAnsi="Vinci Sans"/>
    </w:rPr>
  </w:style>
  <w:style w:styleId="Grilledutableau" w:type="table">
    <w:name w:val="Table Grid"/>
    <w:basedOn w:val="TableauNormal"/>
    <w:uiPriority w:val="39"/>
    <w:rsid w:val="00E2069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ParagraphedelisteCar" w:type="character">
    <w:name w:val="Paragraphe de liste Car"/>
    <w:link w:val="Paragraphedeliste"/>
    <w:uiPriority w:val="34"/>
    <w:locked/>
    <w:rsid w:val="00564D60"/>
    <w:rPr>
      <w:rFonts w:ascii="Vinci Sans" w:hAnsi="Vinci Sans"/>
    </w:rPr>
  </w:style>
  <w:style w:customStyle="1" w:styleId="Grilledutableau1" w:type="table">
    <w:name w:val="Grille du tableau1"/>
    <w:basedOn w:val="TableauNormal"/>
    <w:next w:val="Grilledutableau"/>
    <w:uiPriority w:val="39"/>
    <w:rsid w:val="002E266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61470">
      <w:bodyDiv w:val="1"/>
      <w:marLeft w:val="0"/>
      <w:marRight w:val="0"/>
      <w:marTop w:val="0"/>
      <w:marBottom w:val="0"/>
      <w:divBdr>
        <w:top w:val="none" w:sz="0" w:space="0" w:color="auto"/>
        <w:left w:val="none" w:sz="0" w:space="0" w:color="auto"/>
        <w:bottom w:val="none" w:sz="0" w:space="0" w:color="auto"/>
        <w:right w:val="none" w:sz="0" w:space="0" w:color="auto"/>
      </w:divBdr>
    </w:div>
    <w:div w:id="385377637">
      <w:bodyDiv w:val="1"/>
      <w:marLeft w:val="0"/>
      <w:marRight w:val="0"/>
      <w:marTop w:val="0"/>
      <w:marBottom w:val="0"/>
      <w:divBdr>
        <w:top w:val="none" w:sz="0" w:space="0" w:color="auto"/>
        <w:left w:val="none" w:sz="0" w:space="0" w:color="auto"/>
        <w:bottom w:val="none" w:sz="0" w:space="0" w:color="auto"/>
        <w:right w:val="none" w:sz="0" w:space="0" w:color="auto"/>
      </w:divBdr>
    </w:div>
    <w:div w:id="622930903">
      <w:bodyDiv w:val="1"/>
      <w:marLeft w:val="0"/>
      <w:marRight w:val="0"/>
      <w:marTop w:val="0"/>
      <w:marBottom w:val="0"/>
      <w:divBdr>
        <w:top w:val="none" w:sz="0" w:space="0" w:color="auto"/>
        <w:left w:val="none" w:sz="0" w:space="0" w:color="auto"/>
        <w:bottom w:val="none" w:sz="0" w:space="0" w:color="auto"/>
        <w:right w:val="none" w:sz="0" w:space="0" w:color="auto"/>
      </w:divBdr>
    </w:div>
    <w:div w:id="832838808">
      <w:bodyDiv w:val="1"/>
      <w:marLeft w:val="0"/>
      <w:marRight w:val="0"/>
      <w:marTop w:val="0"/>
      <w:marBottom w:val="0"/>
      <w:divBdr>
        <w:top w:val="none" w:sz="0" w:space="0" w:color="auto"/>
        <w:left w:val="none" w:sz="0" w:space="0" w:color="auto"/>
        <w:bottom w:val="none" w:sz="0" w:space="0" w:color="auto"/>
        <w:right w:val="none" w:sz="0" w:space="0" w:color="auto"/>
      </w:divBdr>
    </w:div>
    <w:div w:id="900673977">
      <w:bodyDiv w:val="1"/>
      <w:marLeft w:val="0"/>
      <w:marRight w:val="0"/>
      <w:marTop w:val="0"/>
      <w:marBottom w:val="0"/>
      <w:divBdr>
        <w:top w:val="none" w:sz="0" w:space="0" w:color="auto"/>
        <w:left w:val="none" w:sz="0" w:space="0" w:color="auto"/>
        <w:bottom w:val="none" w:sz="0" w:space="0" w:color="auto"/>
        <w:right w:val="none" w:sz="0" w:space="0" w:color="auto"/>
      </w:divBdr>
    </w:div>
    <w:div w:id="1299919228">
      <w:bodyDiv w:val="1"/>
      <w:marLeft w:val="0"/>
      <w:marRight w:val="0"/>
      <w:marTop w:val="0"/>
      <w:marBottom w:val="0"/>
      <w:divBdr>
        <w:top w:val="none" w:sz="0" w:space="0" w:color="auto"/>
        <w:left w:val="none" w:sz="0" w:space="0" w:color="auto"/>
        <w:bottom w:val="none" w:sz="0" w:space="0" w:color="auto"/>
        <w:right w:val="none" w:sz="0" w:space="0" w:color="auto"/>
      </w:divBdr>
    </w:div>
    <w:div w:id="1404833177">
      <w:bodyDiv w:val="1"/>
      <w:marLeft w:val="0"/>
      <w:marRight w:val="0"/>
      <w:marTop w:val="0"/>
      <w:marBottom w:val="0"/>
      <w:divBdr>
        <w:top w:val="none" w:sz="0" w:space="0" w:color="auto"/>
        <w:left w:val="none" w:sz="0" w:space="0" w:color="auto"/>
        <w:bottom w:val="none" w:sz="0" w:space="0" w:color="auto"/>
        <w:right w:val="none" w:sz="0" w:space="0" w:color="auto"/>
      </w:divBdr>
    </w:div>
    <w:div w:id="1703438010">
      <w:bodyDiv w:val="1"/>
      <w:marLeft w:val="0"/>
      <w:marRight w:val="0"/>
      <w:marTop w:val="0"/>
      <w:marBottom w:val="0"/>
      <w:divBdr>
        <w:top w:val="none" w:sz="0" w:space="0" w:color="auto"/>
        <w:left w:val="none" w:sz="0" w:space="0" w:color="auto"/>
        <w:bottom w:val="none" w:sz="0" w:space="0" w:color="auto"/>
        <w:right w:val="none" w:sz="0" w:space="0" w:color="auto"/>
      </w:divBdr>
    </w:div>
    <w:div w:id="20799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8906-DD5E-4835-B5DC-F78E4277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13</Pages>
  <Words>3550</Words>
  <Characters>19525</Characters>
  <Application>Microsoft Office Word</Application>
  <DocSecurity>0</DocSecurity>
  <Lines>162</Lines>
  <Paragraphs>46</Paragraphs>
  <ScaleCrop>false</ScaleCrop>
  <HeadingPairs>
    <vt:vector baseType="variant" size="2">
      <vt:variant>
        <vt:lpstr>Titre</vt:lpstr>
      </vt:variant>
      <vt:variant>
        <vt:i4>1</vt:i4>
      </vt:variant>
    </vt:vector>
  </HeadingPairs>
  <TitlesOfParts>
    <vt:vector baseType="lpstr" size="1">
      <vt:lpstr/>
    </vt:vector>
  </TitlesOfParts>
  <Company>VINCI CONSTRUCTION FRANCE</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2021-12-14T09:48:00Z</dcterms:created>
  <cp:lastPrinted>2023-01-20T08:42:00Z</cp:lastPrinted>
  <dcterms:modified xsi:type="dcterms:W3CDTF">2023-01-23T10:59:00Z</dcterms:modified>
  <cp:revision>102</cp:revision>
</cp:coreProperties>
</file>