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r>
    </w:p>
    <w:p>
      <w:pPr>
        <w:pStyle w:val="Titre3"/>
        <w:pBdr>
          <w:top w:color="000000" w:space="1" w:sz="12" w:val="thinThickSmallGap"/>
          <w:left w:color="000000" w:space="4" w:sz="12" w:val="thinThickSmallGap"/>
          <w:bottom w:color="000000" w:space="1" w:sz="12" w:val="thickThinSmallGap"/>
          <w:right w:color="000000" w:space="4" w:sz="12" w:val="thickThinSmallGap"/>
        </w:pBdr>
        <w:shd w:color="auto" w:fill="auto" w:val="clear"/>
        <w:tabs>
          <w:tab w:pos="2340" w:val="clear"/>
          <w:tab w:leader="none" w:pos="1980" w:val="left"/>
          <w:tab w:leader="none" w:pos="9072" w:val="left"/>
        </w:tabs>
        <w:ind w:hanging="851" w:left="851" w:right="774"/>
        <w:rPr>
          <w:rFonts w:ascii="Calibri" w:asciiTheme="minorHAnsi" w:cs="Calibri" w:cstheme="minorHAnsi" w:hAnsi="Calibri" w:hAnsiTheme="minorHAnsi"/>
          <w:sz w:val="24"/>
        </w:rPr>
      </w:pPr>
      <w:r>
        <w:rPr>
          <w:rFonts w:ascii="Calibri" w:asciiTheme="minorHAnsi" w:cs="Calibri" w:cstheme="minorHAnsi" w:hAnsi="Calibri" w:hAnsiTheme="minorHAnsi"/>
          <w:sz w:val="24"/>
        </w:rPr>
        <w:t>Négociation Annuelle Obligatoire sur la rémunération, le temps de travail et le partage de la valeur ajoutée dans l’entreprise</w:t>
      </w:r>
      <w:bookmarkStart w:id="0" w:name="_Hlk120628381"/>
      <w:bookmarkEnd w:id="0"/>
    </w:p>
    <w:p>
      <w:pPr>
        <w:pStyle w:val="Titre3"/>
        <w:pBdr>
          <w:top w:color="000000" w:space="1" w:sz="12" w:val="thinThickSmallGap"/>
          <w:left w:color="000000" w:space="4" w:sz="12" w:val="thinThickSmallGap"/>
          <w:bottom w:color="000000" w:space="1" w:sz="12" w:val="thickThinSmallGap"/>
          <w:right w:color="000000" w:space="4" w:sz="12" w:val="thickThinSmallGap"/>
        </w:pBdr>
        <w:shd w:color="auto" w:fill="auto" w:val="clear"/>
        <w:tabs>
          <w:tab w:pos="2340" w:val="clear"/>
          <w:tab w:leader="none" w:pos="1980" w:val="left"/>
          <w:tab w:leader="none" w:pos="9072" w:val="left"/>
        </w:tabs>
        <w:ind w:hanging="851" w:left="851" w:right="774"/>
        <w:rPr>
          <w:rFonts w:ascii="Calibri" w:asciiTheme="minorHAnsi" w:cs="Calibri" w:cstheme="minorHAnsi" w:hAnsi="Calibri" w:hAnsiTheme="minorHAnsi"/>
          <w:sz w:val="24"/>
        </w:rPr>
      </w:pPr>
      <w:r>
        <w:rPr>
          <w:rFonts w:ascii="Calibri" w:asciiTheme="minorHAnsi" w:cs="Calibri" w:cstheme="minorHAnsi" w:hAnsi="Calibri" w:hAnsiTheme="minorHAnsi"/>
          <w:sz w:val="24"/>
        </w:rPr>
        <w:t>********</w:t>
      </w:r>
    </w:p>
    <w:p>
      <w:pPr>
        <w:pStyle w:val="Titre3"/>
        <w:pBdr>
          <w:top w:color="000000" w:space="1" w:sz="12" w:val="thinThickSmallGap"/>
          <w:left w:color="000000" w:space="4" w:sz="12" w:val="thinThickSmallGap"/>
          <w:bottom w:color="000000" w:space="1" w:sz="12" w:val="thickThinSmallGap"/>
          <w:right w:color="000000" w:space="4" w:sz="12" w:val="thickThinSmallGap"/>
        </w:pBdr>
        <w:shd w:color="auto" w:fill="auto" w:val="clear"/>
        <w:tabs>
          <w:tab w:pos="2340" w:val="clear"/>
          <w:tab w:leader="none" w:pos="1980" w:val="left"/>
          <w:tab w:leader="none" w:pos="9072" w:val="left"/>
        </w:tabs>
        <w:ind w:hanging="851" w:left="851" w:right="774"/>
        <w:rPr>
          <w:rFonts w:ascii="Calibri" w:asciiTheme="minorHAnsi" w:cs="Calibri" w:cstheme="minorHAnsi" w:hAnsi="Calibri" w:hAnsiTheme="minorHAnsi"/>
          <w:sz w:val="24"/>
        </w:rPr>
      </w:pPr>
      <w:r>
        <w:rPr>
          <w:rFonts w:ascii="Calibri" w:asciiTheme="minorHAnsi" w:cs="Calibri" w:cstheme="minorHAnsi" w:hAnsi="Calibri" w:hAnsiTheme="minorHAnsi"/>
          <w:sz w:val="24"/>
        </w:rPr>
        <w:t>Accord annuel pour l’année 2023</w:t>
      </w:r>
    </w:p>
    <w:p>
      <w:pPr>
        <w:pStyle w:val="Normal"/>
        <w:jc w:val="both"/>
        <w:rPr>
          <w:rFonts w:cs="Calibri" w:cstheme="minorHAnsi"/>
          <w:lang w:eastAsia="fr-FR"/>
        </w:rPr>
      </w:pPr>
      <w:r>
        <w:rPr>
          <w:rFonts w:cs="Calibri" w:cstheme="minorHAnsi"/>
          <w:lang w:eastAsia="fr-FR"/>
        </w:rPr>
      </w:r>
    </w:p>
    <w:p>
      <w:pPr>
        <w:pStyle w:val="Normal"/>
        <w:spacing w:after="0" w:before="0"/>
        <w:jc w:val="both"/>
        <w:rPr>
          <w:rFonts w:cs="Calibri" w:cstheme="minorHAnsi"/>
        </w:rPr>
      </w:pPr>
      <w:r>
        <w:rPr>
          <w:rFonts w:cs="Calibri" w:cstheme="minorHAnsi"/>
        </w:rPr>
      </w:r>
    </w:p>
    <w:p>
      <w:pPr>
        <w:pStyle w:val="Normal"/>
        <w:spacing w:line="240" w:lineRule="auto"/>
        <w:jc w:val="both"/>
        <w:rPr>
          <w:rFonts w:cs="Calibri" w:cstheme="minorHAnsi"/>
        </w:rPr>
      </w:pPr>
      <w:r>
        <w:rPr>
          <w:rFonts w:cs="Calibri" w:cstheme="minorHAnsi"/>
          <w:b/>
          <w:bCs/>
        </w:rPr>
        <w:t>La Société STIVO,</w:t>
      </w:r>
      <w:r>
        <w:rPr>
          <w:rFonts w:cs="Calibri" w:cstheme="minorHAnsi"/>
        </w:rPr>
        <w:t xml:space="preserve"> </w:t>
      </w:r>
    </w:p>
    <w:p>
      <w:pPr>
        <w:pStyle w:val="Normal"/>
        <w:spacing w:line="240" w:lineRule="auto"/>
        <w:jc w:val="both"/>
        <w:rPr>
          <w:rFonts w:cs="Calibri" w:cstheme="minorHAnsi"/>
        </w:rPr>
      </w:pPr>
      <w:r>
        <w:rPr>
          <w:rFonts w:cs="Calibri" w:cstheme="minorHAnsi"/>
        </w:rPr>
        <w:t xml:space="preserve">SAS au capital de 40 000 €, inscrite au R.C.S. de Pontoise, sous le numéro 301 571 147, dont le siège social est situé 13 rue de la Tréate – ZAC du Vert Galant – 95310 SAINT OUEN L’AUMONE  </w:t>
      </w:r>
    </w:p>
    <w:p>
      <w:pPr>
        <w:pStyle w:val="Normal"/>
        <w:spacing w:line="240" w:lineRule="auto"/>
        <w:jc w:val="both"/>
        <w:rPr>
          <w:rFonts w:cs="Calibri" w:cstheme="minorHAnsi"/>
        </w:rPr>
      </w:pPr>
      <w:r>
        <w:rPr>
          <w:rFonts w:cs="Calibri" w:cstheme="minorHAnsi"/>
        </w:rPr>
        <w:t xml:space="preserve">représentée par Monsieur , Directeur Général, </w:t>
      </w:r>
    </w:p>
    <w:p>
      <w:pPr>
        <w:pStyle w:val="Normal"/>
        <w:spacing w:after="0" w:before="0"/>
        <w:jc w:val="both"/>
        <w:rPr>
          <w:rFonts w:cs="Calibri" w:cstheme="minorHAnsi"/>
        </w:rPr>
      </w:pPr>
      <w:r>
        <w:rPr>
          <w:rFonts w:cs="Calibri" w:cstheme="minorHAnsi"/>
        </w:rPr>
        <w:t xml:space="preserve">D’une part, </w:t>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t>Et</w:t>
      </w:r>
    </w:p>
    <w:p>
      <w:pPr>
        <w:pStyle w:val="Normal"/>
        <w:spacing w:after="0" w:before="0"/>
        <w:jc w:val="both"/>
        <w:rPr>
          <w:rFonts w:cs="Calibri" w:cstheme="minorHAnsi"/>
          <w:b/>
          <w:b/>
          <w:bCs/>
        </w:rPr>
      </w:pPr>
      <w:r>
        <w:rPr>
          <w:rFonts w:cs="Calibri" w:cstheme="minorHAnsi"/>
          <w:b/>
          <w:bCs/>
        </w:rPr>
      </w:r>
    </w:p>
    <w:p>
      <w:pPr>
        <w:pStyle w:val="Normal"/>
        <w:spacing w:after="0" w:before="0"/>
        <w:jc w:val="both"/>
        <w:rPr>
          <w:rFonts w:cs="Calibri" w:cstheme="minorHAnsi"/>
          <w:b/>
          <w:b/>
          <w:bCs/>
        </w:rPr>
      </w:pPr>
      <w:r>
        <w:rPr>
          <w:rFonts w:cs="Calibri" w:cstheme="minorHAnsi"/>
          <w:b/>
          <w:bCs/>
        </w:rPr>
        <w:t>L’ensemble des délégués syndicaux que sont :</w:t>
      </w:r>
    </w:p>
    <w:p>
      <w:pPr>
        <w:pStyle w:val="Normal"/>
        <w:numPr>
          <w:ilvl w:val="1"/>
          <w:numId w:val="2"/>
        </w:numPr>
        <w:tabs>
          <w:tab w:pos="708" w:val="clear"/>
        </w:tabs>
        <w:spacing w:after="0" w:before="0" w:line="240" w:lineRule="auto"/>
        <w:ind w:hanging="284" w:left="284"/>
        <w:jc w:val="both"/>
        <w:rPr>
          <w:rFonts w:cs="Calibri" w:cstheme="minorHAnsi"/>
        </w:rPr>
      </w:pPr>
      <w:r>
        <w:rPr>
          <w:rFonts w:cs="Calibri" w:cstheme="minorHAnsi"/>
        </w:rPr>
        <w:t>Monsieur , Délégué syndical CFDT</w:t>
      </w:r>
    </w:p>
    <w:p>
      <w:pPr>
        <w:pStyle w:val="Normal"/>
        <w:numPr>
          <w:ilvl w:val="1"/>
          <w:numId w:val="2"/>
        </w:numPr>
        <w:tabs>
          <w:tab w:pos="708" w:val="clear"/>
        </w:tabs>
        <w:spacing w:after="0" w:before="0" w:line="240" w:lineRule="auto"/>
        <w:ind w:hanging="284" w:left="284"/>
        <w:jc w:val="both"/>
        <w:rPr>
          <w:rFonts w:cs="Calibri" w:cstheme="minorHAnsi"/>
        </w:rPr>
      </w:pPr>
      <w:r>
        <w:rPr>
          <w:rFonts w:cs="Calibri" w:cstheme="minorHAnsi"/>
        </w:rPr>
        <w:t>Monsieur , Délégué syndical CFE-CGC</w:t>
      </w:r>
    </w:p>
    <w:p>
      <w:pPr>
        <w:pStyle w:val="Normal"/>
        <w:numPr>
          <w:ilvl w:val="1"/>
          <w:numId w:val="2"/>
        </w:numPr>
        <w:tabs>
          <w:tab w:pos="708" w:val="clear"/>
        </w:tabs>
        <w:spacing w:after="0" w:before="0" w:line="240" w:lineRule="auto"/>
        <w:ind w:hanging="284" w:left="284"/>
        <w:jc w:val="both"/>
        <w:rPr>
          <w:rFonts w:cs="Calibri" w:cstheme="minorHAnsi"/>
        </w:rPr>
      </w:pPr>
      <w:r>
        <w:rPr>
          <w:rFonts w:cs="Calibri" w:cstheme="minorHAnsi"/>
        </w:rPr>
        <w:t>Monsieur, Délégué syndical FNCR</w:t>
      </w:r>
    </w:p>
    <w:p>
      <w:pPr>
        <w:pStyle w:val="Normal"/>
        <w:numPr>
          <w:ilvl w:val="1"/>
          <w:numId w:val="2"/>
        </w:numPr>
        <w:tabs>
          <w:tab w:pos="708" w:val="clear"/>
        </w:tabs>
        <w:spacing w:after="0" w:before="0" w:line="240" w:lineRule="auto"/>
        <w:ind w:hanging="284" w:left="284"/>
        <w:jc w:val="both"/>
        <w:rPr>
          <w:rFonts w:cs="Calibri" w:cstheme="minorHAnsi"/>
        </w:rPr>
      </w:pPr>
      <w:r>
        <w:rPr>
          <w:rFonts w:cs="Calibri" w:cstheme="minorHAnsi"/>
        </w:rPr>
        <w:t xml:space="preserve">Monsieur , Délégué syndical FO, </w:t>
      </w:r>
    </w:p>
    <w:p>
      <w:pPr>
        <w:pStyle w:val="Normal"/>
        <w:numPr>
          <w:ilvl w:val="1"/>
          <w:numId w:val="2"/>
        </w:numPr>
        <w:tabs>
          <w:tab w:pos="708" w:val="clear"/>
        </w:tabs>
        <w:spacing w:after="0" w:before="0" w:line="240" w:lineRule="auto"/>
        <w:ind w:hanging="284" w:left="284"/>
        <w:jc w:val="both"/>
        <w:rPr>
          <w:rFonts w:cs="Calibri" w:cstheme="minorHAnsi"/>
        </w:rPr>
      </w:pPr>
      <w:r>
        <w:rPr>
          <w:rFonts w:cs="Calibri" w:cstheme="minorHAnsi"/>
        </w:rPr>
        <w:t>Monsieur , Délégué Syndical CFTC</w:t>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t>D’autre part, </w:t>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b/>
          <w:bCs/>
          <w:u w:val="single"/>
        </w:rPr>
        <w:t>Préambule</w:t>
      </w:r>
    </w:p>
    <w:p>
      <w:pPr>
        <w:pStyle w:val="Normal"/>
        <w:spacing w:after="0" w:before="0"/>
        <w:jc w:val="both"/>
        <w:rPr>
          <w:rFonts w:cs="Calibri" w:cstheme="minorHAnsi"/>
        </w:rPr>
      </w:pPr>
      <w:r>
        <w:rPr>
          <w:rFonts w:cs="Calibri" w:cstheme="minorHAnsi"/>
        </w:rPr>
        <w:t xml:space="preserve">Dans le cadre de la négociation annuelle obligatoire prévue aux articles L.2242-1 et suivants du code du travail, la Direction et tous les Délégués Syndicaux se sont réunis les 23 et 29  novembre 2022. </w:t>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t xml:space="preserve">Plusieurs propositions ont été faites respectivement par les 2 parties. </w:t>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b/>
          <w:b/>
          <w:bCs/>
          <w:u w:val="single"/>
        </w:rPr>
      </w:pPr>
      <w:r>
        <w:rPr>
          <w:rFonts w:cs="Calibri" w:cstheme="minorHAnsi"/>
          <w:b/>
          <w:bCs/>
          <w:u w:val="single"/>
        </w:rPr>
        <w:t>Il a été convenu et arrêté ce qui suit</w:t>
      </w:r>
      <w:r>
        <w:rPr>
          <w:rFonts w:cs="Calibri" w:cstheme="minorHAnsi"/>
          <w:b/>
          <w:bCs/>
        </w:rPr>
        <w:t> :</w:t>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b/>
          <w:b/>
          <w:bCs/>
          <w:u w:val="single"/>
        </w:rPr>
      </w:pPr>
      <w:r>
        <w:rPr>
          <w:rFonts w:cs="Calibri" w:cstheme="minorHAnsi"/>
          <w:b/>
          <w:bCs/>
          <w:u w:val="single"/>
        </w:rPr>
        <w:t>Article 1 : Champ d’application</w:t>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t xml:space="preserve">Le présent accord s’applique à l’ensemble du personnel : ouvriers, employés,  agents de maîtrise et cadres. </w:t>
      </w:r>
    </w:p>
    <w:p>
      <w:pPr>
        <w:pStyle w:val="Normal"/>
        <w:jc w:val="both"/>
        <w:rPr>
          <w:rFonts w:cs="Calibri" w:cstheme="minorHAnsi"/>
          <w:b/>
          <w:b/>
          <w:bCs/>
          <w:u w:val="single"/>
        </w:rPr>
      </w:pPr>
      <w:r>
        <w:rPr>
          <w:rFonts w:cs="Calibri" w:cstheme="minorHAnsi"/>
          <w:b/>
          <w:bCs/>
          <w:u w:val="single"/>
        </w:rPr>
      </w:r>
    </w:p>
    <w:p>
      <w:pPr>
        <w:pStyle w:val="Normal"/>
        <w:jc w:val="both"/>
        <w:rPr>
          <w:rFonts w:cs="Calibri" w:cstheme="minorHAnsi"/>
          <w:b/>
          <w:b/>
          <w:bCs/>
          <w:u w:val="single"/>
        </w:rPr>
      </w:pPr>
      <w:r>
        <w:rPr>
          <w:rFonts w:cs="Calibri" w:cstheme="minorHAnsi"/>
          <w:b/>
          <w:bCs/>
          <w:u w:val="single"/>
        </w:rPr>
      </w:r>
    </w:p>
    <w:p>
      <w:pPr>
        <w:pStyle w:val="Normal"/>
        <w:jc w:val="both"/>
        <w:rPr>
          <w:rFonts w:cs="Calibri" w:cstheme="minorHAnsi"/>
          <w:b/>
          <w:b/>
          <w:bCs/>
          <w:u w:val="single"/>
        </w:rPr>
      </w:pPr>
      <w:r>
        <w:rPr>
          <w:rFonts w:cs="Calibri" w:cstheme="minorHAnsi"/>
          <w:b/>
          <w:bCs/>
          <w:u w:val="single"/>
        </w:rPr>
      </w:r>
    </w:p>
    <w:p>
      <w:pPr>
        <w:pStyle w:val="Normal"/>
        <w:spacing w:after="0" w:before="0"/>
        <w:jc w:val="both"/>
        <w:rPr>
          <w:rFonts w:cs="Calibri" w:cstheme="minorHAnsi"/>
          <w:b/>
          <w:b/>
          <w:bCs/>
          <w:u w:val="single"/>
        </w:rPr>
      </w:pPr>
      <w:r>
        <w:rPr>
          <w:rFonts w:cs="Calibri" w:cstheme="minorHAnsi"/>
          <w:b/>
          <w:bCs/>
          <w:u w:val="single"/>
        </w:rPr>
        <w:t>Article 2 : Cadre juridique</w:t>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t>Le présent accord est conclu dans le cadre de l’article L. 2221-1 et suivants du Code du Travail. L’ensemble des dispositions arrêtées par le présent accord complète celle de la convention collective.</w:t>
      </w:r>
    </w:p>
    <w:p>
      <w:pPr>
        <w:pStyle w:val="Normal"/>
        <w:spacing w:after="0" w:before="0"/>
        <w:jc w:val="both"/>
        <w:rPr>
          <w:rFonts w:cs="Calibri" w:cstheme="minorHAnsi"/>
          <w:b/>
          <w:b/>
          <w:bCs/>
          <w:u w:val="single"/>
        </w:rPr>
      </w:pPr>
      <w:r>
        <w:rPr>
          <w:rFonts w:cs="Calibri" w:cstheme="minorHAnsi"/>
          <w:b/>
          <w:bCs/>
          <w:u w:val="single"/>
        </w:rPr>
      </w:r>
    </w:p>
    <w:p>
      <w:pPr>
        <w:pStyle w:val="Normal"/>
        <w:spacing w:after="0" w:before="0"/>
        <w:jc w:val="both"/>
        <w:rPr>
          <w:rFonts w:cs="Calibri" w:cstheme="minorHAnsi"/>
          <w:b/>
          <w:b/>
          <w:bCs/>
          <w:u w:val="single"/>
        </w:rPr>
      </w:pPr>
      <w:r>
        <w:rPr>
          <w:rFonts w:cs="Calibri" w:cstheme="minorHAnsi"/>
          <w:b/>
          <w:bCs/>
          <w:u w:val="single"/>
        </w:rPr>
      </w:r>
    </w:p>
    <w:p>
      <w:pPr>
        <w:pStyle w:val="Normal"/>
        <w:spacing w:after="0" w:before="0"/>
        <w:jc w:val="both"/>
        <w:rPr>
          <w:rFonts w:cs="Calibri" w:cstheme="minorHAnsi"/>
          <w:b/>
          <w:b/>
          <w:bCs/>
          <w:u w:val="single"/>
        </w:rPr>
      </w:pPr>
      <w:r>
        <w:rPr>
          <w:rFonts w:cs="Calibri" w:cstheme="minorHAnsi"/>
          <w:b/>
          <w:bCs/>
          <w:u w:val="single"/>
        </w:rPr>
        <w:t>Article 3 : Dispositions salariales</w:t>
      </w:r>
    </w:p>
    <w:p>
      <w:pPr>
        <w:pStyle w:val="Normal"/>
        <w:spacing w:after="0" w:before="0"/>
        <w:jc w:val="both"/>
        <w:rPr>
          <w:rFonts w:cs="Calibri" w:cstheme="minorHAnsi"/>
          <w:b/>
          <w:b/>
          <w:bCs/>
        </w:rPr>
      </w:pPr>
      <w:r>
        <w:rPr>
          <w:rFonts w:cs="Calibri" w:cstheme="minorHAnsi"/>
          <w:b/>
          <w:bCs/>
        </w:rPr>
      </w:r>
    </w:p>
    <w:p>
      <w:pPr>
        <w:pStyle w:val="Normal"/>
        <w:spacing w:after="0" w:before="0"/>
        <w:jc w:val="both"/>
        <w:rPr>
          <w:rFonts w:cs="Calibri" w:cstheme="minorHAnsi"/>
          <w:b/>
          <w:b/>
          <w:bCs/>
          <w:u w:val="single"/>
        </w:rPr>
      </w:pPr>
      <w:r>
        <w:rPr>
          <w:rFonts w:cs="Calibri" w:cstheme="minorHAnsi"/>
          <w:b/>
          <w:bCs/>
        </w:rPr>
        <w:t xml:space="preserve">3.1  </w:t>
      </w:r>
      <w:r>
        <w:rPr>
          <w:rFonts w:cs="Calibri" w:cstheme="minorHAnsi"/>
          <w:b/>
          <w:bCs/>
          <w:u w:val="single"/>
        </w:rPr>
        <w:t>Augmentations générales pour l'année 2023</w:t>
      </w:r>
    </w:p>
    <w:p>
      <w:pPr>
        <w:pStyle w:val="Normal"/>
        <w:spacing w:after="0" w:before="0"/>
        <w:jc w:val="both"/>
        <w:rPr>
          <w:rFonts w:cs="Calibri" w:cstheme="minorHAnsi"/>
          <w:b/>
          <w:b/>
          <w:bCs/>
          <w:u w:val="single"/>
        </w:rPr>
      </w:pPr>
      <w:r>
        <w:rPr>
          <w:rFonts w:cs="Calibri" w:cstheme="minorHAnsi"/>
          <w:b/>
          <w:bCs/>
          <w:u w:val="single"/>
        </w:rPr>
      </w:r>
    </w:p>
    <w:p>
      <w:pPr>
        <w:pStyle w:val="ListParagraph"/>
        <w:numPr>
          <w:ilvl w:val="1"/>
          <w:numId w:val="2"/>
        </w:numPr>
        <w:tabs>
          <w:tab w:pos="708" w:val="clear"/>
          <w:tab w:leader="none" w:pos="851" w:val="left"/>
        </w:tabs>
        <w:spacing w:after="0" w:before="0"/>
        <w:ind w:hanging="1014" w:left="1440"/>
        <w:contextualSpacing/>
        <w:jc w:val="both"/>
        <w:rPr>
          <w:rFonts w:cs="Calibri" w:cstheme="minorHAnsi"/>
          <w:b/>
          <w:b/>
          <w:bCs/>
          <w:u w:val="single"/>
        </w:rPr>
      </w:pPr>
      <w:r>
        <w:rPr>
          <w:rFonts w:cs="Calibri" w:cstheme="minorHAnsi"/>
          <w:b/>
          <w:bCs/>
          <w:u w:val="single"/>
        </w:rPr>
        <w:t>Pour les ouvriers, employés,agents de maîtrise et cadres</w:t>
      </w:r>
      <w:r>
        <w:rPr>
          <w:rFonts w:cs="Calibri" w:cstheme="minorHAnsi"/>
          <w:b/>
        </w:rPr>
        <w:t> :</w:t>
      </w:r>
    </w:p>
    <w:p>
      <w:pPr>
        <w:pStyle w:val="Normal"/>
        <w:spacing w:after="0" w:before="0" w:line="240" w:lineRule="auto"/>
        <w:ind w:hanging="0" w:left="851"/>
        <w:jc w:val="both"/>
        <w:rPr>
          <w:rFonts w:cs="Calibri" w:cstheme="minorHAnsi"/>
          <w:bCs/>
        </w:rPr>
      </w:pPr>
      <w:r>
        <w:rPr>
          <w:rFonts w:cs="Calibri" w:cstheme="minorHAnsi"/>
        </w:rPr>
        <w:t xml:space="preserve">Une augmentation du salaire de base de 5 % </w:t>
      </w:r>
      <w:r>
        <w:rPr>
          <w:rFonts w:cs="Calibri" w:cstheme="minorHAnsi"/>
          <w:bCs/>
        </w:rPr>
        <w:t>au 1</w:t>
      </w:r>
      <w:r>
        <w:rPr>
          <w:rFonts w:cs="Calibri" w:cstheme="minorHAnsi"/>
          <w:bCs/>
          <w:vertAlign w:val="superscript"/>
        </w:rPr>
        <w:t>er</w:t>
      </w:r>
      <w:r>
        <w:rPr>
          <w:rFonts w:cs="Calibri" w:cstheme="minorHAnsi"/>
          <w:bCs/>
        </w:rPr>
        <w:t xml:space="preserve"> janvier 2023 et une clause de revoyure  en début d’année. </w:t>
      </w:r>
    </w:p>
    <w:p>
      <w:pPr>
        <w:pStyle w:val="Normal"/>
        <w:spacing w:after="0" w:before="0" w:line="240" w:lineRule="auto"/>
        <w:ind w:hanging="0" w:left="851"/>
        <w:jc w:val="both"/>
        <w:rPr>
          <w:rFonts w:cs="Calibri" w:cstheme="minorHAnsi"/>
          <w:bCs/>
        </w:rPr>
      </w:pPr>
      <w:r>
        <w:rPr>
          <w:rFonts w:cs="Calibri" w:cstheme="minorHAnsi"/>
          <w:bCs/>
        </w:rPr>
      </w:r>
    </w:p>
    <w:p>
      <w:pPr>
        <w:pStyle w:val="ListParagraph"/>
        <w:spacing w:after="0" w:before="0" w:line="240" w:lineRule="auto"/>
        <w:ind w:hanging="0" w:left="851"/>
        <w:contextualSpacing/>
        <w:jc w:val="both"/>
        <w:rPr>
          <w:rFonts w:cs="Calibri" w:cstheme="minorHAnsi"/>
          <w:bCs/>
        </w:rPr>
      </w:pPr>
      <w:r>
        <w:rPr>
          <w:rFonts w:cs="Calibri" w:cstheme="minorHAnsi"/>
          <w:bCs/>
        </w:rPr>
      </w:r>
    </w:p>
    <w:p>
      <w:pPr>
        <w:pStyle w:val="ListParagraph"/>
        <w:spacing w:after="0" w:before="0"/>
        <w:ind w:hanging="360" w:left="360"/>
        <w:contextualSpacing/>
        <w:jc w:val="both"/>
        <w:rPr>
          <w:rFonts w:cs="Calibri" w:cstheme="minorHAnsi"/>
          <w:b/>
          <w:b/>
          <w:bCs/>
          <w:u w:val="single"/>
        </w:rPr>
      </w:pPr>
      <w:r>
        <w:rPr>
          <w:rFonts w:cs="Calibri" w:cstheme="minorHAnsi"/>
          <w:b/>
          <w:bCs/>
        </w:rPr>
        <w:t xml:space="preserve">3.2  </w:t>
      </w:r>
      <w:r>
        <w:rPr>
          <w:rFonts w:cs="Calibri" w:cstheme="minorHAnsi"/>
          <w:b/>
          <w:bCs/>
          <w:u w:val="single"/>
        </w:rPr>
        <w:t xml:space="preserve">Primes </w:t>
      </w:r>
    </w:p>
    <w:p>
      <w:pPr>
        <w:pStyle w:val="ListParagraph"/>
        <w:spacing w:after="0" w:before="0"/>
        <w:ind w:hanging="360" w:left="360"/>
        <w:contextualSpacing/>
        <w:jc w:val="both"/>
        <w:rPr>
          <w:rFonts w:cs="Calibri" w:cstheme="minorHAnsi"/>
          <w:b/>
          <w:b/>
          <w:bCs/>
        </w:rPr>
      </w:pPr>
      <w:r>
        <w:rPr>
          <w:rFonts w:cs="Calibri" w:cstheme="minorHAnsi"/>
          <w:b/>
          <w:bCs/>
        </w:rPr>
      </w:r>
    </w:p>
    <w:p>
      <w:pPr>
        <w:pStyle w:val="ListParagraph"/>
        <w:numPr>
          <w:ilvl w:val="1"/>
          <w:numId w:val="2"/>
        </w:numPr>
        <w:tabs>
          <w:tab w:pos="708" w:val="clear"/>
          <w:tab w:leader="none" w:pos="709" w:val="left"/>
        </w:tabs>
        <w:spacing w:after="0" w:before="0" w:line="240" w:lineRule="auto"/>
        <w:ind w:hanging="1014" w:left="1440"/>
        <w:contextualSpacing/>
        <w:jc w:val="both"/>
        <w:rPr>
          <w:rFonts w:cs="Calibri" w:cstheme="minorHAnsi"/>
          <w:b/>
          <w:b/>
        </w:rPr>
      </w:pPr>
      <w:r>
        <w:rPr>
          <w:rFonts w:cs="Calibri" w:cstheme="minorHAnsi"/>
          <w:b/>
          <w:bCs/>
          <w:u w:val="single"/>
        </w:rPr>
        <w:t>Allocation forfaitaire de télétravail</w:t>
      </w:r>
      <w:r>
        <w:rPr>
          <w:rFonts w:cs="Calibri" w:cstheme="minorHAnsi"/>
          <w:b/>
        </w:rPr>
        <w:t> </w:t>
      </w:r>
      <w:r>
        <w:rPr>
          <w:rFonts w:cs="Calibri" w:cstheme="minorHAnsi"/>
          <w:bCs/>
        </w:rPr>
        <w:t xml:space="preserve">:  3 € par jour télétravaillé </w:t>
      </w:r>
    </w:p>
    <w:p>
      <w:pPr>
        <w:pStyle w:val="ListParagraph"/>
        <w:spacing w:after="0" w:before="0" w:line="240" w:lineRule="auto"/>
        <w:ind w:hanging="0" w:left="1440"/>
        <w:contextualSpacing/>
        <w:jc w:val="both"/>
        <w:rPr>
          <w:rFonts w:cs="Calibri" w:cstheme="minorHAnsi"/>
          <w:b/>
          <w:b/>
        </w:rPr>
      </w:pPr>
      <w:r>
        <w:rPr>
          <w:rFonts w:cs="Calibri" w:cstheme="minorHAnsi"/>
          <w:b/>
        </w:rPr>
      </w:r>
    </w:p>
    <w:p>
      <w:pPr>
        <w:pStyle w:val="ListParagraph"/>
        <w:numPr>
          <w:ilvl w:val="1"/>
          <w:numId w:val="2"/>
        </w:numPr>
        <w:tabs>
          <w:tab w:pos="708" w:val="clear"/>
          <w:tab w:leader="none" w:pos="709" w:val="left"/>
        </w:tabs>
        <w:spacing w:after="0" w:before="0" w:line="240" w:lineRule="auto"/>
        <w:ind w:hanging="283" w:left="709"/>
        <w:contextualSpacing/>
        <w:jc w:val="both"/>
        <w:rPr>
          <w:rFonts w:cs="Calibri" w:cstheme="minorHAnsi"/>
          <w:bCs/>
        </w:rPr>
      </w:pPr>
      <w:r>
        <w:rPr>
          <w:rFonts w:cs="Calibri" w:cstheme="minorHAnsi"/>
          <w:b/>
          <w:bCs/>
          <w:u w:val="single"/>
        </w:rPr>
        <w:t>Indemnité d’astreinte dimanche et jour férié pour les agents de maitrise</w:t>
      </w:r>
      <w:r>
        <w:rPr>
          <w:rFonts w:cs="Calibri" w:cstheme="minorHAnsi"/>
          <w:b/>
          <w:bCs/>
        </w:rPr>
        <w:t xml:space="preserve"> : </w:t>
      </w:r>
      <w:r>
        <w:rPr>
          <w:rFonts w:cs="Calibri" w:cstheme="minorHAnsi"/>
          <w:bCs/>
        </w:rPr>
        <w:t xml:space="preserve">130 € et mise à disposition d’un véhicule pour les journées d’astreinte. </w:t>
      </w:r>
    </w:p>
    <w:p>
      <w:pPr>
        <w:pStyle w:val="ListParagraph"/>
        <w:rPr>
          <w:rFonts w:cs="Calibri" w:cstheme="minorHAnsi"/>
          <w:bCs/>
        </w:rPr>
      </w:pPr>
      <w:r>
        <w:rPr>
          <w:rFonts w:cs="Calibri" w:cstheme="minorHAnsi"/>
          <w:bCs/>
        </w:rPr>
      </w:r>
    </w:p>
    <w:p>
      <w:pPr>
        <w:pStyle w:val="ListParagraph"/>
        <w:numPr>
          <w:ilvl w:val="1"/>
          <w:numId w:val="2"/>
        </w:numPr>
        <w:tabs>
          <w:tab w:pos="708" w:val="clear"/>
          <w:tab w:leader="none" w:pos="709" w:val="left"/>
        </w:tabs>
        <w:spacing w:after="0" w:before="0" w:line="240" w:lineRule="auto"/>
        <w:ind w:hanging="283" w:left="709"/>
        <w:contextualSpacing/>
        <w:jc w:val="both"/>
        <w:rPr>
          <w:rFonts w:cs="Calibri" w:cstheme="minorHAnsi"/>
          <w:bCs/>
        </w:rPr>
      </w:pPr>
      <w:r>
        <w:rPr>
          <w:rFonts w:cs="Calibri" w:cstheme="minorHAnsi"/>
          <w:b/>
          <w:u w:val="single"/>
        </w:rPr>
        <w:t>Indemnité de transport</w:t>
      </w:r>
      <w:r>
        <w:rPr>
          <w:rFonts w:cs="Calibri" w:cstheme="minorHAnsi"/>
          <w:b/>
          <w:bCs/>
        </w:rPr>
        <w:t> </w:t>
      </w:r>
      <w:r>
        <w:rPr>
          <w:rFonts w:cs="Calibri" w:cstheme="minorHAnsi"/>
          <w:bCs/>
        </w:rPr>
        <w:t xml:space="preserve"> : 1,4 € par jour soit 35 € par mois pour 25 jours travaillés </w:t>
      </w:r>
    </w:p>
    <w:p>
      <w:pPr>
        <w:pStyle w:val="ListParagraph"/>
        <w:rPr>
          <w:rFonts w:cs="Calibri" w:cstheme="minorHAnsi"/>
          <w:bCs/>
        </w:rPr>
      </w:pPr>
      <w:r>
        <w:rPr>
          <w:rFonts w:cs="Calibri" w:cstheme="minorHAnsi"/>
          <w:bCs/>
        </w:rPr>
      </w:r>
    </w:p>
    <w:p>
      <w:pPr>
        <w:pStyle w:val="ListParagraph"/>
        <w:spacing w:after="0" w:before="0" w:line="240" w:lineRule="auto"/>
        <w:ind w:hanging="0" w:left="851"/>
        <w:contextualSpacing/>
        <w:jc w:val="both"/>
        <w:rPr>
          <w:rFonts w:cs="Calibri" w:cstheme="minorHAnsi"/>
          <w:bCs/>
        </w:rPr>
      </w:pPr>
      <w:r>
        <w:rPr>
          <w:rFonts w:cs="Calibri" w:cstheme="minorHAnsi"/>
          <w:bCs/>
        </w:rPr>
      </w:r>
    </w:p>
    <w:p>
      <w:pPr>
        <w:pStyle w:val="Normal"/>
        <w:spacing w:after="0" w:before="0" w:line="240" w:lineRule="auto"/>
        <w:ind w:hanging="0" w:left="567"/>
        <w:jc w:val="both"/>
        <w:rPr>
          <w:rFonts w:cs="Calibri" w:cstheme="minorHAnsi"/>
          <w:bCs/>
        </w:rPr>
      </w:pPr>
      <w:r>
        <w:rPr>
          <w:rFonts w:cs="Calibri" w:cstheme="minorHAnsi"/>
          <w:bCs/>
        </w:rPr>
      </w:r>
    </w:p>
    <w:p>
      <w:pPr>
        <w:pStyle w:val="Normal"/>
        <w:spacing w:after="0" w:before="0"/>
        <w:jc w:val="both"/>
        <w:rPr>
          <w:rFonts w:cs="Calibri" w:cstheme="minorHAnsi"/>
          <w:b/>
          <w:b/>
          <w:bCs/>
          <w:u w:val="single"/>
        </w:rPr>
      </w:pPr>
      <w:r>
        <w:rPr>
          <w:rFonts w:cs="Calibri" w:cstheme="minorHAnsi"/>
          <w:b/>
          <w:bCs/>
          <w:u w:val="single"/>
        </w:rPr>
        <w:t>Article 4 : Divers</w:t>
      </w:r>
    </w:p>
    <w:p>
      <w:pPr>
        <w:pStyle w:val="Normal"/>
        <w:spacing w:after="0" w:before="0" w:line="240" w:lineRule="auto"/>
        <w:jc w:val="both"/>
        <w:rPr>
          <w:rFonts w:cs="Calibri" w:cstheme="minorHAnsi"/>
          <w:b/>
          <w:b/>
          <w:u w:val="single"/>
        </w:rPr>
      </w:pPr>
      <w:r>
        <w:rPr>
          <w:rFonts w:cs="Calibri" w:cstheme="minorHAnsi"/>
          <w:b/>
          <w:u w:val="single"/>
        </w:rPr>
      </w:r>
    </w:p>
    <w:p>
      <w:pPr>
        <w:pStyle w:val="Normal"/>
        <w:spacing w:after="0" w:before="0" w:line="240" w:lineRule="auto"/>
        <w:ind w:hanging="141" w:left="708"/>
        <w:jc w:val="both"/>
        <w:rPr>
          <w:rFonts w:cs="Calibri" w:cstheme="minorHAnsi"/>
          <w:b/>
          <w:b/>
          <w:u w:val="single"/>
        </w:rPr>
      </w:pPr>
      <w:r>
        <w:rPr>
          <w:rFonts w:cs="Calibri" w:cstheme="minorHAnsi"/>
          <w:b/>
          <w:u w:val="single"/>
        </w:rPr>
      </w:r>
    </w:p>
    <w:p>
      <w:pPr>
        <w:pStyle w:val="ListParagraph"/>
        <w:numPr>
          <w:ilvl w:val="1"/>
          <w:numId w:val="2"/>
        </w:numPr>
        <w:tabs>
          <w:tab w:pos="708" w:val="clear"/>
          <w:tab w:leader="none" w:pos="851" w:val="left"/>
        </w:tabs>
        <w:spacing w:after="0" w:before="0" w:line="240" w:lineRule="auto"/>
        <w:ind w:hanging="1014" w:left="1440"/>
        <w:contextualSpacing/>
        <w:jc w:val="both"/>
        <w:rPr>
          <w:rFonts w:cs="Calibri" w:cstheme="minorHAnsi"/>
          <w:bCs/>
        </w:rPr>
      </w:pPr>
      <w:r>
        <w:rPr>
          <w:rFonts w:cs="Calibri" w:cstheme="minorHAnsi"/>
          <w:b/>
          <w:u w:val="single"/>
        </w:rPr>
        <w:t>Budgets alloués au CSE</w:t>
      </w:r>
      <w:r>
        <w:rPr>
          <w:rFonts w:cs="Calibri" w:cstheme="minorHAnsi"/>
          <w:b/>
        </w:rPr>
        <w:t xml:space="preserve"> : </w:t>
      </w:r>
      <w:r>
        <w:rPr>
          <w:rFonts w:cs="Calibri" w:cstheme="minorHAnsi"/>
          <w:bCs/>
        </w:rPr>
        <w:t>ils ne seront pas augmentés et restent inchangés pour 2023.</w:t>
      </w:r>
    </w:p>
    <w:p>
      <w:pPr>
        <w:pStyle w:val="Normal"/>
        <w:spacing w:after="0" w:before="0" w:line="240" w:lineRule="auto"/>
        <w:ind w:hanging="0" w:left="426"/>
        <w:jc w:val="both"/>
        <w:rPr>
          <w:rFonts w:cs="Calibri" w:cstheme="minorHAnsi"/>
          <w:bCs/>
        </w:rPr>
      </w:pPr>
      <w:r>
        <w:rPr>
          <w:rFonts w:cs="Calibri" w:cstheme="minorHAnsi"/>
          <w:bCs/>
        </w:rPr>
      </w:r>
    </w:p>
    <w:p>
      <w:pPr>
        <w:pStyle w:val="ListParagraph"/>
        <w:numPr>
          <w:ilvl w:val="0"/>
          <w:numId w:val="3"/>
        </w:numPr>
        <w:spacing w:after="0" w:before="0" w:line="240" w:lineRule="auto"/>
        <w:contextualSpacing/>
        <w:jc w:val="both"/>
        <w:rPr>
          <w:rFonts w:cs="Calibri" w:cstheme="minorHAnsi"/>
          <w:bCs/>
        </w:rPr>
      </w:pPr>
      <w:r>
        <w:rPr>
          <w:rFonts w:cs="Calibri" w:cstheme="minorHAnsi"/>
          <w:bCs/>
        </w:rPr>
        <w:t xml:space="preserve">Budget de fonctionnement : 0,2 % de la masse salariale brute </w:t>
      </w:r>
    </w:p>
    <w:p>
      <w:pPr>
        <w:pStyle w:val="ListParagraph"/>
        <w:numPr>
          <w:ilvl w:val="0"/>
          <w:numId w:val="3"/>
        </w:numPr>
        <w:spacing w:after="0" w:before="0" w:line="240" w:lineRule="auto"/>
        <w:contextualSpacing/>
        <w:jc w:val="both"/>
        <w:rPr>
          <w:rFonts w:cs="Calibri" w:cstheme="minorHAnsi"/>
          <w:bCs/>
        </w:rPr>
      </w:pPr>
      <w:r>
        <w:rPr>
          <w:rFonts w:cs="Calibri" w:cstheme="minorHAnsi"/>
          <w:bCs/>
        </w:rPr>
        <w:t>Budget des activités sociales et culturelles (ASC) : 0, 8% de la masse salariale brute</w:t>
      </w:r>
    </w:p>
    <w:p>
      <w:pPr>
        <w:pStyle w:val="Normal"/>
        <w:spacing w:after="0" w:before="0" w:line="240" w:lineRule="auto"/>
        <w:ind w:hanging="141" w:left="708"/>
        <w:jc w:val="both"/>
        <w:rPr>
          <w:rFonts w:cs="Calibri" w:cstheme="minorHAnsi"/>
          <w:bCs/>
        </w:rPr>
      </w:pPr>
      <w:r>
        <w:rPr>
          <w:rFonts w:cs="Calibri" w:cstheme="minorHAnsi"/>
          <w:bCs/>
        </w:rPr>
      </w:r>
    </w:p>
    <w:p>
      <w:pPr>
        <w:pStyle w:val="Normal"/>
        <w:spacing w:after="0" w:before="0" w:line="240" w:lineRule="auto"/>
        <w:ind w:hanging="141" w:left="708"/>
        <w:jc w:val="both"/>
        <w:rPr>
          <w:rFonts w:cs="Calibri" w:cstheme="minorHAnsi"/>
          <w:b/>
          <w:b/>
          <w:u w:val="single"/>
        </w:rPr>
      </w:pPr>
      <w:r>
        <w:rPr>
          <w:rFonts w:cs="Calibri" w:cstheme="minorHAnsi"/>
          <w:b/>
          <w:u w:val="single"/>
        </w:rPr>
      </w:r>
    </w:p>
    <w:p>
      <w:pPr>
        <w:pStyle w:val="Normal"/>
        <w:spacing w:after="0" w:before="0"/>
        <w:jc w:val="both"/>
        <w:rPr>
          <w:rFonts w:cs="Calibri" w:cstheme="minorHAnsi"/>
          <w:b/>
          <w:b/>
          <w:bCs/>
          <w:u w:val="single"/>
        </w:rPr>
      </w:pPr>
      <w:r>
        <w:rPr>
          <w:rFonts w:cs="Calibri" w:cstheme="minorHAnsi"/>
          <w:b/>
          <w:bCs/>
          <w:u w:val="single"/>
        </w:rPr>
        <w:t xml:space="preserve">Article 5 : Durée de l’accord </w:t>
      </w:r>
    </w:p>
    <w:p>
      <w:pPr>
        <w:pStyle w:val="Normal"/>
        <w:spacing w:after="0" w:before="0"/>
        <w:ind w:hanging="0" w:right="265"/>
        <w:jc w:val="both"/>
        <w:rPr>
          <w:rFonts w:cs="Calibri" w:cstheme="minorHAnsi"/>
          <w:iCs/>
        </w:rPr>
      </w:pPr>
      <w:r>
        <w:rPr>
          <w:rFonts w:cs="Calibri" w:cstheme="minorHAnsi"/>
          <w:iCs/>
        </w:rPr>
      </w:r>
    </w:p>
    <w:p>
      <w:pPr>
        <w:pStyle w:val="Normal"/>
        <w:spacing w:after="0" w:before="0"/>
        <w:ind w:hanging="0" w:right="265"/>
        <w:jc w:val="both"/>
        <w:rPr>
          <w:rFonts w:cs="Calibri" w:cstheme="minorHAnsi"/>
        </w:rPr>
      </w:pPr>
      <w:r>
        <w:rPr>
          <w:rFonts w:cs="Calibri" w:cstheme="minorHAnsi"/>
        </w:rPr>
        <w:t xml:space="preserve">Le présent accord est conclu pour une période de 1 an soit du 1er janvier 2023 au 31 décembre  2023. </w:t>
      </w:r>
    </w:p>
    <w:p>
      <w:pPr>
        <w:pStyle w:val="Normal"/>
        <w:spacing w:after="0" w:before="0"/>
        <w:ind w:hanging="0" w:right="265"/>
        <w:jc w:val="both"/>
        <w:rPr>
          <w:rFonts w:cs="Calibri" w:cstheme="minorHAnsi"/>
        </w:rPr>
      </w:pPr>
      <w:r>
        <w:rPr>
          <w:rFonts w:cs="Calibri" w:cstheme="minorHAnsi"/>
        </w:rPr>
        <w:t>Les dispositions contenues dans le présent accord se substituent et annulent celles résultant d'accords d'entreprise ou d’accord salarial annuel antérieurement en vigueur au sein de la société STIVO relatives aux points abordés dans cet accord.</w:t>
      </w:r>
    </w:p>
    <w:p>
      <w:pPr>
        <w:pStyle w:val="Normal"/>
        <w:spacing w:after="0" w:before="0"/>
        <w:ind w:hanging="0" w:right="265"/>
        <w:jc w:val="both"/>
        <w:rPr>
          <w:rFonts w:cs="Calibri" w:cstheme="minorHAnsi"/>
        </w:rPr>
      </w:pPr>
      <w:r>
        <w:rPr>
          <w:rFonts w:cs="Calibri" w:cstheme="minorHAnsi"/>
        </w:rPr>
      </w:r>
    </w:p>
    <w:p>
      <w:pPr>
        <w:pStyle w:val="Normal"/>
        <w:spacing w:after="0" w:before="0"/>
        <w:jc w:val="both"/>
        <w:rPr>
          <w:rFonts w:cs="Calibri" w:cstheme="minorHAnsi"/>
        </w:rPr>
      </w:pPr>
      <w:r>
        <w:rPr>
          <w:rFonts w:cs="Calibri" w:cstheme="minorHAnsi"/>
        </w:rPr>
      </w:r>
    </w:p>
    <w:p>
      <w:pPr>
        <w:pStyle w:val="Normal"/>
        <w:spacing w:after="0" w:before="0"/>
        <w:jc w:val="both"/>
        <w:rPr>
          <w:rFonts w:cs="Calibri" w:cstheme="minorHAnsi"/>
          <w:b/>
          <w:b/>
          <w:bCs/>
          <w:u w:val="single"/>
        </w:rPr>
      </w:pPr>
      <w:r>
        <w:rPr>
          <w:rFonts w:cs="Calibri" w:cstheme="minorHAnsi"/>
          <w:b/>
          <w:bCs/>
          <w:u w:val="single"/>
        </w:rPr>
        <w:t>Article 6 : Dépôt légal</w:t>
      </w:r>
    </w:p>
    <w:p>
      <w:pPr>
        <w:pStyle w:val="Std"/>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spacing w:after="160" w:before="120" w:line="240" w:lineRule="auto"/>
        <w:jc w:val="both"/>
        <w:rPr>
          <w:rFonts w:cs="Calibri" w:cstheme="minorHAnsi"/>
        </w:rPr>
      </w:pPr>
      <w:r>
        <w:rPr>
          <w:rFonts w:cs="Calibri" w:cstheme="minorHAnsi"/>
        </w:rPr>
        <w:t>Un exemplaire signé du présent accord est remis à chaque signataire.</w:t>
      </w:r>
    </w:p>
    <w:p>
      <w:pPr>
        <w:pStyle w:val="Normal"/>
        <w:spacing w:after="160" w:before="120" w:line="240" w:lineRule="auto"/>
        <w:jc w:val="both"/>
        <w:rPr>
          <w:rStyle w:val="Txt"/>
          <w:rFonts w:cs="Calibri" w:cstheme="minorHAnsi"/>
        </w:rPr>
      </w:pPr>
      <w:r>
        <w:rPr>
          <w:rFonts w:cs="Calibri" w:cstheme="minorHAnsi"/>
        </w:rPr>
        <w:t xml:space="preserve">Le présent accord sera déposé sous forme dématérialisée par la STIVO sur la plateforme </w:t>
      </w:r>
      <w:r>
        <w:rPr>
          <w:rStyle w:val="Txt"/>
          <w:rFonts w:cs="Calibri" w:cstheme="minorHAnsi"/>
        </w:rPr>
        <w:t>de téléprocédure du ministère du travail accessible depuis le site Téléaccords (</w:t>
      </w:r>
      <w:hyperlink r:id="rId2">
        <w:r>
          <w:rPr>
            <w:rStyle w:val="LienInternet"/>
            <w:rFonts w:cs="Calibri" w:cstheme="minorHAnsi"/>
            <w:color w:val="auto"/>
          </w:rPr>
          <w:t>www.teleaccords.travail-emploi.gouv.fr</w:t>
        </w:r>
      </w:hyperlink>
      <w:r>
        <w:rPr>
          <w:rStyle w:val="Txt"/>
          <w:rFonts w:cs="Calibri" w:cstheme="minorHAnsi"/>
        </w:rPr>
        <w:t>) dans les conditions posées par les articles D 2231-4 et suivants du code du travail</w:t>
      </w:r>
    </w:p>
    <w:p>
      <w:pPr>
        <w:pStyle w:val="Normal"/>
        <w:spacing w:after="160" w:before="120" w:line="240" w:lineRule="auto"/>
        <w:jc w:val="both"/>
        <w:rPr>
          <w:rFonts w:cs="Calibri" w:cstheme="minorHAnsi"/>
        </w:rPr>
      </w:pPr>
      <w:r>
        <w:rPr>
          <w:rFonts w:cs="Calibri" w:cstheme="minorHAnsi"/>
        </w:rPr>
        <w:t>Il sera également remis un exemplaire au greffe du Conseil de Prud’hommes de Cergy Pontoise.</w:t>
      </w:r>
    </w:p>
    <w:p>
      <w:pPr>
        <w:pStyle w:val="Std"/>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Std"/>
        <w:jc w:val="both"/>
        <w:rPr>
          <w:rFonts w:ascii="Calibri" w:asciiTheme="minorHAnsi" w:cs="Calibri" w:cstheme="minorHAnsi" w:hAnsi="Calibri" w:hAnsiTheme="minorHAnsi"/>
          <w:color w:val="FF0000"/>
          <w:sz w:val="22"/>
          <w:szCs w:val="22"/>
        </w:rPr>
      </w:pPr>
      <w:r>
        <w:rPr>
          <w:rFonts w:ascii="Calibri" w:asciiTheme="minorHAnsi" w:cs="Calibri" w:cstheme="minorHAnsi" w:hAnsi="Calibri" w:hAnsiTheme="minorHAnsi"/>
          <w:sz w:val="22"/>
          <w:szCs w:val="22"/>
        </w:rPr>
        <w:t>Fait à Saint Ouen l’Aumône, le mardi 29 novembre 2022</w:t>
      </w:r>
    </w:p>
    <w:p>
      <w:pPr>
        <w:pStyle w:val="Normal"/>
        <w:tabs>
          <w:tab w:pos="708" w:val="clear"/>
          <w:tab w:leader="none" w:pos="540" w:val="left"/>
        </w:tabs>
        <w:spacing w:line="240" w:lineRule="auto"/>
        <w:jc w:val="both"/>
        <w:rPr>
          <w:rFonts w:cs="Calibri" w:cstheme="minorHAnsi"/>
        </w:rPr>
      </w:pPr>
      <w:r>
        <w:rPr>
          <w:rFonts w:cs="Calibri" w:cstheme="minorHAnsi"/>
        </w:rPr>
      </w:r>
    </w:p>
    <w:p>
      <w:pPr>
        <w:pStyle w:val="Normal"/>
        <w:tabs>
          <w:tab w:pos="708" w:val="clear"/>
          <w:tab w:leader="none" w:pos="540" w:val="left"/>
        </w:tabs>
        <w:spacing w:after="0" w:before="0" w:line="240" w:lineRule="auto"/>
        <w:jc w:val="both"/>
        <w:rPr>
          <w:rFonts w:cs="Calibri" w:cstheme="minorHAnsi"/>
          <w:b/>
          <w:b/>
        </w:rPr>
      </w:pPr>
      <w:r>
        <w:rPr>
          <w:rFonts w:cs="Calibri" w:cstheme="minorHAnsi"/>
          <w:b/>
        </w:rPr>
      </w:r>
    </w:p>
    <w:p>
      <w:pPr>
        <w:pStyle w:val="Normal"/>
        <w:spacing w:after="0" w:before="0" w:line="240" w:lineRule="auto"/>
        <w:jc w:val="both"/>
        <w:rPr>
          <w:rFonts w:cs="Calibri" w:cstheme="minorHAnsi"/>
        </w:rPr>
      </w:pPr>
      <w:r>
        <w:rPr/>
      </w:r>
    </w:p>
    <w:p>
      <w:pPr>
        <w:pStyle w:val="Normal"/>
        <w:spacing w:after="0" w:before="0" w:line="240" w:lineRule="auto"/>
        <w:jc w:val="both"/>
        <w:rPr>
          <w:rFonts w:cs="Calibri" w:cstheme="minorHAnsi"/>
        </w:rPr>
      </w:pPr>
      <w:r>
        <w:rPr>
          <w:rFonts w:cs="Calibri" w:cstheme="minorHAnsi"/>
        </w:rPr>
      </w:r>
    </w:p>
    <w:p>
      <w:pPr>
        <w:pStyle w:val="Normal"/>
        <w:spacing w:after="0" w:before="0" w:line="240" w:lineRule="auto"/>
        <w:jc w:val="both"/>
        <w:rPr>
          <w:rFonts w:cs="Calibri" w:cstheme="minorHAnsi"/>
        </w:rPr>
      </w:pPr>
      <w:r>
        <w:rPr>
          <w:rFonts w:cs="Calibri" w:cstheme="minorHAnsi"/>
        </w:rPr>
      </w:r>
    </w:p>
    <w:p>
      <w:pPr>
        <w:pStyle w:val="Normal"/>
        <w:spacing w:after="0" w:before="0" w:line="240" w:lineRule="auto"/>
        <w:jc w:val="both"/>
        <w:rPr>
          <w:rFonts w:cs="Calibri" w:cstheme="minorHAnsi"/>
        </w:rPr>
      </w:pPr>
      <w:r>
        <w:rPr>
          <w:rFonts w:cs="Calibri" w:cstheme="minorHAnsi"/>
        </w:rPr>
      </w:r>
    </w:p>
    <w:p>
      <w:pPr>
        <w:pStyle w:val="Normal"/>
        <w:spacing w:after="0" w:before="0" w:line="240" w:lineRule="auto"/>
        <w:jc w:val="both"/>
        <w:rPr>
          <w:rFonts w:cs="Calibri" w:cstheme="minorHAnsi"/>
          <w:b/>
          <w:b/>
        </w:rPr>
      </w:pPr>
      <w:r>
        <w:rPr/>
      </w:r>
    </w:p>
    <w:sectPr>
      <w:headerReference r:id="rId3" w:type="even"/>
      <w:headerReference r:id="rId4" w:type="default"/>
      <w:headerReference r:id="rId5" w:type="first"/>
      <w:footerReference r:id="rId6" w:type="even"/>
      <w:footerReference r:id="rId7" w:type="default"/>
      <w:footerReference r:id="rId8" w:type="first"/>
      <w:type w:val="nextPage"/>
      <w:pgSz w:h="16838" w:w="11906"/>
      <w:pgMar w:bottom="1276" w:footer="708" w:gutter="0" w:header="708" w:left="1417" w:right="1133" w:top="1418"/>
      <w:pgNumType w:fmt="decimal"/>
      <w:formProt w:val="false"/>
      <w:titlePg/>
      <w:textDirection w:val="lrTb"/>
      <w:docGrid w:charSpace="4096"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mic Sans MS">
    <w:charset w:val="00"/>
    <w:family w:val="roman"/>
    <w:pitch w:val="variable"/>
  </w:font>
  <w:font w:name="Segoe UI">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Wingdings">
    <w:charset w:val="02"/>
    <w:family w:val="auto"/>
    <w:pitch w:val="variable"/>
  </w:font>
  <w:font w:name="Courier New">
    <w:charset w:val="01"/>
    <w:family w:val="modern"/>
    <w:pitch w:val="fixed"/>
  </w:font>
  <w:font w:name="Calibri">
    <w:charset w:val="01"/>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pPr>
    <w:r>
      <w:rPr/>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jc w:val="both"/>
      <w:rPr/>
    </w:pPr>
    <w:r>
      <w:rPr>
        <w:rStyle w:val="Pagenumber"/>
        <w:rFonts w:ascii="Arial" w:hAnsi="Arial"/>
        <w:sz w:val="20"/>
      </w:rPr>
      <w:tab/>
      <w:tab/>
    </w:r>
    <w:r>
      <w:rPr>
        <w:rStyle w:val="Pagenumber"/>
        <w:rFonts w:ascii="Arial" w:hAnsi="Arial"/>
        <w:sz w:val="20"/>
      </w:rPr>
      <w:fldChar w:fldCharType="begin"/>
    </w:r>
    <w:r>
      <w:rPr>
        <w:rStyle w:val="Pagenumber"/>
        <w:sz w:val="20"/>
        <w:rFonts w:ascii="Arial" w:hAnsi="Arial"/>
      </w:rPr>
      <w:instrText> PAGE </w:instrText>
    </w:r>
    <w:r>
      <w:rPr>
        <w:rStyle w:val="Pagenumber"/>
        <w:sz w:val="20"/>
        <w:rFonts w:ascii="Arial" w:hAnsi="Arial"/>
      </w:rPr>
      <w:fldChar w:fldCharType="separate"/>
    </w:r>
    <w:r>
      <w:rPr>
        <w:rStyle w:val="Pagenumber"/>
        <w:sz w:val="20"/>
        <w:rFonts w:ascii="Arial" w:hAnsi="Arial"/>
      </w:rPr>
      <w:t>3</w:t>
    </w:r>
    <w:r>
      <w:rPr>
        <w:rStyle w:val="Pagenumber"/>
        <w:sz w:val="20"/>
        <w:rFonts w:ascii="Arial" w:hAnsi="Arial"/>
      </w:rPr>
      <w:fldChar w:fldCharType="end"/>
    </w:r>
  </w:p>
  <w:p>
    <w:pPr>
      <w:pStyle w:val="Pieddepage"/>
      <w:rPr/>
    </w:pPr>
    <w:r>
      <w:rPr/>
    </w:r>
  </w:p>
  <w:p>
    <w:pPr>
      <w:pStyle w:val="Pieddepage"/>
      <w:rPr/>
    </w:pPr>
    <w:r>
      <w:rPr/>
    </w:r>
  </w:p>
</w:ftr>
</file>

<file path=word/footer3.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pPr>
    <w:r>
      <w:rPr/>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
  </w:p>
</w:hdr>
</file>

<file path=word/header2.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
  </w:p>
</w:hdr>
</file>

<file path=word/header3.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284" w:val="num"/>
        </w:tabs>
        <w:ind w:hanging="284" w:left="284"/>
      </w:pPr>
      <w:rPr>
        <w:rFonts w:ascii="Arial" w:cs="Arial" w:hAnsi="Arial" w:hint="default"/>
        <w:sz w:val="22"/>
        <w:szCs w:val="22"/>
      </w:rPr>
    </w:lvl>
    <w:lvl w:ilvl="1">
      <w:start w:val="1"/>
      <w:numFmt w:val="bullet"/>
      <w:lvlText w:val="−"/>
      <w:lvlJc w:val="left"/>
      <w:pPr>
        <w:tabs>
          <w:tab w:pos="284" w:val="num"/>
        </w:tabs>
        <w:ind w:hanging="284" w:left="284"/>
      </w:pPr>
      <w:rPr>
        <w:rFonts w:ascii="Arial" w:cs="Arial" w:hAnsi="Arial" w:hint="default"/>
        <w:sz w:val="20"/>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6"/>
      <w:numFmt w:val="bullet"/>
      <w:lvlText w:val="-"/>
      <w:lvlJc w:val="left"/>
      <w:pPr>
        <w:tabs>
          <w:tab w:pos="1440" w:val="num"/>
        </w:tabs>
        <w:ind w:hanging="360" w:left="1440"/>
      </w:pPr>
      <w:rPr>
        <w:rFonts w:ascii="Calibri" w:cs="Calibri" w:hAnsi="Calibri" w:hint="default"/>
        <w:rFonts w:eastAsiaTheme="minorHAnsi"/>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3">
    <w:lvl w:ilvl="0">
      <w:start w:val="1"/>
      <w:numFmt w:val="bullet"/>
      <w:lvlText w:val=""/>
      <w:lvlJc w:val="left"/>
      <w:pPr>
        <w:tabs>
          <w:tab w:pos="0" w:val="num"/>
        </w:tabs>
        <w:ind w:hanging="360" w:left="1428"/>
      </w:pPr>
      <w:rPr>
        <w:rFonts w:ascii="Wingdings" w:cs="Wingdings" w:hAnsi="Wingdings" w:hint="default"/>
      </w:rPr>
    </w:lvl>
    <w:lvl w:ilvl="1">
      <w:start w:val="1"/>
      <w:numFmt w:val="bullet"/>
      <w:lvlText w:val="o"/>
      <w:lvlJc w:val="left"/>
      <w:pPr>
        <w:tabs>
          <w:tab w:pos="0" w:val="num"/>
        </w:tabs>
        <w:ind w:hanging="360" w:left="2148"/>
      </w:pPr>
      <w:rPr>
        <w:rFonts w:ascii="Courier New" w:cs="Courier New" w:hAnsi="Courier New" w:hint="default"/>
      </w:rPr>
    </w:lvl>
    <w:lvl w:ilvl="2">
      <w:start w:val="1"/>
      <w:numFmt w:val="bullet"/>
      <w:lvlText w:val=""/>
      <w:lvlJc w:val="left"/>
      <w:pPr>
        <w:tabs>
          <w:tab w:pos="0" w:val="num"/>
        </w:tabs>
        <w:ind w:hanging="360" w:left="2868"/>
      </w:pPr>
      <w:rPr>
        <w:rFonts w:ascii="Wingdings" w:cs="Wingdings" w:hAnsi="Wingdings" w:hint="default"/>
      </w:rPr>
    </w:lvl>
    <w:lvl w:ilvl="3">
      <w:start w:val="1"/>
      <w:numFmt w:val="bullet"/>
      <w:lvlText w:val=""/>
      <w:lvlJc w:val="left"/>
      <w:pPr>
        <w:tabs>
          <w:tab w:pos="0" w:val="num"/>
        </w:tabs>
        <w:ind w:hanging="360" w:left="3588"/>
      </w:pPr>
      <w:rPr>
        <w:rFonts w:ascii="Symbol" w:cs="Symbol" w:hAnsi="Symbol" w:hint="default"/>
      </w:rPr>
    </w:lvl>
    <w:lvl w:ilvl="4">
      <w:start w:val="1"/>
      <w:numFmt w:val="bullet"/>
      <w:lvlText w:val="o"/>
      <w:lvlJc w:val="left"/>
      <w:pPr>
        <w:tabs>
          <w:tab w:pos="0" w:val="num"/>
        </w:tabs>
        <w:ind w:hanging="360" w:left="4308"/>
      </w:pPr>
      <w:rPr>
        <w:rFonts w:ascii="Courier New" w:cs="Courier New" w:hAnsi="Courier New" w:hint="default"/>
      </w:rPr>
    </w:lvl>
    <w:lvl w:ilvl="5">
      <w:start w:val="1"/>
      <w:numFmt w:val="bullet"/>
      <w:lvlText w:val=""/>
      <w:lvlJc w:val="left"/>
      <w:pPr>
        <w:tabs>
          <w:tab w:pos="0" w:val="num"/>
        </w:tabs>
        <w:ind w:hanging="360" w:left="5028"/>
      </w:pPr>
      <w:rPr>
        <w:rFonts w:ascii="Wingdings" w:cs="Wingdings" w:hAnsi="Wingdings" w:hint="default"/>
      </w:rPr>
    </w:lvl>
    <w:lvl w:ilvl="6">
      <w:start w:val="1"/>
      <w:numFmt w:val="bullet"/>
      <w:lvlText w:val=""/>
      <w:lvlJc w:val="left"/>
      <w:pPr>
        <w:tabs>
          <w:tab w:pos="0" w:val="num"/>
        </w:tabs>
        <w:ind w:hanging="360" w:left="5748"/>
      </w:pPr>
      <w:rPr>
        <w:rFonts w:ascii="Symbol" w:cs="Symbol" w:hAnsi="Symbol" w:hint="default"/>
      </w:rPr>
    </w:lvl>
    <w:lvl w:ilvl="7">
      <w:start w:val="1"/>
      <w:numFmt w:val="bullet"/>
      <w:lvlText w:val="o"/>
      <w:lvlJc w:val="left"/>
      <w:pPr>
        <w:tabs>
          <w:tab w:pos="0" w:val="num"/>
        </w:tabs>
        <w:ind w:hanging="360" w:left="6468"/>
      </w:pPr>
      <w:rPr>
        <w:rFonts w:ascii="Courier New" w:cs="Courier New" w:hAnsi="Courier New" w:hint="default"/>
      </w:rPr>
    </w:lvl>
    <w:lvl w:ilvl="8">
      <w:start w:val="1"/>
      <w:numFmt w:val="bullet"/>
      <w:lvlText w:val=""/>
      <w:lvlJc w:val="left"/>
      <w:pPr>
        <w:tabs>
          <w:tab w:pos="0" w:val="num"/>
        </w:tabs>
        <w:ind w:hanging="360" w:left="7188"/>
      </w:pPr>
      <w:rPr>
        <w:rFonts w:ascii="Wingdings" w:cs="Wingdings" w:hAnsi="Wingdings"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sz w:val="22"/>
        <w:szCs w:val="22"/>
        <w:lang w:bidi="ar-SA" w:eastAsia="en-US" w:val="fr-FR"/>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11729"/>
    <w:pPr>
      <w:widowControl/>
      <w:bidi w:val="0"/>
      <w:spacing w:after="160" w:before="0" w:line="259" w:lineRule="auto"/>
      <w:jc w:val="left"/>
    </w:pPr>
    <w:rPr>
      <w:rFonts w:ascii="Calibri" w:asciiTheme="minorHAnsi" w:cs="" w:cstheme="minorBidi" w:eastAsia="Calibri" w:eastAsiaTheme="minorHAnsi" w:hAnsi="Calibri" w:hAnsiTheme="minorHAnsi"/>
      <w:color w:val="auto"/>
      <w:kern w:val="0"/>
      <w:sz w:val="22"/>
      <w:szCs w:val="22"/>
      <w:lang w:bidi="ar-SA" w:eastAsia="en-US" w:val="fr-FR"/>
    </w:rPr>
  </w:style>
  <w:style w:styleId="Titre3" w:type="paragraph">
    <w:name w:val="Heading 3"/>
    <w:basedOn w:val="Normal"/>
    <w:next w:val="Normal"/>
    <w:link w:val="Titre3Car"/>
    <w:qFormat/>
    <w:rsid w:val="001a37b8"/>
    <w:pPr>
      <w:keepNext w:val="true"/>
      <w:pBdr>
        <w:top w:color="000000" w:space="1" w:sz="4" w:val="single"/>
        <w:left w:color="000000" w:space="4" w:sz="4" w:val="single"/>
        <w:bottom w:color="000000" w:space="1" w:sz="4" w:val="single"/>
        <w:right w:color="000000" w:space="4" w:sz="4" w:val="single"/>
      </w:pBdr>
      <w:shd w:color="auto" w:fill="0C0C0C" w:val="clear"/>
      <w:tabs>
        <w:tab w:pos="708" w:val="clear"/>
        <w:tab w:leader="none" w:pos="2340" w:val="left"/>
      </w:tabs>
      <w:spacing w:after="0" w:before="0" w:line="240" w:lineRule="auto"/>
      <w:ind w:hanging="0" w:left="1701" w:right="1701"/>
      <w:jc w:val="center"/>
      <w:outlineLvl w:val="2"/>
    </w:pPr>
    <w:rPr>
      <w:rFonts w:ascii="Comic Sans MS" w:cs="Times New Roman" w:eastAsia="Times New Roman" w:hAnsi="Comic Sans MS"/>
      <w:b/>
      <w:bCs/>
      <w:sz w:val="28"/>
      <w:szCs w:val="24"/>
      <w:lang w:eastAsia="fr-FR"/>
    </w:rPr>
  </w:style>
  <w:style w:default="1" w:styleId="DefaultParagraphFont" w:type="character">
    <w:name w:val="Default Paragraph Font"/>
    <w:uiPriority w:val="1"/>
    <w:semiHidden/>
    <w:unhideWhenUsed/>
    <w:qFormat/>
    <w:rPr/>
  </w:style>
  <w:style w:customStyle="1" w:styleId="TextedebullesCar" w:type="character">
    <w:name w:val="Texte de bulles Car"/>
    <w:basedOn w:val="DefaultParagraphFont"/>
    <w:link w:val="Textedebulles"/>
    <w:uiPriority w:val="99"/>
    <w:semiHidden/>
    <w:qFormat/>
    <w:rsid w:val="00b04140"/>
    <w:rPr>
      <w:rFonts w:ascii="Segoe UI" w:cs="Segoe UI" w:hAnsi="Segoe UI"/>
      <w:sz w:val="18"/>
      <w:szCs w:val="18"/>
    </w:rPr>
  </w:style>
  <w:style w:customStyle="1" w:styleId="EntteCar" w:type="character">
    <w:name w:val="En-tête Car"/>
    <w:basedOn w:val="DefaultParagraphFont"/>
    <w:link w:val="En-tte"/>
    <w:uiPriority w:val="99"/>
    <w:qFormat/>
    <w:rsid w:val="006333a2"/>
    <w:rPr/>
  </w:style>
  <w:style w:customStyle="1" w:styleId="PieddepageCar" w:type="character">
    <w:name w:val="Pied de page Car"/>
    <w:basedOn w:val="DefaultParagraphFont"/>
    <w:link w:val="Pieddepage"/>
    <w:qFormat/>
    <w:rsid w:val="006333a2"/>
    <w:rPr/>
  </w:style>
  <w:style w:customStyle="1" w:styleId="Titre3Car" w:type="character">
    <w:name w:val="Titre 3 Car"/>
    <w:basedOn w:val="DefaultParagraphFont"/>
    <w:link w:val="Titre3"/>
    <w:qFormat/>
    <w:rsid w:val="001a37b8"/>
    <w:rPr>
      <w:rFonts w:ascii="Comic Sans MS" w:cs="Times New Roman" w:eastAsia="Times New Roman" w:hAnsi="Comic Sans MS"/>
      <w:b/>
      <w:bCs/>
      <w:sz w:val="28"/>
      <w:szCs w:val="24"/>
      <w:shd w:fill="0C0C0C" w:val="clear"/>
      <w:lang w:eastAsia="fr-FR"/>
    </w:rPr>
  </w:style>
  <w:style w:styleId="Pagenumber" w:type="character">
    <w:name w:val="page number"/>
    <w:basedOn w:val="DefaultParagraphFont"/>
    <w:qFormat/>
    <w:rsid w:val="000f261a"/>
    <w:rPr/>
  </w:style>
  <w:style w:customStyle="1" w:styleId="ListepucesCar" w:type="character">
    <w:name w:val="Liste à puces Car"/>
    <w:basedOn w:val="DefaultParagraphFont"/>
    <w:link w:val="Listepuces"/>
    <w:qFormat/>
    <w:rsid w:val="00e34635"/>
    <w:rPr>
      <w:rFonts w:ascii="Arial" w:cs="Times New Roman" w:eastAsia="Times New Roman" w:hAnsi="Arial"/>
      <w:lang w:eastAsia="fr-FR"/>
    </w:rPr>
  </w:style>
  <w:style w:styleId="LienInternet" w:type="character">
    <w:name w:val="Lien Internet"/>
    <w:basedOn w:val="DefaultParagraphFont"/>
    <w:uiPriority w:val="99"/>
    <w:unhideWhenUsed/>
    <w:rsid w:val="00ca41f3"/>
    <w:rPr>
      <w:color w:val="C10043"/>
      <w:u w:val="single"/>
    </w:rPr>
  </w:style>
  <w:style w:customStyle="1" w:styleId="Txt" w:type="character">
    <w:name w:val="txt"/>
    <w:basedOn w:val="DefaultParagraphFont"/>
    <w:qFormat/>
    <w:rsid w:val="00ca41f3"/>
    <w:rPr/>
  </w:style>
  <w:style w:styleId="Titre" w:type="paragraph">
    <w:name w:val="Titre"/>
    <w:basedOn w:val="Normal"/>
    <w:next w:val="Corpsdetexte"/>
    <w:qFormat/>
    <w:pPr>
      <w:keepNext w:val="true"/>
      <w:spacing w:after="120" w:before="240"/>
    </w:pPr>
    <w:rPr>
      <w:rFonts w:ascii="Liberation Sans" w:cs="Arial"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Arial"/>
    </w:rPr>
  </w:style>
  <w:style w:styleId="Lgende" w:type="paragraph">
    <w:name w:val="Caption"/>
    <w:basedOn w:val="Normal"/>
    <w:qFormat/>
    <w:pPr>
      <w:suppressLineNumbers/>
      <w:spacing w:after="120" w:before="120"/>
    </w:pPr>
    <w:rPr>
      <w:rFonts w:cs="Arial"/>
      <w:i/>
      <w:iCs/>
      <w:sz w:val="24"/>
      <w:szCs w:val="24"/>
    </w:rPr>
  </w:style>
  <w:style w:styleId="Index" w:type="paragraph">
    <w:name w:val="Index"/>
    <w:basedOn w:val="Normal"/>
    <w:qFormat/>
    <w:pPr>
      <w:suppressLineNumbers/>
    </w:pPr>
    <w:rPr>
      <w:rFonts w:cs="Arial"/>
    </w:rPr>
  </w:style>
  <w:style w:styleId="ListParagraph" w:type="paragraph">
    <w:name w:val="List Paragraph"/>
    <w:basedOn w:val="Normal"/>
    <w:uiPriority w:val="34"/>
    <w:qFormat/>
    <w:rsid w:val="008538df"/>
    <w:pPr>
      <w:spacing w:after="160" w:before="0"/>
      <w:ind w:hanging="0" w:left="720"/>
      <w:contextualSpacing/>
    </w:pPr>
    <w:rPr/>
  </w:style>
  <w:style w:customStyle="1" w:styleId="Normalps" w:type="paragraph">
    <w:name w:val="Normal.ps"/>
    <w:qFormat/>
    <w:rsid w:val="00c82185"/>
    <w:pPr>
      <w:keepLines/>
      <w:widowControl w:val="false"/>
      <w:bidi w:val="0"/>
      <w:spacing w:after="0" w:before="240" w:line="240" w:lineRule="auto"/>
      <w:ind w:hanging="0" w:left="851"/>
      <w:jc w:val="both"/>
    </w:pPr>
    <w:rPr>
      <w:rFonts w:ascii="Times New Roman" w:cs="Times New Roman" w:eastAsia="Times New Roman" w:hAnsi="Times New Roman"/>
      <w:color w:val="auto"/>
      <w:kern w:val="0"/>
      <w:sz w:val="24"/>
      <w:szCs w:val="24"/>
      <w:lang w:bidi="ar-SA" w:eastAsia="fr-FR" w:val="fr-FR"/>
    </w:rPr>
  </w:style>
  <w:style w:customStyle="1" w:styleId="Std" w:type="paragraph">
    <w:name w:val="std"/>
    <w:basedOn w:val="Normal"/>
    <w:uiPriority w:val="99"/>
    <w:qFormat/>
    <w:rsid w:val="00c82185"/>
    <w:pPr>
      <w:spacing w:after="0" w:before="0" w:line="240" w:lineRule="auto"/>
    </w:pPr>
    <w:rPr>
      <w:rFonts w:ascii="Arial" w:cs="Times New Roman" w:eastAsia="Times New Roman" w:hAnsi="Arial"/>
      <w:sz w:val="24"/>
      <w:szCs w:val="24"/>
      <w:lang w:eastAsia="fr-FR"/>
    </w:rPr>
  </w:style>
  <w:style w:styleId="BalloonText" w:type="paragraph">
    <w:name w:val="Balloon Text"/>
    <w:basedOn w:val="Normal"/>
    <w:link w:val="TextedebullesCar"/>
    <w:uiPriority w:val="99"/>
    <w:semiHidden/>
    <w:unhideWhenUsed/>
    <w:qFormat/>
    <w:rsid w:val="00b04140"/>
    <w:pPr>
      <w:spacing w:after="0" w:before="0" w:line="240" w:lineRule="auto"/>
    </w:pPr>
    <w:rPr>
      <w:rFonts w:ascii="Segoe UI" w:cs="Segoe UI" w:hAnsi="Segoe UI"/>
      <w:sz w:val="18"/>
      <w:szCs w:val="18"/>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6333a2"/>
    <w:pPr>
      <w:tabs>
        <w:tab w:pos="708" w:val="clear"/>
        <w:tab w:leader="none" w:pos="4536" w:val="center"/>
        <w:tab w:leader="none" w:pos="9072" w:val="right"/>
      </w:tabs>
      <w:spacing w:after="0" w:before="0" w:line="240" w:lineRule="auto"/>
    </w:pPr>
    <w:rPr/>
  </w:style>
  <w:style w:styleId="Pieddepage" w:type="paragraph">
    <w:name w:val="Footer"/>
    <w:basedOn w:val="Normal"/>
    <w:link w:val="PieddepageCar"/>
    <w:unhideWhenUsed/>
    <w:rsid w:val="006333a2"/>
    <w:pPr>
      <w:tabs>
        <w:tab w:pos="708" w:val="clear"/>
        <w:tab w:leader="none" w:pos="4536" w:val="center"/>
        <w:tab w:leader="none" w:pos="9072" w:val="right"/>
      </w:tabs>
      <w:spacing w:after="0" w:before="0" w:line="240" w:lineRule="auto"/>
    </w:pPr>
    <w:rPr/>
  </w:style>
  <w:style w:customStyle="1" w:styleId="Pa" w:type="paragraph">
    <w:name w:val="pa"/>
    <w:basedOn w:val="Normal"/>
    <w:uiPriority w:val="99"/>
    <w:qFormat/>
    <w:rsid w:val="007249db"/>
    <w:pPr>
      <w:keepLines/>
      <w:tabs>
        <w:tab w:pos="708" w:val="clear"/>
        <w:tab w:leader="none" w:pos="8976" w:val="right"/>
      </w:tabs>
      <w:spacing w:after="0" w:before="240" w:line="280" w:lineRule="atLeast"/>
      <w:ind w:hanging="0" w:left="851"/>
    </w:pPr>
    <w:rPr>
      <w:rFonts w:ascii="Arial" w:cs="Arial" w:eastAsia="Times New Roman" w:hAnsi="Arial"/>
      <w:lang w:eastAsia="fr-FR"/>
    </w:rPr>
  </w:style>
  <w:style w:styleId="NormalWeb" w:type="paragraph">
    <w:name w:val="Normal (Web)"/>
    <w:basedOn w:val="Normal"/>
    <w:uiPriority w:val="99"/>
    <w:unhideWhenUsed/>
    <w:qFormat/>
    <w:rsid w:val="006f51ef"/>
    <w:pPr>
      <w:spacing w:afterAutospacing="1" w:beforeAutospacing="1" w:line="240" w:lineRule="auto"/>
      <w:ind w:hanging="0" w:left="225" w:right="225"/>
      <w:jc w:val="both"/>
    </w:pPr>
    <w:rPr>
      <w:rFonts w:ascii="Times New Roman" w:cs="Times New Roman" w:eastAsia="Times New Roman" w:hAnsi="Times New Roman"/>
      <w:color w:val="29354D"/>
      <w:sz w:val="20"/>
      <w:szCs w:val="20"/>
      <w:lang w:eastAsia="fr-FR"/>
    </w:rPr>
  </w:style>
  <w:style w:styleId="ListBullet" w:type="paragraph">
    <w:name w:val="List Bullet"/>
    <w:basedOn w:val="Normal"/>
    <w:link w:val="ListepucesCar"/>
    <w:qFormat/>
    <w:rsid w:val="00e34635"/>
    <w:pPr>
      <w:keepLines/>
      <w:numPr>
        <w:ilvl w:val="0"/>
        <w:numId w:val="1"/>
      </w:numPr>
      <w:tabs>
        <w:tab w:pos="708" w:val="clear"/>
        <w:tab w:leader="none" w:pos="1134" w:val="left"/>
      </w:tabs>
      <w:spacing w:after="0" w:before="180" w:line="280" w:lineRule="atLeast"/>
      <w:jc w:val="both"/>
    </w:pPr>
    <w:rPr>
      <w:rFonts w:ascii="Arial" w:cs="Times New Roman" w:eastAsia="Times New Roman" w:hAnsi="Arial"/>
      <w:lang w:eastAsia="fr-F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11" Target="settings.xml" Type="http://schemas.openxmlformats.org/officeDocument/2006/relationships/settings"/><Relationship Id="rId12" Target="theme/theme1.xml" Type="http://schemas.openxmlformats.org/officeDocument/2006/relationships/theme"/><Relationship Id="rId13" Target="../customXml/item1.xml" Type="http://schemas.openxmlformats.org/officeDocument/2006/relationships/customXml"/><Relationship Id="rId2" Target="http://www.teleaccords.travail-emploi.gouv.fr/" TargetMode="External" Type="http://schemas.openxmlformats.org/officeDocument/2006/relationships/hyperlink"/><Relationship Id="rId3" Target="header1.xml" Type="http://schemas.openxmlformats.org/officeDocument/2006/relationships/header"/><Relationship Id="rId4" Target="header2.xml" Type="http://schemas.openxmlformats.org/officeDocument/2006/relationships/header"/><Relationship Id="rId5" Target="header3.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er3.xml" Type="http://schemas.openxmlformats.org/officeDocument/2006/relationships/footer"/><Relationship Id="rId9" Target="numbering.xml" Type="http://schemas.openxmlformats.org/officeDocument/2006/relationships/numberi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13BB-D5B5-4A4C-B8C1-74E30613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LibreOffice/7.2.7.2.M8$Windows_X86_64 LibreOffice_project/cf1bdbb7fdbe4cc2bde03370057fbbb79d316db5</Application>
  <AppVersion>15.0000</AppVersion>
  <Pages>3</Pages>
  <Words>515</Words>
  <Characters>2577</Characters>
  <CharactersWithSpaces>3066</CharactersWithSpaces>
  <Paragraphs>44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2022-12-15T13:08:00Z</dcterms:created>
  <dc:language>fr-FR</dc:language>
  <cp:lastPrinted>2022-11-29T15:09:00Z</cp:lastPrinted>
  <dcterms:modified xsi:type="dcterms:W3CDTF">2023-02-13T13:47:36Z</dcterms:modified>
  <cp:revision>5</cp:revision>
</cp:coreProperties>
</file>

<file path=docProps/custom.xml><?xml version="1.0" encoding="utf-8"?>
<Properties xmlns="http://schemas.openxmlformats.org/officeDocument/2006/custom-properties" xmlns:vt="http://schemas.openxmlformats.org/officeDocument/2006/docPropsVTypes"/>
</file>