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1366B8B" w14:textId="77777777" w:rsidP="00E4355F" w:rsidR="00E4355F" w:rsidRDefault="00512109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425" w:val="left"/>
        </w:tabs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</w:pPr>
      <w:bookmarkStart w:id="0" w:name="_Toc172630170"/>
      <w:bookmarkStart w:id="1" w:name="_Toc463362005"/>
      <w:bookmarkStart w:id="2" w:name="_Toc501379329"/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Accord </w:t>
      </w:r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d’entreprise portant </w:t>
      </w:r>
      <w:bookmarkEnd w:id="0"/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sur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la 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N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égociation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Annuelle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</w:t>
      </w:r>
      <w:r w:rsidR="009331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Obligatoire </w:t>
      </w:r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2022 </w:t>
      </w:r>
      <w:r w:rsidR="00550E29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au titre de</w:t>
      </w:r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la 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R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émunération, </w:t>
      </w:r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du </w:t>
      </w:r>
      <w:r w:rsid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T</w:t>
      </w:r>
      <w:r w:rsidR="002D6507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emps de travail, </w:t>
      </w:r>
      <w:r w:rsidR="00550E29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du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P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artage de la 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V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aleur </w:t>
      </w:r>
      <w:r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A</w:t>
      </w:r>
      <w:r w:rsidR="00A957FD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joutée</w:t>
      </w:r>
      <w:bookmarkEnd w:id="1"/>
      <w:bookmarkEnd w:id="2"/>
      <w:r w:rsidR="00550E29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et de l’</w:t>
      </w:r>
      <w:r w:rsid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E</w:t>
      </w:r>
      <w:r w:rsidR="00550E29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galité </w:t>
      </w:r>
      <w:r w:rsid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P</w:t>
      </w:r>
      <w:r w:rsidR="00550E29" w:rsidRPr="00D51A8D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rofessionnelle</w:t>
      </w:r>
      <w:r w:rsidR="00E4355F"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 xml:space="preserve"> </w:t>
      </w:r>
    </w:p>
    <w:p w14:paraId="7F79E5F6" w14:textId="07D5D419" w:rsidP="00E4355F" w:rsidR="00A957FD" w:rsidRDefault="00E4355F" w:rsidRPr="00D51A8D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425" w:val="left"/>
        </w:tabs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eastAsia="fr-FR"/>
        </w:rPr>
        <w:t>applicable au Personnel Navigant d’Exécution</w:t>
      </w:r>
    </w:p>
    <w:p w14:paraId="02780462" w14:textId="77777777" w:rsidP="00A957FD" w:rsidR="00A957FD" w:rsidRDefault="00A957FD">
      <w:pPr>
        <w:spacing w:after="0" w:line="240" w:lineRule="auto"/>
        <w:jc w:val="both"/>
        <w:rPr>
          <w:rFonts w:ascii="Verdana" w:cs="Arial" w:eastAsia="Times New Roman" w:hAnsi="Verdana"/>
          <w:color w:themeColor="text1" w:val="000000"/>
          <w:sz w:val="20"/>
          <w:szCs w:val="24"/>
          <w:lang w:eastAsia="fr-FR"/>
        </w:rPr>
      </w:pPr>
    </w:p>
    <w:p w14:paraId="514CDA60" w14:textId="77777777" w:rsidP="00A957FD" w:rsidR="00A957FD" w:rsidRDefault="00A957FD">
      <w:pPr>
        <w:spacing w:after="0" w:line="240" w:lineRule="auto"/>
        <w:jc w:val="both"/>
        <w:rPr>
          <w:rFonts w:ascii="Verdana" w:cs="Arial" w:eastAsia="Times New Roman" w:hAnsi="Verdana"/>
          <w:color w:themeColor="text1" w:val="000000"/>
          <w:sz w:val="20"/>
          <w:szCs w:val="24"/>
          <w:lang w:eastAsia="fr-FR"/>
        </w:rPr>
      </w:pPr>
    </w:p>
    <w:p w14:paraId="1B3642C1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Entre :</w:t>
      </w:r>
    </w:p>
    <w:p w14:paraId="0BABB132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54B97ECA" w14:textId="33894499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La société CORSICA Linea, dont le siège social est situé 4 Bd Roi Jérôme 20000 AJACCIO, représentée par</w:t>
      </w:r>
      <w:r w:rsidR="00A02257">
        <w:rPr>
          <w:rFonts w:ascii="Times New Roman" w:hAnsi="Times New Roman"/>
          <w:b/>
          <w:bCs/>
        </w:rPr>
        <w:t xml:space="preserve">                                                </w:t>
      </w:r>
      <w:r w:rsidRPr="00D045FD">
        <w:rPr>
          <w:rFonts w:ascii="Times New Roman" w:hAnsi="Times New Roman"/>
        </w:rPr>
        <w:t xml:space="preserve"> </w:t>
      </w:r>
    </w:p>
    <w:p w14:paraId="6B41EAFD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5AE0E36B" w14:textId="65377583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Ci-après dénommée « la société » d’une part,</w:t>
      </w:r>
    </w:p>
    <w:p w14:paraId="0081754A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017D3D34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Et</w:t>
      </w:r>
    </w:p>
    <w:p w14:paraId="3CA1928A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1D7F8246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Les organisations syndicales représentatives au sein de CORSICA Linea :</w:t>
      </w:r>
    </w:p>
    <w:p w14:paraId="3FB58342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31794DEC" w14:textId="16DDCCB1" w:rsidP="00A02257" w:rsidR="00A02257" w:rsidRDefault="00550E29" w:rsidRPr="00D045FD">
      <w:pPr>
        <w:spacing w:after="0"/>
        <w:rPr>
          <w:rFonts w:ascii="Times New Roman" w:eastAsia="Times New Roman" w:hAnsi="Times New Roman"/>
          <w:b/>
          <w:color w:themeColor="text1" w:val="000000"/>
          <w:lang w:eastAsia="fr-FR"/>
        </w:rPr>
      </w:pPr>
      <w:r w:rsidRPr="00D045FD">
        <w:rPr>
          <w:rFonts w:ascii="Times New Roman" w:hAnsi="Times New Roman"/>
        </w:rPr>
        <w:t>Syndicat CGT des Marins de Marseille</w:t>
      </w:r>
      <w:r w:rsidRPr="00D045FD">
        <w:rPr>
          <w:rFonts w:ascii="Times New Roman" w:hAnsi="Times New Roman"/>
          <w:lang w:eastAsia="fr-FR"/>
        </w:rPr>
        <w:t xml:space="preserve"> représenté par :</w:t>
      </w:r>
      <w:r w:rsidRPr="00D045FD">
        <w:rPr>
          <w:rFonts w:ascii="Times New Roman" w:hAnsi="Times New Roman"/>
          <w:lang w:eastAsia="fr-FR"/>
        </w:rPr>
        <w:tab/>
      </w:r>
    </w:p>
    <w:p w14:paraId="15AF3380" w14:textId="34196000" w:rsidP="00445D2B" w:rsidR="00550E29" w:rsidRDefault="00550E29" w:rsidRPr="00D045FD">
      <w:pPr>
        <w:spacing w:after="0"/>
        <w:ind w:firstLine="6" w:left="4956"/>
        <w:rPr>
          <w:rFonts w:ascii="Times New Roman" w:eastAsia="Times New Roman" w:hAnsi="Times New Roman"/>
          <w:b/>
          <w:color w:themeColor="text1" w:val="000000"/>
          <w:lang w:eastAsia="fr-FR"/>
        </w:rPr>
      </w:pPr>
    </w:p>
    <w:p w14:paraId="7D576407" w14:textId="77777777" w:rsidP="00550E29" w:rsidR="00550E29" w:rsidRDefault="00550E29" w:rsidRPr="00D045FD">
      <w:pPr>
        <w:spacing w:after="0"/>
        <w:ind w:firstLine="708" w:left="4956"/>
        <w:rPr>
          <w:rFonts w:ascii="Times New Roman" w:eastAsia="Times New Roman" w:hAnsi="Times New Roman"/>
          <w:b/>
          <w:color w:themeColor="text1" w:val="000000"/>
          <w:lang w:eastAsia="fr-FR"/>
        </w:rPr>
      </w:pPr>
    </w:p>
    <w:p w14:paraId="7746EB19" w14:textId="56025A7F" w:rsidP="00550E29" w:rsidR="00550E29" w:rsidRDefault="00550E29" w:rsidRPr="00D045FD">
      <w:pPr>
        <w:spacing w:after="0"/>
        <w:rPr>
          <w:rFonts w:ascii="Times New Roman" w:hAnsi="Times New Roman"/>
          <w:b/>
        </w:rPr>
      </w:pPr>
      <w:r w:rsidRPr="00D045FD">
        <w:rPr>
          <w:rFonts w:ascii="Times New Roman" w:hAnsi="Times New Roman"/>
        </w:rPr>
        <w:t xml:space="preserve">Syndicat des Travailleurs Corses STC </w:t>
      </w:r>
      <w:r w:rsidRPr="00D045FD">
        <w:rPr>
          <w:rFonts w:ascii="Times New Roman" w:hAnsi="Times New Roman"/>
          <w:lang w:eastAsia="fr-FR"/>
        </w:rPr>
        <w:t>représenté par :</w:t>
      </w:r>
      <w:r w:rsidR="00445D2B">
        <w:rPr>
          <w:rFonts w:ascii="Times New Roman" w:hAnsi="Times New Roman"/>
          <w:lang w:eastAsia="fr-FR"/>
        </w:rPr>
        <w:t xml:space="preserve"> </w:t>
      </w:r>
    </w:p>
    <w:p w14:paraId="76B61271" w14:textId="77777777" w:rsidP="00550E29" w:rsidR="00550E29" w:rsidRDefault="00550E29" w:rsidRPr="00D045FD">
      <w:pPr>
        <w:spacing w:after="0"/>
        <w:rPr>
          <w:rFonts w:ascii="Times New Roman" w:hAnsi="Times New Roman"/>
          <w:b/>
        </w:rPr>
      </w:pPr>
    </w:p>
    <w:p w14:paraId="7C5CCF64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</w:p>
    <w:p w14:paraId="0F8D396D" w14:textId="77777777" w:rsidP="00550E29" w:rsidR="00550E29" w:rsidRDefault="00550E29" w:rsidRPr="00D045FD">
      <w:pPr>
        <w:spacing w:after="0" w:line="240" w:lineRule="auto"/>
        <w:jc w:val="both"/>
        <w:rPr>
          <w:rFonts w:ascii="Times New Roman" w:hAnsi="Times New Roman"/>
        </w:rPr>
      </w:pPr>
      <w:r w:rsidRPr="00D045FD">
        <w:rPr>
          <w:rFonts w:ascii="Times New Roman" w:hAnsi="Times New Roman"/>
        </w:rPr>
        <w:t>Ci-après dénommées ensemble « les organisations syndicales »</w:t>
      </w:r>
    </w:p>
    <w:p w14:paraId="428FC018" w14:textId="61FBD617" w:rsidP="00550E29" w:rsidR="00550E29" w:rsidRDefault="00550E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512745" w14:textId="227AE3C4" w:rsidP="00550E29" w:rsidR="00675056" w:rsidRDefault="006750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80A94C" w14:textId="65EBB34E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4AAA5A" w14:textId="31761191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8CBD79" w14:textId="474D7D9C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D89B6C" w14:textId="4ACF383B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ACF98B" w14:textId="28EE0644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731E18" w14:textId="31564BD2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78D9B" w14:textId="74F056BC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3C6BEC" w14:textId="00051FDE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A44709" w14:textId="3C4617BC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096B79" w14:textId="4C6CFB8A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FABD45" w14:textId="2D3BB544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A5CA31" w14:textId="014AA780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0889FB" w14:textId="6AA229AA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254F09" w14:textId="3456008F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04431" w14:textId="2224E844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EF31B8" w14:textId="7F5368CF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E8CEE7" w14:textId="27563794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9F036E" w14:textId="3C53648F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45945E" w14:textId="1659D2DC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FB0D4E" w14:textId="503A1279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E37B14" w14:textId="57F5A746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1F0FAF" w14:textId="70A96B96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91507B" w14:textId="17C9433F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258315" w14:textId="7D228322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0DACA2" w14:textId="17A4914E" w:rsidP="00550E29" w:rsidR="00CC61F3" w:rsidRDefault="00CC61F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40F191" w14:textId="77777777" w:rsidP="00A957FD" w:rsidR="00A957FD" w:rsidRDefault="00A957FD" w:rsidRPr="0051580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</w:pPr>
      <w:r w:rsidRPr="00515805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lastRenderedPageBreak/>
        <w:t>PREAMBULE :</w:t>
      </w:r>
    </w:p>
    <w:p w14:paraId="1D803F0A" w14:textId="77777777" w:rsidP="00A957FD" w:rsidR="00A957FD" w:rsidRDefault="00A957FD" w:rsidRPr="005158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32F5A838" w14:textId="5D843B31" w:rsidP="00A957FD" w:rsidR="00891298" w:rsidRDefault="00D06030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La négociation annuelle 2022 </w:t>
      </w:r>
      <w:r w:rsidR="00E4355F">
        <w:rPr>
          <w:rFonts w:ascii="Times New Roman" w:eastAsia="Times New Roman" w:hAnsi="Times New Roman"/>
          <w:color w:val="000000"/>
          <w:lang w:eastAsia="fr-FR"/>
        </w:rPr>
        <w:t xml:space="preserve">relative au Personnel Navigant d’Exécution </w:t>
      </w: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s’est déroulée </w:t>
      </w:r>
      <w:r w:rsidR="00E071F2">
        <w:rPr>
          <w:rFonts w:ascii="Times New Roman" w:eastAsia="Times New Roman" w:hAnsi="Times New Roman"/>
          <w:color w:val="000000"/>
          <w:lang w:eastAsia="fr-FR"/>
        </w:rPr>
        <w:t>comme suit</w:t>
      </w: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 : </w:t>
      </w:r>
    </w:p>
    <w:p w14:paraId="07B4AF34" w14:textId="77777777" w:rsidP="00A957FD" w:rsidR="00515805" w:rsidRDefault="00515805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6AF494D7" w14:textId="034D6414" w:rsidP="00D06030" w:rsidR="00D06030" w:rsidRDefault="00D06030" w:rsidRPr="00445D2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21/12/2021 : réunion préparatoire : remise des documents et recueil des demandes complémentaires de documents </w:t>
      </w:r>
    </w:p>
    <w:p w14:paraId="1D29BA39" w14:textId="297EF761" w:rsidP="00D06030" w:rsidR="00D06030" w:rsidRDefault="00D06030" w:rsidRPr="00445D2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11/01/2022 : réunion 1 : remise de documents demandés, discussion du périmètre de négociation toutes catégories de personnel confondues, dépôt des revendications, établissement d’un calendrier </w:t>
      </w:r>
      <w:r w:rsidR="00573D40" w:rsidRPr="00445D2B">
        <w:rPr>
          <w:rFonts w:ascii="Times New Roman" w:eastAsia="Times New Roman" w:hAnsi="Times New Roman"/>
          <w:color w:val="000000"/>
          <w:lang w:eastAsia="fr-FR"/>
        </w:rPr>
        <w:t>de négociation catégoriel</w:t>
      </w:r>
    </w:p>
    <w:p w14:paraId="1E6B8581" w14:textId="6037CB54" w:rsidP="00E4355F" w:rsidR="00E4355F" w:rsidRDefault="00491177" w:rsidRPr="00445D2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>08</w:t>
      </w:r>
      <w:r w:rsidR="00E071F2">
        <w:rPr>
          <w:rFonts w:ascii="Times New Roman" w:eastAsia="Times New Roman" w:hAnsi="Times New Roman"/>
          <w:color w:val="000000"/>
          <w:lang w:eastAsia="fr-FR"/>
        </w:rPr>
        <w:t xml:space="preserve"> et 10</w:t>
      </w:r>
      <w:r>
        <w:rPr>
          <w:rFonts w:ascii="Times New Roman" w:eastAsia="Times New Roman" w:hAnsi="Times New Roman"/>
          <w:color w:val="000000"/>
          <w:lang w:eastAsia="fr-FR"/>
        </w:rPr>
        <w:t>/03</w:t>
      </w:r>
      <w:r w:rsidR="00573D40" w:rsidRPr="00445D2B">
        <w:rPr>
          <w:rFonts w:ascii="Times New Roman" w:eastAsia="Times New Roman" w:hAnsi="Times New Roman"/>
          <w:color w:val="000000"/>
          <w:lang w:eastAsia="fr-FR"/>
        </w:rPr>
        <w:t>/</w:t>
      </w:r>
      <w:r>
        <w:rPr>
          <w:rFonts w:ascii="Times New Roman" w:eastAsia="Times New Roman" w:hAnsi="Times New Roman"/>
          <w:color w:val="000000"/>
          <w:lang w:eastAsia="fr-FR"/>
        </w:rPr>
        <w:t>2</w:t>
      </w:r>
      <w:r w:rsidR="00573D40" w:rsidRPr="00445D2B">
        <w:rPr>
          <w:rFonts w:ascii="Times New Roman" w:eastAsia="Times New Roman" w:hAnsi="Times New Roman"/>
          <w:color w:val="000000"/>
          <w:lang w:eastAsia="fr-FR"/>
        </w:rPr>
        <w:t>0</w:t>
      </w:r>
      <w:r>
        <w:rPr>
          <w:rFonts w:ascii="Times New Roman" w:eastAsia="Times New Roman" w:hAnsi="Times New Roman"/>
          <w:color w:val="000000"/>
          <w:lang w:eastAsia="fr-FR"/>
        </w:rPr>
        <w:t>2</w:t>
      </w:r>
      <w:r w:rsidR="00573D40" w:rsidRPr="00445D2B">
        <w:rPr>
          <w:rFonts w:ascii="Times New Roman" w:eastAsia="Times New Roman" w:hAnsi="Times New Roman"/>
          <w:color w:val="000000"/>
          <w:lang w:eastAsia="fr-FR"/>
        </w:rPr>
        <w:t xml:space="preserve">2 : </w:t>
      </w:r>
      <w:r w:rsidR="00E4355F" w:rsidRPr="00445D2B">
        <w:rPr>
          <w:rFonts w:ascii="Times New Roman" w:eastAsia="Times New Roman" w:hAnsi="Times New Roman"/>
          <w:color w:val="000000"/>
          <w:lang w:eastAsia="fr-FR"/>
        </w:rPr>
        <w:t xml:space="preserve">discussion du périmètre de négociation propre au personnel </w:t>
      </w:r>
      <w:r w:rsidR="00830185">
        <w:rPr>
          <w:rFonts w:ascii="Times New Roman" w:eastAsia="Times New Roman" w:hAnsi="Times New Roman"/>
          <w:color w:val="000000"/>
          <w:lang w:eastAsia="fr-FR"/>
        </w:rPr>
        <w:t>navigant d’exécution</w:t>
      </w:r>
      <w:r w:rsidR="00E4355F" w:rsidRPr="00445D2B">
        <w:rPr>
          <w:rFonts w:ascii="Times New Roman" w:eastAsia="Times New Roman" w:hAnsi="Times New Roman"/>
          <w:color w:val="000000"/>
          <w:lang w:eastAsia="fr-FR"/>
        </w:rPr>
        <w:t xml:space="preserve"> et dépôt des revendications </w:t>
      </w:r>
    </w:p>
    <w:p w14:paraId="01C52AF0" w14:textId="4ABEAB71" w:rsidP="00D06030" w:rsidR="00C07D7F" w:rsidRDefault="00E071F2" w:rsidRPr="00445D2B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>28</w:t>
      </w:r>
      <w:r w:rsidR="00E4355F">
        <w:rPr>
          <w:rFonts w:ascii="Times New Roman" w:eastAsia="Times New Roman" w:hAnsi="Times New Roman"/>
          <w:color w:val="000000"/>
          <w:lang w:eastAsia="fr-FR"/>
        </w:rPr>
        <w:t>/03/2022</w:t>
      </w:r>
      <w:r w:rsidR="00C07D7F">
        <w:rPr>
          <w:rFonts w:ascii="Times New Roman" w:eastAsia="Times New Roman" w:hAnsi="Times New Roman"/>
          <w:color w:val="000000"/>
          <w:lang w:eastAsia="fr-FR"/>
        </w:rPr>
        <w:t xml:space="preserve"> : </w:t>
      </w:r>
      <w:r>
        <w:rPr>
          <w:rFonts w:ascii="Times New Roman" w:eastAsia="Times New Roman" w:hAnsi="Times New Roman"/>
          <w:color w:val="000000"/>
          <w:lang w:eastAsia="fr-FR"/>
        </w:rPr>
        <w:t>communication propositions finales de la Direction</w:t>
      </w:r>
    </w:p>
    <w:p w14:paraId="08BDAE70" w14:textId="40731EEC" w:rsidP="00A957FD" w:rsidR="00D06030" w:rsidRDefault="00D06030" w:rsidRPr="005158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7DFBC7D2" w14:textId="4D8AB569" w:rsidP="00E071F2" w:rsidR="00E071F2" w:rsidRDefault="004D77CD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Après négociation, </w:t>
      </w:r>
      <w:r w:rsidR="00E4355F">
        <w:rPr>
          <w:rFonts w:ascii="Times New Roman" w:eastAsia="Times New Roman" w:hAnsi="Times New Roman"/>
          <w:color w:val="000000"/>
          <w:lang w:eastAsia="fr-FR"/>
        </w:rPr>
        <w:t xml:space="preserve">et compte tenu des spécificités propres à cette catégorie de personnel en matière de rémunération et de conditions de travail, </w:t>
      </w:r>
      <w:r w:rsidR="00E071F2" w:rsidRPr="00445D2B">
        <w:rPr>
          <w:rFonts w:ascii="Times New Roman" w:eastAsia="Times New Roman" w:hAnsi="Times New Roman"/>
          <w:color w:val="000000"/>
          <w:lang w:eastAsia="fr-FR"/>
        </w:rPr>
        <w:t xml:space="preserve">il a été </w:t>
      </w:r>
      <w:r w:rsidR="00E071F2">
        <w:rPr>
          <w:rFonts w:ascii="Times New Roman" w:eastAsia="Times New Roman" w:hAnsi="Times New Roman"/>
          <w:color w:val="000000"/>
          <w:lang w:eastAsia="fr-FR"/>
        </w:rPr>
        <w:t xml:space="preserve">convenu de conclure </w:t>
      </w:r>
      <w:r w:rsidR="00E071F2" w:rsidRPr="00445D2B">
        <w:rPr>
          <w:rFonts w:ascii="Times New Roman" w:eastAsia="Times New Roman" w:hAnsi="Times New Roman"/>
          <w:color w:val="000000"/>
          <w:lang w:eastAsia="fr-FR"/>
        </w:rPr>
        <w:t>le présent accord d’entreprise</w:t>
      </w:r>
      <w:r w:rsidR="00E071F2">
        <w:rPr>
          <w:rFonts w:ascii="Times New Roman" w:eastAsia="Times New Roman" w:hAnsi="Times New Roman"/>
          <w:color w:val="000000"/>
          <w:lang w:eastAsia="fr-FR"/>
        </w:rPr>
        <w:t xml:space="preserve"> qui vient en complément de l’accord d’entreprise Socle commun applicable à l’ensemble du Personnel de Corsica Linea d</w:t>
      </w:r>
      <w:r w:rsidR="00E071F2" w:rsidRPr="00445D2B">
        <w:rPr>
          <w:rFonts w:ascii="Times New Roman" w:eastAsia="Times New Roman" w:hAnsi="Times New Roman"/>
          <w:color w:val="000000"/>
          <w:lang w:eastAsia="fr-FR"/>
        </w:rPr>
        <w:t>ans le cadre des Négociations Annuelles Obligatoires (NAO) prévues à l’article</w:t>
      </w:r>
      <w:r w:rsidR="00BD1EE4">
        <w:rPr>
          <w:rFonts w:ascii="Times New Roman" w:eastAsia="Times New Roman" w:hAnsi="Times New Roman"/>
          <w:color w:val="000000"/>
          <w:lang w:eastAsia="fr-FR"/>
        </w:rPr>
        <w:t xml:space="preserve">         </w:t>
      </w:r>
      <w:r w:rsidR="00E071F2" w:rsidRPr="00445D2B">
        <w:rPr>
          <w:rFonts w:ascii="Times New Roman" w:eastAsia="Times New Roman" w:hAnsi="Times New Roman"/>
          <w:color w:val="000000"/>
          <w:lang w:eastAsia="fr-FR"/>
        </w:rPr>
        <w:t xml:space="preserve"> L.2242-1 du Code du travail</w:t>
      </w:r>
      <w:r w:rsidR="00E071F2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3C15DCC4" w14:textId="3F2DC84A" w:rsidP="00E4355F" w:rsidR="00E4355F" w:rsidRDefault="00E4355F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7A0BEAE8" w14:textId="363FBB3F" w:rsidP="00A957FD" w:rsidR="00675056" w:rsidRDefault="00675056">
      <w:pPr>
        <w:spacing w:after="0" w:line="240" w:lineRule="auto"/>
        <w:jc w:val="both"/>
        <w:rPr>
          <w:rFonts w:ascii="Verdana" w:cs="Arial" w:eastAsia="Times New Roman" w:hAnsi="Verdana"/>
          <w:color w:val="000000"/>
          <w:sz w:val="20"/>
          <w:szCs w:val="24"/>
          <w:lang w:eastAsia="fr-FR"/>
        </w:rPr>
      </w:pPr>
    </w:p>
    <w:p w14:paraId="1F9ECB61" w14:textId="77777777" w:rsidP="00A957FD" w:rsidR="00A957FD" w:rsidRDefault="00A957FD" w:rsidRPr="0051580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51580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>Art. 1er</w:t>
      </w:r>
      <w:r w:rsidRPr="00515805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. – </w:t>
      </w:r>
      <w:r w:rsidRPr="00515805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CHAMP D’APPLICATION</w:t>
      </w:r>
    </w:p>
    <w:p w14:paraId="29ED06E2" w14:textId="77777777" w:rsidP="00A957FD" w:rsidR="00A957FD" w:rsidRDefault="00A957FD" w:rsidRPr="005158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7F00849" w14:textId="2D7E734F" w:rsidP="00A957FD" w:rsidR="0038419F" w:rsidRDefault="00A957FD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Le présent accord collectif </w:t>
      </w:r>
      <w:r w:rsidR="00675056">
        <w:rPr>
          <w:rFonts w:ascii="Times New Roman" w:eastAsia="Times New Roman" w:hAnsi="Times New Roman"/>
          <w:color w:val="000000"/>
          <w:lang w:eastAsia="fr-FR"/>
        </w:rPr>
        <w:t>s’applique à</w:t>
      </w: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 l'ensemble </w:t>
      </w:r>
      <w:r w:rsidR="00E4355F">
        <w:rPr>
          <w:rFonts w:ascii="Times New Roman" w:eastAsia="Times New Roman" w:hAnsi="Times New Roman"/>
          <w:color w:val="000000"/>
          <w:lang w:eastAsia="fr-FR"/>
        </w:rPr>
        <w:t>du Personnel Navigant d’Exécution de</w:t>
      </w:r>
      <w:r w:rsidR="004D77CD" w:rsidRPr="00445D2B">
        <w:rPr>
          <w:rFonts w:ascii="Times New Roman" w:eastAsia="Times New Roman" w:hAnsi="Times New Roman"/>
          <w:color w:val="000000"/>
          <w:lang w:eastAsia="fr-FR"/>
        </w:rPr>
        <w:t xml:space="preserve"> CORSICA LINEA</w:t>
      </w:r>
      <w:r w:rsidRPr="00445D2B">
        <w:rPr>
          <w:rFonts w:ascii="Times New Roman" w:eastAsia="Times New Roman" w:hAnsi="Times New Roman"/>
          <w:color w:val="000000"/>
          <w:lang w:eastAsia="fr-FR"/>
        </w:rPr>
        <w:t>.</w:t>
      </w:r>
      <w:r w:rsidR="00415A04" w:rsidRPr="00445D2B">
        <w:rPr>
          <w:rFonts w:ascii="Times New Roman" w:eastAsia="Times New Roman" w:hAnsi="Times New Roman"/>
          <w:color w:val="000000"/>
          <w:lang w:eastAsia="fr-FR"/>
        </w:rPr>
        <w:t xml:space="preserve"> </w:t>
      </w:r>
    </w:p>
    <w:p w14:paraId="6045777C" w14:textId="77777777" w:rsidP="00A957FD" w:rsidR="00A957FD" w:rsidRDefault="00A957FD" w:rsidRPr="00515805">
      <w:pPr>
        <w:spacing w:after="0" w:line="240" w:lineRule="auto"/>
        <w:ind w:left="357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405B98B" w14:textId="77777777" w:rsidP="00A957FD" w:rsidR="00A957FD" w:rsidRDefault="00A957FD" w:rsidRPr="005158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4AAC001B" w14:textId="4B7F6C17" w:rsidP="00A957FD" w:rsidR="00A957FD" w:rsidRDefault="00A957FD" w:rsidRPr="0051580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</w:pPr>
      <w:r w:rsidRPr="0051580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>Art. 2</w:t>
      </w:r>
      <w:r w:rsidRPr="00515805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 xml:space="preserve">. – OBJET </w:t>
      </w:r>
      <w:r w:rsidR="00F2522A" w:rsidRPr="00515805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DES NEGOCIATIONS</w:t>
      </w:r>
    </w:p>
    <w:p w14:paraId="2801FD86" w14:textId="77777777" w:rsidP="00A957FD" w:rsidR="008F2A17" w:rsidRDefault="008F2A1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7A945243" w14:textId="2C7892AB" w:rsidP="00E4355F" w:rsidR="00E4355F" w:rsidRDefault="00095412">
      <w:pPr>
        <w:pStyle w:val="Paragraphedeliste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483AD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</w:t>
      </w:r>
      <w:bookmarkStart w:id="3" w:name="_Hlk98509579"/>
      <w:r w:rsidR="00E4355F" w:rsidRPr="008F2A17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Les salaires effectifs</w:t>
      </w:r>
      <w:r w:rsidR="00E4355F" w:rsidRPr="008F2A17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</w:t>
      </w:r>
    </w:p>
    <w:p w14:paraId="6D4F5FD0" w14:textId="191B9CEF" w:rsidP="00E346C0" w:rsidR="00E346C0" w:rsidRDefault="00E346C0">
      <w:pPr>
        <w:pStyle w:val="Paragraphedeliste"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23B3E09C" w14:textId="248A975D" w:rsidP="007F56E8" w:rsidR="00990968" w:rsidRDefault="00E346C0" w:rsidRPr="004D5964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La revalorisation des salaires </w:t>
      </w:r>
      <w:r w:rsidR="007C3011"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des personnels navigants d’exécution s’élève </w:t>
      </w:r>
      <w:r w:rsidR="00D81A13"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en moyenne </w:t>
      </w:r>
      <w:r w:rsidR="007C3011"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à </w:t>
      </w:r>
      <w:r w:rsidR="00D81A13" w:rsidRPr="004D5964">
        <w:rPr>
          <w:rFonts w:ascii="Times New Roman" w:eastAsia="Times New Roman" w:hAnsi="Times New Roman"/>
          <w:sz w:val="24"/>
          <w:szCs w:val="24"/>
          <w:lang w:eastAsia="fr-FR"/>
        </w:rPr>
        <w:t>3</w:t>
      </w:r>
      <w:r w:rsidR="007C3011" w:rsidRPr="004D5964">
        <w:rPr>
          <w:rFonts w:ascii="Times New Roman" w:eastAsia="Times New Roman" w:hAnsi="Times New Roman"/>
          <w:sz w:val="24"/>
          <w:szCs w:val="24"/>
          <w:lang w:eastAsia="fr-FR"/>
        </w:rPr>
        <w:t> % de la masse salariale de la population concernée.</w:t>
      </w:r>
    </w:p>
    <w:p w14:paraId="536045BB" w14:textId="4BC224F9" w:rsidP="007F56E8" w:rsidR="00E346C0" w:rsidRDefault="007C3011" w:rsidRPr="004D5964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</w:p>
    <w:p w14:paraId="186D93DB" w14:textId="19E7B35A" w:rsidP="007F56E8" w:rsidR="00990968" w:rsidRDefault="00990968" w:rsidRPr="004D5964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D5964">
        <w:rPr>
          <w:rFonts w:ascii="Times New Roman" w:eastAsia="Times New Roman" w:hAnsi="Times New Roman"/>
          <w:sz w:val="24"/>
          <w:szCs w:val="24"/>
          <w:lang w:eastAsia="fr-FR"/>
        </w:rPr>
        <w:t>Les négociations salariales au sein de CORSICA LINEA ont été menées en parallèle des négociations annuelles obligatoires au niveau de la branche.</w:t>
      </w:r>
    </w:p>
    <w:p w14:paraId="68D84D7F" w14:textId="77777777" w:rsidP="007F56E8" w:rsidR="00990968" w:rsidRDefault="00990968" w:rsidRPr="004D5964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3ECDFB52" w14:textId="6AFD7E6B" w:rsidP="007F56E8" w:rsidR="00990968" w:rsidRDefault="00990968" w:rsidRPr="004D5964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D5964">
        <w:rPr>
          <w:rFonts w:ascii="Times New Roman" w:eastAsia="Times New Roman" w:hAnsi="Times New Roman"/>
          <w:sz w:val="24"/>
          <w:szCs w:val="24"/>
          <w:lang w:eastAsia="fr-FR"/>
        </w:rPr>
        <w:t xml:space="preserve">L’entreprise reste en veille permanente sur l’évolution de la Convention Collective du Personnel Navigant d’Exécution de la Marine Marchande. </w:t>
      </w:r>
    </w:p>
    <w:p w14:paraId="2724E122" w14:textId="46BC8502" w:rsidP="00E4355F" w:rsidR="00E4355F" w:rsidRDefault="00E4355F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fr-FR"/>
        </w:rPr>
      </w:pPr>
    </w:p>
    <w:p w14:paraId="49476A61" w14:textId="77777777" w:rsidP="00E4355F" w:rsidR="00990968" w:rsidRDefault="00990968" w:rsidRPr="00CD6624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fr-FR"/>
        </w:rPr>
      </w:pPr>
    </w:p>
    <w:p w14:paraId="4CDD9484" w14:textId="45D79937" w:rsidP="00E4355F" w:rsidR="00E4355F" w:rsidRDefault="00E4355F" w:rsidRPr="00515805">
      <w:pPr>
        <w:pStyle w:val="Paragraphedeliste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fr-FR"/>
        </w:rPr>
        <w:t xml:space="preserve">2-1-1 </w:t>
      </w:r>
      <w:r w:rsidR="00E071F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fr-FR"/>
        </w:rPr>
        <w:t xml:space="preserve">Evolution des Barèmes </w:t>
      </w:r>
    </w:p>
    <w:p w14:paraId="6B976A83" w14:textId="77777777" w:rsidP="00E4355F" w:rsidR="00E4355F" w:rsidRDefault="00E435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0D419A76" w14:textId="09856D4D" w:rsidP="00E4355F" w:rsidR="00E4355F" w:rsidRDefault="00E435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 xml:space="preserve">Le personnel navigant d’exécution </w:t>
      </w:r>
      <w:r w:rsidR="005071B0">
        <w:rPr>
          <w:rFonts w:ascii="Times New Roman" w:eastAsia="Times New Roman" w:hAnsi="Times New Roman"/>
          <w:color w:val="000000"/>
          <w:lang w:eastAsia="fr-FR"/>
        </w:rPr>
        <w:t>se voit appliquer</w:t>
      </w:r>
      <w:r>
        <w:rPr>
          <w:rFonts w:ascii="Times New Roman" w:eastAsia="Times New Roman" w:hAnsi="Times New Roman"/>
          <w:color w:val="000000"/>
          <w:lang w:eastAsia="fr-FR"/>
        </w:rPr>
        <w:t xml:space="preserve"> une actualisation d</w:t>
      </w:r>
      <w:r w:rsidR="005071B0">
        <w:rPr>
          <w:rFonts w:ascii="Times New Roman" w:eastAsia="Times New Roman" w:hAnsi="Times New Roman"/>
          <w:color w:val="000000"/>
          <w:lang w:eastAsia="fr-FR"/>
        </w:rPr>
        <w:t>es</w:t>
      </w:r>
      <w:r>
        <w:rPr>
          <w:rFonts w:ascii="Times New Roman" w:eastAsia="Times New Roman" w:hAnsi="Times New Roman"/>
          <w:color w:val="000000"/>
          <w:lang w:eastAsia="fr-FR"/>
        </w:rPr>
        <w:t xml:space="preserve"> barème</w:t>
      </w:r>
      <w:r w:rsidR="005071B0">
        <w:rPr>
          <w:rFonts w:ascii="Times New Roman" w:eastAsia="Times New Roman" w:hAnsi="Times New Roman"/>
          <w:color w:val="000000"/>
          <w:lang w:eastAsia="fr-FR"/>
        </w:rPr>
        <w:t>s</w:t>
      </w:r>
      <w:r>
        <w:rPr>
          <w:rFonts w:ascii="Times New Roman" w:eastAsia="Times New Roman" w:hAnsi="Times New Roman"/>
          <w:color w:val="000000"/>
          <w:lang w:eastAsia="fr-FR"/>
        </w:rPr>
        <w:t xml:space="preserve"> de rémunération </w:t>
      </w:r>
      <w:r w:rsidR="002D2A37">
        <w:rPr>
          <w:rFonts w:ascii="Times New Roman" w:eastAsia="Times New Roman" w:hAnsi="Times New Roman"/>
          <w:color w:val="000000"/>
          <w:lang w:eastAsia="fr-FR"/>
        </w:rPr>
        <w:t>applicable</w:t>
      </w:r>
      <w:r w:rsidR="005071B0">
        <w:rPr>
          <w:rFonts w:ascii="Times New Roman" w:eastAsia="Times New Roman" w:hAnsi="Times New Roman"/>
          <w:color w:val="000000"/>
          <w:lang w:eastAsia="fr-FR"/>
        </w:rPr>
        <w:t>s</w:t>
      </w:r>
      <w:r w:rsidR="002D2A37">
        <w:rPr>
          <w:rFonts w:ascii="Times New Roman" w:eastAsia="Times New Roman" w:hAnsi="Times New Roman"/>
          <w:color w:val="000000"/>
          <w:lang w:eastAsia="fr-FR"/>
        </w:rPr>
        <w:t xml:space="preserve"> </w:t>
      </w:r>
      <w:r>
        <w:rPr>
          <w:rFonts w:ascii="Times New Roman" w:eastAsia="Times New Roman" w:hAnsi="Times New Roman"/>
          <w:color w:val="000000"/>
          <w:lang w:eastAsia="fr-FR"/>
        </w:rPr>
        <w:t xml:space="preserve">à leur catégorie, par le biais de mesures spécifiques exposées au </w:t>
      </w:r>
      <w:r w:rsidR="002D2A37">
        <w:rPr>
          <w:rFonts w:ascii="Times New Roman" w:eastAsia="Times New Roman" w:hAnsi="Times New Roman"/>
          <w:color w:val="000000"/>
          <w:lang w:eastAsia="fr-FR"/>
        </w:rPr>
        <w:t>2-1-2</w:t>
      </w:r>
      <w:r>
        <w:rPr>
          <w:rFonts w:ascii="Times New Roman" w:eastAsia="Times New Roman" w:hAnsi="Times New Roman"/>
          <w:color w:val="000000"/>
          <w:lang w:eastAsia="fr-FR"/>
        </w:rPr>
        <w:t xml:space="preserve">. </w:t>
      </w:r>
    </w:p>
    <w:p w14:paraId="32980697" w14:textId="77777777" w:rsidP="00E4355F" w:rsidR="00E4355F" w:rsidRDefault="00E435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0D46CAC3" w14:textId="3D897275" w:rsidP="00E4355F" w:rsidR="00830185" w:rsidRDefault="00830185" w:rsidRPr="00830185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>Ce</w:t>
      </w:r>
      <w:r w:rsidR="005071B0">
        <w:rPr>
          <w:rFonts w:ascii="Times New Roman" w:eastAsia="Times New Roman" w:hAnsi="Times New Roman"/>
          <w:color w:val="000000"/>
          <w:lang w:eastAsia="fr-FR"/>
        </w:rPr>
        <w:t>s</w:t>
      </w:r>
      <w:r>
        <w:rPr>
          <w:rFonts w:ascii="Times New Roman" w:eastAsia="Times New Roman" w:hAnsi="Times New Roman"/>
          <w:color w:val="000000"/>
          <w:lang w:eastAsia="fr-FR"/>
        </w:rPr>
        <w:t xml:space="preserve"> nouveau</w:t>
      </w:r>
      <w:r w:rsidR="005071B0">
        <w:rPr>
          <w:rFonts w:ascii="Times New Roman" w:eastAsia="Times New Roman" w:hAnsi="Times New Roman"/>
          <w:color w:val="000000"/>
          <w:lang w:eastAsia="fr-FR"/>
        </w:rPr>
        <w:t>x</w:t>
      </w:r>
      <w:r>
        <w:rPr>
          <w:rFonts w:ascii="Times New Roman" w:eastAsia="Times New Roman" w:hAnsi="Times New Roman"/>
          <w:color w:val="000000"/>
          <w:lang w:eastAsia="fr-FR"/>
        </w:rPr>
        <w:t xml:space="preserve"> barème</w:t>
      </w:r>
      <w:r w:rsidR="005071B0">
        <w:rPr>
          <w:rFonts w:ascii="Times New Roman" w:eastAsia="Times New Roman" w:hAnsi="Times New Roman"/>
          <w:color w:val="000000"/>
          <w:lang w:eastAsia="fr-FR"/>
        </w:rPr>
        <w:t>s</w:t>
      </w:r>
      <w:r>
        <w:rPr>
          <w:rFonts w:ascii="Times New Roman" w:eastAsia="Times New Roman" w:hAnsi="Times New Roman"/>
          <w:color w:val="000000"/>
          <w:lang w:eastAsia="fr-FR"/>
        </w:rPr>
        <w:t xml:space="preserve"> applicable</w:t>
      </w:r>
      <w:r w:rsidR="005071B0">
        <w:rPr>
          <w:rFonts w:ascii="Times New Roman" w:eastAsia="Times New Roman" w:hAnsi="Times New Roman"/>
          <w:color w:val="000000"/>
          <w:lang w:eastAsia="fr-FR"/>
        </w:rPr>
        <w:t>s</w:t>
      </w:r>
      <w:r>
        <w:rPr>
          <w:rFonts w:ascii="Times New Roman" w:eastAsia="Times New Roman" w:hAnsi="Times New Roman"/>
          <w:color w:val="000000"/>
          <w:lang w:eastAsia="fr-FR"/>
        </w:rPr>
        <w:t xml:space="preserve"> au 01/04/2022 sans rétroactivité intègre</w:t>
      </w:r>
      <w:r w:rsidR="005071B0">
        <w:rPr>
          <w:rFonts w:ascii="Times New Roman" w:eastAsia="Times New Roman" w:hAnsi="Times New Roman"/>
          <w:color w:val="000000"/>
          <w:lang w:eastAsia="fr-FR"/>
        </w:rPr>
        <w:t>nt</w:t>
      </w:r>
      <w:r>
        <w:rPr>
          <w:rFonts w:ascii="Times New Roman" w:eastAsia="Times New Roman" w:hAnsi="Times New Roman"/>
          <w:color w:val="000000"/>
          <w:lang w:eastAsia="fr-FR"/>
        </w:rPr>
        <w:t xml:space="preserve"> volontairement la projection gouvernementale de revalorisation du SMIC en raison de l’inflation prévue avant l’été 2022</w:t>
      </w:r>
      <w:r w:rsidR="005071B0">
        <w:rPr>
          <w:rFonts w:ascii="Times New Roman" w:eastAsia="Times New Roman" w:hAnsi="Times New Roman"/>
          <w:color w:val="000000"/>
          <w:lang w:eastAsia="fr-FR"/>
        </w:rPr>
        <w:t>.</w:t>
      </w:r>
      <w:r>
        <w:rPr>
          <w:rFonts w:ascii="Times New Roman" w:eastAsia="Times New Roman" w:hAnsi="Times New Roman"/>
          <w:color w:val="000000"/>
          <w:lang w:eastAsia="fr-FR"/>
        </w:rPr>
        <w:t xml:space="preserve"> </w:t>
      </w:r>
    </w:p>
    <w:bookmarkEnd w:id="3"/>
    <w:p w14:paraId="0B83407F" w14:textId="7F2F4C8E" w:rsidP="00E4355F" w:rsidR="005E122D" w:rsidRDefault="005E122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5498E6A2" w14:textId="08D4C938" w:rsidP="00E4355F" w:rsidR="00990968" w:rsidRDefault="0099096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6382030" w14:textId="1237D025" w:rsidP="00E4355F" w:rsidR="00990968" w:rsidRDefault="0099096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0238D4D7" w14:textId="5949F4D3" w:rsidP="00E4355F" w:rsidR="00990968" w:rsidRDefault="0099096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05422FC1" w14:textId="572EB536" w:rsidP="00E4355F" w:rsidR="00990968" w:rsidRDefault="0099096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46153C71" w14:textId="71811847" w:rsidP="00675056" w:rsidR="002D2A37" w:rsidRDefault="00675056" w:rsidRPr="0067505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lastRenderedPageBreak/>
        <w:t xml:space="preserve">2-1-2 </w:t>
      </w:r>
      <w:r w:rsidR="002D2A37" w:rsidRPr="00675056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Autres dispositifs</w:t>
      </w:r>
    </w:p>
    <w:p w14:paraId="5BA891E2" w14:textId="58AFDEB5" w:rsidP="0009376A" w:rsidR="00BA7135" w:rsidRDefault="00BA713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6DFFBDA3" w14:textId="071B0809" w:rsidP="0009376A" w:rsidR="00F206E3" w:rsidRDefault="00F206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28C8033E" w14:textId="68972989" w:rsidP="00174231" w:rsidR="00174231" w:rsidRDefault="00174231" w:rsidRPr="00174231">
      <w:pPr>
        <w:pStyle w:val="Paragraphedeliste"/>
        <w:numPr>
          <w:ilvl w:val="0"/>
          <w:numId w:val="24"/>
        </w:numPr>
        <w:rPr>
          <w:rFonts w:ascii="Times New Roman" w:eastAsiaTheme="minorHAnsi" w:hAnsi="Times New Roman"/>
          <w:b/>
          <w:bCs/>
        </w:rPr>
      </w:pPr>
      <w:r w:rsidRPr="00174231">
        <w:rPr>
          <w:rFonts w:ascii="Times New Roman" w:eastAsia="Times New Roman" w:hAnsi="Times New Roman"/>
          <w:b/>
          <w:bCs/>
          <w:color w:val="000000"/>
          <w:lang w:eastAsia="fr-FR"/>
        </w:rPr>
        <w:t>Révision du</w:t>
      </w:r>
      <w:r w:rsidR="00675056" w:rsidRPr="00174231">
        <w:rPr>
          <w:rFonts w:ascii="Times New Roman" w:hAnsi="Times New Roman"/>
          <w:b/>
          <w:bCs/>
        </w:rPr>
        <w:t xml:space="preserve"> barème des salaires fixes </w:t>
      </w:r>
      <w:r w:rsidR="00933333">
        <w:rPr>
          <w:rFonts w:ascii="Times New Roman" w:hAnsi="Times New Roman"/>
          <w:b/>
          <w:bCs/>
        </w:rPr>
        <w:t>mensuels</w:t>
      </w:r>
    </w:p>
    <w:p w14:paraId="231C05DF" w14:textId="77777777" w:rsidP="00174231" w:rsidR="00174231" w:rsidRDefault="00174231" w:rsidRPr="00174231">
      <w:pPr>
        <w:pStyle w:val="Paragraphedeliste"/>
        <w:rPr>
          <w:rFonts w:eastAsiaTheme="minorHAnsi"/>
        </w:rPr>
      </w:pPr>
    </w:p>
    <w:p w14:paraId="26BD479F" w14:textId="06031FCC" w:rsidP="00933333" w:rsidR="00174231" w:rsidRDefault="00174231">
      <w:pPr>
        <w:pStyle w:val="Paragraphedeliste"/>
        <w:ind w:left="0"/>
        <w:jc w:val="both"/>
        <w:rPr>
          <w:rFonts w:ascii="Times New Roman" w:hAnsi="Times New Roman"/>
        </w:rPr>
      </w:pPr>
      <w:r w:rsidRPr="00174231">
        <w:rPr>
          <w:rFonts w:ascii="Times New Roman" w:hAnsi="Times New Roman"/>
        </w:rPr>
        <w:t xml:space="preserve">L’évolution du SMIC </w:t>
      </w:r>
      <w:r w:rsidR="00794445">
        <w:rPr>
          <w:rFonts w:ascii="Times New Roman" w:hAnsi="Times New Roman"/>
        </w:rPr>
        <w:t>depuis 2016</w:t>
      </w:r>
      <w:r w:rsidRPr="00174231">
        <w:rPr>
          <w:rFonts w:ascii="Times New Roman" w:hAnsi="Times New Roman"/>
        </w:rPr>
        <w:t xml:space="preserve"> a </w:t>
      </w:r>
      <w:r w:rsidR="00794445">
        <w:rPr>
          <w:rFonts w:ascii="Times New Roman" w:hAnsi="Times New Roman"/>
        </w:rPr>
        <w:t xml:space="preserve">fini par </w:t>
      </w:r>
      <w:r w:rsidRPr="00174231">
        <w:rPr>
          <w:rFonts w:ascii="Times New Roman" w:hAnsi="Times New Roman"/>
        </w:rPr>
        <w:t>tass</w:t>
      </w:r>
      <w:r w:rsidR="00794445">
        <w:rPr>
          <w:rFonts w:ascii="Times New Roman" w:hAnsi="Times New Roman"/>
        </w:rPr>
        <w:t>er</w:t>
      </w:r>
      <w:r w:rsidRPr="00174231">
        <w:rPr>
          <w:rFonts w:ascii="Times New Roman" w:hAnsi="Times New Roman"/>
        </w:rPr>
        <w:t xml:space="preserve"> les écarts entre les fonctions d’entrée </w:t>
      </w:r>
      <w:r w:rsidR="00794445">
        <w:rPr>
          <w:rFonts w:ascii="Times New Roman" w:hAnsi="Times New Roman"/>
        </w:rPr>
        <w:t xml:space="preserve">rémunérées au SMIC </w:t>
      </w:r>
      <w:r w:rsidRPr="00174231">
        <w:rPr>
          <w:rFonts w:ascii="Times New Roman" w:hAnsi="Times New Roman"/>
        </w:rPr>
        <w:t xml:space="preserve">et les fonctions immédiatement supérieures </w:t>
      </w:r>
      <w:r>
        <w:rPr>
          <w:rFonts w:ascii="Times New Roman" w:hAnsi="Times New Roman"/>
        </w:rPr>
        <w:t>au sein de chaque Service (Pont, Machine, Cuisine, Hôtellerie)</w:t>
      </w:r>
    </w:p>
    <w:p w14:paraId="1F0EB34A" w14:textId="77777777" w:rsidP="00174231" w:rsidR="00174231" w:rsidRDefault="00174231">
      <w:pPr>
        <w:pStyle w:val="Paragraphedeliste"/>
        <w:ind w:left="0"/>
        <w:rPr>
          <w:rFonts w:ascii="Times New Roman" w:hAnsi="Times New Roman"/>
        </w:rPr>
      </w:pPr>
    </w:p>
    <w:p w14:paraId="503C6B80" w14:textId="151F4434" w:rsidP="00794445" w:rsidR="00675056" w:rsidRDefault="00174231" w:rsidRPr="00CC61F3">
      <w:pPr>
        <w:pStyle w:val="Paragraphedeliste"/>
        <w:ind w:left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Afin de</w:t>
      </w:r>
      <w:r w:rsidR="00675056" w:rsidRPr="00174231">
        <w:rPr>
          <w:rFonts w:ascii="Times New Roman" w:hAnsi="Times New Roman"/>
        </w:rPr>
        <w:t xml:space="preserve"> redonner du sens à la hiérarchisation des montants </w:t>
      </w:r>
      <w:r w:rsidR="005071B0">
        <w:rPr>
          <w:rFonts w:ascii="Times New Roman" w:hAnsi="Times New Roman"/>
        </w:rPr>
        <w:t xml:space="preserve">selon les </w:t>
      </w:r>
      <w:r w:rsidR="00675056" w:rsidRPr="00174231">
        <w:rPr>
          <w:rFonts w:ascii="Times New Roman" w:hAnsi="Times New Roman"/>
        </w:rPr>
        <w:t>fonction</w:t>
      </w:r>
      <w:r w:rsidR="005071B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, </w:t>
      </w:r>
      <w:r w:rsidR="00794445">
        <w:rPr>
          <w:rFonts w:ascii="Times New Roman" w:hAnsi="Times New Roman"/>
        </w:rPr>
        <w:t>i</w:t>
      </w:r>
      <w:r>
        <w:rPr>
          <w:rFonts w:ascii="Times New Roman" w:hAnsi="Times New Roman"/>
        </w:rPr>
        <w:t>l a été décidé d</w:t>
      </w:r>
      <w:r w:rsidR="005071B0">
        <w:rPr>
          <w:rFonts w:ascii="Times New Roman" w:hAnsi="Times New Roman"/>
        </w:rPr>
        <w:t>e r</w:t>
      </w:r>
      <w:r w:rsidR="00933333">
        <w:rPr>
          <w:rFonts w:ascii="Times New Roman" w:hAnsi="Times New Roman"/>
        </w:rPr>
        <w:t xml:space="preserve">établir </w:t>
      </w:r>
      <w:r w:rsidR="005071B0">
        <w:rPr>
          <w:rFonts w:ascii="Times New Roman" w:hAnsi="Times New Roman"/>
        </w:rPr>
        <w:t>les</w:t>
      </w:r>
      <w:r w:rsidR="00933333">
        <w:rPr>
          <w:rFonts w:ascii="Times New Roman" w:hAnsi="Times New Roman"/>
        </w:rPr>
        <w:t xml:space="preserve"> niveaux de salaires fixes mensuels</w:t>
      </w:r>
      <w:r w:rsidR="00794445">
        <w:rPr>
          <w:rFonts w:ascii="Times New Roman" w:hAnsi="Times New Roman"/>
        </w:rPr>
        <w:t xml:space="preserve"> </w:t>
      </w:r>
      <w:r w:rsidR="005071B0">
        <w:rPr>
          <w:rFonts w:ascii="Times New Roman" w:hAnsi="Times New Roman"/>
        </w:rPr>
        <w:t xml:space="preserve">en </w:t>
      </w:r>
      <w:r w:rsidR="00794445">
        <w:rPr>
          <w:rFonts w:ascii="Times New Roman" w:hAnsi="Times New Roman"/>
        </w:rPr>
        <w:t xml:space="preserve">prenant </w:t>
      </w:r>
      <w:r w:rsidR="005071B0">
        <w:rPr>
          <w:rFonts w:ascii="Times New Roman" w:hAnsi="Times New Roman"/>
        </w:rPr>
        <w:t>comme référence</w:t>
      </w:r>
      <w:r w:rsidR="00794445">
        <w:rPr>
          <w:rFonts w:ascii="Times New Roman" w:hAnsi="Times New Roman"/>
        </w:rPr>
        <w:t xml:space="preserve"> </w:t>
      </w:r>
      <w:r w:rsidR="005071B0">
        <w:rPr>
          <w:rFonts w:ascii="Times New Roman" w:hAnsi="Times New Roman"/>
        </w:rPr>
        <w:t>l’</w:t>
      </w:r>
      <w:r w:rsidR="00794445">
        <w:rPr>
          <w:rFonts w:ascii="Times New Roman" w:hAnsi="Times New Roman"/>
        </w:rPr>
        <w:t xml:space="preserve">échelle </w:t>
      </w:r>
      <w:r w:rsidR="005071B0">
        <w:rPr>
          <w:rFonts w:ascii="Times New Roman" w:hAnsi="Times New Roman"/>
        </w:rPr>
        <w:t>des</w:t>
      </w:r>
      <w:r w:rsidR="00794445">
        <w:rPr>
          <w:rFonts w:ascii="Times New Roman" w:hAnsi="Times New Roman"/>
        </w:rPr>
        <w:t xml:space="preserve"> salaires qui existait en 2016</w:t>
      </w:r>
      <w:r w:rsidR="00CC61F3">
        <w:rPr>
          <w:rFonts w:ascii="Times New Roman" w:hAnsi="Times New Roman"/>
        </w:rPr>
        <w:t xml:space="preserve"> et selon le barème</w:t>
      </w:r>
      <w:r w:rsidR="004E765A">
        <w:rPr>
          <w:rFonts w:ascii="Times New Roman" w:hAnsi="Times New Roman"/>
        </w:rPr>
        <w:t xml:space="preserve"> détaillé</w:t>
      </w:r>
      <w:r w:rsidR="00CC61F3">
        <w:rPr>
          <w:rFonts w:ascii="Times New Roman" w:hAnsi="Times New Roman"/>
        </w:rPr>
        <w:t xml:space="preserve"> ci-après </w:t>
      </w:r>
      <w:r w:rsidR="00CC61F3" w:rsidRPr="00CC61F3">
        <w:rPr>
          <w:rFonts w:ascii="Times New Roman" w:hAnsi="Times New Roman"/>
        </w:rPr>
        <w:t>applicable</w:t>
      </w:r>
      <w:r w:rsidR="00CC61F3" w:rsidRPr="00CC61F3">
        <w:rPr>
          <w:rFonts w:ascii="Times New Roman" w:hAnsi="Times New Roman"/>
          <w:b/>
          <w:bCs/>
        </w:rPr>
        <w:t xml:space="preserve"> au 01/04/2022</w:t>
      </w:r>
      <w:r w:rsidR="004E765A">
        <w:rPr>
          <w:rFonts w:ascii="Times New Roman" w:hAnsi="Times New Roman"/>
          <w:b/>
          <w:bCs/>
        </w:rPr>
        <w:t> :</w:t>
      </w:r>
    </w:p>
    <w:p w14:paraId="2D9F43B6" w14:textId="77777777" w:rsidP="00794445" w:rsidR="00CC61F3" w:rsidRDefault="00CC61F3">
      <w:pPr>
        <w:pStyle w:val="Paragraphedeliste"/>
        <w:ind w:left="0"/>
        <w:jc w:val="both"/>
        <w:rPr>
          <w:rFonts w:ascii="Times New Roman" w:hAnsi="Times New Roman"/>
        </w:rPr>
      </w:pPr>
    </w:p>
    <w:p w14:paraId="30F69B83" w14:textId="7F6CDB12" w:rsidP="00794445" w:rsidR="00CC61F3" w:rsidRDefault="00CC61F3">
      <w:pPr>
        <w:pStyle w:val="Paragraphedeliste"/>
        <w:ind w:left="0"/>
        <w:jc w:val="both"/>
        <w:rPr>
          <w:rFonts w:ascii="Times New Roman" w:hAnsi="Times New Roman"/>
        </w:rPr>
      </w:pPr>
      <w:r w:rsidRPr="00CC61F3">
        <w:rPr>
          <w:noProof/>
        </w:rPr>
        <w:lastRenderedPageBreak/>
        <w:drawing>
          <wp:inline distB="0" distL="0" distR="0" distT="0" wp14:anchorId="0DD2D982" wp14:editId="208DEA93">
            <wp:extent cx="4157980" cy="8892540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EFA0" w14:textId="0B5D68CB" w:rsidP="00A3531A" w:rsidR="00794445" w:rsidRDefault="00675056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bCs/>
        </w:rPr>
      </w:pPr>
      <w:r w:rsidRPr="00A3531A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Revalorisation</w:t>
      </w:r>
      <w:r w:rsidRPr="00174231">
        <w:rPr>
          <w:rFonts w:ascii="Times New Roman" w:hAnsi="Times New Roman"/>
        </w:rPr>
        <w:t xml:space="preserve"> </w:t>
      </w:r>
      <w:r w:rsidR="00474BD6" w:rsidRPr="00474BD6">
        <w:rPr>
          <w:rFonts w:ascii="Times New Roman" w:hAnsi="Times New Roman"/>
          <w:b/>
          <w:bCs/>
        </w:rPr>
        <w:t xml:space="preserve">du complément montant mensuel forfaitisé de </w:t>
      </w:r>
      <w:r w:rsidRPr="00474BD6">
        <w:rPr>
          <w:rFonts w:ascii="Times New Roman" w:hAnsi="Times New Roman"/>
          <w:b/>
          <w:bCs/>
        </w:rPr>
        <w:t>la fonction</w:t>
      </w:r>
      <w:r w:rsidRPr="00174231">
        <w:rPr>
          <w:rFonts w:ascii="Times New Roman" w:hAnsi="Times New Roman"/>
          <w:b/>
          <w:bCs/>
        </w:rPr>
        <w:t xml:space="preserve"> Chef </w:t>
      </w:r>
      <w:r w:rsidR="00CC61F3">
        <w:rPr>
          <w:rFonts w:ascii="Times New Roman" w:hAnsi="Times New Roman"/>
          <w:b/>
          <w:bCs/>
        </w:rPr>
        <w:t xml:space="preserve">de </w:t>
      </w:r>
      <w:r w:rsidRPr="00174231">
        <w:rPr>
          <w:rFonts w:ascii="Times New Roman" w:hAnsi="Times New Roman"/>
          <w:b/>
          <w:bCs/>
        </w:rPr>
        <w:t>Secteur Hôtelier</w:t>
      </w:r>
      <w:r w:rsidR="00310BD0">
        <w:rPr>
          <w:rFonts w:ascii="Times New Roman" w:hAnsi="Times New Roman"/>
          <w:b/>
          <w:bCs/>
        </w:rPr>
        <w:t xml:space="preserve"> </w:t>
      </w:r>
    </w:p>
    <w:p w14:paraId="38F4FE0B" w14:textId="1970CF2A" w:rsidP="00474BD6" w:rsidR="00675056" w:rsidRDefault="00474BD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Afin de rétablir la hiérarchie des rémunérations entre la fonction Garçon et la fonction Chef de Secteur Hôtelier (somme du salaire fix</w:t>
      </w:r>
      <w:r w:rsidR="00CC61F3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mensuel et du complément montant mensuel </w:t>
      </w:r>
      <w:r w:rsidRPr="00174231">
        <w:rPr>
          <w:rFonts w:ascii="Times New Roman" w:hAnsi="Times New Roman"/>
        </w:rPr>
        <w:t>forfaitisé</w:t>
      </w:r>
      <w:r>
        <w:rPr>
          <w:rFonts w:ascii="Times New Roman" w:hAnsi="Times New Roman"/>
        </w:rPr>
        <w:t>)</w:t>
      </w:r>
      <w:r w:rsidR="00675056" w:rsidRPr="0017423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il est décidé de </w:t>
      </w:r>
      <w:r w:rsidR="00DE6795">
        <w:rPr>
          <w:rFonts w:ascii="Times New Roman" w:hAnsi="Times New Roman"/>
        </w:rPr>
        <w:t>revaloriser</w:t>
      </w:r>
      <w:r w:rsidR="00675056" w:rsidRPr="00174231">
        <w:rPr>
          <w:rFonts w:ascii="Times New Roman" w:hAnsi="Times New Roman"/>
        </w:rPr>
        <w:t xml:space="preserve"> le complément </w:t>
      </w:r>
      <w:r>
        <w:rPr>
          <w:rFonts w:ascii="Times New Roman" w:hAnsi="Times New Roman"/>
        </w:rPr>
        <w:t xml:space="preserve">montant </w:t>
      </w:r>
      <w:r w:rsidR="00675056" w:rsidRPr="00174231">
        <w:rPr>
          <w:rFonts w:ascii="Times New Roman" w:hAnsi="Times New Roman"/>
        </w:rPr>
        <w:t xml:space="preserve">mensuel forfaitisé </w:t>
      </w:r>
      <w:r>
        <w:rPr>
          <w:rFonts w:ascii="Times New Roman" w:hAnsi="Times New Roman"/>
        </w:rPr>
        <w:t>de la fonction Chef de Secteur</w:t>
      </w:r>
      <w:r w:rsidR="00CC61F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CC61F3">
        <w:rPr>
          <w:rFonts w:ascii="Times New Roman" w:hAnsi="Times New Roman"/>
        </w:rPr>
        <w:t>selon le barème</w:t>
      </w:r>
      <w:r w:rsidR="004E765A">
        <w:rPr>
          <w:rFonts w:ascii="Times New Roman" w:hAnsi="Times New Roman"/>
        </w:rPr>
        <w:t xml:space="preserve"> détaillé</w:t>
      </w:r>
      <w:r w:rsidR="00CC61F3">
        <w:rPr>
          <w:rFonts w:ascii="Times New Roman" w:hAnsi="Times New Roman"/>
        </w:rPr>
        <w:t xml:space="preserve"> ci-après </w:t>
      </w:r>
      <w:r w:rsidR="00CC61F3" w:rsidRPr="00CC61F3">
        <w:rPr>
          <w:rFonts w:ascii="Times New Roman" w:hAnsi="Times New Roman"/>
        </w:rPr>
        <w:t>applicable</w:t>
      </w:r>
      <w:r w:rsidR="00CC61F3" w:rsidRPr="00CC61F3">
        <w:rPr>
          <w:rFonts w:ascii="Times New Roman" w:hAnsi="Times New Roman"/>
          <w:b/>
          <w:bCs/>
        </w:rPr>
        <w:t xml:space="preserve"> au 01/04/2022</w:t>
      </w:r>
      <w:r w:rsidR="004E765A">
        <w:rPr>
          <w:rFonts w:ascii="Times New Roman" w:hAnsi="Times New Roman"/>
          <w:b/>
          <w:bCs/>
        </w:rPr>
        <w:t> :</w:t>
      </w:r>
    </w:p>
    <w:p w14:paraId="687BCA9F" w14:textId="4F5F8063" w:rsidP="00F40A55" w:rsidR="00DE6795" w:rsidRDefault="008B2AED">
      <w:pPr>
        <w:ind w:left="-709" w:right="-993"/>
        <w:jc w:val="both"/>
        <w:rPr>
          <w:rFonts w:ascii="Times New Roman" w:hAnsi="Times New Roman"/>
        </w:rPr>
      </w:pPr>
      <w:r w:rsidRPr="008B2AED">
        <w:rPr>
          <w:noProof/>
        </w:rPr>
        <w:drawing>
          <wp:inline distB="0" distL="0" distR="0" distT="0" wp14:anchorId="2893617D" wp14:editId="14D1D475">
            <wp:extent cx="6546850" cy="7137400"/>
            <wp:effectExtent b="6350" l="0" r="635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45" cy="71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9766" w14:textId="5D72051B" w:rsidP="00474BD6" w:rsidR="004E765A" w:rsidRDefault="004E765A">
      <w:pPr>
        <w:jc w:val="both"/>
        <w:rPr>
          <w:rFonts w:ascii="Times New Roman" w:hAnsi="Times New Roman"/>
        </w:rPr>
      </w:pPr>
    </w:p>
    <w:p w14:paraId="3C7D4D72" w14:textId="4EF40985" w:rsidP="002658AF" w:rsidR="00310BD0" w:rsidRDefault="00310BD0">
      <w:pPr>
        <w:pStyle w:val="Paragraphedeliste"/>
        <w:numPr>
          <w:ilvl w:val="0"/>
          <w:numId w:val="24"/>
        </w:numPr>
        <w:jc w:val="both"/>
        <w:rPr>
          <w:rFonts w:ascii="Times New Roman" w:hAnsi="Times New Roman"/>
          <w:b/>
          <w:bCs/>
        </w:rPr>
      </w:pPr>
      <w:r w:rsidRPr="00A3531A">
        <w:rPr>
          <w:rFonts w:ascii="Times New Roman" w:eastAsia="Times New Roman" w:hAnsi="Times New Roman"/>
          <w:b/>
          <w:bCs/>
          <w:color w:val="000000"/>
          <w:lang w:eastAsia="fr-FR"/>
        </w:rPr>
        <w:lastRenderedPageBreak/>
        <w:t>Revalorisation</w:t>
      </w:r>
      <w:r w:rsidRPr="00174231">
        <w:rPr>
          <w:rFonts w:ascii="Times New Roman" w:hAnsi="Times New Roman"/>
        </w:rPr>
        <w:t xml:space="preserve"> </w:t>
      </w:r>
      <w:r w:rsidRPr="00474BD6">
        <w:rPr>
          <w:rFonts w:ascii="Times New Roman" w:hAnsi="Times New Roman"/>
          <w:b/>
          <w:bCs/>
        </w:rPr>
        <w:t>du complément montant mensuel forfaitisé de la fonction</w:t>
      </w:r>
      <w:r w:rsidRPr="00174231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Aide Mécanicien</w:t>
      </w:r>
    </w:p>
    <w:p w14:paraId="16F43C82" w14:textId="5BC16A30" w:rsidP="00310BD0" w:rsidR="00310BD0" w:rsidRDefault="00310BD0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Compte tenu d</w:t>
      </w:r>
      <w:r w:rsidR="00587E08">
        <w:rPr>
          <w:rFonts w:ascii="Times New Roman" w:hAnsi="Times New Roman"/>
        </w:rPr>
        <w:t xml:space="preserve">e la similarité de leur cursus scolaire, </w:t>
      </w:r>
      <w:r>
        <w:rPr>
          <w:rFonts w:ascii="Times New Roman" w:hAnsi="Times New Roman"/>
        </w:rPr>
        <w:t>il est décidé de revaloriser</w:t>
      </w:r>
      <w:r w:rsidRPr="00174231">
        <w:rPr>
          <w:rFonts w:ascii="Times New Roman" w:hAnsi="Times New Roman"/>
        </w:rPr>
        <w:t xml:space="preserve"> le complément </w:t>
      </w:r>
      <w:r>
        <w:rPr>
          <w:rFonts w:ascii="Times New Roman" w:hAnsi="Times New Roman"/>
        </w:rPr>
        <w:t xml:space="preserve">montant </w:t>
      </w:r>
      <w:r w:rsidRPr="00174231">
        <w:rPr>
          <w:rFonts w:ascii="Times New Roman" w:hAnsi="Times New Roman"/>
        </w:rPr>
        <w:t xml:space="preserve">mensuel forfaitisé </w:t>
      </w:r>
      <w:r>
        <w:rPr>
          <w:rFonts w:ascii="Times New Roman" w:hAnsi="Times New Roman"/>
        </w:rPr>
        <w:t xml:space="preserve">de la fonction </w:t>
      </w:r>
      <w:r w:rsidR="00587E08">
        <w:rPr>
          <w:rFonts w:ascii="Times New Roman" w:hAnsi="Times New Roman"/>
        </w:rPr>
        <w:t>Aide Mécanicien au niveau du Matelot</w:t>
      </w:r>
      <w:r>
        <w:rPr>
          <w:rFonts w:ascii="Times New Roman" w:hAnsi="Times New Roman"/>
        </w:rPr>
        <w:t>, selon le barème ci-</w:t>
      </w:r>
      <w:r w:rsidR="00587E08">
        <w:rPr>
          <w:rFonts w:ascii="Times New Roman" w:hAnsi="Times New Roman"/>
        </w:rPr>
        <w:t>dessus</w:t>
      </w:r>
      <w:r>
        <w:rPr>
          <w:rFonts w:ascii="Times New Roman" w:hAnsi="Times New Roman"/>
        </w:rPr>
        <w:t xml:space="preserve"> </w:t>
      </w:r>
      <w:r w:rsidRPr="00CC61F3">
        <w:rPr>
          <w:rFonts w:ascii="Times New Roman" w:hAnsi="Times New Roman"/>
        </w:rPr>
        <w:t>applicable</w:t>
      </w:r>
      <w:r w:rsidRPr="00CC61F3">
        <w:rPr>
          <w:rFonts w:ascii="Times New Roman" w:hAnsi="Times New Roman"/>
          <w:b/>
          <w:bCs/>
        </w:rPr>
        <w:t xml:space="preserve"> au 01/04/2022</w:t>
      </w:r>
      <w:r w:rsidR="00444D30">
        <w:rPr>
          <w:rFonts w:ascii="Times New Roman" w:hAnsi="Times New Roman"/>
          <w:b/>
          <w:bCs/>
        </w:rPr>
        <w:t>.</w:t>
      </w:r>
    </w:p>
    <w:p w14:paraId="1CA0447A" w14:textId="0D9CD329" w:rsidP="00310BD0" w:rsidR="00587E08" w:rsidRDefault="00587E08">
      <w:pPr>
        <w:spacing w:after="0" w:line="240" w:lineRule="auto"/>
        <w:jc w:val="both"/>
        <w:rPr>
          <w:rFonts w:ascii="Times New Roman" w:hAnsi="Times New Roman"/>
        </w:rPr>
      </w:pPr>
    </w:p>
    <w:p w14:paraId="545D758E" w14:textId="77777777" w:rsidP="00310BD0" w:rsidR="001F6789" w:rsidRDefault="001F6789" w:rsidRPr="00782FDE">
      <w:pPr>
        <w:spacing w:after="0" w:line="240" w:lineRule="auto"/>
        <w:jc w:val="both"/>
        <w:rPr>
          <w:rFonts w:ascii="Times New Roman" w:hAnsi="Times New Roman"/>
        </w:rPr>
      </w:pPr>
    </w:p>
    <w:p w14:paraId="24726D7B" w14:textId="2073A221" w:rsidP="00444D30" w:rsidR="00310BD0" w:rsidRDefault="00310BD0">
      <w:pPr>
        <w:pStyle w:val="Paragraphedeliste"/>
        <w:numPr>
          <w:ilvl w:val="0"/>
          <w:numId w:val="24"/>
        </w:numPr>
        <w:jc w:val="both"/>
        <w:rPr>
          <w:rFonts w:ascii="Times New Roman" w:hAnsi="Times New Roman"/>
          <w:b/>
          <w:bCs/>
        </w:rPr>
      </w:pPr>
      <w:r w:rsidRPr="00A3531A">
        <w:rPr>
          <w:rFonts w:ascii="Times New Roman" w:eastAsia="Times New Roman" w:hAnsi="Times New Roman"/>
          <w:b/>
          <w:bCs/>
          <w:color w:val="000000"/>
          <w:lang w:eastAsia="fr-FR"/>
        </w:rPr>
        <w:t>Revalorisation</w:t>
      </w:r>
      <w:r w:rsidRPr="00174231">
        <w:rPr>
          <w:rFonts w:ascii="Times New Roman" w:hAnsi="Times New Roman"/>
        </w:rPr>
        <w:t xml:space="preserve"> </w:t>
      </w:r>
      <w:r w:rsidRPr="00474BD6">
        <w:rPr>
          <w:rFonts w:ascii="Times New Roman" w:hAnsi="Times New Roman"/>
          <w:b/>
          <w:bCs/>
        </w:rPr>
        <w:t>du complément montant mensuel forfaitisé de</w:t>
      </w:r>
      <w:r w:rsidR="00587E08">
        <w:rPr>
          <w:rFonts w:ascii="Times New Roman" w:hAnsi="Times New Roman"/>
          <w:b/>
          <w:bCs/>
        </w:rPr>
        <w:t>s</w:t>
      </w:r>
      <w:r w:rsidRPr="00474BD6">
        <w:rPr>
          <w:rFonts w:ascii="Times New Roman" w:hAnsi="Times New Roman"/>
          <w:b/>
          <w:bCs/>
        </w:rPr>
        <w:t xml:space="preserve"> fonction</w:t>
      </w:r>
      <w:r w:rsidR="00587E08">
        <w:rPr>
          <w:rFonts w:ascii="Times New Roman" w:hAnsi="Times New Roman"/>
          <w:b/>
          <w:bCs/>
        </w:rPr>
        <w:t>s</w:t>
      </w:r>
      <w:r w:rsidRPr="00174231">
        <w:rPr>
          <w:rFonts w:ascii="Times New Roman" w:hAnsi="Times New Roman"/>
          <w:b/>
          <w:bCs/>
        </w:rPr>
        <w:t xml:space="preserve"> </w:t>
      </w:r>
      <w:r w:rsidR="00587E08">
        <w:rPr>
          <w:rFonts w:ascii="Times New Roman" w:hAnsi="Times New Roman"/>
          <w:b/>
          <w:bCs/>
        </w:rPr>
        <w:t xml:space="preserve">Garçon et </w:t>
      </w:r>
      <w:r w:rsidRPr="00174231">
        <w:rPr>
          <w:rFonts w:ascii="Times New Roman" w:hAnsi="Times New Roman"/>
          <w:b/>
          <w:bCs/>
        </w:rPr>
        <w:t xml:space="preserve">Chef </w:t>
      </w:r>
      <w:r w:rsidR="00587E08">
        <w:rPr>
          <w:rFonts w:ascii="Times New Roman" w:hAnsi="Times New Roman"/>
          <w:b/>
          <w:bCs/>
        </w:rPr>
        <w:t>Commis</w:t>
      </w:r>
      <w:r>
        <w:rPr>
          <w:rFonts w:ascii="Times New Roman" w:hAnsi="Times New Roman"/>
          <w:b/>
          <w:bCs/>
        </w:rPr>
        <w:t xml:space="preserve"> </w:t>
      </w:r>
    </w:p>
    <w:p w14:paraId="0F1F81CA" w14:textId="77777777" w:rsidP="001F6789" w:rsidR="001F6789" w:rsidRDefault="001F6789">
      <w:pPr>
        <w:pStyle w:val="Paragraphedeliste"/>
        <w:rPr>
          <w:rFonts w:ascii="Times New Roman" w:hAnsi="Times New Roman"/>
          <w:b/>
          <w:bCs/>
        </w:rPr>
      </w:pPr>
    </w:p>
    <w:p w14:paraId="6318DB1D" w14:textId="58B7E790" w:rsidP="001F6789" w:rsidR="001F6789" w:rsidRDefault="00587E08">
      <w:pPr>
        <w:spacing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Sur le même principe</w:t>
      </w:r>
      <w:r w:rsidR="00310BD0" w:rsidRPr="00174231">
        <w:rPr>
          <w:rFonts w:ascii="Times New Roman" w:hAnsi="Times New Roman"/>
        </w:rPr>
        <w:t>,</w:t>
      </w:r>
      <w:r w:rsidR="00310BD0">
        <w:rPr>
          <w:rFonts w:ascii="Times New Roman" w:hAnsi="Times New Roman"/>
        </w:rPr>
        <w:t xml:space="preserve"> il est décidé de revaloriser</w:t>
      </w:r>
      <w:r w:rsidR="00310BD0" w:rsidRPr="00174231">
        <w:rPr>
          <w:rFonts w:ascii="Times New Roman" w:hAnsi="Times New Roman"/>
        </w:rPr>
        <w:t xml:space="preserve"> le complément </w:t>
      </w:r>
      <w:r w:rsidR="00310BD0">
        <w:rPr>
          <w:rFonts w:ascii="Times New Roman" w:hAnsi="Times New Roman"/>
        </w:rPr>
        <w:t xml:space="preserve">montant </w:t>
      </w:r>
      <w:r w:rsidR="00310BD0" w:rsidRPr="00174231">
        <w:rPr>
          <w:rFonts w:ascii="Times New Roman" w:hAnsi="Times New Roman"/>
        </w:rPr>
        <w:t xml:space="preserve">mensuel forfaitisé </w:t>
      </w:r>
      <w:r w:rsidR="00310BD0">
        <w:rPr>
          <w:rFonts w:ascii="Times New Roman" w:hAnsi="Times New Roman"/>
        </w:rPr>
        <w:t>de</w:t>
      </w:r>
      <w:r>
        <w:rPr>
          <w:rFonts w:ascii="Times New Roman" w:hAnsi="Times New Roman"/>
        </w:rPr>
        <w:t>s</w:t>
      </w:r>
      <w:r w:rsidR="00310BD0">
        <w:rPr>
          <w:rFonts w:ascii="Times New Roman" w:hAnsi="Times New Roman"/>
        </w:rPr>
        <w:t xml:space="preserve"> fonction</w:t>
      </w:r>
      <w:r>
        <w:rPr>
          <w:rFonts w:ascii="Times New Roman" w:hAnsi="Times New Roman"/>
        </w:rPr>
        <w:t>s</w:t>
      </w:r>
      <w:r w:rsidR="00310B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Garçon et </w:t>
      </w:r>
      <w:r w:rsidR="00310BD0">
        <w:rPr>
          <w:rFonts w:ascii="Times New Roman" w:hAnsi="Times New Roman"/>
        </w:rPr>
        <w:t xml:space="preserve">Chef </w:t>
      </w:r>
      <w:r>
        <w:rPr>
          <w:rFonts w:ascii="Times New Roman" w:hAnsi="Times New Roman"/>
        </w:rPr>
        <w:t>Commis au niveau du 3</w:t>
      </w:r>
      <w:r w:rsidRPr="00587E08">
        <w:rPr>
          <w:rFonts w:ascii="Times New Roman" w:hAnsi="Times New Roman"/>
          <w:vertAlign w:val="superscript"/>
        </w:rPr>
        <w:t>ème</w:t>
      </w:r>
      <w:r>
        <w:rPr>
          <w:rFonts w:ascii="Times New Roman" w:hAnsi="Times New Roman"/>
        </w:rPr>
        <w:t xml:space="preserve"> Cuisinier et Cuisinier Adjoint</w:t>
      </w:r>
      <w:r w:rsidR="00310BD0">
        <w:rPr>
          <w:rFonts w:ascii="Times New Roman" w:hAnsi="Times New Roman"/>
        </w:rPr>
        <w:t xml:space="preserve">, </w:t>
      </w:r>
      <w:r w:rsidR="001F6789">
        <w:rPr>
          <w:rFonts w:ascii="Times New Roman" w:hAnsi="Times New Roman"/>
        </w:rPr>
        <w:t xml:space="preserve">selon le barème ci-dessus </w:t>
      </w:r>
      <w:r w:rsidR="001F6789" w:rsidRPr="00CC61F3">
        <w:rPr>
          <w:rFonts w:ascii="Times New Roman" w:hAnsi="Times New Roman"/>
        </w:rPr>
        <w:t>applicable</w:t>
      </w:r>
      <w:r w:rsidR="001F6789" w:rsidRPr="00CC61F3">
        <w:rPr>
          <w:rFonts w:ascii="Times New Roman" w:hAnsi="Times New Roman"/>
          <w:b/>
          <w:bCs/>
        </w:rPr>
        <w:t xml:space="preserve"> au 01/04/2022</w:t>
      </w:r>
      <w:r w:rsidR="00444D30">
        <w:rPr>
          <w:rFonts w:ascii="Times New Roman" w:hAnsi="Times New Roman"/>
          <w:b/>
          <w:bCs/>
        </w:rPr>
        <w:t>.</w:t>
      </w:r>
    </w:p>
    <w:p w14:paraId="54DED190" w14:textId="46C2E5E5" w:rsidP="001F6789" w:rsidR="00310BD0" w:rsidRDefault="00310BD0">
      <w:pPr>
        <w:spacing w:after="0" w:line="240" w:lineRule="auto"/>
        <w:jc w:val="both"/>
        <w:rPr>
          <w:rFonts w:ascii="Times New Roman" w:hAnsi="Times New Roman"/>
        </w:rPr>
      </w:pPr>
    </w:p>
    <w:p w14:paraId="3DFA4EEB" w14:textId="77777777" w:rsidP="001F6789" w:rsidR="001F6789" w:rsidRDefault="001F6789">
      <w:pPr>
        <w:spacing w:after="0" w:line="240" w:lineRule="auto"/>
        <w:jc w:val="both"/>
        <w:rPr>
          <w:rFonts w:ascii="Times New Roman" w:hAnsi="Times New Roman"/>
        </w:rPr>
      </w:pPr>
    </w:p>
    <w:p w14:paraId="29C2BF18" w14:textId="7925A40D" w:rsidP="00AF0825" w:rsidR="00675056" w:rsidRDefault="00675056">
      <w:pPr>
        <w:pStyle w:val="Paragraphedeliste"/>
        <w:numPr>
          <w:ilvl w:val="0"/>
          <w:numId w:val="24"/>
        </w:numPr>
        <w:rPr>
          <w:rFonts w:ascii="Times New Roman" w:hAnsi="Times New Roman"/>
        </w:rPr>
      </w:pPr>
      <w:r w:rsidRPr="00AF0825">
        <w:rPr>
          <w:rFonts w:ascii="Times New Roman" w:eastAsia="Times New Roman" w:hAnsi="Times New Roman"/>
          <w:b/>
          <w:bCs/>
          <w:color w:val="000000"/>
          <w:lang w:eastAsia="fr-FR"/>
        </w:rPr>
        <w:t>Réajustement</w:t>
      </w:r>
      <w:r w:rsidRPr="00174231">
        <w:rPr>
          <w:rFonts w:ascii="Times New Roman" w:hAnsi="Times New Roman"/>
        </w:rPr>
        <w:t xml:space="preserve"> </w:t>
      </w:r>
      <w:r w:rsidRPr="00174231">
        <w:rPr>
          <w:rFonts w:ascii="Times New Roman" w:hAnsi="Times New Roman"/>
          <w:b/>
          <w:bCs/>
        </w:rPr>
        <w:t>des forfaits Acompte HCHS</w:t>
      </w:r>
      <w:r w:rsidRPr="00174231">
        <w:rPr>
          <w:rFonts w:ascii="Times New Roman" w:hAnsi="Times New Roman"/>
        </w:rPr>
        <w:t xml:space="preserve"> </w:t>
      </w:r>
    </w:p>
    <w:p w14:paraId="34138E58" w14:textId="2F344D48" w:rsidP="004E765A" w:rsidR="00DE6795" w:rsidRDefault="004E765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Compte tenu de l’évolution du nouveau barème applicable au 01/04/2022, il est convenu de réaligner à compter de cette date également les forfaits Acompte HCHS au taux horaire qui en découle et selon barème détaillé ci-après :</w:t>
      </w:r>
    </w:p>
    <w:p w14:paraId="048589E4" w14:textId="77777777" w:rsidP="00F40A55" w:rsidR="00F40A55" w:rsidRDefault="00F40A55">
      <w:pPr>
        <w:spacing w:after="0"/>
        <w:jc w:val="both"/>
        <w:rPr>
          <w:rFonts w:ascii="Times New Roman" w:hAnsi="Times New Roman"/>
        </w:rPr>
      </w:pPr>
    </w:p>
    <w:tbl>
      <w:tblPr>
        <w:tblW w:type="dxa" w:w="8174"/>
        <w:tblInd w:type="dxa" w:w="7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4940"/>
        <w:gridCol w:w="1616"/>
        <w:gridCol w:w="1618"/>
      </w:tblGrid>
      <w:tr w14:paraId="59E9871C" w14:textId="77777777" w:rsidR="004E765A" w:rsidRPr="004E765A" w:rsidTr="00F40A55">
        <w:trPr>
          <w:trHeight w:val="483"/>
        </w:trPr>
        <w:tc>
          <w:tcPr>
            <w:tcW w:type="dxa" w:w="8174"/>
            <w:gridSpan w:val="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auto" w:fill="auto" w:val="clear"/>
            <w:vAlign w:val="center"/>
            <w:hideMark/>
          </w:tcPr>
          <w:p w14:paraId="387ACBCF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305496"/>
                <w:sz w:val="28"/>
                <w:szCs w:val="28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305496"/>
                <w:sz w:val="28"/>
                <w:szCs w:val="28"/>
                <w:lang w:eastAsia="fr-FR"/>
              </w:rPr>
              <w:t>BAREME DE L'ACOMPTE FORFAITAIRE HCHS QUOTIDIEN</w:t>
            </w:r>
          </w:p>
        </w:tc>
      </w:tr>
      <w:tr w14:paraId="50A5CBD2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EF11EE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305496"/>
                <w:sz w:val="28"/>
                <w:szCs w:val="28"/>
                <w:lang w:eastAsia="fr-FR"/>
              </w:rPr>
            </w:pPr>
          </w:p>
        </w:tc>
        <w:tc>
          <w:tcPr>
            <w:tcW w:type="dxa" w:w="161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33A722F" w14:textId="77777777" w:rsidP="004E765A" w:rsidR="004E765A" w:rsidRDefault="004E765A" w:rsidRPr="004E765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16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43B43D2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14:paraId="68252D7B" w14:textId="77777777" w:rsidR="004E765A" w:rsidRPr="004E765A" w:rsidTr="00F40A55">
        <w:trPr>
          <w:trHeight w:val="192"/>
        </w:trPr>
        <w:tc>
          <w:tcPr>
            <w:tcW w:type="dxa" w:w="49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3890CC9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FF0000"/>
                <w:sz w:val="24"/>
                <w:szCs w:val="24"/>
                <w:lang w:eastAsia="fr-FR"/>
              </w:rPr>
              <w:t xml:space="preserve"> AU 1ER AVRIL 2022</w:t>
            </w:r>
          </w:p>
        </w:tc>
        <w:tc>
          <w:tcPr>
            <w:tcW w:type="dxa" w:w="161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BBC3829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b/>
                <w:bCs/>
                <w:color w:val="FF0000"/>
                <w:sz w:val="24"/>
                <w:szCs w:val="24"/>
                <w:lang w:eastAsia="fr-FR"/>
              </w:rPr>
            </w:pPr>
          </w:p>
        </w:tc>
        <w:tc>
          <w:tcPr>
            <w:tcW w:type="dxa" w:w="16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EC35F2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14:paraId="486A9693" w14:textId="77777777" w:rsidR="004E765A" w:rsidRPr="004E765A" w:rsidTr="00F40A55">
        <w:trPr>
          <w:trHeight w:val="192"/>
        </w:trPr>
        <w:tc>
          <w:tcPr>
            <w:tcW w:type="dxa" w:w="49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54EC63C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161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A17E3FB" w14:textId="77777777" w:rsidP="004E765A" w:rsidR="004E765A" w:rsidRDefault="004E765A" w:rsidRPr="004E765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16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191FB83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14:paraId="4C137A04" w14:textId="77777777" w:rsidR="004E765A" w:rsidRPr="004E765A" w:rsidTr="00F40A55">
        <w:trPr>
          <w:trHeight w:val="557"/>
        </w:trPr>
        <w:tc>
          <w:tcPr>
            <w:tcW w:type="dxa" w:w="49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C1F51E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3234"/>
            <w:gridSpan w:val="2"/>
            <w:tcBorders>
              <w:top w:color="auto" w:space="0" w:sz="6" w:val="double"/>
              <w:left w:color="auto" w:space="0" w:sz="6" w:val="double"/>
              <w:bottom w:val="nil"/>
              <w:right w:color="000000" w:space="0" w:sz="6" w:val="double"/>
            </w:tcBorders>
            <w:shd w:color="000000" w:fill="FFF2CC" w:val="clear"/>
            <w:vAlign w:val="center"/>
            <w:hideMark/>
          </w:tcPr>
          <w:p w14:paraId="1895F63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Acompte forfaitaire quotidien actualisé sur salaire fixe revalorisé et création forfait CSH1</w:t>
            </w:r>
          </w:p>
        </w:tc>
      </w:tr>
      <w:tr w14:paraId="570E19CE" w14:textId="77777777" w:rsidR="004E765A" w:rsidRPr="004E765A" w:rsidTr="00F40A55">
        <w:trPr>
          <w:trHeight w:val="192"/>
        </w:trPr>
        <w:tc>
          <w:tcPr>
            <w:tcW w:type="dxa" w:w="4940"/>
            <w:tcBorders>
              <w:top w:color="auto" w:space="0" w:sz="6" w:val="double"/>
              <w:left w:color="auto" w:space="0" w:sz="6" w:val="double"/>
              <w:bottom w:val="nil"/>
              <w:right w:val="nil"/>
            </w:tcBorders>
            <w:shd w:color="auto" w:fill="auto" w:val="clear"/>
            <w:vAlign w:val="bottom"/>
            <w:hideMark/>
          </w:tcPr>
          <w:p w14:paraId="223CC3B9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Poste/Fonction</w:t>
            </w:r>
          </w:p>
        </w:tc>
        <w:tc>
          <w:tcPr>
            <w:tcW w:type="dxa" w:w="1616"/>
            <w:tcBorders>
              <w:top w:color="auto" w:space="0" w:sz="6" w:val="double"/>
              <w:left w:color="auto" w:space="0" w:sz="6" w:val="doub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02D42A3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Type 2</w:t>
            </w:r>
          </w:p>
        </w:tc>
        <w:tc>
          <w:tcPr>
            <w:tcW w:type="dxa" w:w="1618"/>
            <w:tcBorders>
              <w:top w:color="auto" w:space="0" w:sz="6" w:val="double"/>
              <w:left w:val="nil"/>
              <w:bottom w:color="auto" w:space="0" w:sz="4" w:val="single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3362240F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Type 3</w:t>
            </w:r>
          </w:p>
        </w:tc>
      </w:tr>
      <w:tr w14:paraId="6A05522C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color="auto" w:space="0" w:sz="4" w:val="single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300E32E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AME/ACHA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4183267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53,49 €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0F527954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70,49 €</w:t>
            </w:r>
          </w:p>
        </w:tc>
      </w:tr>
      <w:tr w14:paraId="1A8C4C88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92E46D6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ME/CA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F606C51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42,36 €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21281A79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68,42 €</w:t>
            </w:r>
          </w:p>
        </w:tc>
      </w:tr>
      <w:tr w14:paraId="0DB17E6A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360B634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M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03AB69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22,26 €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677BA68E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32,66 €</w:t>
            </w:r>
          </w:p>
        </w:tc>
      </w:tr>
      <w:tr w14:paraId="350C6A4A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color="auto" w:space="0" w:sz="4" w:val="single"/>
              <w:right w:val="nil"/>
            </w:tcBorders>
            <w:shd w:color="000000" w:fill="D9D9D9" w:val="clear"/>
            <w:noWrap/>
            <w:vAlign w:val="bottom"/>
            <w:hideMark/>
          </w:tcPr>
          <w:p w14:paraId="6D4B6ECA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 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14:paraId="01E623C3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type="dxa" w:w="1618"/>
            <w:tcBorders>
              <w:top w:val="nil"/>
              <w:left w:val="nil"/>
              <w:bottom w:color="auto" w:space="0" w:sz="4" w:val="single"/>
              <w:right w:color="auto" w:space="0" w:sz="6" w:val="double"/>
            </w:tcBorders>
            <w:shd w:color="000000" w:fill="D9D9D9" w:val="clear"/>
            <w:noWrap/>
            <w:vAlign w:val="center"/>
            <w:hideMark/>
          </w:tcPr>
          <w:p w14:paraId="74F6A45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14:paraId="4516CA23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8567605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AM/AELC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7FA6F3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60,78 €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0D886852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80,10 €</w:t>
            </w:r>
          </w:p>
        </w:tc>
      </w:tr>
      <w:tr w14:paraId="0AA06634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6556AF9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MM/MEL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5F5862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48,67 €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1728931C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78,70 €</w:t>
            </w:r>
          </w:p>
        </w:tc>
      </w:tr>
      <w:tr w14:paraId="18088D0D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67D81E0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OM/OEL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7EC55E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48,07 €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20A93FF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70,41 €</w:t>
            </w:r>
          </w:p>
        </w:tc>
      </w:tr>
      <w:tr w14:paraId="10FB21E3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B17F1C8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NET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0A35921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20,83 €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159F07CE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30,56 €</w:t>
            </w:r>
          </w:p>
        </w:tc>
      </w:tr>
      <w:tr w14:paraId="26B7D5AF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color="auto" w:space="0" w:sz="4" w:val="single"/>
              <w:right w:val="nil"/>
            </w:tcBorders>
            <w:shd w:color="000000" w:fill="D9D9D9" w:val="clear"/>
            <w:noWrap/>
            <w:vAlign w:val="bottom"/>
            <w:hideMark/>
          </w:tcPr>
          <w:p w14:paraId="0D4FBB5A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 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14:paraId="46D3182A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type="dxa" w:w="1618"/>
            <w:tcBorders>
              <w:top w:val="nil"/>
              <w:left w:val="nil"/>
              <w:bottom w:color="auto" w:space="0" w:sz="4" w:val="single"/>
              <w:right w:color="auto" w:space="0" w:sz="6" w:val="double"/>
            </w:tcBorders>
            <w:shd w:color="000000" w:fill="D9D9D9" w:val="clear"/>
            <w:noWrap/>
            <w:vAlign w:val="center"/>
            <w:hideMark/>
          </w:tcPr>
          <w:p w14:paraId="2B52E8C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14:paraId="70E2D086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58D5C6F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ASG/AMH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B20019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63,97 €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25E8D93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85,04 €</w:t>
            </w:r>
          </w:p>
        </w:tc>
      </w:tr>
      <w:tr w14:paraId="7FF23868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8669CF0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MHT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39F918F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60,93 €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3B9FE3C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84,07 €</w:t>
            </w:r>
          </w:p>
        </w:tc>
      </w:tr>
      <w:tr w14:paraId="5D616C08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000000" w:fill="FFF2CC" w:val="clear"/>
            <w:noWrap/>
            <w:vAlign w:val="bottom"/>
            <w:hideMark/>
          </w:tcPr>
          <w:p w14:paraId="0A6AFC4C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CSH1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000000" w:fill="FFF2CC" w:val="clear"/>
            <w:noWrap/>
            <w:vAlign w:val="center"/>
            <w:hideMark/>
          </w:tcPr>
          <w:p w14:paraId="455DB5AB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47,70 €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000000" w:fill="FFF2CC" w:val="clear"/>
            <w:noWrap/>
            <w:vAlign w:val="center"/>
            <w:hideMark/>
          </w:tcPr>
          <w:p w14:paraId="370F349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70,03 €</w:t>
            </w:r>
          </w:p>
        </w:tc>
      </w:tr>
      <w:tr w14:paraId="0504DB93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D7A4D50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CSH2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7F4F12B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42,70 €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6AD4E93E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62,53 €</w:t>
            </w:r>
          </w:p>
        </w:tc>
      </w:tr>
      <w:tr w14:paraId="09A62DB3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668472F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G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97F9312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36,48 €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7E39C777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53,53 €</w:t>
            </w:r>
          </w:p>
        </w:tc>
      </w:tr>
      <w:tr w14:paraId="1A965AA2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733DD1B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ACC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BB62DA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63,97 €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070309A9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85,04 €</w:t>
            </w:r>
          </w:p>
        </w:tc>
      </w:tr>
      <w:tr w14:paraId="3AB4B486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51FC236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CCA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6A3E6C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57,54 €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4CE9A6E6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76,49 €</w:t>
            </w:r>
          </w:p>
        </w:tc>
      </w:tr>
      <w:tr w14:paraId="1E395137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17E52E5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SCUI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63EE958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49,46 €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568A99C0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69,51 €</w:t>
            </w:r>
          </w:p>
        </w:tc>
      </w:tr>
      <w:tr w14:paraId="3B925DEF" w14:textId="77777777" w:rsidR="004E765A" w:rsidRPr="004E765A" w:rsidTr="00F40A55">
        <w:trPr>
          <w:trHeight w:val="182"/>
        </w:trPr>
        <w:tc>
          <w:tcPr>
            <w:tcW w:type="dxa" w:w="4940"/>
            <w:tcBorders>
              <w:top w:val="nil"/>
              <w:left w:color="auto" w:space="0" w:sz="6" w:val="doub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7ED6521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TRCUI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94D54AB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40,43 €</w:t>
            </w:r>
          </w:p>
        </w:tc>
        <w:tc>
          <w:tcPr>
            <w:tcW w:type="dxa" w:w="1618"/>
            <w:tcBorders>
              <w:top w:val="nil"/>
              <w:left w:val="nil"/>
              <w:bottom w:val="nil"/>
              <w:right w:color="auto" w:space="0" w:sz="6" w:val="double"/>
            </w:tcBorders>
            <w:shd w:color="auto" w:fill="auto" w:val="clear"/>
            <w:noWrap/>
            <w:vAlign w:val="center"/>
            <w:hideMark/>
          </w:tcPr>
          <w:p w14:paraId="76B5E801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59,23 €</w:t>
            </w:r>
          </w:p>
        </w:tc>
      </w:tr>
      <w:tr w14:paraId="23CE765D" w14:textId="77777777" w:rsidR="004E765A" w:rsidRPr="004E765A" w:rsidTr="00F40A55">
        <w:trPr>
          <w:trHeight w:val="67"/>
        </w:trPr>
        <w:tc>
          <w:tcPr>
            <w:tcW w:type="dxa" w:w="4940"/>
            <w:tcBorders>
              <w:top w:val="nil"/>
              <w:left w:color="auto" w:space="0" w:sz="6" w:val="double"/>
              <w:bottom w:color="auto" w:space="0" w:sz="6" w:val="double"/>
              <w:right w:val="nil"/>
            </w:tcBorders>
            <w:shd w:color="000000" w:fill="D9D9D9" w:val="clear"/>
            <w:noWrap/>
            <w:vAlign w:val="bottom"/>
            <w:hideMark/>
          </w:tcPr>
          <w:p w14:paraId="792A5F21" w14:textId="77777777" w:rsidP="004E765A" w:rsidR="004E765A" w:rsidRDefault="004E765A" w:rsidRPr="004E765A">
            <w:pPr>
              <w:spacing w:after="0" w:line="240" w:lineRule="auto"/>
              <w:rPr>
                <w:rFonts w:cs="Calibri" w:eastAsia="Times New Roman"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color w:val="000000"/>
                <w:lang w:eastAsia="fr-FR"/>
              </w:rPr>
              <w:t> </w:t>
            </w:r>
          </w:p>
        </w:tc>
        <w:tc>
          <w:tcPr>
            <w:tcW w:type="dxa" w:w="1616"/>
            <w:tcBorders>
              <w:top w:val="nil"/>
              <w:left w:color="auto" w:space="0" w:sz="6" w:val="double"/>
              <w:bottom w:color="auto" w:space="0" w:sz="6" w:val="doub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14:paraId="699075DD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type="dxa" w:w="1618"/>
            <w:tcBorders>
              <w:top w:val="nil"/>
              <w:left w:val="nil"/>
              <w:bottom w:color="auto" w:space="0" w:sz="6" w:val="double"/>
              <w:right w:color="auto" w:space="0" w:sz="6" w:val="double"/>
            </w:tcBorders>
            <w:shd w:color="000000" w:fill="D9D9D9" w:val="clear"/>
            <w:noWrap/>
            <w:vAlign w:val="center"/>
            <w:hideMark/>
          </w:tcPr>
          <w:p w14:paraId="6606894F" w14:textId="77777777" w:rsidP="004E765A" w:rsidR="004E765A" w:rsidRDefault="004E765A" w:rsidRPr="004E765A">
            <w:pPr>
              <w:spacing w:after="0" w:line="240" w:lineRule="auto"/>
              <w:jc w:val="center"/>
              <w:rPr>
                <w:rFonts w:cs="Calibri" w:eastAsia="Times New Roman"/>
                <w:b/>
                <w:bCs/>
                <w:color w:val="000000"/>
                <w:lang w:eastAsia="fr-FR"/>
              </w:rPr>
            </w:pPr>
            <w:r w:rsidRPr="004E765A">
              <w:rPr>
                <w:rFonts w:cs="Calibri" w:eastAsia="Times New Roman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3EE1F579" w14:textId="7A28CEF4" w:rsidP="00DE6795" w:rsidR="00DA2DD6" w:rsidRDefault="00DA2DD6">
      <w:pPr>
        <w:rPr>
          <w:rFonts w:ascii="Times New Roman" w:hAnsi="Times New Roman"/>
        </w:rPr>
      </w:pPr>
    </w:p>
    <w:p w14:paraId="0A986426" w14:textId="77777777" w:rsidP="00DE6795" w:rsidR="002658AF" w:rsidRDefault="002658AF">
      <w:pPr>
        <w:rPr>
          <w:rFonts w:ascii="Times New Roman" w:hAnsi="Times New Roman"/>
        </w:rPr>
      </w:pPr>
    </w:p>
    <w:p w14:paraId="2F29C00E" w14:textId="74C7B247" w:rsidP="00DE6795" w:rsidR="00675056" w:rsidRDefault="00675056" w:rsidRPr="00174231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bCs/>
        </w:rPr>
      </w:pPr>
      <w:r w:rsidRPr="00DE6795">
        <w:rPr>
          <w:rFonts w:ascii="Times New Roman" w:hAnsi="Times New Roman"/>
          <w:b/>
          <w:bCs/>
        </w:rPr>
        <w:lastRenderedPageBreak/>
        <w:t>Création</w:t>
      </w:r>
      <w:r w:rsidRPr="00174231">
        <w:rPr>
          <w:rFonts w:ascii="Times New Roman" w:hAnsi="Times New Roman"/>
        </w:rPr>
        <w:t xml:space="preserve"> </w:t>
      </w:r>
      <w:r w:rsidRPr="00DE6795">
        <w:rPr>
          <w:rFonts w:ascii="Times New Roman" w:hAnsi="Times New Roman"/>
          <w:b/>
          <w:bCs/>
        </w:rPr>
        <w:t>d’un f</w:t>
      </w:r>
      <w:r w:rsidRPr="00174231">
        <w:rPr>
          <w:rFonts w:ascii="Times New Roman" w:hAnsi="Times New Roman"/>
          <w:b/>
          <w:bCs/>
        </w:rPr>
        <w:t xml:space="preserve">orfait Acompte HCHS différentié entre le CSH et </w:t>
      </w:r>
      <w:r w:rsidR="007B6700">
        <w:rPr>
          <w:rFonts w:ascii="Times New Roman" w:hAnsi="Times New Roman"/>
          <w:b/>
          <w:bCs/>
        </w:rPr>
        <w:t xml:space="preserve">le </w:t>
      </w:r>
      <w:r w:rsidRPr="00174231">
        <w:rPr>
          <w:rFonts w:ascii="Times New Roman" w:hAnsi="Times New Roman"/>
          <w:b/>
          <w:bCs/>
        </w:rPr>
        <w:t>CSH1</w:t>
      </w:r>
    </w:p>
    <w:p w14:paraId="330FF173" w14:textId="2C1E9DD7" w:rsidP="0009376A" w:rsidR="00F206E3" w:rsidRDefault="00995F61">
      <w:pPr>
        <w:spacing w:after="0" w:line="240" w:lineRule="auto"/>
        <w:jc w:val="both"/>
        <w:rPr>
          <w:rFonts w:ascii="Times New Roman" w:hAnsi="Times New Roman"/>
        </w:rPr>
      </w:pPr>
      <w:r w:rsidRPr="00995F61">
        <w:rPr>
          <w:rFonts w:ascii="Times New Roman" w:eastAsia="Times New Roman" w:hAnsi="Times New Roman"/>
          <w:color w:val="000000"/>
          <w:lang w:eastAsia="fr-FR"/>
        </w:rPr>
        <w:t xml:space="preserve">Il </w:t>
      </w:r>
      <w:r w:rsidR="00782FDE">
        <w:rPr>
          <w:rFonts w:ascii="Times New Roman" w:eastAsia="Times New Roman" w:hAnsi="Times New Roman"/>
          <w:color w:val="000000"/>
          <w:lang w:eastAsia="fr-FR"/>
        </w:rPr>
        <w:t>a été</w:t>
      </w:r>
      <w:r w:rsidRPr="00995F61">
        <w:rPr>
          <w:rFonts w:ascii="Times New Roman" w:eastAsia="Times New Roman" w:hAnsi="Times New Roman"/>
          <w:color w:val="000000"/>
          <w:lang w:eastAsia="fr-FR"/>
        </w:rPr>
        <w:t xml:space="preserve"> décidé de créer </w:t>
      </w:r>
      <w:r w:rsidR="007B6700">
        <w:rPr>
          <w:rFonts w:ascii="Times New Roman" w:eastAsia="Times New Roman" w:hAnsi="Times New Roman"/>
          <w:color w:val="000000"/>
          <w:lang w:eastAsia="fr-FR"/>
        </w:rPr>
        <w:t xml:space="preserve">dès </w:t>
      </w:r>
      <w:r w:rsidR="007B6700" w:rsidRPr="00782FDE">
        <w:rPr>
          <w:rFonts w:ascii="Times New Roman" w:eastAsia="Times New Roman" w:hAnsi="Times New Roman"/>
          <w:b/>
          <w:bCs/>
          <w:color w:val="000000"/>
          <w:lang w:eastAsia="fr-FR"/>
        </w:rPr>
        <w:t xml:space="preserve">le </w:t>
      </w:r>
      <w:r w:rsidR="00782FDE" w:rsidRPr="00782FDE">
        <w:rPr>
          <w:rFonts w:ascii="Times New Roman" w:eastAsia="Times New Roman" w:hAnsi="Times New Roman"/>
          <w:b/>
          <w:bCs/>
          <w:color w:val="000000"/>
          <w:lang w:eastAsia="fr-FR"/>
        </w:rPr>
        <w:t>01/04/</w:t>
      </w:r>
      <w:r w:rsidR="007B6700" w:rsidRPr="00782FDE">
        <w:rPr>
          <w:rFonts w:ascii="Times New Roman" w:eastAsia="Times New Roman" w:hAnsi="Times New Roman"/>
          <w:b/>
          <w:bCs/>
          <w:color w:val="000000"/>
          <w:lang w:eastAsia="fr-FR"/>
        </w:rPr>
        <w:t>2022</w:t>
      </w:r>
      <w:r w:rsidR="007B6700">
        <w:rPr>
          <w:rFonts w:ascii="Times New Roman" w:eastAsia="Times New Roman" w:hAnsi="Times New Roman"/>
          <w:color w:val="000000"/>
          <w:lang w:eastAsia="fr-FR"/>
        </w:rPr>
        <w:t xml:space="preserve"> </w:t>
      </w:r>
      <w:r w:rsidR="00DA2DD6">
        <w:rPr>
          <w:rFonts w:ascii="Times New Roman" w:eastAsia="Times New Roman" w:hAnsi="Times New Roman"/>
          <w:color w:val="000000"/>
          <w:lang w:eastAsia="fr-FR"/>
        </w:rPr>
        <w:t xml:space="preserve">une distinction </w:t>
      </w:r>
      <w:r w:rsidR="00782FDE">
        <w:rPr>
          <w:rFonts w:ascii="Times New Roman" w:eastAsia="Times New Roman" w:hAnsi="Times New Roman"/>
          <w:color w:val="000000"/>
          <w:lang w:eastAsia="fr-FR"/>
        </w:rPr>
        <w:t>dans le</w:t>
      </w:r>
      <w:r w:rsidR="00782FDE" w:rsidRPr="00995F61">
        <w:rPr>
          <w:rFonts w:ascii="Times New Roman" w:eastAsia="Times New Roman" w:hAnsi="Times New Roman"/>
          <w:color w:val="000000"/>
          <w:lang w:eastAsia="fr-FR"/>
        </w:rPr>
        <w:t xml:space="preserve"> barème d</w:t>
      </w:r>
      <w:r w:rsidR="00782FDE">
        <w:rPr>
          <w:rFonts w:ascii="Times New Roman" w:eastAsia="Times New Roman" w:hAnsi="Times New Roman"/>
          <w:color w:val="000000"/>
          <w:lang w:eastAsia="fr-FR"/>
        </w:rPr>
        <w:t>es forfaits A</w:t>
      </w:r>
      <w:r w:rsidR="00782FDE" w:rsidRPr="00995F61">
        <w:rPr>
          <w:rFonts w:ascii="Times New Roman" w:eastAsia="Times New Roman" w:hAnsi="Times New Roman"/>
          <w:color w:val="000000"/>
          <w:lang w:eastAsia="fr-FR"/>
        </w:rPr>
        <w:t xml:space="preserve">compte HCHS </w:t>
      </w:r>
      <w:r w:rsidR="00DA2DD6" w:rsidRPr="00990968">
        <w:rPr>
          <w:rFonts w:ascii="Times New Roman" w:eastAsia="Times New Roman" w:hAnsi="Times New Roman"/>
          <w:lang w:eastAsia="fr-FR"/>
        </w:rPr>
        <w:t>entre le CSH</w:t>
      </w:r>
      <w:r w:rsidR="00CD6624" w:rsidRPr="00990968">
        <w:rPr>
          <w:rFonts w:ascii="Times New Roman" w:eastAsia="Times New Roman" w:hAnsi="Times New Roman"/>
          <w:lang w:eastAsia="fr-FR"/>
        </w:rPr>
        <w:t>2</w:t>
      </w:r>
      <w:r w:rsidRPr="00990968">
        <w:rPr>
          <w:rFonts w:ascii="Times New Roman" w:eastAsia="Times New Roman" w:hAnsi="Times New Roman"/>
          <w:lang w:eastAsia="fr-FR"/>
        </w:rPr>
        <w:t xml:space="preserve"> </w:t>
      </w:r>
      <w:r w:rsidR="007B6700" w:rsidRPr="00990968">
        <w:rPr>
          <w:rFonts w:ascii="Times New Roman" w:eastAsia="Times New Roman" w:hAnsi="Times New Roman"/>
          <w:lang w:eastAsia="fr-FR"/>
        </w:rPr>
        <w:t xml:space="preserve">et le </w:t>
      </w:r>
      <w:r w:rsidRPr="00990968">
        <w:rPr>
          <w:rFonts w:ascii="Times New Roman" w:eastAsia="Times New Roman" w:hAnsi="Times New Roman"/>
          <w:lang w:eastAsia="fr-FR"/>
        </w:rPr>
        <w:t xml:space="preserve">CSH1 afin de prendre en compte </w:t>
      </w:r>
      <w:r w:rsidR="007B6700" w:rsidRPr="00990968">
        <w:rPr>
          <w:rFonts w:ascii="Times New Roman" w:eastAsia="Times New Roman" w:hAnsi="Times New Roman"/>
          <w:lang w:eastAsia="fr-FR"/>
        </w:rPr>
        <w:t xml:space="preserve">dans cet élément de rémunération </w:t>
      </w:r>
      <w:r w:rsidRPr="00990968">
        <w:rPr>
          <w:rFonts w:ascii="Times New Roman" w:eastAsia="Times New Roman" w:hAnsi="Times New Roman"/>
          <w:lang w:eastAsia="fr-FR"/>
        </w:rPr>
        <w:t xml:space="preserve">les responsabilités </w:t>
      </w:r>
      <w:r w:rsidR="00CD6624" w:rsidRPr="00990968">
        <w:rPr>
          <w:rFonts w:ascii="Times New Roman" w:eastAsia="Times New Roman" w:hAnsi="Times New Roman"/>
          <w:lang w:eastAsia="fr-FR"/>
        </w:rPr>
        <w:t>et t</w:t>
      </w:r>
      <w:r w:rsidR="00990968" w:rsidRPr="00990968">
        <w:rPr>
          <w:rFonts w:ascii="Times New Roman" w:eastAsia="Times New Roman" w:hAnsi="Times New Roman"/>
          <w:lang w:eastAsia="fr-FR"/>
        </w:rPr>
        <w:t>â</w:t>
      </w:r>
      <w:r w:rsidR="00CD6624" w:rsidRPr="00990968">
        <w:rPr>
          <w:rFonts w:ascii="Times New Roman" w:eastAsia="Times New Roman" w:hAnsi="Times New Roman"/>
          <w:lang w:eastAsia="fr-FR"/>
        </w:rPr>
        <w:t xml:space="preserve">ches </w:t>
      </w:r>
      <w:r w:rsidRPr="00990968">
        <w:rPr>
          <w:rFonts w:ascii="Times New Roman" w:eastAsia="Times New Roman" w:hAnsi="Times New Roman"/>
          <w:lang w:eastAsia="fr-FR"/>
        </w:rPr>
        <w:t>supplém</w:t>
      </w:r>
      <w:r>
        <w:rPr>
          <w:rFonts w:ascii="Times New Roman" w:eastAsia="Times New Roman" w:hAnsi="Times New Roman"/>
          <w:color w:val="000000"/>
          <w:lang w:eastAsia="fr-FR"/>
        </w:rPr>
        <w:t xml:space="preserve">entaires de </w:t>
      </w:r>
      <w:r w:rsidR="007B6700">
        <w:rPr>
          <w:rFonts w:ascii="Times New Roman" w:eastAsia="Times New Roman" w:hAnsi="Times New Roman"/>
          <w:color w:val="000000"/>
          <w:lang w:eastAsia="fr-FR"/>
        </w:rPr>
        <w:t>la</w:t>
      </w:r>
      <w:r>
        <w:rPr>
          <w:rFonts w:ascii="Times New Roman" w:eastAsia="Times New Roman" w:hAnsi="Times New Roman"/>
          <w:color w:val="000000"/>
          <w:lang w:eastAsia="fr-FR"/>
        </w:rPr>
        <w:t xml:space="preserve"> fonction </w:t>
      </w:r>
      <w:r w:rsidR="007B6700">
        <w:rPr>
          <w:rFonts w:ascii="Times New Roman" w:eastAsia="Times New Roman" w:hAnsi="Times New Roman"/>
          <w:color w:val="000000"/>
          <w:lang w:eastAsia="fr-FR"/>
        </w:rPr>
        <w:t>CSH1</w:t>
      </w:r>
    </w:p>
    <w:p w14:paraId="01FE0EE1" w14:textId="0E6D43A0" w:rsidP="0009376A" w:rsidR="004E765A" w:rsidRDefault="004E765A" w:rsidRPr="00782FDE">
      <w:pPr>
        <w:spacing w:after="0" w:line="240" w:lineRule="auto"/>
        <w:jc w:val="both"/>
        <w:rPr>
          <w:rFonts w:ascii="Times New Roman" w:hAnsi="Times New Roman"/>
        </w:rPr>
      </w:pPr>
      <w:r w:rsidRPr="00782FDE">
        <w:rPr>
          <w:rFonts w:ascii="Times New Roman" w:eastAsia="Times New Roman" w:hAnsi="Times New Roman"/>
        </w:rPr>
        <w:t xml:space="preserve">Ce forfait </w:t>
      </w:r>
      <w:r w:rsidR="00782FDE">
        <w:rPr>
          <w:rFonts w:ascii="Times New Roman" w:eastAsia="Times New Roman" w:hAnsi="Times New Roman"/>
        </w:rPr>
        <w:t xml:space="preserve">du CSH1 </w:t>
      </w:r>
      <w:r w:rsidRPr="00782FDE">
        <w:rPr>
          <w:rFonts w:ascii="Times New Roman" w:eastAsia="Times New Roman" w:hAnsi="Times New Roman"/>
        </w:rPr>
        <w:t>a été augmenté à travers la part complémentaire afin de porter le montant journalier du T2 à hauteur de 47.70 €</w:t>
      </w:r>
      <w:r w:rsidR="00782FDE">
        <w:rPr>
          <w:rFonts w:ascii="Times New Roman" w:eastAsia="Times New Roman" w:hAnsi="Times New Roman"/>
        </w:rPr>
        <w:t xml:space="preserve"> (</w:t>
      </w:r>
      <w:proofErr w:type="spellStart"/>
      <w:r w:rsidR="00782FDE">
        <w:rPr>
          <w:rFonts w:ascii="Times New Roman" w:eastAsia="Times New Roman" w:hAnsi="Times New Roman"/>
        </w:rPr>
        <w:t>cf</w:t>
      </w:r>
      <w:proofErr w:type="spellEnd"/>
      <w:r w:rsidR="00782FDE">
        <w:rPr>
          <w:rFonts w:ascii="Times New Roman" w:eastAsia="Times New Roman" w:hAnsi="Times New Roman"/>
        </w:rPr>
        <w:t xml:space="preserve"> barème ci-dessus)</w:t>
      </w:r>
    </w:p>
    <w:p w14:paraId="70529BC8" w14:textId="57193D62" w:rsidP="0009376A" w:rsidR="004E765A" w:rsidRDefault="004E765A">
      <w:pPr>
        <w:spacing w:after="0" w:line="240" w:lineRule="auto"/>
        <w:jc w:val="both"/>
        <w:rPr>
          <w:rFonts w:ascii="Times New Roman" w:hAnsi="Times New Roman"/>
        </w:rPr>
      </w:pPr>
    </w:p>
    <w:p w14:paraId="7E54CA1D" w14:textId="77777777" w:rsidP="0009376A" w:rsidR="0028756B" w:rsidRDefault="0028756B">
      <w:pPr>
        <w:spacing w:after="0" w:line="240" w:lineRule="auto"/>
        <w:jc w:val="both"/>
        <w:rPr>
          <w:rFonts w:ascii="Times New Roman" w:hAnsi="Times New Roman"/>
        </w:rPr>
      </w:pPr>
    </w:p>
    <w:p w14:paraId="1E243C8C" w14:textId="6DDFF017" w:rsidP="00A336F5" w:rsidR="00A336F5" w:rsidRDefault="00A336F5" w:rsidRPr="00A336F5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</w:pPr>
      <w:bookmarkStart w:id="4" w:name="_Hlk99457651"/>
      <w:r w:rsidRPr="00A336F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 xml:space="preserve">Régularisation des suppléments d’ancienneté </w:t>
      </w:r>
    </w:p>
    <w:p w14:paraId="42C5142F" w14:textId="1DA41CC7" w:rsidP="0009376A" w:rsidR="00F206E3" w:rsidRDefault="00F206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1407B5DF" w14:textId="77777777" w:rsidP="00F16118" w:rsidR="00F16118" w:rsidRDefault="003949BE">
      <w:pPr>
        <w:spacing w:after="0"/>
        <w:jc w:val="both"/>
        <w:rPr>
          <w:rFonts w:ascii="Times New Roman" w:eastAsia="Times New Roman" w:hAnsi="Times New Roman"/>
          <w:color w:val="000000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>Conformément aux engagements de la Direction, u</w:t>
      </w:r>
      <w:r w:rsidRPr="00CD4EA3">
        <w:rPr>
          <w:rFonts w:ascii="Times New Roman" w:hAnsi="Times New Roman"/>
        </w:rPr>
        <w:t xml:space="preserve">ne revalorisation </w:t>
      </w:r>
      <w:r w:rsidR="00287499">
        <w:rPr>
          <w:rFonts w:ascii="Times New Roman" w:hAnsi="Times New Roman"/>
        </w:rPr>
        <w:t>des suppléments d’ancienneté</w:t>
      </w:r>
      <w:r w:rsidRPr="00CD4EA3">
        <w:rPr>
          <w:rFonts w:ascii="Times New Roman" w:hAnsi="Times New Roman"/>
        </w:rPr>
        <w:t xml:space="preserve"> tenant compte de</w:t>
      </w:r>
      <w:r>
        <w:rPr>
          <w:rFonts w:ascii="Times New Roman" w:hAnsi="Times New Roman"/>
        </w:rPr>
        <w:t>s</w:t>
      </w:r>
      <w:r w:rsidRPr="00CD4EA3">
        <w:rPr>
          <w:rFonts w:ascii="Times New Roman" w:hAnsi="Times New Roman"/>
        </w:rPr>
        <w:t xml:space="preserve"> périodes de CDD a été effectuée </w:t>
      </w:r>
      <w:r>
        <w:rPr>
          <w:rFonts w:ascii="Times New Roman" w:hAnsi="Times New Roman"/>
        </w:rPr>
        <w:t xml:space="preserve">à compter de mars 2022 </w:t>
      </w:r>
      <w:r w:rsidR="00287499">
        <w:rPr>
          <w:rFonts w:ascii="Times New Roman" w:hAnsi="Times New Roman"/>
        </w:rPr>
        <w:t>en faveur des</w:t>
      </w:r>
      <w:r w:rsidRPr="00CD4E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salariés</w:t>
      </w:r>
      <w:r w:rsidRPr="00A336F5">
        <w:rPr>
          <w:rFonts w:ascii="Times New Roman" w:eastAsia="Times New Roman" w:hAnsi="Times New Roman"/>
          <w:color w:val="000000"/>
          <w:lang w:eastAsia="fr-FR"/>
        </w:rPr>
        <w:t xml:space="preserve"> titularisés </w:t>
      </w:r>
      <w:r w:rsidR="00782FDE">
        <w:rPr>
          <w:rFonts w:ascii="Times New Roman" w:eastAsia="Times New Roman" w:hAnsi="Times New Roman"/>
          <w:color w:val="000000"/>
          <w:lang w:eastAsia="fr-FR"/>
        </w:rPr>
        <w:t xml:space="preserve">entre le </w:t>
      </w:r>
      <w:r w:rsidRPr="00A336F5">
        <w:rPr>
          <w:rFonts w:ascii="Times New Roman" w:eastAsia="Times New Roman" w:hAnsi="Times New Roman"/>
          <w:color w:val="000000"/>
          <w:lang w:eastAsia="fr-FR"/>
        </w:rPr>
        <w:t>05/01/2016</w:t>
      </w:r>
      <w:r w:rsidR="00782FDE">
        <w:rPr>
          <w:rFonts w:ascii="Times New Roman" w:eastAsia="Times New Roman" w:hAnsi="Times New Roman"/>
          <w:color w:val="000000"/>
          <w:lang w:eastAsia="fr-FR"/>
        </w:rPr>
        <w:t xml:space="preserve"> et le 31/12/2021</w:t>
      </w:r>
      <w:r w:rsidR="00F16118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1EBF65F0" w14:textId="027B8FC8" w:rsidP="00F16118" w:rsidR="003949BE" w:rsidRDefault="00F16118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3949BE" w:rsidRPr="00CD4EA3">
        <w:rPr>
          <w:rFonts w:ascii="Times New Roman" w:hAnsi="Times New Roman"/>
        </w:rPr>
        <w:t xml:space="preserve">ne régularisation </w:t>
      </w:r>
      <w:r w:rsidR="00287499" w:rsidRPr="00A336F5">
        <w:rPr>
          <w:rFonts w:ascii="Times New Roman" w:eastAsia="Times New Roman" w:hAnsi="Times New Roman"/>
          <w:color w:val="000000"/>
          <w:lang w:eastAsia="fr-FR"/>
        </w:rPr>
        <w:t>des suppléments d’ancienneté</w:t>
      </w:r>
      <w:r w:rsidR="00287499" w:rsidRPr="00CD4EA3">
        <w:rPr>
          <w:rFonts w:ascii="Times New Roman" w:hAnsi="Times New Roman"/>
        </w:rPr>
        <w:t xml:space="preserve"> </w:t>
      </w:r>
      <w:r w:rsidR="003949BE" w:rsidRPr="00CD4EA3">
        <w:rPr>
          <w:rFonts w:ascii="Times New Roman" w:hAnsi="Times New Roman"/>
        </w:rPr>
        <w:t xml:space="preserve">leur a été versée sur la paye de </w:t>
      </w:r>
      <w:r w:rsidR="003949BE">
        <w:rPr>
          <w:rFonts w:ascii="Times New Roman" w:hAnsi="Times New Roman"/>
        </w:rPr>
        <w:t>mars</w:t>
      </w:r>
      <w:r w:rsidR="003949BE" w:rsidRPr="00CD4EA3">
        <w:rPr>
          <w:rFonts w:ascii="Times New Roman" w:hAnsi="Times New Roman"/>
        </w:rPr>
        <w:t xml:space="preserve"> 2022.</w:t>
      </w:r>
    </w:p>
    <w:p w14:paraId="208D3DBD" w14:textId="15DAC1DC" w:rsidP="00F16118" w:rsidR="00782FDE" w:rsidRDefault="00782FDE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titularisation</w:t>
      </w:r>
      <w:r w:rsidR="00F1611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postérieures prennent bien en compte ces règles de calcul.</w:t>
      </w:r>
    </w:p>
    <w:p w14:paraId="044BCA33" w14:textId="0EA824D5" w:rsidP="00F16118" w:rsidR="0028756B" w:rsidRDefault="0028756B">
      <w:pPr>
        <w:spacing w:after="0"/>
        <w:jc w:val="both"/>
        <w:rPr>
          <w:rFonts w:ascii="Times New Roman" w:hAnsi="Times New Roman"/>
        </w:rPr>
      </w:pPr>
    </w:p>
    <w:p w14:paraId="6399B4A7" w14:textId="77777777" w:rsidP="00F16118" w:rsidR="0028756B" w:rsidRDefault="0028756B" w:rsidRPr="00CD4EA3">
      <w:pPr>
        <w:spacing w:after="0"/>
        <w:jc w:val="both"/>
        <w:rPr>
          <w:rFonts w:ascii="Times New Roman" w:hAnsi="Times New Roman"/>
        </w:rPr>
      </w:pPr>
    </w:p>
    <w:bookmarkEnd w:id="4"/>
    <w:p w14:paraId="6D72097F" w14:textId="74C9D584" w:rsidP="002D2A37" w:rsidR="002D2A37" w:rsidRDefault="002D2A37" w:rsidRPr="00483AD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483AD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>2-</w:t>
      </w:r>
      <w:r w:rsidR="007576C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>2</w:t>
      </w:r>
      <w:r w:rsidRPr="00483AD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</w:t>
      </w:r>
      <w:r w:rsidR="00FB77DF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Gestion des fins de carrière</w:t>
      </w:r>
    </w:p>
    <w:p w14:paraId="4AE33EF4" w14:textId="77777777" w:rsidP="002D2A37" w:rsidR="002D2A37" w:rsidRDefault="002D2A37" w:rsidRPr="00483AD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0AF2ED30" w14:textId="599156BE" w:rsidP="00F16118" w:rsidR="002D2A37" w:rsidRDefault="00FB77DF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lang w:eastAsia="fr-FR"/>
        </w:rPr>
      </w:pPr>
      <w:r w:rsidRPr="00990968">
        <w:rPr>
          <w:rFonts w:ascii="Times New Roman" w:eastAsia="Times New Roman" w:hAnsi="Times New Roman"/>
          <w:lang w:eastAsia="fr-FR"/>
        </w:rPr>
        <w:t>La Direction confirme sa volonté de poursuivre</w:t>
      </w:r>
      <w:r w:rsidR="003C5226" w:rsidRPr="00990968">
        <w:rPr>
          <w:rFonts w:ascii="Times New Roman" w:eastAsia="Times New Roman" w:hAnsi="Times New Roman"/>
          <w:lang w:eastAsia="fr-FR"/>
        </w:rPr>
        <w:t xml:space="preserve"> sur les douze prochains mois </w:t>
      </w:r>
      <w:r w:rsidRPr="00990968">
        <w:rPr>
          <w:rFonts w:ascii="Times New Roman" w:eastAsia="Times New Roman" w:hAnsi="Times New Roman"/>
          <w:lang w:eastAsia="fr-FR"/>
        </w:rPr>
        <w:t xml:space="preserve">le dispositif d’assistant senior </w:t>
      </w:r>
      <w:r w:rsidR="00266B2F" w:rsidRPr="00990968">
        <w:rPr>
          <w:rFonts w:ascii="Times New Roman" w:eastAsia="Times New Roman" w:hAnsi="Times New Roman"/>
          <w:lang w:eastAsia="fr-FR"/>
        </w:rPr>
        <w:t xml:space="preserve">prévu dans le Pacte Social PEX et de majoration de l’indemnité de fin de carrière à hauteur de 12 mois </w:t>
      </w:r>
      <w:r w:rsidR="00A336F5" w:rsidRPr="00990968">
        <w:rPr>
          <w:rFonts w:ascii="Times New Roman" w:eastAsia="Times New Roman" w:hAnsi="Times New Roman"/>
          <w:lang w:eastAsia="fr-FR"/>
        </w:rPr>
        <w:t xml:space="preserve">de salaires bruts </w:t>
      </w:r>
      <w:r w:rsidR="00266B2F" w:rsidRPr="00990968">
        <w:rPr>
          <w:rFonts w:ascii="Times New Roman" w:eastAsia="Times New Roman" w:hAnsi="Times New Roman"/>
          <w:lang w:eastAsia="fr-FR"/>
        </w:rPr>
        <w:t xml:space="preserve">dans les mêmes conditions (départ </w:t>
      </w:r>
      <w:r w:rsidR="00A336F5" w:rsidRPr="00990968">
        <w:rPr>
          <w:rFonts w:ascii="Times New Roman" w:eastAsia="Times New Roman" w:hAnsi="Times New Roman"/>
          <w:lang w:eastAsia="fr-FR"/>
        </w:rPr>
        <w:t xml:space="preserve">à la retraite </w:t>
      </w:r>
      <w:r w:rsidR="00266B2F" w:rsidRPr="00990968">
        <w:rPr>
          <w:rFonts w:ascii="Times New Roman" w:eastAsia="Times New Roman" w:hAnsi="Times New Roman"/>
          <w:lang w:eastAsia="fr-FR"/>
        </w:rPr>
        <w:t>entre 55 et 56 ans et 25 ans d’ancienneté)</w:t>
      </w:r>
      <w:r w:rsidR="003C5226" w:rsidRPr="00990968">
        <w:rPr>
          <w:rFonts w:ascii="Times New Roman" w:eastAsia="Times New Roman" w:hAnsi="Times New Roman"/>
          <w:lang w:eastAsia="fr-FR"/>
        </w:rPr>
        <w:t xml:space="preserve">. Ce dispositif sera analysé lors des prochaines NAO conformément </w:t>
      </w:r>
      <w:r w:rsidR="00231D04" w:rsidRPr="00990968">
        <w:rPr>
          <w:rFonts w:ascii="Times New Roman" w:eastAsia="Times New Roman" w:hAnsi="Times New Roman"/>
          <w:lang w:eastAsia="fr-FR"/>
        </w:rPr>
        <w:t>aux dispositions prévues par l’accord.</w:t>
      </w:r>
    </w:p>
    <w:p w14:paraId="37B9A159" w14:textId="7DB5A486" w:rsidP="00F16118" w:rsidR="0028756B" w:rsidRDefault="0028756B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lang w:eastAsia="fr-FR"/>
        </w:rPr>
      </w:pPr>
    </w:p>
    <w:p w14:paraId="3C75934E" w14:textId="77777777" w:rsidP="00F16118" w:rsidR="0028756B" w:rsidRDefault="0028756B" w:rsidRPr="00990968">
      <w:pPr>
        <w:pStyle w:val="Paragraphedeliste"/>
        <w:spacing w:after="0" w:line="240" w:lineRule="auto"/>
        <w:ind w:left="0"/>
        <w:jc w:val="both"/>
        <w:rPr>
          <w:rFonts w:ascii="Times New Roman" w:eastAsia="Times New Roman" w:hAnsi="Times New Roman"/>
          <w:lang w:eastAsia="fr-FR"/>
        </w:rPr>
      </w:pPr>
    </w:p>
    <w:p w14:paraId="0416B100" w14:textId="32F715B5" w:rsidP="00A957FD" w:rsidR="00A957FD" w:rsidRDefault="00A957FD" w:rsidRPr="00786DC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</w:pPr>
      <w:r w:rsidRPr="00786DC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  <w:t>Art. 3</w:t>
      </w: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 xml:space="preserve"> </w:t>
      </w:r>
      <w:r w:rsidR="005D3222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DUREE –</w:t>
      </w: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 xml:space="preserve"> PUBLICITE</w:t>
      </w:r>
      <w:r w:rsidR="005D3222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 xml:space="preserve"> DE L’ACCORD</w:t>
      </w:r>
    </w:p>
    <w:p w14:paraId="759110F5" w14:textId="77777777" w:rsidP="00A957FD" w:rsidR="00A957FD" w:rsidRDefault="00A957FD" w:rsidRPr="00786DC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fr-FR"/>
        </w:rPr>
      </w:pPr>
    </w:p>
    <w:p w14:paraId="59447D8A" w14:textId="4CEAC166" w:rsidP="00A957FD" w:rsidR="00A957FD" w:rsidRDefault="00A957FD" w:rsidRPr="00786DCD">
      <w:pPr>
        <w:tabs>
          <w:tab w:pos="426" w:val="left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</w:pP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 xml:space="preserve">3.1 </w:t>
      </w: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D</w:t>
      </w:r>
      <w:r w:rsidR="00F2522A" w:rsidRPr="00786DCD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urée</w:t>
      </w: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 xml:space="preserve"> </w:t>
      </w:r>
    </w:p>
    <w:p w14:paraId="3390FEC2" w14:textId="77777777" w:rsidP="00A957FD" w:rsidR="00A957FD" w:rsidRDefault="00A957FD" w:rsidRPr="00786DCD">
      <w:pPr>
        <w:tabs>
          <w:tab w:pos="-1099" w:val="left"/>
          <w:tab w:pos="-720" w:val="left"/>
          <w:tab w:pos="0" w:val="left"/>
          <w:tab w:pos="26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Cs/>
          <w:color w:val="5F5F5F"/>
          <w:kern w:val="2"/>
          <w:sz w:val="24"/>
          <w:szCs w:val="24"/>
          <w:lang w:eastAsia="fr-FR"/>
        </w:rPr>
      </w:pPr>
    </w:p>
    <w:p w14:paraId="63489179" w14:textId="77777777" w:rsidP="00F16118" w:rsidR="00F16118" w:rsidRDefault="00F16118" w:rsidRPr="00445D2B">
      <w:pPr>
        <w:tabs>
          <w:tab w:pos="-1099" w:val="left"/>
          <w:tab w:pos="-720" w:val="left"/>
          <w:tab w:pos="0" w:val="left"/>
          <w:tab w:pos="26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Cs/>
          <w:color w:val="000000"/>
          <w:kern w:val="2"/>
          <w:lang w:eastAsia="fr-FR"/>
        </w:rPr>
      </w:pPr>
      <w:r w:rsidRPr="00445D2B">
        <w:rPr>
          <w:rFonts w:ascii="Times New Roman" w:eastAsia="Times New Roman" w:hAnsi="Times New Roman"/>
          <w:bCs/>
          <w:iCs/>
          <w:color w:val="000000"/>
          <w:kern w:val="2"/>
          <w:lang w:eastAsia="fr-FR"/>
        </w:rPr>
        <w:t>Le présent accord collectif est conclu pour une durée déterminée d’un an courant du 01/01/2022 au 31/12/2022.</w:t>
      </w:r>
    </w:p>
    <w:p w14:paraId="074EBFAF" w14:textId="77777777" w:rsidP="00990968" w:rsidR="0028756B" w:rsidRDefault="00287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2B0216DA" w14:textId="05A0DD19" w:rsidP="00990968" w:rsidR="00990968" w:rsidRDefault="00F1611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color w:val="000000"/>
          <w:lang w:eastAsia="fr-FR"/>
        </w:rPr>
        <w:t>Au 3</w:t>
      </w:r>
      <w:r w:rsidRPr="0096481C">
        <w:rPr>
          <w:rFonts w:ascii="Times New Roman" w:eastAsia="Times New Roman" w:hAnsi="Times New Roman"/>
          <w:color w:val="000000"/>
          <w:vertAlign w:val="superscript"/>
          <w:lang w:eastAsia="fr-FR"/>
        </w:rPr>
        <w:t>ème</w:t>
      </w:r>
      <w:r>
        <w:rPr>
          <w:rFonts w:ascii="Times New Roman" w:eastAsia="Times New Roman" w:hAnsi="Times New Roman"/>
          <w:color w:val="000000"/>
          <w:lang w:eastAsia="fr-FR"/>
        </w:rPr>
        <w:t xml:space="preserve"> trimestre 2022</w:t>
      </w:r>
      <w:r w:rsidRPr="00445D2B">
        <w:rPr>
          <w:rFonts w:ascii="Times New Roman" w:eastAsia="Times New Roman" w:hAnsi="Times New Roman"/>
          <w:color w:val="000000"/>
          <w:lang w:eastAsia="fr-FR"/>
        </w:rPr>
        <w:t>, les parties signataires se rencontreront afin d</w:t>
      </w:r>
      <w:r>
        <w:rPr>
          <w:rFonts w:ascii="Times New Roman" w:eastAsia="Times New Roman" w:hAnsi="Times New Roman"/>
          <w:color w:val="000000"/>
          <w:lang w:eastAsia="fr-FR"/>
        </w:rPr>
        <w:t>e faire un bilan des</w:t>
      </w: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 paramètres économiques</w:t>
      </w:r>
      <w:r>
        <w:rPr>
          <w:rFonts w:ascii="Times New Roman" w:eastAsia="Times New Roman" w:hAnsi="Times New Roman"/>
          <w:color w:val="000000"/>
          <w:lang w:eastAsia="fr-FR"/>
        </w:rPr>
        <w:t xml:space="preserve"> et des mesures salariales</w:t>
      </w: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 de l’exercice 2022</w:t>
      </w:r>
      <w:r w:rsidR="00990968">
        <w:rPr>
          <w:rFonts w:ascii="Times New Roman" w:eastAsia="Times New Roman" w:hAnsi="Times New Roman"/>
          <w:color w:val="000000"/>
          <w:lang w:eastAsia="fr-FR"/>
        </w:rPr>
        <w:t>, au regard notamment des taux d’inflation réellement constatés</w:t>
      </w:r>
      <w:r w:rsidR="00990968" w:rsidRPr="00786DCD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.</w:t>
      </w:r>
    </w:p>
    <w:p w14:paraId="1EF02324" w14:textId="77777777" w:rsidP="00F16118" w:rsidR="0028756B" w:rsidRDefault="00287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3BAB79FB" w14:textId="731C4781" w:rsidP="00F16118" w:rsidR="00F16118" w:rsidRDefault="00F16118" w:rsidRPr="00700E97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700E97">
        <w:rPr>
          <w:rFonts w:ascii="Times New Roman" w:eastAsia="Times New Roman" w:hAnsi="Times New Roman"/>
          <w:color w:val="000000"/>
          <w:lang w:eastAsia="fr-FR"/>
        </w:rPr>
        <w:t>Elles se rencontreront également en décembre 2022</w:t>
      </w:r>
      <w:r>
        <w:rPr>
          <w:rFonts w:ascii="Times New Roman" w:eastAsia="Times New Roman" w:hAnsi="Times New Roman"/>
          <w:color w:val="000000"/>
          <w:lang w:eastAsia="fr-FR"/>
        </w:rPr>
        <w:t xml:space="preserve"> </w:t>
      </w:r>
      <w:r w:rsidRPr="00445D2B">
        <w:rPr>
          <w:rFonts w:ascii="Times New Roman" w:eastAsia="Times New Roman" w:hAnsi="Times New Roman"/>
          <w:color w:val="000000"/>
          <w:lang w:eastAsia="fr-FR"/>
        </w:rPr>
        <w:t>afin de définir les axes de la négociation pour les 12 mois suivants</w:t>
      </w:r>
      <w:r w:rsidRPr="00700E97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01A55536" w14:textId="7332D20F" w:rsidP="00A957FD" w:rsidR="00512109" w:rsidRDefault="005121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1523B55B" w14:textId="4A701A35" w:rsidP="00A957FD" w:rsidR="00A957FD" w:rsidRDefault="00A957FD" w:rsidRPr="00786DCD">
      <w:pPr>
        <w:tabs>
          <w:tab w:pos="426" w:val="left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</w:pPr>
      <w:r w:rsidRPr="00786DCD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3.</w:t>
      </w:r>
      <w:r w:rsidR="005D3222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2 P</w:t>
      </w:r>
      <w:r w:rsidR="00F2522A" w:rsidRPr="00786DCD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fr-FR"/>
        </w:rPr>
        <w:t>ublicité</w:t>
      </w:r>
    </w:p>
    <w:p w14:paraId="15F12314" w14:textId="77777777" w:rsidP="00A957FD" w:rsidR="00A957FD" w:rsidRDefault="00A957FD" w:rsidRPr="00786DCD">
      <w:pPr>
        <w:tabs>
          <w:tab w:pos="-1099" w:val="left"/>
          <w:tab w:pos="-720" w:val="left"/>
          <w:tab w:pos="0" w:val="left"/>
          <w:tab w:pos="26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kern w:val="2"/>
          <w:sz w:val="24"/>
          <w:szCs w:val="24"/>
          <w:lang w:eastAsia="fr-FR"/>
        </w:rPr>
      </w:pPr>
    </w:p>
    <w:p w14:paraId="07F5562C" w14:textId="7C6089F5" w:rsidP="00A957FD" w:rsidR="005D3222" w:rsidRDefault="00A957FD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 xml:space="preserve">Le présent accord </w:t>
      </w:r>
      <w:r w:rsidR="005D3222" w:rsidRPr="00445D2B">
        <w:rPr>
          <w:rFonts w:ascii="Times New Roman" w:eastAsia="Times New Roman" w:hAnsi="Times New Roman"/>
          <w:color w:val="000000"/>
          <w:lang w:eastAsia="fr-FR"/>
        </w:rPr>
        <w:t>a été transmis pour information au CSE</w:t>
      </w:r>
      <w:r w:rsidR="00444D30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40C911D0" w14:textId="77777777" w:rsidP="00A957FD" w:rsidR="0009750F" w:rsidRDefault="0009750F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57A38E13" w14:textId="1E9978FD" w:rsidP="00A957FD" w:rsidR="005D3222" w:rsidRDefault="005D3222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>Il fera l’objet d’une note d’information diffusée dans l’entreprise afin d’être porté à la connaissance du personnel</w:t>
      </w:r>
      <w:r w:rsidR="00444D30">
        <w:rPr>
          <w:rFonts w:ascii="Times New Roman" w:eastAsia="Times New Roman" w:hAnsi="Times New Roman"/>
          <w:color w:val="000000"/>
          <w:lang w:eastAsia="fr-FR"/>
        </w:rPr>
        <w:t>.</w:t>
      </w:r>
    </w:p>
    <w:p w14:paraId="7A401692" w14:textId="77777777" w:rsidP="005D3222" w:rsidR="0025331C" w:rsidRDefault="0025331C">
      <w:pPr>
        <w:spacing w:after="0" w:line="240" w:lineRule="auto"/>
        <w:jc w:val="both"/>
        <w:rPr>
          <w:rFonts w:ascii="Times New Roman" w:hAnsi="Times New Roman"/>
        </w:rPr>
      </w:pPr>
    </w:p>
    <w:p w14:paraId="009565BB" w14:textId="05326B03" w:rsidP="005D3222" w:rsidR="005D3222" w:rsidRDefault="005D3222" w:rsidRPr="00445D2B">
      <w:pPr>
        <w:spacing w:after="0" w:line="240" w:lineRule="auto"/>
        <w:jc w:val="both"/>
        <w:rPr>
          <w:rFonts w:ascii="Times New Roman" w:hAnsi="Times New Roman"/>
        </w:rPr>
      </w:pPr>
      <w:r w:rsidRPr="00445D2B">
        <w:rPr>
          <w:rFonts w:ascii="Times New Roman" w:hAnsi="Times New Roman"/>
        </w:rPr>
        <w:t>Conformément à l’Article L. 2231-5-1 du Code du Travail, l’accord sera également rendu public et versé dans la base de données nationale des accords collectifs (TELEACCORDS).</w:t>
      </w:r>
    </w:p>
    <w:p w14:paraId="5AD3DDFA" w14:textId="77777777" w:rsidP="005D3222" w:rsidR="0025331C" w:rsidRDefault="0025331C">
      <w:pPr>
        <w:spacing w:after="0" w:line="240" w:lineRule="auto"/>
        <w:jc w:val="both"/>
        <w:rPr>
          <w:rFonts w:ascii="Times New Roman" w:hAnsi="Times New Roman"/>
        </w:rPr>
      </w:pPr>
    </w:p>
    <w:p w14:paraId="5A86C73C" w14:textId="07AEDFFF" w:rsidP="005D3222" w:rsidR="005D3222" w:rsidRDefault="005D3222" w:rsidRPr="00445D2B">
      <w:pPr>
        <w:spacing w:after="0" w:line="240" w:lineRule="auto"/>
        <w:jc w:val="both"/>
        <w:rPr>
          <w:rFonts w:ascii="Times New Roman" w:hAnsi="Times New Roman"/>
        </w:rPr>
      </w:pPr>
      <w:r w:rsidRPr="00445D2B">
        <w:rPr>
          <w:rFonts w:ascii="Times New Roman" w:hAnsi="Times New Roman"/>
        </w:rPr>
        <w:t>Un exemplaire sera remis au secrétariat Greffe du Conseil de Prud’hommes compétent ainsi qu’à la DDTM compétente.</w:t>
      </w:r>
    </w:p>
    <w:p w14:paraId="7F9638F6" w14:textId="77777777" w:rsidP="005D3222" w:rsidR="005D3222" w:rsidRDefault="005D3222" w:rsidRPr="00445D2B">
      <w:pPr>
        <w:spacing w:after="0" w:line="240" w:lineRule="auto"/>
        <w:jc w:val="both"/>
        <w:rPr>
          <w:rFonts w:ascii="Times New Roman" w:hAnsi="Times New Roman"/>
        </w:rPr>
      </w:pPr>
    </w:p>
    <w:p w14:paraId="41143259" w14:textId="77777777" w:rsidP="005D3222" w:rsidR="005D3222" w:rsidRDefault="005D3222" w:rsidRPr="00445D2B">
      <w:pPr>
        <w:spacing w:after="0" w:line="240" w:lineRule="auto"/>
        <w:jc w:val="both"/>
        <w:rPr>
          <w:rFonts w:ascii="Times New Roman" w:hAnsi="Times New Roman"/>
        </w:rPr>
      </w:pPr>
      <w:r w:rsidRPr="00445D2B">
        <w:rPr>
          <w:rFonts w:ascii="Times New Roman" w:hAnsi="Times New Roman"/>
        </w:rPr>
        <w:t>Le texte de l’accord sera notifié à l’ensemble des organisations syndicales représentatives.</w:t>
      </w:r>
    </w:p>
    <w:p w14:paraId="0441A456" w14:textId="77777777" w:rsidP="005D3222" w:rsidR="00F16118" w:rsidRDefault="00F16118">
      <w:pPr>
        <w:spacing w:after="0" w:line="240" w:lineRule="auto"/>
        <w:jc w:val="both"/>
        <w:rPr>
          <w:rFonts w:ascii="Times New Roman" w:hAnsi="Times New Roman"/>
        </w:rPr>
      </w:pPr>
    </w:p>
    <w:p w14:paraId="582ED2B1" w14:textId="77777777" w:rsidP="00A957FD" w:rsidR="00A957FD" w:rsidRDefault="00A957FD" w:rsidRPr="00445D2B">
      <w:pPr>
        <w:tabs>
          <w:tab w:pos="-1099" w:val="left"/>
          <w:tab w:pos="-720" w:val="left"/>
          <w:tab w:pos="0" w:val="left"/>
          <w:tab w:pos="26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kern w:val="2"/>
          <w:lang w:eastAsia="fr-FR"/>
        </w:rPr>
      </w:pPr>
      <w:r w:rsidRPr="00445D2B">
        <w:rPr>
          <w:rFonts w:ascii="Times New Roman" w:eastAsia="Times New Roman" w:hAnsi="Times New Roman"/>
          <w:color w:val="000000"/>
          <w:kern w:val="2"/>
          <w:lang w:eastAsia="fr-FR"/>
        </w:rPr>
        <w:t xml:space="preserve">Le présent accord est fait en nombre suffisant pour remise à chacune des parties. </w:t>
      </w:r>
    </w:p>
    <w:p w14:paraId="1755B6A8" w14:textId="77777777" w:rsidP="00A957FD" w:rsidR="00A957FD" w:rsidRDefault="00A957FD" w:rsidRPr="00445D2B">
      <w:pPr>
        <w:tabs>
          <w:tab w:pos="-1099" w:val="left"/>
          <w:tab w:pos="-720" w:val="left"/>
          <w:tab w:pos="0" w:val="left"/>
          <w:tab w:pos="260" w:val="left"/>
          <w:tab w:pos="1440" w:val="left"/>
          <w:tab w:pos="2160" w:val="left"/>
          <w:tab w:pos="2880" w:val="left"/>
          <w:tab w:pos="3600" w:val="left"/>
          <w:tab w:pos="4320" w:val="left"/>
          <w:tab w:pos="5040" w:val="left"/>
          <w:tab w:pos="5760" w:val="left"/>
          <w:tab w:pos="6480" w:val="left"/>
          <w:tab w:pos="7200" w:val="left"/>
          <w:tab w:pos="7920" w:val="left"/>
          <w:tab w:pos="8640" w:val="left"/>
          <w:tab w:pos="9360" w:val="left"/>
        </w:tabs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kern w:val="2"/>
          <w:lang w:eastAsia="fr-FR"/>
        </w:rPr>
      </w:pPr>
    </w:p>
    <w:p w14:paraId="638ADBD1" w14:textId="77777777" w:rsidP="00A957FD" w:rsidR="004474DB" w:rsidRDefault="004474D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</w:p>
    <w:p w14:paraId="5AF1A972" w14:textId="55601ECF" w:rsidP="00A957FD" w:rsidR="00A957FD" w:rsidRDefault="00A957FD" w:rsidRPr="00445D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fr-FR"/>
        </w:rPr>
      </w:pPr>
      <w:r w:rsidRPr="00445D2B">
        <w:rPr>
          <w:rFonts w:ascii="Times New Roman" w:eastAsia="Times New Roman" w:hAnsi="Times New Roman"/>
          <w:color w:val="000000"/>
          <w:lang w:eastAsia="fr-FR"/>
        </w:rPr>
        <w:t>A Marseille, le</w:t>
      </w:r>
      <w:r w:rsidR="00B1067D" w:rsidRPr="00445D2B">
        <w:rPr>
          <w:rFonts w:ascii="Times New Roman" w:eastAsia="Times New Roman" w:hAnsi="Times New Roman"/>
          <w:color w:val="000000"/>
          <w:lang w:eastAsia="fr-FR"/>
        </w:rPr>
        <w:t xml:space="preserve"> </w:t>
      </w:r>
      <w:r w:rsidR="00990968">
        <w:rPr>
          <w:rFonts w:ascii="Times New Roman" w:eastAsia="Times New Roman" w:hAnsi="Times New Roman"/>
          <w:color w:val="000000"/>
          <w:lang w:eastAsia="fr-FR"/>
        </w:rPr>
        <w:t>07/04/2022</w:t>
      </w:r>
    </w:p>
    <w:p w14:paraId="6ACB983B" w14:textId="77777777" w:rsidP="00A957FD" w:rsidR="00FF1ED7" w:rsidRDefault="00FF1ED7" w:rsidRPr="00786D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</w:p>
    <w:p w14:paraId="1BC16116" w14:textId="2E091D43" w:rsidP="009B0D81" w:rsidR="009B0D81" w:rsidRDefault="009B0D81" w:rsidRPr="00445D2B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445D2B">
        <w:rPr>
          <w:rFonts w:ascii="Times New Roman" w:hAnsi="Times New Roman"/>
        </w:rPr>
        <w:t xml:space="preserve">POUR CORSICA LINEA, </w:t>
      </w:r>
    </w:p>
    <w:p w14:paraId="64B63D71" w14:textId="77777777" w:rsidP="009B0D81" w:rsidR="009B0D81" w:rsidRDefault="009B0D81" w:rsidRPr="00445D2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2A9FFAD" w14:textId="4B26FC65" w:rsidP="009B0D81" w:rsidR="009B0D81" w:rsidRDefault="009B0D81">
      <w:pPr>
        <w:spacing w:after="0" w:line="240" w:lineRule="auto"/>
        <w:jc w:val="both"/>
        <w:rPr>
          <w:rFonts w:ascii="Times New Roman" w:hAnsi="Times New Roman"/>
        </w:rPr>
      </w:pPr>
    </w:p>
    <w:p w14:paraId="31AD9173" w14:textId="77777777" w:rsidP="009B0D81" w:rsidR="0028756B" w:rsidRDefault="0028756B" w:rsidRPr="00445D2B">
      <w:pPr>
        <w:spacing w:after="0" w:line="240" w:lineRule="auto"/>
        <w:jc w:val="both"/>
        <w:rPr>
          <w:rFonts w:ascii="Times New Roman" w:hAnsi="Times New Roman"/>
        </w:rPr>
      </w:pPr>
    </w:p>
    <w:p w14:paraId="42702274" w14:textId="77777777" w:rsidP="009B0D81" w:rsidR="004474DB" w:rsidRDefault="004474DB">
      <w:pPr>
        <w:spacing w:after="0" w:line="240" w:lineRule="auto"/>
        <w:jc w:val="both"/>
        <w:rPr>
          <w:rFonts w:ascii="Times New Roman" w:hAnsi="Times New Roman"/>
        </w:rPr>
      </w:pPr>
    </w:p>
    <w:p w14:paraId="4EC23C94" w14:textId="46A85275" w:rsidP="009B0D81" w:rsidR="009B0D81" w:rsidRDefault="009B0D81" w:rsidRPr="00445D2B">
      <w:pPr>
        <w:spacing w:after="0" w:line="240" w:lineRule="auto"/>
        <w:jc w:val="both"/>
        <w:rPr>
          <w:rFonts w:ascii="Times New Roman" w:hAnsi="Times New Roman"/>
        </w:rPr>
      </w:pPr>
      <w:r w:rsidRPr="00445D2B">
        <w:rPr>
          <w:rFonts w:ascii="Times New Roman" w:hAnsi="Times New Roman"/>
        </w:rPr>
        <w:t>POUR LES ORGANISATIONS SYNDICALES :</w:t>
      </w:r>
    </w:p>
    <w:p w14:paraId="0C9AE478" w14:textId="77777777" w:rsidP="009B0D81" w:rsidR="009B0D81" w:rsidRDefault="009B0D81" w:rsidRPr="00445D2B">
      <w:pPr>
        <w:spacing w:after="0" w:line="240" w:lineRule="auto"/>
        <w:jc w:val="both"/>
        <w:rPr>
          <w:rFonts w:ascii="Times New Roman" w:hAnsi="Times New Roman"/>
        </w:rPr>
      </w:pPr>
    </w:p>
    <w:p w14:paraId="6098AA44" w14:textId="33569CD2" w:rsidP="00A02257" w:rsidR="009B0D81" w:rsidRDefault="009B0D81" w:rsidRPr="00445D2B">
      <w:pPr>
        <w:spacing w:after="0"/>
        <w:rPr>
          <w:rFonts w:ascii="Times New Roman" w:eastAsia="Times New Roman" w:hAnsi="Times New Roman"/>
          <w:b/>
          <w:color w:themeColor="text1" w:val="000000"/>
          <w:lang w:eastAsia="fr-FR"/>
        </w:rPr>
      </w:pPr>
      <w:r w:rsidRPr="00445D2B">
        <w:rPr>
          <w:rFonts w:ascii="Times New Roman" w:hAnsi="Times New Roman"/>
        </w:rPr>
        <w:t>Syndicat CGT des Marins de Marseille</w:t>
      </w:r>
      <w:r w:rsidRPr="00445D2B">
        <w:rPr>
          <w:rFonts w:ascii="Times New Roman" w:hAnsi="Times New Roman"/>
          <w:lang w:eastAsia="fr-FR"/>
        </w:rPr>
        <w:t xml:space="preserve"> représenté par :</w:t>
      </w:r>
      <w:r w:rsidRPr="00445D2B">
        <w:rPr>
          <w:rFonts w:ascii="Times New Roman" w:hAnsi="Times New Roman"/>
          <w:lang w:eastAsia="fr-FR"/>
        </w:rPr>
        <w:tab/>
      </w:r>
    </w:p>
    <w:p w14:paraId="5BC8EFAF" w14:textId="6AB1ABB0" w:rsidP="009B0D81" w:rsidR="009B0D81" w:rsidRDefault="009B0D81">
      <w:pPr>
        <w:spacing w:after="0"/>
        <w:ind w:firstLine="708" w:left="4956"/>
        <w:rPr>
          <w:rFonts w:ascii="Times New Roman" w:hAnsi="Times New Roman"/>
          <w:lang w:eastAsia="fr-FR"/>
        </w:rPr>
      </w:pPr>
    </w:p>
    <w:p w14:paraId="3D1460A5" w14:textId="77777777" w:rsidP="009B0D81" w:rsidR="0028756B" w:rsidRDefault="0028756B">
      <w:pPr>
        <w:spacing w:after="0"/>
        <w:ind w:firstLine="708" w:left="4956"/>
        <w:rPr>
          <w:rFonts w:ascii="Times New Roman" w:hAnsi="Times New Roman"/>
          <w:lang w:eastAsia="fr-FR"/>
        </w:rPr>
      </w:pPr>
    </w:p>
    <w:p w14:paraId="53003CBD" w14:textId="77777777" w:rsidP="009B0D81" w:rsidR="0028756B" w:rsidRDefault="0028756B" w:rsidRPr="00445D2B">
      <w:pPr>
        <w:spacing w:after="0"/>
        <w:ind w:firstLine="708" w:left="4956"/>
        <w:rPr>
          <w:rFonts w:ascii="Times New Roman" w:hAnsi="Times New Roman"/>
          <w:lang w:eastAsia="fr-FR"/>
        </w:rPr>
      </w:pPr>
    </w:p>
    <w:p w14:paraId="5DC32AE5" w14:textId="77777777" w:rsidP="009B0D81" w:rsidR="004474DB" w:rsidRDefault="004474DB">
      <w:pPr>
        <w:spacing w:after="0"/>
        <w:rPr>
          <w:rFonts w:ascii="Times New Roman" w:hAnsi="Times New Roman"/>
        </w:rPr>
      </w:pPr>
    </w:p>
    <w:p w14:paraId="5D19C950" w14:textId="1CCAE03C" w:rsidP="009B0D81" w:rsidR="009B0D81" w:rsidRDefault="009B0D81" w:rsidRPr="00445D2B">
      <w:pPr>
        <w:spacing w:after="0"/>
        <w:rPr>
          <w:rFonts w:ascii="Times New Roman" w:hAnsi="Times New Roman"/>
          <w:b/>
        </w:rPr>
      </w:pPr>
      <w:r w:rsidRPr="00445D2B">
        <w:rPr>
          <w:rFonts w:ascii="Times New Roman" w:hAnsi="Times New Roman"/>
        </w:rPr>
        <w:t xml:space="preserve">Syndicat des Travailleurs Corses STC </w:t>
      </w:r>
      <w:r w:rsidRPr="00445D2B">
        <w:rPr>
          <w:rFonts w:ascii="Times New Roman" w:hAnsi="Times New Roman"/>
          <w:lang w:eastAsia="fr-FR"/>
        </w:rPr>
        <w:t>représenté par :</w:t>
      </w:r>
      <w:r w:rsidRPr="00445D2B">
        <w:rPr>
          <w:rFonts w:ascii="Times New Roman" w:hAnsi="Times New Roman"/>
          <w:lang w:eastAsia="fr-FR"/>
        </w:rPr>
        <w:tab/>
      </w:r>
    </w:p>
    <w:p w14:paraId="4BD00854" w14:textId="77777777" w:rsidR="00566A91" w:rsidRDefault="00566A91" w:rsidRPr="00445D2B">
      <w:pPr>
        <w:rPr>
          <w:rFonts w:ascii="Times New Roman" w:hAnsi="Times New Roman"/>
        </w:rPr>
      </w:pPr>
    </w:p>
    <w:sectPr w:rsidR="00566A91" w:rsidRPr="00445D2B" w:rsidSect="005A5538">
      <w:footerReference r:id="rId10" w:type="default"/>
      <w:pgSz w:h="16838" w:w="11906"/>
      <w:pgMar w:bottom="1417" w:footer="708" w:gutter="0" w:header="708" w:left="1417" w:right="1417" w:top="141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4607" w14:textId="77777777" w:rsidR="00912F73" w:rsidRDefault="00912F73">
      <w:pPr>
        <w:spacing w:after="0" w:line="240" w:lineRule="auto"/>
      </w:pPr>
      <w:r>
        <w:separator/>
      </w:r>
    </w:p>
  </w:endnote>
  <w:endnote w:type="continuationSeparator" w:id="0">
    <w:p w14:paraId="6934C4F5" w14:textId="77777777" w:rsidR="00912F73" w:rsidRDefault="0091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922489839"/>
      <w:docPartObj>
        <w:docPartGallery w:val="Page Numbers (Bottom of Page)"/>
        <w:docPartUnique/>
      </w:docPartObj>
    </w:sdtPr>
    <w:sdtEndPr/>
    <w:sdtContent>
      <w:p w14:paraId="677AAE3B" w14:textId="4FEA2460" w:rsidR="00D96A01" w:rsidRDefault="00D96A0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ED7">
          <w:rPr>
            <w:noProof/>
          </w:rPr>
          <w:t>2</w:t>
        </w:r>
        <w:r>
          <w:fldChar w:fldCharType="end"/>
        </w:r>
      </w:p>
    </w:sdtContent>
  </w:sdt>
  <w:p w14:paraId="76925959" w14:textId="3A1ABAE1" w:rsidR="00D96A01" w:rsidRDefault="00A960F1" w:rsidRPr="009B0D81">
    <w:pPr>
      <w:pStyle w:val="Pieddepage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ACCORD</w:t>
    </w:r>
    <w:r w:rsidR="009B0D81" w:rsidRPr="009B0D81">
      <w:rPr>
        <w:rFonts w:ascii="Times New Roman" w:hAnsi="Times New Roman"/>
        <w:sz w:val="16"/>
        <w:szCs w:val="16"/>
      </w:rPr>
      <w:t xml:space="preserve"> NAO </w:t>
    </w:r>
    <w:r w:rsidR="002D2A37">
      <w:rPr>
        <w:rFonts w:ascii="Times New Roman" w:hAnsi="Times New Roman"/>
        <w:sz w:val="16"/>
        <w:szCs w:val="16"/>
      </w:rPr>
      <w:t xml:space="preserve">PEX </w:t>
    </w:r>
    <w:r w:rsidR="009B0D81" w:rsidRPr="009B0D81">
      <w:rPr>
        <w:rFonts w:ascii="Times New Roman" w:hAnsi="Times New Roman"/>
        <w:sz w:val="16"/>
        <w:szCs w:val="16"/>
      </w:rPr>
      <w:t xml:space="preserve">2022 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61B7327" w14:textId="77777777" w:rsidR="00912F73" w:rsidRDefault="00912F73">
      <w:pPr>
        <w:spacing w:after="0" w:line="240" w:lineRule="auto"/>
      </w:pPr>
      <w:r>
        <w:separator/>
      </w:r>
    </w:p>
  </w:footnote>
  <w:footnote w:id="0" w:type="continuationSeparator">
    <w:p w14:paraId="6DAACAEE" w14:textId="77777777" w:rsidR="00912F73" w:rsidRDefault="00912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172700"/>
    <w:multiLevelType w:val="hybridMultilevel"/>
    <w:tmpl w:val="D9B48C56"/>
    <w:lvl w:ilvl="0" w:tplc="45CC1846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89CA7F9E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39584740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8E68806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CF34975C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53EAC064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53E690A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321E1B66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876CBF56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0D525CA"/>
    <w:multiLevelType w:val="hybridMultilevel"/>
    <w:tmpl w:val="F6B65A7A"/>
    <w:lvl w:ilvl="0" w:tplc="43940FF8">
      <w:numFmt w:val="bullet"/>
      <w:lvlText w:val="-"/>
      <w:lvlJc w:val="left"/>
      <w:pPr>
        <w:ind w:hanging="360" w:left="720"/>
      </w:pPr>
      <w:rPr>
        <w:rFonts w:ascii="Verdana" w:cs="Times New Roman" w:eastAsia="Calibri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B236BCE"/>
    <w:multiLevelType w:val="hybridMultilevel"/>
    <w:tmpl w:val="DB4A61CA"/>
    <w:lvl w:ilvl="0" w:tplc="040C000B">
      <w:start w:val="1"/>
      <w:numFmt w:val="bullet"/>
      <w:lvlText w:val="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0EEE6662"/>
    <w:multiLevelType w:val="hybridMultilevel"/>
    <w:tmpl w:val="C69A7EDA"/>
    <w:lvl w:ilvl="0" w:tplc="B4E063CC">
      <w:start w:val="1"/>
      <w:numFmt w:val="bullet"/>
      <w:lvlText w:val="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C57592F"/>
    <w:multiLevelType w:val="multilevel"/>
    <w:tmpl w:val="2D048164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hanging="510" w:left="870"/>
      </w:pPr>
      <w:rPr>
        <w:rFonts w:hint="default"/>
        <w:b/>
      </w:rPr>
    </w:lvl>
    <w:lvl w:ilvl="2">
      <w:start w:val="2"/>
      <w:numFmt w:val="decimal"/>
      <w:lvlText w:val="%1-%2-%3"/>
      <w:lvlJc w:val="left"/>
      <w:pPr>
        <w:ind w:hanging="720" w:left="1440"/>
      </w:pPr>
      <w:rPr>
        <w:rFonts w:hint="default"/>
        <w:b/>
      </w:rPr>
    </w:lvl>
    <w:lvl w:ilvl="3">
      <w:start w:val="1"/>
      <w:numFmt w:val="decimal"/>
      <w:lvlText w:val="%1-%2-%3.%4"/>
      <w:lvlJc w:val="left"/>
      <w:pPr>
        <w:ind w:hanging="720" w:left="1800"/>
      </w:pPr>
      <w:rPr>
        <w:rFonts w:hint="default"/>
        <w:b/>
      </w:rPr>
    </w:lvl>
    <w:lvl w:ilvl="4">
      <w:start w:val="1"/>
      <w:numFmt w:val="decimal"/>
      <w:lvlText w:val="%1-%2-%3.%4.%5"/>
      <w:lvlJc w:val="left"/>
      <w:pPr>
        <w:ind w:hanging="1080" w:left="2520"/>
      </w:pPr>
      <w:rPr>
        <w:rFonts w:hint="default"/>
        <w:b/>
      </w:rPr>
    </w:lvl>
    <w:lvl w:ilvl="5">
      <w:start w:val="1"/>
      <w:numFmt w:val="decimal"/>
      <w:lvlText w:val="%1-%2-%3.%4.%5.%6"/>
      <w:lvlJc w:val="left"/>
      <w:pPr>
        <w:ind w:hanging="1080" w:left="2880"/>
      </w:pPr>
      <w:rPr>
        <w:rFonts w:hint="default"/>
        <w:b/>
      </w:rPr>
    </w:lvl>
    <w:lvl w:ilvl="6">
      <w:start w:val="1"/>
      <w:numFmt w:val="decimal"/>
      <w:lvlText w:val="%1-%2-%3.%4.%5.%6.%7"/>
      <w:lvlJc w:val="left"/>
      <w:pPr>
        <w:ind w:hanging="1440" w:left="3600"/>
      </w:pPr>
      <w:rPr>
        <w:rFonts w:hint="default"/>
        <w:b/>
      </w:rPr>
    </w:lvl>
    <w:lvl w:ilvl="7">
      <w:start w:val="1"/>
      <w:numFmt w:val="decimal"/>
      <w:lvlText w:val="%1-%2-%3.%4.%5.%6.%7.%8"/>
      <w:lvlJc w:val="left"/>
      <w:pPr>
        <w:ind w:hanging="1440" w:left="3960"/>
      </w:pPr>
      <w:rPr>
        <w:rFonts w:hint="default"/>
        <w:b/>
      </w:rPr>
    </w:lvl>
    <w:lvl w:ilvl="8">
      <w:start w:val="1"/>
      <w:numFmt w:val="decimal"/>
      <w:lvlText w:val="%1-%2-%3.%4.%5.%6.%7.%8.%9"/>
      <w:lvlJc w:val="left"/>
      <w:pPr>
        <w:ind w:hanging="1800" w:left="4680"/>
      </w:pPr>
      <w:rPr>
        <w:rFonts w:hint="default"/>
        <w:b/>
      </w:rPr>
    </w:lvl>
  </w:abstractNum>
  <w:abstractNum w15:restartNumberingAfterBreak="0" w:abstractNumId="5">
    <w:nsid w:val="226665DB"/>
    <w:multiLevelType w:val="hybridMultilevel"/>
    <w:tmpl w:val="5A4A3414"/>
    <w:lvl w:ilvl="0" w:tplc="040C0003">
      <w:start w:val="1"/>
      <w:numFmt w:val="bullet"/>
      <w:lvlText w:val="o"/>
      <w:lvlJc w:val="left"/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4616540"/>
    <w:multiLevelType w:val="hybridMultilevel"/>
    <w:tmpl w:val="0C0C9F3E"/>
    <w:lvl w:ilvl="0" w:tplc="CA4406D4">
      <w:start w:val="1"/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DC924B6"/>
    <w:multiLevelType w:val="hybridMultilevel"/>
    <w:tmpl w:val="56B25E5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C3C0CDE"/>
    <w:multiLevelType w:val="multilevel"/>
    <w:tmpl w:val="B126A756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hanging="360" w:left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hanging="1800" w:left="1800"/>
      </w:pPr>
      <w:rPr>
        <w:rFonts w:hint="default"/>
        <w:b/>
      </w:rPr>
    </w:lvl>
  </w:abstractNum>
  <w:abstractNum w15:restartNumberingAfterBreak="0" w:abstractNumId="9">
    <w:nsid w:val="3F554EFD"/>
    <w:multiLevelType w:val="hybridMultilevel"/>
    <w:tmpl w:val="0ED8DAA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0">
    <w:nsid w:val="4547002D"/>
    <w:multiLevelType w:val="hybridMultilevel"/>
    <w:tmpl w:val="C0A2A190"/>
    <w:lvl w:ilvl="0" w:tplc="040C0005">
      <w:start w:val="1"/>
      <w:numFmt w:val="bullet"/>
      <w:lvlText w:val=""/>
      <w:lvlJc w:val="left"/>
      <w:pPr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11">
    <w:nsid w:val="455C2FB3"/>
    <w:multiLevelType w:val="hybridMultilevel"/>
    <w:tmpl w:val="5EE4EDC2"/>
    <w:lvl w:ilvl="0" w:tplc="F04884D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CCF8EDE0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70C807B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plc="0D8AC7A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7D827D8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81E2522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8A9614C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3AAA0DF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95A950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2">
    <w:nsid w:val="47F07DCF"/>
    <w:multiLevelType w:val="hybridMultilevel"/>
    <w:tmpl w:val="F7028F54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C65A1B"/>
    <w:multiLevelType w:val="hybridMultilevel"/>
    <w:tmpl w:val="DE644AA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101487F"/>
    <w:multiLevelType w:val="hybridMultilevel"/>
    <w:tmpl w:val="6130C218"/>
    <w:lvl w:ilvl="0" w:tplc="CA4406D4">
      <w:start w:val="1"/>
      <w:numFmt w:val="bullet"/>
      <w:lvlText w:val="-"/>
      <w:lvlJc w:val="left"/>
      <w:pPr>
        <w:ind w:hanging="360" w:left="43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90"/>
      </w:pPr>
      <w:rPr>
        <w:rFonts w:ascii="Wingdings" w:hAnsi="Wingdings" w:hint="default"/>
      </w:rPr>
    </w:lvl>
  </w:abstractNum>
  <w:abstractNum w15:restartNumberingAfterBreak="0" w:abstractNumId="15">
    <w:nsid w:val="559612FC"/>
    <w:multiLevelType w:val="hybridMultilevel"/>
    <w:tmpl w:val="BD26E9FC"/>
    <w:lvl w:ilvl="0" w:tplc="96BAED36"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7E41D0C"/>
    <w:multiLevelType w:val="hybridMultilevel"/>
    <w:tmpl w:val="2F0076FE"/>
    <w:lvl w:ilvl="0" w:tplc="FFFFFFFF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040C0009">
      <w:start w:val="1"/>
      <w:numFmt w:val="bullet"/>
      <w:lvlText w:val=""/>
      <w:lvlJc w:val="left"/>
      <w:pPr>
        <w:ind w:hanging="360" w:left="1440"/>
      </w:pPr>
      <w:rPr>
        <w:rFonts w:ascii="Wingdings" w:hAnsi="Wingdings" w:hint="default"/>
      </w:rPr>
    </w:lvl>
    <w:lvl w:ilvl="2" w:tplc="FFFFFFFF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plc="FFFFFFFF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FFFFFFFF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FFFFFFFF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FFFFFFFF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FFFFFFFF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FFFFFFF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7">
    <w:nsid w:val="58EF13CF"/>
    <w:multiLevelType w:val="hybridMultilevel"/>
    <w:tmpl w:val="57801ED6"/>
    <w:lvl w:ilvl="0" w:tplc="04090003">
      <w:start w:val="1"/>
      <w:numFmt w:val="bullet"/>
      <w:lvlText w:val="o"/>
      <w:lvlJc w:val="left"/>
      <w:pPr>
        <w:ind w:hanging="360" w:left="115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7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9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1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3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5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7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9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10"/>
      </w:pPr>
      <w:rPr>
        <w:rFonts w:ascii="Wingdings" w:hAnsi="Wingdings" w:hint="default"/>
      </w:rPr>
    </w:lvl>
  </w:abstractNum>
  <w:abstractNum w15:restartNumberingAfterBreak="0" w:abstractNumId="18">
    <w:nsid w:val="5C0F664A"/>
    <w:multiLevelType w:val="hybridMultilevel"/>
    <w:tmpl w:val="07B6115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1931962"/>
    <w:multiLevelType w:val="hybridMultilevel"/>
    <w:tmpl w:val="F11C8324"/>
    <w:lvl w:ilvl="0" w:tplc="5222568E">
      <w:start w:val="1"/>
      <w:numFmt w:val="bullet"/>
      <w:lvlText w:val="-"/>
      <w:lvlJc w:val="left"/>
      <w:pPr>
        <w:ind w:hanging="360" w:left="1428"/>
      </w:pPr>
      <w:rPr>
        <w:rFonts w:ascii="Calibri Light" w:cs="Calibri Light" w:eastAsia="Times New Roman" w:hAnsi="Calibri Light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0">
    <w:nsid w:val="67712AB5"/>
    <w:multiLevelType w:val="hybridMultilevel"/>
    <w:tmpl w:val="47A4EC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5A20F42"/>
    <w:multiLevelType w:val="hybridMultilevel"/>
    <w:tmpl w:val="19B212FE"/>
    <w:lvl w:ilvl="0" w:tplc="04090003">
      <w:start w:val="1"/>
      <w:numFmt w:val="bullet"/>
      <w:lvlText w:val="o"/>
      <w:lvlJc w:val="left"/>
      <w:pPr>
        <w:ind w:hanging="360" w:left="115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7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9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1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3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5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7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9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10"/>
      </w:pPr>
      <w:rPr>
        <w:rFonts w:ascii="Wingdings" w:hAnsi="Wingdings" w:hint="default"/>
      </w:rPr>
    </w:lvl>
  </w:abstractNum>
  <w:abstractNum w15:restartNumberingAfterBreak="0" w:abstractNumId="22">
    <w:nsid w:val="7AC411CE"/>
    <w:multiLevelType w:val="hybridMultilevel"/>
    <w:tmpl w:val="9A543518"/>
    <w:lvl w:ilvl="0" w:tplc="3002097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A3F2144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6A06F53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DE0E5E7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707EF17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9AB49B6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69DA39B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514721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AE0CA39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3">
    <w:nsid w:val="7EC2378F"/>
    <w:multiLevelType w:val="hybridMultilevel"/>
    <w:tmpl w:val="384668F8"/>
    <w:lvl w:ilvl="0" w:tplc="040C0009">
      <w:start w:val="1"/>
      <w:numFmt w:val="bullet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16cid:durableId="653991688" w:numId="1">
    <w:abstractNumId w:val="12"/>
  </w:num>
  <w:num w16cid:durableId="1405032293" w:numId="2">
    <w:abstractNumId w:val="1"/>
  </w:num>
  <w:num w16cid:durableId="1957980286" w:numId="3">
    <w:abstractNumId w:val="15"/>
  </w:num>
  <w:num w16cid:durableId="1219517947" w:numId="4">
    <w:abstractNumId w:val="19"/>
  </w:num>
  <w:num w16cid:durableId="407845424" w:numId="5">
    <w:abstractNumId w:val="20"/>
  </w:num>
  <w:num w16cid:durableId="899486042" w:numId="6">
    <w:abstractNumId w:val="14"/>
  </w:num>
  <w:num w16cid:durableId="102657152" w:numId="7">
    <w:abstractNumId w:val="5"/>
  </w:num>
  <w:num w16cid:durableId="33163907" w:numId="8">
    <w:abstractNumId w:val="2"/>
  </w:num>
  <w:num w16cid:durableId="648291118" w:numId="9">
    <w:abstractNumId w:val="10"/>
  </w:num>
  <w:num w16cid:durableId="914632166" w:numId="10">
    <w:abstractNumId w:val="6"/>
  </w:num>
  <w:num w16cid:durableId="2055495305" w:numId="11">
    <w:abstractNumId w:val="8"/>
  </w:num>
  <w:num w16cid:durableId="991836885" w:numId="12">
    <w:abstractNumId w:val="4"/>
  </w:num>
  <w:num w16cid:durableId="2142109977" w:numId="13">
    <w:abstractNumId w:val="3"/>
  </w:num>
  <w:num w16cid:durableId="1998144146" w:numId="14">
    <w:abstractNumId w:val="18"/>
  </w:num>
  <w:num w16cid:durableId="1923827724" w:numId="15">
    <w:abstractNumId w:val="7"/>
  </w:num>
  <w:num w16cid:durableId="931355034" w:numId="16">
    <w:abstractNumId w:val="17"/>
  </w:num>
  <w:num w16cid:durableId="1298146969" w:numId="17">
    <w:abstractNumId w:val="21"/>
  </w:num>
  <w:num w16cid:durableId="1448348950" w:numId="18">
    <w:abstractNumId w:val="11"/>
  </w:num>
  <w:num w16cid:durableId="623729469" w:numId="19">
    <w:abstractNumId w:val="0"/>
  </w:num>
  <w:num w16cid:durableId="995959623" w:numId="20">
    <w:abstractNumId w:val="22"/>
  </w:num>
  <w:num w16cid:durableId="256444871" w:numId="21">
    <w:abstractNumId w:val="16"/>
  </w:num>
  <w:num w16cid:durableId="996222415" w:numId="22">
    <w:abstractNumId w:val="23"/>
  </w:num>
  <w:num w16cid:durableId="458650864" w:numId="23">
    <w:abstractNumId w:val="9"/>
  </w:num>
  <w:num w16cid:durableId="1907376152" w:numId="24">
    <w:abstractNumId w:val="1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FD"/>
    <w:rsid w:val="000074FB"/>
    <w:rsid w:val="00037084"/>
    <w:rsid w:val="00040212"/>
    <w:rsid w:val="000422C6"/>
    <w:rsid w:val="00070EED"/>
    <w:rsid w:val="00070FE0"/>
    <w:rsid w:val="00076A58"/>
    <w:rsid w:val="0009376A"/>
    <w:rsid w:val="00095412"/>
    <w:rsid w:val="0009750F"/>
    <w:rsid w:val="00174231"/>
    <w:rsid w:val="00192343"/>
    <w:rsid w:val="001B095F"/>
    <w:rsid w:val="001B2430"/>
    <w:rsid w:val="001C07C2"/>
    <w:rsid w:val="001E290A"/>
    <w:rsid w:val="001E3EB8"/>
    <w:rsid w:val="001F6789"/>
    <w:rsid w:val="002104DC"/>
    <w:rsid w:val="002159EF"/>
    <w:rsid w:val="002250A1"/>
    <w:rsid w:val="00231D04"/>
    <w:rsid w:val="00242164"/>
    <w:rsid w:val="0025331C"/>
    <w:rsid w:val="002658AF"/>
    <w:rsid w:val="00266A51"/>
    <w:rsid w:val="00266B2F"/>
    <w:rsid w:val="0028441A"/>
    <w:rsid w:val="00287499"/>
    <w:rsid w:val="0028756B"/>
    <w:rsid w:val="002A318C"/>
    <w:rsid w:val="002A5C08"/>
    <w:rsid w:val="002B5D1F"/>
    <w:rsid w:val="002C2405"/>
    <w:rsid w:val="002C279C"/>
    <w:rsid w:val="002C7D22"/>
    <w:rsid w:val="002D2A37"/>
    <w:rsid w:val="002D6507"/>
    <w:rsid w:val="003051A9"/>
    <w:rsid w:val="00310B50"/>
    <w:rsid w:val="00310BD0"/>
    <w:rsid w:val="00332653"/>
    <w:rsid w:val="00335799"/>
    <w:rsid w:val="003366DC"/>
    <w:rsid w:val="00336818"/>
    <w:rsid w:val="003417C1"/>
    <w:rsid w:val="00357209"/>
    <w:rsid w:val="0038419F"/>
    <w:rsid w:val="00391100"/>
    <w:rsid w:val="003949BE"/>
    <w:rsid w:val="003A2E67"/>
    <w:rsid w:val="003B0927"/>
    <w:rsid w:val="003B10F0"/>
    <w:rsid w:val="003B262A"/>
    <w:rsid w:val="003C0295"/>
    <w:rsid w:val="003C5226"/>
    <w:rsid w:val="003D1481"/>
    <w:rsid w:val="003D5CF6"/>
    <w:rsid w:val="003E0B17"/>
    <w:rsid w:val="003E6151"/>
    <w:rsid w:val="00415A04"/>
    <w:rsid w:val="00415F1F"/>
    <w:rsid w:val="004230AF"/>
    <w:rsid w:val="004240C4"/>
    <w:rsid w:val="0042767F"/>
    <w:rsid w:val="00443A92"/>
    <w:rsid w:val="00444D30"/>
    <w:rsid w:val="00445D2B"/>
    <w:rsid w:val="00446D3B"/>
    <w:rsid w:val="004474DB"/>
    <w:rsid w:val="004557B8"/>
    <w:rsid w:val="00474BD6"/>
    <w:rsid w:val="00483ADF"/>
    <w:rsid w:val="00491177"/>
    <w:rsid w:val="00497D35"/>
    <w:rsid w:val="004A7FE6"/>
    <w:rsid w:val="004B08F3"/>
    <w:rsid w:val="004C6358"/>
    <w:rsid w:val="004D34AE"/>
    <w:rsid w:val="004D5964"/>
    <w:rsid w:val="004D77CD"/>
    <w:rsid w:val="004D7C34"/>
    <w:rsid w:val="004E0681"/>
    <w:rsid w:val="004E765A"/>
    <w:rsid w:val="004F18C6"/>
    <w:rsid w:val="005071B0"/>
    <w:rsid w:val="005071CF"/>
    <w:rsid w:val="00512109"/>
    <w:rsid w:val="00515805"/>
    <w:rsid w:val="00520026"/>
    <w:rsid w:val="00523E63"/>
    <w:rsid w:val="00527065"/>
    <w:rsid w:val="0053497C"/>
    <w:rsid w:val="00542611"/>
    <w:rsid w:val="00546C38"/>
    <w:rsid w:val="00550E29"/>
    <w:rsid w:val="00555DD9"/>
    <w:rsid w:val="00557ED0"/>
    <w:rsid w:val="00566A91"/>
    <w:rsid w:val="00573D40"/>
    <w:rsid w:val="0058413A"/>
    <w:rsid w:val="00587E08"/>
    <w:rsid w:val="005A5538"/>
    <w:rsid w:val="005B7829"/>
    <w:rsid w:val="005D22B7"/>
    <w:rsid w:val="005D3222"/>
    <w:rsid w:val="005D56A1"/>
    <w:rsid w:val="005E122D"/>
    <w:rsid w:val="006029C5"/>
    <w:rsid w:val="00633856"/>
    <w:rsid w:val="00675056"/>
    <w:rsid w:val="00681982"/>
    <w:rsid w:val="006866B9"/>
    <w:rsid w:val="006979CF"/>
    <w:rsid w:val="006A770A"/>
    <w:rsid w:val="006C524F"/>
    <w:rsid w:val="006E2FE6"/>
    <w:rsid w:val="00723AA3"/>
    <w:rsid w:val="00737AD4"/>
    <w:rsid w:val="00755738"/>
    <w:rsid w:val="007576C8"/>
    <w:rsid w:val="00782FDE"/>
    <w:rsid w:val="00786DCD"/>
    <w:rsid w:val="00794445"/>
    <w:rsid w:val="007966D1"/>
    <w:rsid w:val="007A7873"/>
    <w:rsid w:val="007B6700"/>
    <w:rsid w:val="007B7B17"/>
    <w:rsid w:val="007C3011"/>
    <w:rsid w:val="007C4E75"/>
    <w:rsid w:val="007E4929"/>
    <w:rsid w:val="007E4B27"/>
    <w:rsid w:val="007F56E8"/>
    <w:rsid w:val="00806E01"/>
    <w:rsid w:val="0081291D"/>
    <w:rsid w:val="00830185"/>
    <w:rsid w:val="008852A4"/>
    <w:rsid w:val="00891298"/>
    <w:rsid w:val="008A1AAC"/>
    <w:rsid w:val="008B2AED"/>
    <w:rsid w:val="008C0A38"/>
    <w:rsid w:val="008C4E79"/>
    <w:rsid w:val="008E4C60"/>
    <w:rsid w:val="008E7A0B"/>
    <w:rsid w:val="008F2A17"/>
    <w:rsid w:val="00907FC0"/>
    <w:rsid w:val="00912F73"/>
    <w:rsid w:val="00931DF0"/>
    <w:rsid w:val="00933107"/>
    <w:rsid w:val="00933333"/>
    <w:rsid w:val="00971D2C"/>
    <w:rsid w:val="009857E3"/>
    <w:rsid w:val="00990968"/>
    <w:rsid w:val="00995F61"/>
    <w:rsid w:val="009A5139"/>
    <w:rsid w:val="009A6570"/>
    <w:rsid w:val="009B0D81"/>
    <w:rsid w:val="009B42AE"/>
    <w:rsid w:val="009B7948"/>
    <w:rsid w:val="009E6C76"/>
    <w:rsid w:val="009F05D2"/>
    <w:rsid w:val="009F26F5"/>
    <w:rsid w:val="009F61B9"/>
    <w:rsid w:val="00A014F9"/>
    <w:rsid w:val="00A01F8E"/>
    <w:rsid w:val="00A02257"/>
    <w:rsid w:val="00A02BEF"/>
    <w:rsid w:val="00A03500"/>
    <w:rsid w:val="00A10CC7"/>
    <w:rsid w:val="00A336F5"/>
    <w:rsid w:val="00A3531A"/>
    <w:rsid w:val="00A51532"/>
    <w:rsid w:val="00A62099"/>
    <w:rsid w:val="00A65AF4"/>
    <w:rsid w:val="00A71475"/>
    <w:rsid w:val="00A957FD"/>
    <w:rsid w:val="00A960F1"/>
    <w:rsid w:val="00AB07FA"/>
    <w:rsid w:val="00AC4623"/>
    <w:rsid w:val="00AE582F"/>
    <w:rsid w:val="00AF0825"/>
    <w:rsid w:val="00AF2ADE"/>
    <w:rsid w:val="00B01CDF"/>
    <w:rsid w:val="00B0637B"/>
    <w:rsid w:val="00B1067D"/>
    <w:rsid w:val="00B27D93"/>
    <w:rsid w:val="00B30162"/>
    <w:rsid w:val="00B50201"/>
    <w:rsid w:val="00B519B9"/>
    <w:rsid w:val="00B721B5"/>
    <w:rsid w:val="00B77148"/>
    <w:rsid w:val="00B9175C"/>
    <w:rsid w:val="00B970E2"/>
    <w:rsid w:val="00BA7135"/>
    <w:rsid w:val="00BB17D5"/>
    <w:rsid w:val="00BD1EE4"/>
    <w:rsid w:val="00C05AA2"/>
    <w:rsid w:val="00C07D7F"/>
    <w:rsid w:val="00C43A7D"/>
    <w:rsid w:val="00C63DD4"/>
    <w:rsid w:val="00C87817"/>
    <w:rsid w:val="00C90034"/>
    <w:rsid w:val="00C958B4"/>
    <w:rsid w:val="00CB37F4"/>
    <w:rsid w:val="00CC61F3"/>
    <w:rsid w:val="00CD4EA3"/>
    <w:rsid w:val="00CD6624"/>
    <w:rsid w:val="00D045FD"/>
    <w:rsid w:val="00D06030"/>
    <w:rsid w:val="00D2408F"/>
    <w:rsid w:val="00D51A8D"/>
    <w:rsid w:val="00D5442C"/>
    <w:rsid w:val="00D5738C"/>
    <w:rsid w:val="00D6157B"/>
    <w:rsid w:val="00D81A13"/>
    <w:rsid w:val="00D96A01"/>
    <w:rsid w:val="00DA2DD6"/>
    <w:rsid w:val="00DD22BF"/>
    <w:rsid w:val="00DE6795"/>
    <w:rsid w:val="00E071F2"/>
    <w:rsid w:val="00E1102A"/>
    <w:rsid w:val="00E17864"/>
    <w:rsid w:val="00E21295"/>
    <w:rsid w:val="00E346C0"/>
    <w:rsid w:val="00E360CF"/>
    <w:rsid w:val="00E4355F"/>
    <w:rsid w:val="00E512FC"/>
    <w:rsid w:val="00E56EED"/>
    <w:rsid w:val="00EB4688"/>
    <w:rsid w:val="00EB7BA1"/>
    <w:rsid w:val="00EC6981"/>
    <w:rsid w:val="00EE6055"/>
    <w:rsid w:val="00F16118"/>
    <w:rsid w:val="00F20178"/>
    <w:rsid w:val="00F206E3"/>
    <w:rsid w:val="00F2522A"/>
    <w:rsid w:val="00F268EF"/>
    <w:rsid w:val="00F40A55"/>
    <w:rsid w:val="00F438C1"/>
    <w:rsid w:val="00F524A5"/>
    <w:rsid w:val="00F53FFF"/>
    <w:rsid w:val="00FA6B25"/>
    <w:rsid w:val="00FB2B2C"/>
    <w:rsid w:val="00FB42B5"/>
    <w:rsid w:val="00FB77DF"/>
    <w:rsid w:val="00FC1345"/>
    <w:rsid w:val="00FF1ED7"/>
    <w:rsid w:val="00FF2AB9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C36C3C0"/>
  <w15:docId w15:val="{B6EAC415-B11F-489B-A554-B1DBB689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957FD"/>
    <w:rPr>
      <w:rFonts w:ascii="Calibri" w:cs="Times New Roman" w:eastAsia="Calibri" w:hAnsi="Calibri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957F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957FD"/>
    <w:rPr>
      <w:rFonts w:ascii="Calibri" w:cs="Times New Roman" w:eastAsia="Calibri" w:hAnsi="Calibri"/>
    </w:rPr>
  </w:style>
  <w:style w:styleId="Pieddepage" w:type="paragraph">
    <w:name w:val="footer"/>
    <w:basedOn w:val="Normal"/>
    <w:link w:val="PieddepageCar"/>
    <w:uiPriority w:val="99"/>
    <w:unhideWhenUsed/>
    <w:rsid w:val="00A957F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957FD"/>
    <w:rPr>
      <w:rFonts w:ascii="Calibri" w:cs="Times New Roman" w:eastAsia="Calibri" w:hAnsi="Calibri"/>
    </w:rPr>
  </w:style>
  <w:style w:customStyle="1" w:styleId="Paragraphestandard" w:type="paragraph">
    <w:name w:val="[Paragraphe standard]"/>
    <w:basedOn w:val="Normal"/>
    <w:uiPriority w:val="99"/>
    <w:rsid w:val="00A957F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eastAsia="Times New Roman" w:hAnsi="Minion Pro"/>
      <w:color w:val="000000"/>
      <w:sz w:val="24"/>
      <w:szCs w:val="24"/>
      <w:lang w:eastAsia="fr-FR"/>
    </w:rPr>
  </w:style>
  <w:style w:styleId="Paragraphedeliste" w:type="paragraph">
    <w:name w:val="List Paragraph"/>
    <w:basedOn w:val="Normal"/>
    <w:uiPriority w:val="34"/>
    <w:qFormat/>
    <w:rsid w:val="00A957FD"/>
    <w:pPr>
      <w:ind w:left="720"/>
      <w:contextualSpacing/>
    </w:pPr>
  </w:style>
  <w:style w:customStyle="1" w:styleId="cs153238951" w:type="character">
    <w:name w:val="cs153238951"/>
    <w:basedOn w:val="Policepardfaut"/>
    <w:rsid w:val="00A957F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styleId="NormalWeb" w:type="paragraph">
    <w:name w:val="Normal (Web)"/>
    <w:basedOn w:val="Normal"/>
    <w:unhideWhenUsed/>
    <w:rsid w:val="00B1067D"/>
    <w:pPr>
      <w:suppressAutoHyphens/>
      <w:autoSpaceDN w:val="0"/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styleId="Lienhypertexte" w:type="character">
    <w:name w:val="Hyperlink"/>
    <w:basedOn w:val="Policepardfaut"/>
    <w:uiPriority w:val="99"/>
    <w:unhideWhenUsed/>
    <w:rsid w:val="005D3222"/>
    <w:rPr>
      <w:color w:val="0000FF"/>
      <w:u w:val="single"/>
    </w:rPr>
  </w:style>
  <w:style w:styleId="Accentuation" w:type="character">
    <w:name w:val="Emphasis"/>
    <w:basedOn w:val="Policepardfaut"/>
    <w:uiPriority w:val="20"/>
    <w:qFormat/>
    <w:rsid w:val="00830185"/>
    <w:rPr>
      <w:i/>
      <w:iCs/>
    </w:rPr>
  </w:style>
  <w:style w:styleId="lev" w:type="character">
    <w:name w:val="Strong"/>
    <w:basedOn w:val="Policepardfaut"/>
    <w:uiPriority w:val="22"/>
    <w:qFormat/>
    <w:rsid w:val="00830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media/image2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220D-7538-4591-AB2D-2D4040EE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1254</Words>
  <Characters>6900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2022-05-20T07:59:00Z</dcterms:created>
  <cp:lastPrinted>2021-07-02T07:35:00Z</cp:lastPrinted>
  <dcterms:modified xsi:type="dcterms:W3CDTF">2022-05-20T07:59:00Z</dcterms:modified>
  <cp:revision>3</cp:revision>
</cp:coreProperties>
</file>