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t>ACCORD D’ENTREPRISE RELATIF À LA MISE EN PLACE D’UNE PRIME D’ANCIENNETE.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ENTRE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La société </w:t>
      </w:r>
      <w:r w:rsidRPr="002856EA"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t>SAS ECO RENT CORSE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 dont le siège social est situé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à Lieu-dit E </w:t>
      </w:r>
      <w:proofErr w:type="spellStart"/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Filetelle</w:t>
      </w:r>
      <w:proofErr w:type="spellEnd"/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, 20218 Moltifao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, représentée par </w:t>
      </w:r>
      <w:r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t>Mr COLOMBANI Benoit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 en sa qualité de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président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, ci-après dénommée « l’employeur ».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ET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 salariés de la présente société, consultés sur le projet d’accord, ci-après dénommés </w:t>
      </w:r>
      <w:r w:rsidRPr="002856EA"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t>« les salariés ».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PRÉAMBULE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Par application de l’article L. 2232-21 du Code du travail, la présente entreprise, dépourvue de délégué syndical, et dont l’effectif habituel est inférieur à 11 salariés, a décidé de soumettre à son personnel un projet d’accord dont l’objet est défini ci-dessous.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est conclu en application des articles L. 2253-1 à 3 du Code du travail qui autorisent l’accord d’entreprise à déroger à l’accord de branche, sous réserve de contenir des garanties au moins équivalentes à celles de l’accord de branche.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1. Champ d’application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s’applique aux salariés de l’entreprise précitée :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- ayant trois ans d’ancienneté révolus.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2. Objet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a pour objet d’appliquer des dispositions plus favorables que celles relevant de la convention collective appliquée dans l’entreprise (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Convention collective du transport IDCC 0016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) et de mettre en place un complément de rémunération appelé </w:t>
      </w:r>
      <w:r w:rsidRPr="002856EA"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t>« Prime d’ancienneté »,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inexistante dans la convention collective des prestataires de service dans le domaine du secteur tertiaire.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3 : Montant de la « Prime d’ancienneté »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Les salariés ayant trois ans d’ancienneté révolus, bénéficient d’un complément de rémunération appelé « Prime d’ancienneté ». Cette prime d’ancienneté évoluera par palier de 3 ans pour atteindre son niveau maximal au-delà de </w:t>
      </w:r>
      <w:r w:rsidR="00B741FF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9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 années d’ancienneté.</w:t>
      </w:r>
    </w:p>
    <w:p w:rsidP="002856EA" w:rsidR="002856EA" w:rsidRDefault="002856EA">
      <w:pPr>
        <w:spacing w:after="100" w:afterAutospacing="1" w:line="240" w:lineRule="auto"/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color w:val="212529"/>
          <w:sz w:val="24"/>
          <w:szCs w:val="24"/>
          <w:lang w:eastAsia="fr-FR"/>
        </w:rPr>
        <w:lastRenderedPageBreak/>
        <w:t>La prime d’ancienneté est versée selon les modalités suivantes :</w:t>
      </w:r>
    </w:p>
    <w:p w:rsidP="002856EA" w:rsidR="00B741FF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MONTANT DE LA PRIME</w:t>
      </w:r>
    </w:p>
    <w:p w:rsidP="002856EA" w:rsidR="00B741FF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3 ANS révolu : 3%</w:t>
      </w:r>
    </w:p>
    <w:p w:rsidP="002856EA" w:rsidR="00B741FF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6 ANS révolu : 6%</w:t>
      </w:r>
    </w:p>
    <w:p w:rsidP="002856EA" w:rsidR="00B741FF" w:rsidRDefault="00B741FF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9 ANS révolu : 9% 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i/>
          <w:iCs/>
          <w:color w:val="212529"/>
          <w:sz w:val="24"/>
          <w:szCs w:val="24"/>
          <w:lang w:eastAsia="fr-FR"/>
        </w:rPr>
        <w:t>Le montant de cette prime d’ancienneté est fixé sur la base d’un temps plein, elle sera donc proratisée en cas de travail à temps partiel en fonction du nombre d’heures de travail prévu contractuellement.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i/>
          <w:iCs/>
          <w:color w:val="212529"/>
          <w:sz w:val="24"/>
          <w:szCs w:val="24"/>
          <w:lang w:eastAsia="fr-FR"/>
        </w:rPr>
        <w:t>La prime d’ancienneté ne sera pas due en cas d’absence ne donnant pas lieu à rémunération.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4. Date de versement de la « Prime d’ancienneté ».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i/>
          <w:iCs/>
          <w:color w:val="212529"/>
          <w:sz w:val="24"/>
          <w:szCs w:val="24"/>
          <w:lang w:eastAsia="fr-FR"/>
        </w:rPr>
        <w:t>La Prime d’ancienneté est versée chaque mois en même temps que la rémunération.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5. Consultation du personnel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a été ratifié à la majorité des deux tiers du personnel, à l’occasion d’une consultation organisée 15 jours après la transmission de l’accord à chaque salarié, selon les modalités prévues aux articles R. 2232-10 à 13 du code du travail.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6. Durée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est conclu pour une durée indéterminée.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7. Suivi, révision et dénonciation de l’accord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 parties conviennent qu’elles se réuniront une fois par an, à compter de l’entrée en vigueur de l’accord, pour faire le point sur les conditions de sa mise en œuvre.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présent accord peut être révisé dans les mêmes conditions qu’il a été conclu, dans les conditions prévues aux articles L. 2232-21 et 22 du code du travail.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L’accord peut être dénoncé, moyennant le respect d’un préavis de trois mois, dans les conditions prévues par l’article L. 2232-22 du code du travail.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bCs/>
          <w:i/>
          <w:iCs/>
          <w:color w:val="212529"/>
          <w:sz w:val="24"/>
          <w:szCs w:val="24"/>
          <w:lang w:eastAsia="fr-FR"/>
        </w:rPr>
        <w:t>Article 8. Dépôt et publicité de l’accord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Le présent accord sera déposé par l’entreprise sur la plateforme de téléprocédure </w:t>
      </w:r>
      <w:proofErr w:type="spellStart"/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Télé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a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ccords</w:t>
      </w:r>
      <w:proofErr w:type="spellEnd"/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 </w:t>
      </w:r>
      <w:hyperlink r:id="rId4" w:history="1">
        <w:r w:rsidRPr="002856EA">
          <w:rPr>
            <w:rFonts w:ascii="Segoe UI" w:cs="Segoe UI" w:eastAsia="Times New Roman" w:hAnsi="Segoe UI"/>
            <w:color w:val="007BFF"/>
            <w:sz w:val="24"/>
            <w:szCs w:val="24"/>
            <w:lang w:eastAsia="fr-FR"/>
          </w:rPr>
          <w:t>https://www.teleaccords.travail-emploi.gouv.fr</w:t>
        </w:r>
      </w:hyperlink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lastRenderedPageBreak/>
        <w:t>Le dépôt sera notamment accompagné des pièces suivantes :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- version intégrale du texte, signée par les parties,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- bordereau de dépôt,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- éléments nécessaires à la publicité de l’accord.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L’accord entrera en vigueur le jour du dépôt auprès de l’autorité administrative.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L’accord sera aussi déposé au greffe du Conseil des Prud’hommes de </w:t>
      </w: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CORSE</w:t>
      </w: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.</w:t>
      </w:r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 xml:space="preserve">Fait à </w:t>
      </w:r>
      <w:r w:rsidR="00B741FF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MOLTIFAO Le 20/05/2022</w:t>
      </w:r>
    </w:p>
    <w:p w:rsidP="002856EA" w:rsidR="002856EA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 président MR COLOMBANI Benoit</w:t>
      </w:r>
    </w:p>
    <w:p w:rsidP="002856EA" w:rsidR="00B741FF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</w:p>
    <w:p w:rsidP="002856EA" w:rsidR="00B741FF" w:rsidRDefault="00B741FF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</w:p>
    <w:p w:rsidP="002856EA" w:rsidR="00B741FF" w:rsidRDefault="00B741FF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bookmarkStart w:id="0" w:name="_GoBack"/>
      <w:bookmarkEnd w:id="0"/>
    </w:p>
    <w:p w:rsidP="002856EA" w:rsidR="002856EA" w:rsidRDefault="002856EA" w:rsidRPr="002856EA">
      <w:pPr>
        <w:spacing w:after="100" w:afterAutospacing="1" w:line="240" w:lineRule="auto"/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</w:pPr>
      <w:r w:rsidRPr="002856EA">
        <w:rPr>
          <w:rFonts w:ascii="Segoe UI" w:cs="Segoe UI" w:eastAsia="Times New Roman" w:hAnsi="Segoe UI"/>
          <w:color w:val="212529"/>
          <w:sz w:val="24"/>
          <w:szCs w:val="24"/>
          <w:lang w:eastAsia="fr-FR"/>
        </w:rPr>
        <w:t>Les salariés</w:t>
      </w:r>
    </w:p>
    <w:p w:rsidR="00FE1C20" w:rsidRDefault="00FE1C20" w:rsidRPr="002856EA"/>
    <w:sectPr w:rsidR="00FE1C20" w:rsidRPr="002856EA" w:rsidSect="00443FF1">
      <w:pgSz w:h="16838" w:w="11906"/>
      <w:pgMar w:bottom="1417" w:footer="709" w:gutter="0" w:header="709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A"/>
    <w:rsid w:val="002856EA"/>
    <w:rsid w:val="00443FF1"/>
    <w:rsid w:val="00814C8A"/>
    <w:rsid w:val="00B741FF"/>
    <w:rsid w:val="00FE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DD4B9AA"/>
  <w15:chartTrackingRefBased/>
  <w15:docId w15:val="{3D4ADEAA-4483-4C37-AD60-67D43CC1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s://www.teleaccords.travail-emploi.gouv.fr/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600</Words>
  <Characters>3305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2022-05-20T11:40:00Z</dcterms:created>
  <dcterms:modified xsi:type="dcterms:W3CDTF">2022-05-20T12:32:00Z</dcterms:modified>
  <cp:revision>1</cp:revision>
</cp:coreProperties>
</file>