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Cs w:val="23"/>
          <w:lang w:eastAsia="ja-JP"/>
        </w:rPr>
      </w:pPr>
      <w:r>
        <w:rPr>
          <w:rFonts w:cs="Arial" w:ascii="Arial" w:hAnsi="Arial"/>
          <w:szCs w:val="23"/>
          <w:lang w:eastAsia="ja-JP"/>
        </w:rPr>
      </w:r>
    </w:p>
    <w:p>
      <w:pPr>
        <w:pStyle w:val="Normal"/>
        <w:pBdr>
          <w:top w:val="single" w:sz="12" w:space="6" w:color="000000" w:shadow="1"/>
          <w:left w:val="single" w:sz="12" w:space="4" w:color="000000" w:shadow="1"/>
          <w:bottom w:val="single" w:sz="12" w:space="6" w:color="000000" w:shadow="1"/>
          <w:right w:val="single" w:sz="12" w:space="4" w:color="000000" w:shadow="1"/>
        </w:pBdr>
        <w:shd w:fill="E5E5E5" w:val="clear"/>
        <w:ind w:right="-181" w:hanging="0"/>
        <w:jc w:val="center"/>
        <w:rPr>
          <w:rFonts w:ascii="Arial" w:hAnsi="Arial" w:eastAsia="Times New Roman" w:cs="Arial"/>
          <w:sz w:val="32"/>
          <w:szCs w:val="22"/>
        </w:rPr>
      </w:pPr>
      <w:r>
        <w:rPr>
          <w:rFonts w:eastAsia="Times New Roman" w:cs="Arial" w:ascii="Arial" w:hAnsi="Arial"/>
          <w:sz w:val="32"/>
          <w:szCs w:val="22"/>
        </w:rPr>
        <w:t xml:space="preserve">ACCORD COLLECTIF D’ENTREPRISE </w:t>
      </w:r>
    </w:p>
    <w:p>
      <w:pPr>
        <w:pStyle w:val="Normal"/>
        <w:pBdr>
          <w:top w:val="single" w:sz="12" w:space="6" w:color="000000" w:shadow="1"/>
          <w:left w:val="single" w:sz="12" w:space="4" w:color="000000" w:shadow="1"/>
          <w:bottom w:val="single" w:sz="12" w:space="6" w:color="000000" w:shadow="1"/>
          <w:right w:val="single" w:sz="12" w:space="4" w:color="000000" w:shadow="1"/>
        </w:pBdr>
        <w:shd w:fill="E5E5E5" w:val="clear"/>
        <w:ind w:right="-181" w:hanging="0"/>
        <w:jc w:val="center"/>
        <w:rPr>
          <w:rFonts w:ascii="Arial" w:hAnsi="Arial" w:eastAsia="Times New Roman" w:cs="Arial"/>
          <w:b/>
          <w:b/>
          <w:sz w:val="32"/>
          <w:szCs w:val="22"/>
        </w:rPr>
      </w:pPr>
      <w:r>
        <w:rPr>
          <w:rFonts w:eastAsia="Times New Roman" w:cs="Arial" w:ascii="Arial" w:hAnsi="Arial"/>
          <w:b/>
          <w:sz w:val="32"/>
          <w:szCs w:val="22"/>
        </w:rPr>
        <w:t xml:space="preserve">TOYOTA BOSHOKU SOMAIN </w:t>
      </w:r>
    </w:p>
    <w:p>
      <w:pPr>
        <w:pStyle w:val="Normal"/>
        <w:pBdr>
          <w:top w:val="single" w:sz="12" w:space="6" w:color="000000" w:shadow="1"/>
          <w:left w:val="single" w:sz="12" w:space="4" w:color="000000" w:shadow="1"/>
          <w:bottom w:val="single" w:sz="12" w:space="6" w:color="000000" w:shadow="1"/>
          <w:right w:val="single" w:sz="12" w:space="4" w:color="000000" w:shadow="1"/>
        </w:pBdr>
        <w:shd w:fill="E5E5E5" w:val="clear"/>
        <w:ind w:right="-181" w:hanging="0"/>
        <w:jc w:val="center"/>
        <w:rPr>
          <w:rFonts w:ascii="Arial" w:hAnsi="Arial" w:eastAsia="Times New Roman" w:cs="Arial"/>
          <w:sz w:val="32"/>
          <w:szCs w:val="22"/>
        </w:rPr>
      </w:pPr>
      <w:r>
        <w:rPr>
          <w:rFonts w:eastAsia="Times New Roman" w:cs="Arial" w:ascii="Arial" w:hAnsi="Arial"/>
          <w:sz w:val="32"/>
          <w:szCs w:val="22"/>
        </w:rPr>
        <w:t xml:space="preserve">RELATIF A LA NEGOCIATION OBLIGATOIRE 2022 SUR LA REMUNERATION, LE TEMPS DE TRAVAIL ET LE PARTAGE DE LA VALEUR AJOUTEE </w:t>
      </w:r>
    </w:p>
    <w:p>
      <w:pPr>
        <w:pStyle w:val="Normal"/>
        <w:ind w:right="-180" w:hanging="0"/>
        <w:jc w:val="both"/>
        <w:rPr>
          <w:rFonts w:ascii="Arial" w:hAnsi="Arial" w:eastAsia="Times New Roman" w:cs="Arial"/>
          <w:b/>
          <w:b/>
          <w:sz w:val="32"/>
          <w:szCs w:val="22"/>
        </w:rPr>
      </w:pPr>
      <w:r>
        <w:rPr>
          <w:rFonts w:eastAsia="Times New Roman" w:cs="Arial" w:ascii="Arial" w:hAnsi="Arial"/>
          <w:b/>
          <w:sz w:val="32"/>
          <w:szCs w:val="22"/>
        </w:rPr>
      </w:r>
    </w:p>
    <w:p>
      <w:pPr>
        <w:pStyle w:val="Normal"/>
        <w:ind w:right="-180" w:hanging="0"/>
        <w:jc w:val="both"/>
        <w:rPr>
          <w:rFonts w:ascii="Arial" w:hAnsi="Arial" w:cs="Arial"/>
          <w:szCs w:val="22"/>
        </w:rPr>
      </w:pPr>
      <w:r>
        <w:rPr>
          <w:rFonts w:cs="Arial" w:ascii="Arial" w:hAnsi="Arial"/>
          <w:szCs w:val="22"/>
        </w:rPr>
        <w:t>Entre,</w:t>
      </w:r>
    </w:p>
    <w:p>
      <w:pPr>
        <w:pStyle w:val="Normal"/>
        <w:ind w:right="-180" w:hanging="0"/>
        <w:jc w:val="both"/>
        <w:rPr>
          <w:rFonts w:ascii="Arial" w:hAnsi="Arial" w:cs="Arial"/>
          <w:szCs w:val="22"/>
        </w:rPr>
      </w:pPr>
      <w:r>
        <w:rPr>
          <w:rFonts w:cs="Arial" w:ascii="Arial" w:hAnsi="Arial"/>
          <w:szCs w:val="22"/>
        </w:rPr>
      </w:r>
    </w:p>
    <w:p>
      <w:pPr>
        <w:pStyle w:val="Normal"/>
        <w:ind w:right="-180" w:hanging="0"/>
        <w:jc w:val="both"/>
        <w:rPr>
          <w:rFonts w:ascii="Arial" w:hAnsi="Arial" w:cs="Arial"/>
          <w:szCs w:val="22"/>
        </w:rPr>
      </w:pPr>
      <w:r>
        <w:rPr>
          <w:rFonts w:cs="Arial" w:ascii="Arial" w:hAnsi="Arial"/>
          <w:szCs w:val="22"/>
        </w:rPr>
      </w:r>
    </w:p>
    <w:p>
      <w:pPr>
        <w:pStyle w:val="Normal"/>
        <w:ind w:right="-180" w:hanging="0"/>
        <w:jc w:val="both"/>
        <w:rPr/>
      </w:pPr>
      <w:r>
        <w:rPr>
          <w:rFonts w:cs="Arial" w:ascii="Arial" w:hAnsi="Arial"/>
          <w:szCs w:val="22"/>
        </w:rPr>
        <w:t xml:space="preserve">La Direction de la société </w:t>
      </w:r>
      <w:r>
        <w:rPr>
          <w:rFonts w:cs="Arial" w:ascii="Arial" w:hAnsi="Arial"/>
          <w:b/>
          <w:caps/>
          <w:szCs w:val="22"/>
        </w:rPr>
        <w:t>toyota boshoku somain</w:t>
      </w:r>
      <w:r>
        <w:rPr>
          <w:rFonts w:cs="Arial" w:ascii="Arial" w:hAnsi="Arial"/>
          <w:szCs w:val="22"/>
        </w:rPr>
        <w:t xml:space="preserve">, </w:t>
      </w:r>
    </w:p>
    <w:p>
      <w:pPr>
        <w:pStyle w:val="Normal"/>
        <w:ind w:right="-180" w:hanging="0"/>
        <w:jc w:val="right"/>
        <w:rPr>
          <w:rFonts w:ascii="Arial" w:hAnsi="Arial" w:cs="Arial"/>
          <w:szCs w:val="22"/>
        </w:rPr>
      </w:pPr>
      <w:r>
        <w:rPr>
          <w:rFonts w:cs="Arial" w:ascii="Arial" w:hAnsi="Arial"/>
          <w:szCs w:val="22"/>
        </w:rPr>
      </w:r>
    </w:p>
    <w:p>
      <w:pPr>
        <w:pStyle w:val="Normal"/>
        <w:ind w:right="-180" w:hanging="0"/>
        <w:jc w:val="right"/>
        <w:rPr>
          <w:rFonts w:ascii="Arial" w:hAnsi="Arial" w:cs="Arial"/>
          <w:szCs w:val="22"/>
        </w:rPr>
      </w:pPr>
      <w:r>
        <w:rPr>
          <w:rFonts w:cs="Arial" w:ascii="Arial" w:hAnsi="Arial"/>
          <w:szCs w:val="22"/>
        </w:rPr>
        <w:t>D’une part,</w:t>
      </w:r>
    </w:p>
    <w:p>
      <w:pPr>
        <w:pStyle w:val="Normal"/>
        <w:ind w:right="-180" w:hanging="0"/>
        <w:jc w:val="right"/>
        <w:rPr>
          <w:rFonts w:ascii="Arial" w:hAnsi="Arial" w:cs="Arial"/>
          <w:szCs w:val="22"/>
        </w:rPr>
      </w:pPr>
      <w:r>
        <w:rPr>
          <w:rFonts w:cs="Arial" w:ascii="Arial" w:hAnsi="Arial"/>
          <w:szCs w:val="22"/>
        </w:rPr>
      </w:r>
    </w:p>
    <w:p>
      <w:pPr>
        <w:pStyle w:val="Normal"/>
        <w:spacing w:before="120" w:after="0"/>
        <w:ind w:right="-180" w:hanging="0"/>
        <w:jc w:val="both"/>
        <w:rPr>
          <w:rFonts w:ascii="Arial" w:hAnsi="Arial" w:cs="Arial"/>
          <w:szCs w:val="22"/>
        </w:rPr>
      </w:pPr>
      <w:r>
        <w:rPr>
          <w:rFonts w:cs="Arial" w:ascii="Arial" w:hAnsi="Arial"/>
          <w:szCs w:val="22"/>
        </w:rPr>
        <w:t xml:space="preserve">et les Organisations syndicales représentées par : </w:t>
      </w:r>
    </w:p>
    <w:p>
      <w:pPr>
        <w:pStyle w:val="Normal"/>
        <w:ind w:right="-180" w:hanging="0"/>
        <w:jc w:val="right"/>
        <w:rPr>
          <w:rFonts w:ascii="Arial" w:hAnsi="Arial" w:cs="Arial"/>
          <w:szCs w:val="22"/>
        </w:rPr>
      </w:pPr>
      <w:r>
        <w:rPr>
          <w:rFonts w:cs="Arial" w:ascii="Arial" w:hAnsi="Arial"/>
          <w:szCs w:val="22"/>
        </w:rPr>
        <w:t>D’autre part,</w:t>
      </w:r>
    </w:p>
    <w:p>
      <w:pPr>
        <w:pStyle w:val="Normal"/>
        <w:numPr>
          <w:ilvl w:val="0"/>
          <w:numId w:val="3"/>
        </w:numPr>
        <w:spacing w:before="120" w:after="0"/>
        <w:ind w:left="0" w:right="-180" w:hanging="0"/>
        <w:jc w:val="both"/>
        <w:rPr>
          <w:rFonts w:ascii="Arial" w:hAnsi="Arial" w:cs="Arial"/>
          <w:szCs w:val="22"/>
        </w:rPr>
      </w:pPr>
      <w:r>
        <w:rPr>
          <w:rFonts w:cs="Arial" w:ascii="Arial" w:hAnsi="Arial"/>
          <w:szCs w:val="22"/>
        </w:rPr>
        <w:t xml:space="preserve">pour la CFTC : </w:t>
        <w:tab/>
        <w:tab/>
        <w:tab/>
        <w:t xml:space="preserve">son délégué syndical </w:t>
      </w:r>
    </w:p>
    <w:p>
      <w:pPr>
        <w:pStyle w:val="Normal"/>
        <w:numPr>
          <w:ilvl w:val="0"/>
          <w:numId w:val="3"/>
        </w:numPr>
        <w:spacing w:before="120" w:after="0"/>
        <w:ind w:left="0" w:right="-180" w:hanging="0"/>
        <w:jc w:val="both"/>
        <w:rPr>
          <w:rFonts w:ascii="Arial" w:hAnsi="Arial" w:cs="Arial"/>
          <w:szCs w:val="22"/>
        </w:rPr>
      </w:pPr>
      <w:r>
        <w:rPr>
          <w:rFonts w:cs="Arial" w:ascii="Arial" w:hAnsi="Arial"/>
          <w:szCs w:val="22"/>
        </w:rPr>
        <w:t xml:space="preserve">pour la CGT : </w:t>
        <w:tab/>
        <w:tab/>
        <w:tab/>
        <w:t xml:space="preserve">son délégué syndical  </w:t>
      </w:r>
    </w:p>
    <w:p>
      <w:pPr>
        <w:pStyle w:val="Normal"/>
        <w:numPr>
          <w:ilvl w:val="0"/>
          <w:numId w:val="3"/>
        </w:numPr>
        <w:spacing w:before="120" w:after="0"/>
        <w:ind w:left="0" w:right="-180" w:hanging="0"/>
        <w:jc w:val="both"/>
        <w:rPr>
          <w:rFonts w:ascii="Arial" w:hAnsi="Arial" w:cs="Arial"/>
          <w:szCs w:val="22"/>
        </w:rPr>
      </w:pPr>
      <w:r>
        <w:rPr>
          <w:rFonts w:cs="Arial" w:ascii="Arial" w:hAnsi="Arial"/>
          <w:szCs w:val="22"/>
        </w:rPr>
        <w:t>pour la CFE/CGC</w:t>
        <w:tab/>
        <w:tab/>
        <w:t>son délégué syndical</w:t>
      </w:r>
    </w:p>
    <w:p>
      <w:pPr>
        <w:pStyle w:val="Normal"/>
        <w:ind w:right="-180" w:hanging="0"/>
        <w:jc w:val="both"/>
        <w:rPr>
          <w:rFonts w:ascii="Arial" w:hAnsi="Arial" w:cs="Arial"/>
          <w:b/>
          <w:b/>
          <w:bCs/>
          <w:szCs w:val="22"/>
        </w:rPr>
      </w:pPr>
      <w:r>
        <w:rPr>
          <w:rFonts w:cs="Arial" w:ascii="Arial" w:hAnsi="Arial"/>
          <w:b/>
          <w:bCs/>
          <w:szCs w:val="22"/>
        </w:rPr>
      </w:r>
    </w:p>
    <w:p>
      <w:pPr>
        <w:pStyle w:val="Normal"/>
        <w:ind w:right="-180" w:hanging="0"/>
        <w:jc w:val="both"/>
        <w:rPr>
          <w:rFonts w:ascii="Arial" w:hAnsi="Arial" w:cs="Arial"/>
          <w:b/>
          <w:b/>
          <w:bCs/>
          <w:szCs w:val="22"/>
        </w:rPr>
      </w:pPr>
      <w:r>
        <w:rPr>
          <w:rFonts w:cs="Arial" w:ascii="Arial" w:hAnsi="Arial"/>
          <w:b/>
          <w:bCs/>
          <w:szCs w:val="22"/>
        </w:rPr>
      </w:r>
    </w:p>
    <w:p>
      <w:pPr>
        <w:pStyle w:val="Normal"/>
        <w:ind w:right="-180" w:hanging="0"/>
        <w:jc w:val="both"/>
        <w:rPr>
          <w:rFonts w:ascii="Arial" w:hAnsi="Arial" w:cs="Arial"/>
          <w:b/>
          <w:b/>
          <w:bCs/>
          <w:szCs w:val="22"/>
          <w:u w:val="single"/>
        </w:rPr>
      </w:pPr>
      <w:r>
        <w:rPr>
          <w:rFonts w:cs="Arial" w:ascii="Arial" w:hAnsi="Arial"/>
          <w:b/>
          <w:bCs/>
          <w:szCs w:val="22"/>
          <w:u w:val="single"/>
        </w:rPr>
        <w:t>PREAMBULE</w:t>
      </w:r>
    </w:p>
    <w:p>
      <w:pPr>
        <w:pStyle w:val="Normal"/>
        <w:spacing w:lineRule="auto" w:line="276" w:before="120" w:after="0"/>
        <w:ind w:right="-180" w:hanging="0"/>
        <w:jc w:val="both"/>
        <w:rPr/>
      </w:pPr>
      <w:r>
        <w:rPr>
          <w:rFonts w:cs="Arial" w:ascii="Arial" w:hAnsi="Arial"/>
        </w:rPr>
        <w:t>Le présent accord est conclu suite à l’engagement de la négociation annuelle obligatoire pour l’année 2022, tenue en application des Articles L. 2242-1 et suivants du Code du Travail et portant sur la rémunération, le temps de travail et le partage de la valeur ajoutée dans l’entreprise, à l’issue d’une</w:t>
      </w:r>
      <w:r>
        <w:rPr>
          <w:rFonts w:cs="Arial" w:ascii="Arial" w:hAnsi="Arial"/>
          <w:szCs w:val="22"/>
        </w:rPr>
        <w:t xml:space="preserve"> réunion qui s’est déroulé le 14 Décembre 2021.</w:t>
      </w:r>
    </w:p>
    <w:p>
      <w:pPr>
        <w:pStyle w:val="Normal"/>
        <w:spacing w:lineRule="auto" w:line="276" w:before="120" w:after="0"/>
        <w:ind w:right="-180" w:hanging="0"/>
        <w:jc w:val="both"/>
        <w:rPr>
          <w:rFonts w:ascii="Arial" w:hAnsi="Arial" w:cs="Arial"/>
          <w:szCs w:val="22"/>
        </w:rPr>
      </w:pPr>
      <w:r>
        <w:rPr>
          <w:rFonts w:cs="Arial" w:ascii="Arial" w:hAnsi="Arial"/>
          <w:szCs w:val="22"/>
        </w:rPr>
        <w:t>Au cours de cette réunion, la Direction a tout d’abord présenté la situation du marché automobile mondial, Européen et Français.</w:t>
      </w:r>
    </w:p>
    <w:p>
      <w:pPr>
        <w:pStyle w:val="Normal"/>
        <w:spacing w:lineRule="auto" w:line="276" w:before="120" w:after="0"/>
        <w:ind w:right="-180" w:hanging="0"/>
        <w:jc w:val="both"/>
        <w:rPr/>
      </w:pPr>
      <w:r>
        <w:rPr>
          <w:rFonts w:cs="Arial" w:ascii="Arial" w:hAnsi="Arial"/>
          <w:szCs w:val="22"/>
        </w:rPr>
        <w:t xml:space="preserve">Ensuite, la situation financière et économique du site tout comme </w:t>
      </w:r>
      <w:r>
        <w:rPr>
          <w:rFonts w:cs="Arial" w:ascii="Arial" w:hAnsi="Arial"/>
        </w:rPr>
        <w:t>les informations utiles sur la situation des salaires et les données sociales ont été également fournies.</w:t>
      </w:r>
    </w:p>
    <w:p>
      <w:pPr>
        <w:pStyle w:val="Normal"/>
        <w:spacing w:lineRule="auto" w:line="276" w:before="120" w:after="0"/>
        <w:ind w:right="-180" w:hanging="0"/>
        <w:jc w:val="both"/>
        <w:rPr>
          <w:b/>
          <w:b/>
        </w:rPr>
      </w:pPr>
      <w:r>
        <w:rPr>
          <w:rFonts w:cs="Arial" w:ascii="Arial" w:hAnsi="Arial"/>
        </w:rPr>
        <w:t>Enfin, les informations relatives aux écarts de rémunération entre les femmes et les hommes, et la situation des salariés ayant une reconnaissance de travailleurs handicapés ont été partagées.</w:t>
      </w:r>
    </w:p>
    <w:p>
      <w:pPr>
        <w:pStyle w:val="Normal"/>
        <w:spacing w:lineRule="auto" w:line="276" w:before="120" w:after="0"/>
        <w:ind w:right="-180" w:hanging="0"/>
        <w:jc w:val="both"/>
        <w:rPr>
          <w:rFonts w:ascii="Arial" w:hAnsi="Arial" w:cs="Arial"/>
          <w:szCs w:val="22"/>
        </w:rPr>
      </w:pPr>
      <w:r>
        <w:rPr>
          <w:rFonts w:cs="Arial" w:ascii="Arial" w:hAnsi="Arial"/>
          <w:szCs w:val="22"/>
        </w:rPr>
        <w:t>Après un bilan des nombreuses réalisations de 2021, les enjeux 2022 ont été définis:</w:t>
      </w:r>
    </w:p>
    <w:p>
      <w:pPr>
        <w:pStyle w:val="Normal"/>
        <w:spacing w:lineRule="auto" w:line="276" w:before="120" w:after="0"/>
        <w:ind w:right="-180" w:hanging="0"/>
        <w:jc w:val="both"/>
        <w:rPr>
          <w:rFonts w:ascii="Arial" w:hAnsi="Arial" w:cs="Arial"/>
          <w:szCs w:val="22"/>
        </w:rPr>
      </w:pPr>
      <w:r>
        <w:rPr>
          <w:rFonts w:cs="Arial" w:ascii="Arial" w:hAnsi="Arial"/>
          <w:szCs w:val="22"/>
        </w:rPr>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Production en capacité maximum (TMMF, TMMCZ et DENSO)</w:t>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Continuité des activités de réduction de coûts et productivité (réduction des stocks, scraps, écarts d’inventaire, maintien des coûts fixes bas)</w:t>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Chantier fidélisation du personnel</w:t>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Recrutement/Formation : Nouveau projet</w:t>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Nouveau projet potentiel avec investissements importants</w:t>
      </w:r>
    </w:p>
    <w:p>
      <w:pPr>
        <w:pStyle w:val="Normal"/>
        <w:numPr>
          <w:ilvl w:val="0"/>
          <w:numId w:val="2"/>
        </w:numPr>
        <w:spacing w:lineRule="auto" w:line="276" w:before="0" w:after="200"/>
        <w:contextualSpacing/>
        <w:rPr>
          <w:rFonts w:ascii="Arial" w:hAnsi="Arial" w:eastAsia="Calibri" w:cs="Arial"/>
          <w:sz w:val="22"/>
          <w:szCs w:val="22"/>
          <w:lang w:eastAsia="en-US"/>
        </w:rPr>
      </w:pPr>
      <w:r>
        <w:rPr>
          <w:rFonts w:cs="Arial" w:ascii="Arial" w:hAnsi="Arial"/>
          <w:szCs w:val="22"/>
        </w:rPr>
        <w:t>Family Day et 10 ans de la société TBSO</w:t>
      </w:r>
    </w:p>
    <w:p>
      <w:pPr>
        <w:pStyle w:val="Normal"/>
        <w:spacing w:before="120" w:after="0"/>
        <w:ind w:right="-180" w:hanging="0"/>
        <w:jc w:val="both"/>
        <w:rPr>
          <w:rFonts w:ascii="Arial" w:hAnsi="Arial" w:eastAsia="Calibri" w:cs="Arial"/>
          <w:sz w:val="22"/>
          <w:szCs w:val="22"/>
          <w:lang w:eastAsia="en-US"/>
        </w:rPr>
      </w:pPr>
      <w:r>
        <w:rPr>
          <w:rFonts w:eastAsia="Calibri" w:cs="Arial" w:ascii="Arial" w:hAnsi="Arial"/>
          <w:sz w:val="22"/>
          <w:szCs w:val="22"/>
          <w:lang w:eastAsia="en-US"/>
        </w:rPr>
      </w:r>
    </w:p>
    <w:p>
      <w:pPr>
        <w:pStyle w:val="Normal"/>
        <w:spacing w:before="120" w:after="0"/>
        <w:ind w:right="-180" w:hanging="0"/>
        <w:jc w:val="both"/>
        <w:rPr>
          <w:rFonts w:ascii="Arial" w:hAnsi="Arial" w:cs="Arial"/>
          <w:szCs w:val="22"/>
        </w:rPr>
      </w:pPr>
      <w:r>
        <w:rPr>
          <w:rFonts w:cs="Arial" w:ascii="Arial" w:hAnsi="Arial"/>
          <w:szCs w:val="22"/>
        </w:rPr>
      </w:r>
    </w:p>
    <w:p>
      <w:pPr>
        <w:pStyle w:val="Normal"/>
        <w:spacing w:before="120" w:after="0"/>
        <w:ind w:right="-180" w:hanging="0"/>
        <w:jc w:val="both"/>
        <w:rPr>
          <w:rFonts w:ascii="Arial" w:hAnsi="Arial" w:cs="Arial"/>
          <w:szCs w:val="22"/>
        </w:rPr>
      </w:pPr>
      <w:r>
        <w:rPr>
          <w:rFonts w:cs="Arial" w:ascii="Arial" w:hAnsi="Arial"/>
          <w:szCs w:val="22"/>
        </w:rPr>
      </w:r>
    </w:p>
    <w:p>
      <w:pPr>
        <w:pStyle w:val="Normal"/>
        <w:spacing w:before="120" w:after="0"/>
        <w:ind w:right="-180" w:hanging="0"/>
        <w:jc w:val="both"/>
        <w:rPr>
          <w:rFonts w:ascii="Arial" w:hAnsi="Arial" w:cs="Arial"/>
          <w:szCs w:val="22"/>
        </w:rPr>
      </w:pPr>
      <w:r>
        <w:rPr>
          <w:rFonts w:cs="Arial" w:ascii="Arial" w:hAnsi="Arial"/>
          <w:szCs w:val="22"/>
        </w:rPr>
      </w:r>
    </w:p>
    <w:p>
      <w:pPr>
        <w:pStyle w:val="Normal"/>
        <w:numPr>
          <w:ilvl w:val="0"/>
          <w:numId w:val="0"/>
        </w:numPr>
        <w:spacing w:before="120" w:after="60"/>
        <w:ind w:right="-180" w:hanging="0"/>
        <w:outlineLvl w:val="8"/>
        <w:rPr>
          <w:rFonts w:ascii="Arial" w:hAnsi="Arial" w:cs="Arial"/>
          <w:b/>
          <w:b/>
          <w:szCs w:val="22"/>
          <w:u w:val="single"/>
        </w:rPr>
      </w:pPr>
      <w:r>
        <w:rPr>
          <w:rFonts w:cs="Arial" w:ascii="Arial" w:hAnsi="Arial"/>
          <w:b/>
          <w:szCs w:val="22"/>
          <w:u w:val="single"/>
        </w:rPr>
        <w:t>ARTICLE 1 : CHAMP D'APPLICATION</w:t>
      </w:r>
    </w:p>
    <w:p>
      <w:pPr>
        <w:pStyle w:val="Normal"/>
        <w:rPr>
          <w:rFonts w:ascii="Arial" w:hAnsi="Arial" w:cs="Arial"/>
          <w:b/>
          <w:b/>
          <w:szCs w:val="22"/>
          <w:u w:val="single"/>
        </w:rPr>
      </w:pPr>
      <w:r>
        <w:rPr>
          <w:rFonts w:cs="Arial" w:ascii="Arial" w:hAnsi="Arial"/>
          <w:b/>
          <w:szCs w:val="22"/>
          <w:u w:val="single"/>
        </w:rPr>
      </w:r>
    </w:p>
    <w:p>
      <w:pPr>
        <w:pStyle w:val="Normal"/>
        <w:spacing w:before="120" w:after="0"/>
        <w:ind w:right="-180" w:hanging="0"/>
        <w:jc w:val="both"/>
        <w:rPr>
          <w:rFonts w:ascii="Arial" w:hAnsi="Arial" w:cs="Arial"/>
          <w:szCs w:val="22"/>
        </w:rPr>
      </w:pPr>
      <w:r>
        <w:rPr>
          <w:rFonts w:cs="Arial" w:ascii="Arial" w:hAnsi="Arial"/>
          <w:szCs w:val="22"/>
        </w:rPr>
        <w:t xml:space="preserve">Les dispositions ci-après concernent l’ensemble du personnel disposant d’un contrat de travail de l’entreprise hors le personnel disposant d’un contrat de droit japonais (expatriés) dont les conditions sont régies par leur entité d’origine. </w:t>
      </w:r>
    </w:p>
    <w:p>
      <w:pPr>
        <w:pStyle w:val="Normal"/>
        <w:spacing w:before="120" w:after="0"/>
        <w:ind w:right="-180" w:hanging="0"/>
        <w:jc w:val="both"/>
        <w:rPr>
          <w:rFonts w:ascii="Arial" w:hAnsi="Arial" w:cs="Arial"/>
          <w:b/>
          <w:b/>
          <w:color w:val="00B050"/>
          <w:szCs w:val="22"/>
        </w:rPr>
      </w:pPr>
      <w:r>
        <w:rPr>
          <w:rFonts w:cs="Arial" w:ascii="Arial" w:hAnsi="Arial"/>
          <w:szCs w:val="22"/>
        </w:rPr>
        <w:t>Les mesures du présent accord concernent l’année 2022, sauf autre précision dans le présent accord.</w:t>
      </w:r>
    </w:p>
    <w:p>
      <w:pPr>
        <w:pStyle w:val="Normal"/>
        <w:spacing w:before="120" w:after="0"/>
        <w:ind w:right="-180" w:hanging="0"/>
        <w:jc w:val="both"/>
        <w:rPr>
          <w:rFonts w:ascii="Arial" w:hAnsi="Arial" w:cs="Arial"/>
          <w:b/>
          <w:b/>
          <w:color w:val="00B050"/>
          <w:szCs w:val="22"/>
        </w:rPr>
      </w:pPr>
      <w:r>
        <w:rPr>
          <w:rFonts w:cs="Arial" w:ascii="Arial" w:hAnsi="Arial"/>
          <w:b/>
          <w:color w:val="00B050"/>
          <w:szCs w:val="22"/>
        </w:rPr>
      </w:r>
    </w:p>
    <w:p>
      <w:pPr>
        <w:pStyle w:val="Normal"/>
        <w:numPr>
          <w:ilvl w:val="0"/>
          <w:numId w:val="0"/>
        </w:numPr>
        <w:spacing w:before="120" w:after="60"/>
        <w:ind w:right="-180" w:hanging="0"/>
        <w:outlineLvl w:val="8"/>
        <w:rPr>
          <w:rFonts w:ascii="Arial" w:hAnsi="Arial" w:cs="Arial"/>
          <w:b/>
          <w:b/>
          <w:szCs w:val="22"/>
          <w:u w:val="single"/>
        </w:rPr>
      </w:pPr>
      <w:r>
        <w:rPr>
          <w:rFonts w:cs="Arial" w:ascii="Arial" w:hAnsi="Arial"/>
          <w:b/>
          <w:szCs w:val="22"/>
          <w:u w:val="single"/>
        </w:rPr>
        <w:t>ARTICLE 2 : AUGMENTATIONS GENERALES ET INDIVIDUELLES DES SALAIRES</w:t>
      </w:r>
    </w:p>
    <w:p>
      <w:pPr>
        <w:pStyle w:val="Normal"/>
        <w:spacing w:before="120" w:after="0"/>
        <w:ind w:right="-180" w:hanging="0"/>
        <w:jc w:val="both"/>
        <w:rPr>
          <w:rFonts w:ascii="Arial" w:hAnsi="Arial" w:cs="Arial"/>
          <w:szCs w:val="22"/>
        </w:rPr>
      </w:pPr>
      <w:r>
        <w:rPr>
          <w:rFonts w:cs="Arial" w:ascii="Arial" w:hAnsi="Arial"/>
          <w:szCs w:val="22"/>
        </w:rPr>
        <w:t xml:space="preserve">Augmentation des salaires comprenant la part garantie et la part individualisée : </w:t>
      </w:r>
    </w:p>
    <w:p>
      <w:pPr>
        <w:pStyle w:val="Normal"/>
        <w:spacing w:before="120" w:after="0"/>
        <w:ind w:right="-180" w:hanging="0"/>
        <w:jc w:val="both"/>
        <w:rPr>
          <w:rFonts w:ascii="Arial" w:hAnsi="Arial" w:cs="Arial"/>
          <w:szCs w:val="22"/>
        </w:rPr>
      </w:pPr>
      <w:r>
        <w:rPr>
          <w:rFonts w:cs="Arial" w:ascii="Arial" w:hAnsi="Arial"/>
          <w:szCs w:val="22"/>
        </w:rPr>
      </w:r>
    </w:p>
    <w:p>
      <w:pPr>
        <w:pStyle w:val="Normal"/>
        <w:spacing w:before="120" w:after="0"/>
        <w:ind w:right="-180" w:hanging="0"/>
        <w:jc w:val="both"/>
        <w:rPr>
          <w:rFonts w:ascii="Arial" w:hAnsi="Arial" w:cs="Arial"/>
          <w:b/>
          <w:b/>
          <w:szCs w:val="22"/>
        </w:rPr>
      </w:pPr>
      <w:r>
        <w:rPr>
          <w:rFonts w:cs="Arial" w:ascii="Arial" w:hAnsi="Arial"/>
          <w:b/>
          <w:szCs w:val="22"/>
        </w:rPr>
        <w:t>La part garantie représentera:</w:t>
      </w:r>
    </w:p>
    <w:p>
      <w:pPr>
        <w:pStyle w:val="Normal"/>
        <w:spacing w:before="120" w:after="0"/>
        <w:ind w:right="-180" w:hanging="0"/>
        <w:jc w:val="both"/>
        <w:rPr/>
      </w:pPr>
      <w:r>
        <w:rPr>
          <w:rFonts w:cs="Arial" w:ascii="Arial" w:hAnsi="Arial"/>
          <w:szCs w:val="22"/>
        </w:rPr>
        <w:t>- Salariés mensuels des coefficients 155 à 225 :</w:t>
        <w:tab/>
        <w:t>au 01/01/2022</w:t>
        <w:tab/>
        <w:t xml:space="preserve"> 2.60 %</w:t>
      </w:r>
    </w:p>
    <w:p>
      <w:pPr>
        <w:pStyle w:val="Normal"/>
        <w:spacing w:before="120" w:after="0"/>
        <w:ind w:right="-180" w:hanging="0"/>
        <w:jc w:val="both"/>
        <w:rPr/>
      </w:pPr>
      <w:r>
        <w:rPr>
          <w:rFonts w:cs="Arial" w:ascii="Arial" w:hAnsi="Arial"/>
          <w:szCs w:val="22"/>
        </w:rPr>
        <w:t>- Salariés mensuels des coefficients 240 à 285 :</w:t>
        <w:tab/>
        <w:t>au 01/01/2022</w:t>
        <w:tab/>
        <w:t xml:space="preserve"> 2.60 %</w:t>
      </w:r>
    </w:p>
    <w:p>
      <w:pPr>
        <w:pStyle w:val="Normal"/>
        <w:spacing w:before="120" w:after="0"/>
        <w:ind w:right="-180" w:hanging="0"/>
        <w:jc w:val="both"/>
        <w:rPr/>
      </w:pPr>
      <w:r>
        <w:rPr>
          <w:rFonts w:cs="Arial" w:ascii="Arial" w:hAnsi="Arial"/>
          <w:szCs w:val="22"/>
        </w:rPr>
        <w:t xml:space="preserve">Ce montant s’ajoutera au salaire de base à partir du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spacing w:before="120" w:after="0"/>
        <w:ind w:right="-180" w:hanging="0"/>
        <w:jc w:val="both"/>
        <w:rPr>
          <w:rFonts w:ascii="Arial" w:hAnsi="Arial" w:cs="Arial"/>
          <w:szCs w:val="22"/>
        </w:rPr>
      </w:pPr>
      <w:r>
        <w:rPr>
          <w:rFonts w:cs="Arial" w:ascii="Arial" w:hAnsi="Arial"/>
          <w:szCs w:val="22"/>
        </w:rPr>
      </w:r>
    </w:p>
    <w:p>
      <w:pPr>
        <w:pStyle w:val="Normal"/>
        <w:spacing w:before="120" w:after="0"/>
        <w:ind w:right="-180" w:hanging="0"/>
        <w:jc w:val="both"/>
        <w:rPr>
          <w:rFonts w:ascii="Arial" w:hAnsi="Arial" w:cs="Arial"/>
          <w:b/>
          <w:b/>
          <w:szCs w:val="22"/>
        </w:rPr>
      </w:pPr>
      <w:r>
        <w:rPr>
          <w:rFonts w:cs="Arial" w:ascii="Arial" w:hAnsi="Arial"/>
          <w:b/>
          <w:szCs w:val="22"/>
        </w:rPr>
        <w:t>La part individualisée représentera :</w:t>
      </w:r>
    </w:p>
    <w:p>
      <w:pPr>
        <w:pStyle w:val="Normal"/>
        <w:spacing w:before="120" w:after="0"/>
        <w:ind w:right="-180" w:hanging="0"/>
        <w:jc w:val="both"/>
        <w:rPr>
          <w:rFonts w:ascii="Arial" w:hAnsi="Arial" w:cs="Arial"/>
          <w:szCs w:val="22"/>
        </w:rPr>
      </w:pPr>
      <w:r>
        <w:rPr>
          <w:rFonts w:cs="Arial" w:ascii="Arial" w:hAnsi="Arial"/>
          <w:szCs w:val="22"/>
        </w:rPr>
        <w:t>- Salariés mensuels des coefficients 155 à 225 :</w:t>
        <w:tab/>
        <w:t>au 01/04/2022</w:t>
        <w:tab/>
        <w:t xml:space="preserve">0.60 % </w:t>
      </w:r>
    </w:p>
    <w:p>
      <w:pPr>
        <w:pStyle w:val="Normal"/>
        <w:spacing w:before="120" w:after="0"/>
        <w:ind w:right="-180" w:hanging="0"/>
        <w:jc w:val="both"/>
        <w:rPr>
          <w:rFonts w:ascii="Arial" w:hAnsi="Arial" w:cs="Arial"/>
          <w:szCs w:val="22"/>
        </w:rPr>
      </w:pPr>
      <w:r>
        <w:rPr>
          <w:rFonts w:cs="Arial" w:ascii="Arial" w:hAnsi="Arial"/>
          <w:szCs w:val="22"/>
        </w:rPr>
        <w:t>- Salariés mensuels des coefficients 240 à 285 :</w:t>
        <w:tab/>
        <w:t>au 01/04/2022</w:t>
        <w:tab/>
        <w:t xml:space="preserve">0.60 % </w:t>
      </w:r>
    </w:p>
    <w:p>
      <w:pPr>
        <w:pStyle w:val="Normal"/>
        <w:spacing w:before="120" w:after="0"/>
        <w:ind w:right="-180" w:hanging="0"/>
        <w:jc w:val="both"/>
        <w:rPr>
          <w:rFonts w:ascii="Arial" w:hAnsi="Arial" w:cs="Arial"/>
          <w:szCs w:val="22"/>
        </w:rPr>
      </w:pPr>
      <w:r>
        <w:rPr>
          <w:rFonts w:cs="Arial" w:ascii="Arial" w:hAnsi="Arial"/>
          <w:szCs w:val="22"/>
        </w:rPr>
        <w:t xml:space="preserve">La part individualisée sera répartie entre les salariés dont la performance a été évaluée « conforme » et « conforme + » au cours de l’entretien annuel de progrès, selon l’évaluation globale calculée. </w:t>
      </w:r>
    </w:p>
    <w:p>
      <w:pPr>
        <w:pStyle w:val="Normal"/>
        <w:spacing w:before="120" w:after="0"/>
        <w:ind w:right="-180" w:hanging="0"/>
        <w:jc w:val="both"/>
        <w:rPr/>
      </w:pPr>
      <w:r>
        <w:rPr>
          <w:rFonts w:cs="Arial" w:ascii="Arial" w:hAnsi="Arial"/>
          <w:szCs w:val="22"/>
        </w:rPr>
        <w:t xml:space="preserve">Cette mesure sera appliquée sur les salaires du mois d’avril 2022, avec un effet rétroactif sur les salaires versés depuis à partir du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spacing w:before="120" w:after="0"/>
        <w:ind w:right="-180" w:hanging="0"/>
        <w:jc w:val="both"/>
        <w:rPr>
          <w:rFonts w:ascii="Arial" w:hAnsi="Arial" w:cs="Arial"/>
          <w:sz w:val="6"/>
          <w:szCs w:val="22"/>
        </w:rPr>
      </w:pPr>
      <w:r>
        <w:rPr>
          <w:rFonts w:cs="Arial" w:ascii="Arial" w:hAnsi="Arial"/>
          <w:sz w:val="6"/>
          <w:szCs w:val="22"/>
        </w:rPr>
      </w:r>
    </w:p>
    <w:p>
      <w:pPr>
        <w:pStyle w:val="Normal"/>
        <w:spacing w:before="120" w:after="0"/>
        <w:ind w:right="-180" w:hanging="0"/>
        <w:jc w:val="both"/>
        <w:rPr>
          <w:rFonts w:ascii="Arial" w:hAnsi="Arial" w:cs="Arial"/>
          <w:b/>
          <w:b/>
          <w:szCs w:val="22"/>
        </w:rPr>
      </w:pPr>
      <w:r>
        <w:rPr>
          <w:rFonts w:cs="Arial" w:ascii="Arial" w:hAnsi="Arial"/>
          <w:b/>
          <w:szCs w:val="22"/>
        </w:rPr>
        <w:t>Mesures concernant les salariés de coefficient 305 et les salariés de la catégorie cadres.</w:t>
      </w:r>
    </w:p>
    <w:p>
      <w:pPr>
        <w:pStyle w:val="Normal"/>
        <w:spacing w:before="120" w:after="0"/>
        <w:ind w:right="98" w:hanging="0"/>
        <w:jc w:val="both"/>
        <w:rPr>
          <w:rFonts w:ascii="Arial" w:hAnsi="Arial" w:cs="Arial"/>
          <w:szCs w:val="22"/>
        </w:rPr>
      </w:pPr>
      <w:r>
        <w:rPr>
          <w:rFonts w:cs="Arial" w:ascii="Arial" w:hAnsi="Arial"/>
          <w:szCs w:val="22"/>
        </w:rPr>
        <w:t>- Salariés mensuels des coefficient 305 : au 01/04/2022 3.20 % exclusivement sous forme d’augmentations individuelles.</w:t>
      </w:r>
    </w:p>
    <w:p>
      <w:pPr>
        <w:pStyle w:val="Normal"/>
        <w:spacing w:before="120" w:after="0"/>
        <w:ind w:right="-180" w:hanging="0"/>
        <w:jc w:val="both"/>
        <w:rPr/>
      </w:pPr>
      <w:r>
        <w:rPr>
          <w:rFonts w:cs="Arial" w:ascii="Arial" w:hAnsi="Arial"/>
          <w:szCs w:val="22"/>
        </w:rPr>
        <w:t xml:space="preserve">Cette mesure sera appliquée sur les salaires du mois d’avril 2022, avec un effet rétroactif sur les salaires versés depuis le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spacing w:before="120" w:after="0"/>
        <w:ind w:right="-180" w:hanging="0"/>
        <w:jc w:val="both"/>
        <w:rPr>
          <w:rFonts w:ascii="Arial" w:hAnsi="Arial" w:cs="Arial"/>
          <w:szCs w:val="22"/>
        </w:rPr>
      </w:pPr>
      <w:r>
        <w:rPr>
          <w:rFonts w:cs="Arial" w:ascii="Arial" w:hAnsi="Arial"/>
          <w:szCs w:val="22"/>
        </w:rPr>
      </w:r>
    </w:p>
    <w:p>
      <w:pPr>
        <w:pStyle w:val="Normal"/>
        <w:spacing w:before="120" w:after="0"/>
        <w:ind w:right="98" w:hanging="0"/>
        <w:jc w:val="both"/>
        <w:rPr>
          <w:rFonts w:ascii="Arial" w:hAnsi="Arial" w:cs="Arial"/>
          <w:szCs w:val="22"/>
        </w:rPr>
      </w:pPr>
      <w:r>
        <w:rPr>
          <w:rFonts w:cs="Arial" w:ascii="Arial" w:hAnsi="Arial"/>
          <w:szCs w:val="22"/>
        </w:rPr>
        <w:t>- Les salariés de la catégorie cadres bénéficieront d'augmentations exclusivement sous la forme d'augmentations individuelles.</w:t>
      </w:r>
    </w:p>
    <w:p>
      <w:pPr>
        <w:pStyle w:val="Normal"/>
        <w:spacing w:before="120" w:after="0"/>
        <w:ind w:right="98" w:hanging="0"/>
        <w:jc w:val="both"/>
        <w:rPr>
          <w:rFonts w:ascii="Arial" w:hAnsi="Arial" w:cs="Arial"/>
          <w:szCs w:val="22"/>
        </w:rPr>
      </w:pPr>
      <w:r>
        <w:rPr>
          <w:rFonts w:cs="Arial" w:ascii="Arial" w:hAnsi="Arial"/>
          <w:szCs w:val="22"/>
        </w:rPr>
        <w:t>La distribution se fera en fonction de l’enveloppe budgétaire de 3.36% de la masse salariale de cette catégorie.</w:t>
      </w:r>
    </w:p>
    <w:p>
      <w:pPr>
        <w:pStyle w:val="Normal"/>
        <w:spacing w:before="120" w:after="0"/>
        <w:ind w:right="-180" w:hanging="0"/>
        <w:jc w:val="both"/>
        <w:rPr/>
      </w:pPr>
      <w:r>
        <w:rPr>
          <w:rFonts w:cs="Arial" w:ascii="Arial" w:hAnsi="Arial"/>
          <w:szCs w:val="22"/>
        </w:rPr>
        <w:t xml:space="preserve">Cette mesure sera appliquée sur les salaires du mois d’avril 2022, avec un effet rétroactif sur les salaires versés depuis le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sz w:val="22"/>
          <w:szCs w:val="22"/>
        </w:rPr>
      </w:pPr>
      <w:r>
        <w:rPr>
          <w:rFonts w:cs="Arial" w:ascii="Arial" w:hAnsi="Arial"/>
          <w:sz w:val="22"/>
          <w:szCs w:val="22"/>
        </w:rPr>
      </w:r>
    </w:p>
    <w:p>
      <w:pPr>
        <w:pStyle w:val="Normal"/>
        <w:numPr>
          <w:ilvl w:val="0"/>
          <w:numId w:val="0"/>
        </w:numPr>
        <w:spacing w:before="120" w:after="60"/>
        <w:ind w:right="-180" w:hanging="0"/>
        <w:outlineLvl w:val="8"/>
        <w:rPr>
          <w:rFonts w:ascii="Arial" w:hAnsi="Arial" w:cs="Arial"/>
          <w:b/>
          <w:b/>
          <w:sz w:val="22"/>
          <w:szCs w:val="22"/>
        </w:rPr>
      </w:pPr>
      <w:r>
        <w:rPr>
          <w:rFonts w:cs="Arial" w:ascii="Arial" w:hAnsi="Arial"/>
          <w:b/>
          <w:sz w:val="22"/>
          <w:szCs w:val="22"/>
        </w:rPr>
      </w:r>
    </w:p>
    <w:p>
      <w:pPr>
        <w:pStyle w:val="Normal"/>
        <w:numPr>
          <w:ilvl w:val="0"/>
          <w:numId w:val="0"/>
        </w:numPr>
        <w:spacing w:before="120" w:after="60"/>
        <w:ind w:right="-180" w:hanging="0"/>
        <w:outlineLvl w:val="8"/>
        <w:rPr>
          <w:rFonts w:ascii="Arial" w:hAnsi="Arial" w:cs="Arial"/>
          <w:b/>
          <w:b/>
          <w:szCs w:val="22"/>
          <w:u w:val="single"/>
        </w:rPr>
      </w:pPr>
      <w:r>
        <w:rPr>
          <w:rFonts w:cs="Arial" w:ascii="Arial" w:hAnsi="Arial"/>
          <w:b/>
          <w:szCs w:val="22"/>
          <w:u w:val="single"/>
        </w:rPr>
        <w:t>ARTICLE 3 : AUTRES ACCESSOIRES DE REMUNERATION</w:t>
      </w:r>
    </w:p>
    <w:p>
      <w:pPr>
        <w:pStyle w:val="Normal"/>
        <w:rPr>
          <w:rFonts w:ascii="Arial" w:hAnsi="Arial" w:cs="Arial"/>
          <w:b/>
          <w:b/>
          <w:szCs w:val="22"/>
          <w:u w:val="single"/>
        </w:rPr>
      </w:pPr>
      <w:r>
        <w:rPr>
          <w:rFonts w:cs="Arial" w:ascii="Arial" w:hAnsi="Arial"/>
          <w:b/>
          <w:szCs w:val="22"/>
          <w:u w:val="single"/>
        </w:rPr>
      </w:r>
    </w:p>
    <w:p>
      <w:pPr>
        <w:pStyle w:val="Normal"/>
        <w:ind w:right="-180" w:firstLine="708"/>
        <w:jc w:val="both"/>
        <w:rPr>
          <w:rFonts w:ascii="Arial" w:hAnsi="Arial" w:cs="Arial"/>
          <w:szCs w:val="22"/>
        </w:rPr>
      </w:pPr>
      <w:r>
        <w:rPr>
          <w:rFonts w:cs="Arial" w:ascii="Arial" w:hAnsi="Arial"/>
          <w:szCs w:val="22"/>
        </w:rPr>
      </w:r>
    </w:p>
    <w:p>
      <w:pPr>
        <w:pStyle w:val="Normal"/>
        <w:spacing w:before="0" w:after="120"/>
        <w:ind w:right="-180" w:firstLine="708"/>
        <w:jc w:val="both"/>
        <w:rPr>
          <w:rFonts w:ascii="Arial" w:hAnsi="Arial" w:cs="Arial"/>
          <w:b/>
          <w:b/>
          <w:szCs w:val="22"/>
          <w:u w:val="single"/>
        </w:rPr>
      </w:pPr>
      <w:r>
        <w:rPr>
          <w:rFonts w:cs="Arial" w:ascii="Arial" w:hAnsi="Arial"/>
          <w:b/>
          <w:szCs w:val="22"/>
          <w:u w:val="single"/>
        </w:rPr>
        <w:t>Article 3.1 – Paniers de jour, de nuit et ticket restaurant :</w:t>
      </w:r>
    </w:p>
    <w:p>
      <w:pPr>
        <w:pStyle w:val="Normal"/>
        <w:ind w:left="708" w:right="-180" w:hanging="0"/>
        <w:jc w:val="both"/>
        <w:rPr/>
      </w:pPr>
      <w:r>
        <w:rPr>
          <w:rFonts w:cs="Arial" w:ascii="Arial" w:hAnsi="Arial"/>
          <w:szCs w:val="22"/>
        </w:rPr>
        <w:t xml:space="preserve">L’indemnité du panier de jour, de nuit ainsi que la valeur faciale des tickets restaurant sera revalorisée de 4% à partir du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spacing w:before="0" w:after="120"/>
        <w:ind w:right="-180" w:firstLine="708"/>
        <w:jc w:val="both"/>
        <w:rPr>
          <w:rFonts w:ascii="Arial" w:hAnsi="Arial" w:cs="Arial"/>
          <w:b/>
          <w:b/>
          <w:szCs w:val="22"/>
        </w:rPr>
      </w:pPr>
      <w:r>
        <w:rPr>
          <w:rFonts w:cs="Arial" w:ascii="Arial" w:hAnsi="Arial"/>
          <w:b/>
          <w:szCs w:val="22"/>
        </w:rPr>
      </w:r>
    </w:p>
    <w:p>
      <w:pPr>
        <w:pStyle w:val="Normal"/>
        <w:spacing w:before="0" w:after="120"/>
        <w:ind w:right="-180" w:firstLine="708"/>
        <w:jc w:val="both"/>
        <w:rPr>
          <w:rFonts w:ascii="Arial" w:hAnsi="Arial" w:cs="Arial"/>
          <w:b/>
          <w:b/>
          <w:szCs w:val="22"/>
          <w:u w:val="single"/>
        </w:rPr>
      </w:pPr>
      <w:r>
        <w:rPr>
          <w:rFonts w:cs="Arial" w:ascii="Arial" w:hAnsi="Arial"/>
          <w:b/>
          <w:szCs w:val="22"/>
          <w:u w:val="single"/>
        </w:rPr>
        <w:t>Article 3.2 - Indemnité transport :</w:t>
      </w:r>
    </w:p>
    <w:p>
      <w:pPr>
        <w:pStyle w:val="Normal"/>
        <w:ind w:left="708" w:right="-180" w:hanging="0"/>
        <w:jc w:val="both"/>
        <w:rPr/>
      </w:pPr>
      <w:r>
        <w:rPr>
          <w:rFonts w:cs="Arial" w:ascii="Arial" w:hAnsi="Arial"/>
          <w:szCs w:val="22"/>
        </w:rPr>
        <w:t xml:space="preserve">L’indemnité transport, versée pour les salariés de coefficient 155 à 305, est revalorisée de 1.00% au </w:t>
      </w:r>
      <w:r>
        <w:rPr>
          <w:rFonts w:cs="Arial" w:ascii="Arial" w:hAnsi="Arial"/>
          <w:b/>
          <w:szCs w:val="22"/>
          <w:u w:val="single"/>
        </w:rPr>
        <w:t>1</w:t>
      </w:r>
      <w:r>
        <w:rPr>
          <w:rFonts w:cs="Arial" w:ascii="Arial" w:hAnsi="Arial"/>
          <w:b/>
          <w:szCs w:val="22"/>
          <w:u w:val="single"/>
          <w:vertAlign w:val="superscript"/>
        </w:rPr>
        <w:t>er</w:t>
      </w:r>
      <w:r>
        <w:rPr>
          <w:rFonts w:cs="Arial" w:ascii="Arial" w:hAnsi="Arial"/>
          <w:b/>
          <w:szCs w:val="22"/>
          <w:u w:val="single"/>
        </w:rPr>
        <w:t xml:space="preserve"> janvier 2022</w:t>
      </w:r>
      <w:r>
        <w:rPr>
          <w:rFonts w:cs="Arial" w:ascii="Arial" w:hAnsi="Arial"/>
          <w:szCs w:val="22"/>
        </w:rPr>
        <w:t>.</w:t>
      </w:r>
    </w:p>
    <w:p>
      <w:pPr>
        <w:pStyle w:val="Normal"/>
        <w:ind w:left="708" w:right="-180" w:hanging="0"/>
        <w:jc w:val="both"/>
        <w:rPr>
          <w:rFonts w:ascii="Arial" w:hAnsi="Arial" w:cs="Arial"/>
          <w:szCs w:val="22"/>
        </w:rPr>
      </w:pPr>
      <w:r>
        <w:rPr>
          <w:rFonts w:cs="Arial" w:ascii="Arial" w:hAnsi="Arial"/>
          <w:szCs w:val="22"/>
        </w:rPr>
      </w:r>
    </w:p>
    <w:p>
      <w:pPr>
        <w:pStyle w:val="Normal"/>
        <w:ind w:left="708" w:right="-180" w:hanging="0"/>
        <w:jc w:val="both"/>
        <w:rPr>
          <w:rFonts w:ascii="Arial" w:hAnsi="Arial" w:cs="Arial"/>
          <w:szCs w:val="22"/>
        </w:rPr>
      </w:pPr>
      <w:r>
        <w:rPr>
          <w:rFonts w:cs="Arial" w:ascii="Arial" w:hAnsi="Arial"/>
          <w:szCs w:val="22"/>
        </w:rPr>
      </w:r>
    </w:p>
    <w:p>
      <w:pPr>
        <w:pStyle w:val="Normal"/>
        <w:numPr>
          <w:ilvl w:val="0"/>
          <w:numId w:val="0"/>
        </w:numPr>
        <w:spacing w:before="120" w:after="60"/>
        <w:ind w:right="-180" w:hanging="0"/>
        <w:outlineLvl w:val="8"/>
        <w:rPr/>
      </w:pPr>
      <w:r>
        <w:rPr>
          <w:rFonts w:cs="Arial" w:ascii="Arial" w:hAnsi="Arial"/>
          <w:b/>
          <w:caps/>
          <w:sz w:val="22"/>
          <w:szCs w:val="22"/>
          <w:u w:val="single"/>
        </w:rPr>
        <w:t>ARTICLE</w:t>
      </w:r>
      <w:r>
        <w:rPr>
          <w:rFonts w:cs="Arial" w:ascii="Arial" w:hAnsi="Arial"/>
          <w:b/>
          <w:caps/>
          <w:szCs w:val="22"/>
          <w:u w:val="single"/>
        </w:rPr>
        <w:t xml:space="preserve"> 4 : mesures relatives à l’insertion professionnelle et au maintien dans l’emploi des travailleurs handicapés</w:t>
      </w:r>
    </w:p>
    <w:p>
      <w:pPr>
        <w:pStyle w:val="Normal"/>
        <w:spacing w:before="120" w:after="0"/>
        <w:ind w:right="-180" w:hanging="0"/>
        <w:jc w:val="both"/>
        <w:rPr>
          <w:rFonts w:ascii="Arial" w:hAnsi="Arial" w:cs="Arial"/>
          <w:szCs w:val="22"/>
        </w:rPr>
      </w:pPr>
      <w:r>
        <w:rPr>
          <w:rFonts w:cs="Arial" w:ascii="Arial" w:hAnsi="Arial"/>
          <w:szCs w:val="22"/>
        </w:rPr>
        <w:t>Une journée supplémentaire par an sera octroyée au salarié ayant une reconnaissance RQTH valide, afin de pouvoir se présenter à ses examens médicaux obligatoires en rapport avec sa pathologie.</w:t>
      </w:r>
    </w:p>
    <w:p>
      <w:pPr>
        <w:pStyle w:val="Normal"/>
        <w:spacing w:before="120" w:after="0"/>
        <w:ind w:right="-180" w:hanging="0"/>
        <w:jc w:val="both"/>
        <w:rPr>
          <w:rFonts w:ascii="Arial" w:hAnsi="Arial" w:cs="Arial"/>
          <w:szCs w:val="22"/>
        </w:rPr>
      </w:pPr>
      <w:r>
        <w:rPr>
          <w:rFonts w:cs="Arial" w:ascii="Arial" w:hAnsi="Arial"/>
          <w:szCs w:val="22"/>
        </w:rPr>
        <w:t xml:space="preserve">La reconnaissance doit être connue auprès de l’infirmière du site de TBSO qui pourra transmettre l’information au service Ressources Humaines. </w:t>
      </w:r>
    </w:p>
    <w:p>
      <w:pPr>
        <w:pStyle w:val="Normal"/>
        <w:spacing w:before="120" w:after="0"/>
        <w:ind w:right="-180" w:hanging="0"/>
        <w:jc w:val="both"/>
        <w:rPr>
          <w:rFonts w:ascii="Arial" w:hAnsi="Arial" w:cs="Arial"/>
          <w:szCs w:val="22"/>
        </w:rPr>
      </w:pPr>
      <w:r>
        <w:rPr>
          <w:rFonts w:cs="Arial" w:ascii="Arial" w:hAnsi="Arial"/>
          <w:szCs w:val="22"/>
        </w:rPr>
      </w:r>
    </w:p>
    <w:p>
      <w:pPr>
        <w:pStyle w:val="Normal"/>
        <w:numPr>
          <w:ilvl w:val="0"/>
          <w:numId w:val="0"/>
        </w:numPr>
        <w:spacing w:before="120" w:after="60"/>
        <w:ind w:right="-180" w:hanging="0"/>
        <w:outlineLvl w:val="8"/>
        <w:rPr>
          <w:rFonts w:ascii="Arial" w:hAnsi="Arial" w:eastAsia="Times New Roman" w:cs="Arial"/>
          <w:b/>
          <w:b/>
          <w:bCs/>
          <w:caps/>
          <w:szCs w:val="24"/>
          <w:u w:val="single"/>
        </w:rPr>
      </w:pPr>
      <w:r>
        <w:rPr>
          <w:rFonts w:eastAsia="Times New Roman" w:cs="Arial" w:ascii="Arial" w:hAnsi="Arial"/>
          <w:b/>
          <w:bCs/>
          <w:caps/>
          <w:szCs w:val="24"/>
          <w:u w:val="single"/>
        </w:rPr>
        <w:t>Article 5 – EMBAUCHES CDI ET CDD</w:t>
      </w:r>
    </w:p>
    <w:p>
      <w:pPr>
        <w:pStyle w:val="Normal"/>
        <w:rPr>
          <w:rFonts w:ascii="Arial" w:hAnsi="Arial" w:eastAsia="Times New Roman" w:cs="Arial"/>
          <w:b/>
          <w:b/>
          <w:bCs/>
          <w:caps/>
          <w:szCs w:val="24"/>
          <w:u w:val="single"/>
        </w:rPr>
      </w:pPr>
      <w:r>
        <w:rPr>
          <w:rFonts w:eastAsia="Times New Roman" w:cs="Arial" w:ascii="Arial" w:hAnsi="Arial"/>
          <w:b/>
          <w:bCs/>
          <w:caps/>
          <w:szCs w:val="24"/>
          <w:u w:val="single"/>
        </w:rPr>
      </w:r>
    </w:p>
    <w:p>
      <w:pPr>
        <w:pStyle w:val="Normal"/>
        <w:spacing w:lineRule="auto" w:line="276"/>
        <w:jc w:val="both"/>
        <w:rPr/>
      </w:pPr>
      <w:r>
        <w:rPr>
          <w:rFonts w:eastAsia="Times New Roman" w:cs="Arial" w:ascii="Arial" w:hAnsi="Arial"/>
          <w:szCs w:val="24"/>
        </w:rPr>
        <w:t xml:space="preserve">La direction s’engage sous réserve du niveau d’activité industrielle attendu, à embaucher 10 salariés au sein de la main d’œuvre directe </w:t>
      </w:r>
      <w:r>
        <w:rPr>
          <w:rFonts w:eastAsia="Times New Roman" w:cs="Arial" w:ascii="Arial" w:hAnsi="Arial"/>
          <w:color w:val="000000"/>
          <w:szCs w:val="24"/>
        </w:rPr>
        <w:t xml:space="preserve">(MOD) </w:t>
      </w:r>
      <w:r>
        <w:rPr>
          <w:rFonts w:eastAsia="Times New Roman" w:cs="Arial" w:ascii="Arial" w:hAnsi="Arial"/>
          <w:szCs w:val="24"/>
        </w:rPr>
        <w:t>d’avril 2022</w:t>
      </w:r>
      <w:r>
        <w:rPr>
          <w:rFonts w:eastAsia="Times New Roman" w:cs="Arial" w:ascii="Arial" w:hAnsi="Arial"/>
          <w:b/>
          <w:szCs w:val="24"/>
        </w:rPr>
        <w:t xml:space="preserve"> </w:t>
      </w:r>
      <w:r>
        <w:rPr>
          <w:rFonts w:eastAsia="Times New Roman" w:cs="Arial" w:ascii="Arial" w:hAnsi="Arial"/>
          <w:szCs w:val="24"/>
        </w:rPr>
        <w:t>à mars 2023 en contrat à durée indéterminée.</w:t>
      </w:r>
    </w:p>
    <w:p>
      <w:pPr>
        <w:pStyle w:val="Normal"/>
        <w:spacing w:lineRule="auto" w:line="276"/>
        <w:jc w:val="both"/>
        <w:rPr>
          <w:rFonts w:ascii="Arial" w:hAnsi="Arial" w:eastAsia="Times New Roman" w:cs="Arial"/>
          <w:szCs w:val="24"/>
        </w:rPr>
      </w:pPr>
      <w:r>
        <w:rPr>
          <w:rFonts w:eastAsia="Times New Roman" w:cs="Arial" w:ascii="Arial" w:hAnsi="Arial"/>
          <w:szCs w:val="24"/>
        </w:rPr>
      </w:r>
    </w:p>
    <w:p>
      <w:pPr>
        <w:pStyle w:val="Normal"/>
        <w:spacing w:lineRule="auto" w:line="276"/>
        <w:jc w:val="both"/>
        <w:rPr/>
      </w:pPr>
      <w:r>
        <w:rPr>
          <w:rFonts w:eastAsia="Times New Roman" w:cs="Arial" w:ascii="Arial" w:hAnsi="Arial"/>
          <w:szCs w:val="24"/>
        </w:rPr>
        <w:t>Au cours de l’année fiscale 2022-2023, la société Toyota Boshoku Somain s’engage à engager au minimum 20 members en CDD.</w:t>
      </w:r>
      <w:r>
        <w:rPr>
          <w:rFonts w:eastAsia="Times New Roman" w:cs="Arial" w:ascii="Arial" w:hAnsi="Arial"/>
          <w:b/>
          <w:color w:val="00B050"/>
          <w:szCs w:val="24"/>
        </w:rPr>
        <w:t xml:space="preserve"> </w:t>
      </w:r>
    </w:p>
    <w:p>
      <w:pPr>
        <w:pStyle w:val="Normal"/>
        <w:spacing w:lineRule="auto" w:line="276"/>
        <w:jc w:val="both"/>
        <w:rPr>
          <w:rFonts w:ascii="Arial" w:hAnsi="Arial" w:eastAsia="Times New Roman" w:cs="Arial"/>
          <w:b/>
          <w:b/>
          <w:color w:val="00B050"/>
          <w:szCs w:val="24"/>
        </w:rPr>
      </w:pPr>
      <w:r>
        <w:rPr>
          <w:rFonts w:eastAsia="Times New Roman" w:cs="Arial" w:ascii="Arial" w:hAnsi="Arial"/>
          <w:b/>
          <w:color w:val="00B050"/>
          <w:szCs w:val="24"/>
        </w:rPr>
      </w:r>
    </w:p>
    <w:p>
      <w:pPr>
        <w:pStyle w:val="Normal"/>
        <w:numPr>
          <w:ilvl w:val="0"/>
          <w:numId w:val="0"/>
        </w:numPr>
        <w:spacing w:before="120" w:after="60"/>
        <w:ind w:right="-180" w:hanging="0"/>
        <w:outlineLvl w:val="8"/>
        <w:rPr>
          <w:rFonts w:ascii="Arial" w:hAnsi="Arial" w:eastAsia="Times New Roman" w:cs="Arial"/>
          <w:b/>
          <w:b/>
          <w:bCs/>
          <w:caps/>
          <w:sz w:val="22"/>
          <w:szCs w:val="24"/>
          <w:u w:val="single"/>
        </w:rPr>
      </w:pPr>
      <w:r>
        <w:rPr>
          <w:rFonts w:eastAsia="Times New Roman" w:cs="Arial" w:ascii="Arial" w:hAnsi="Arial"/>
          <w:b/>
          <w:bCs/>
          <w:caps/>
          <w:szCs w:val="24"/>
          <w:u w:val="single"/>
        </w:rPr>
        <w:t>Article 6 – evenements familiaux</w:t>
      </w:r>
    </w:p>
    <w:p>
      <w:pPr>
        <w:pStyle w:val="Normal"/>
        <w:spacing w:lineRule="auto" w:line="276"/>
        <w:jc w:val="both"/>
        <w:rPr>
          <w:rFonts w:ascii="Arial" w:hAnsi="Arial" w:eastAsia="Times New Roman" w:cs="Arial"/>
          <w:b/>
          <w:b/>
          <w:bCs/>
          <w:caps/>
          <w:sz w:val="22"/>
          <w:szCs w:val="24"/>
          <w:u w:val="single"/>
        </w:rPr>
      </w:pPr>
      <w:r>
        <w:rPr>
          <w:rFonts w:eastAsia="Times New Roman" w:cs="Arial" w:ascii="Arial" w:hAnsi="Arial"/>
          <w:b/>
          <w:bCs/>
          <w:caps/>
          <w:sz w:val="22"/>
          <w:szCs w:val="24"/>
          <w:u w:val="single"/>
        </w:rPr>
      </w:r>
    </w:p>
    <w:p>
      <w:pPr>
        <w:pStyle w:val="Normal"/>
        <w:spacing w:lineRule="auto" w:line="276"/>
        <w:jc w:val="both"/>
        <w:rPr/>
      </w:pPr>
      <w:r>
        <w:rPr>
          <w:rFonts w:eastAsia="Times New Roman" w:cs="Arial" w:ascii="Arial" w:hAnsi="Arial"/>
          <w:szCs w:val="24"/>
        </w:rPr>
        <w:t>Une journée supplémentaire sera accordée par salarié pour enfant malade jusqu’au 12</w:t>
      </w:r>
      <w:r>
        <w:rPr>
          <w:rFonts w:eastAsia="Times New Roman" w:cs="Arial" w:ascii="Arial" w:hAnsi="Arial"/>
          <w:szCs w:val="24"/>
          <w:vertAlign w:val="superscript"/>
        </w:rPr>
        <w:t>ème</w:t>
      </w:r>
      <w:r>
        <w:rPr>
          <w:rFonts w:eastAsia="Times New Roman" w:cs="Arial" w:ascii="Arial" w:hAnsi="Arial"/>
          <w:szCs w:val="24"/>
        </w:rPr>
        <w:t xml:space="preserve"> anniversaire de l’enfant.</w:t>
      </w:r>
    </w:p>
    <w:p>
      <w:pPr>
        <w:pStyle w:val="Normal"/>
        <w:spacing w:lineRule="auto" w:line="276"/>
        <w:jc w:val="both"/>
        <w:rPr>
          <w:rFonts w:ascii="Arial" w:hAnsi="Arial" w:eastAsia="Times New Roman" w:cs="Arial"/>
          <w:szCs w:val="24"/>
        </w:rPr>
      </w:pPr>
      <w:r>
        <w:rPr>
          <w:rFonts w:eastAsia="Times New Roman" w:cs="Arial" w:ascii="Arial" w:hAnsi="Arial"/>
          <w:szCs w:val="24"/>
        </w:rPr>
      </w:r>
    </w:p>
    <w:p>
      <w:pPr>
        <w:pStyle w:val="Normal"/>
        <w:spacing w:lineRule="auto" w:line="276"/>
        <w:jc w:val="both"/>
        <w:rPr/>
      </w:pPr>
      <w:r>
        <w:rPr>
          <w:rFonts w:eastAsia="Times New Roman" w:cs="Arial" w:ascii="Arial" w:hAnsi="Arial"/>
          <w:szCs w:val="24"/>
          <w:u w:val="single"/>
        </w:rPr>
        <w:t>Exemple :</w:t>
      </w:r>
      <w:r>
        <w:rPr>
          <w:rFonts w:eastAsia="Times New Roman" w:cs="Arial" w:ascii="Arial" w:hAnsi="Arial"/>
          <w:szCs w:val="24"/>
        </w:rPr>
        <w:t xml:space="preserve"> un salarié ayant 2 enfants de moins de 12 ans pourra bénéficier de 3 jours supplémentaires sur l’année.</w:t>
      </w:r>
    </w:p>
    <w:p>
      <w:pPr>
        <w:pStyle w:val="Normal"/>
        <w:spacing w:lineRule="auto" w:line="276"/>
        <w:jc w:val="both"/>
        <w:rPr>
          <w:rFonts w:ascii="Arial" w:hAnsi="Arial" w:eastAsia="Times New Roman" w:cs="Arial"/>
          <w:szCs w:val="24"/>
        </w:rPr>
      </w:pPr>
      <w:r>
        <w:rPr>
          <w:rFonts w:eastAsia="Times New Roman" w:cs="Arial" w:ascii="Arial" w:hAnsi="Arial"/>
          <w:szCs w:val="24"/>
        </w:rPr>
      </w:r>
    </w:p>
    <w:p>
      <w:pPr>
        <w:pStyle w:val="Normal"/>
        <w:numPr>
          <w:ilvl w:val="0"/>
          <w:numId w:val="0"/>
        </w:numPr>
        <w:spacing w:before="120" w:after="60"/>
        <w:ind w:right="-180" w:hanging="0"/>
        <w:outlineLvl w:val="8"/>
        <w:rPr>
          <w:rFonts w:ascii="Arial" w:hAnsi="Arial" w:cs="Arial"/>
          <w:b/>
          <w:b/>
          <w:szCs w:val="22"/>
          <w:u w:val="single"/>
        </w:rPr>
      </w:pPr>
      <w:r>
        <w:rPr>
          <w:rFonts w:cs="Arial" w:ascii="Arial" w:hAnsi="Arial"/>
          <w:b/>
          <w:szCs w:val="22"/>
          <w:u w:val="single"/>
        </w:rPr>
        <w:t>ARTICLE 7 : POLITIQUE ET MESURES SOCIALES</w:t>
      </w:r>
    </w:p>
    <w:p>
      <w:pPr>
        <w:pStyle w:val="Normal"/>
        <w:numPr>
          <w:ilvl w:val="0"/>
          <w:numId w:val="0"/>
        </w:numPr>
        <w:spacing w:before="120" w:after="60"/>
        <w:ind w:right="-180" w:hanging="0"/>
        <w:outlineLvl w:val="8"/>
        <w:rPr>
          <w:rFonts w:ascii="Arial" w:hAnsi="Arial" w:cs="Arial"/>
          <w:b/>
          <w:b/>
          <w:sz w:val="22"/>
          <w:szCs w:val="22"/>
        </w:rPr>
      </w:pPr>
      <w:r>
        <w:rPr>
          <w:rFonts w:cs="Arial" w:ascii="Arial" w:hAnsi="Arial"/>
          <w:b/>
          <w:sz w:val="22"/>
          <w:szCs w:val="22"/>
        </w:rPr>
        <w:t>Budget des œuvres sociales :</w:t>
      </w:r>
    </w:p>
    <w:p>
      <w:pPr>
        <w:pStyle w:val="Normal"/>
        <w:rPr>
          <w:rFonts w:ascii="Arial" w:hAnsi="Arial" w:cs="Arial"/>
          <w:b/>
          <w:b/>
          <w:sz w:val="22"/>
          <w:szCs w:val="22"/>
        </w:rPr>
      </w:pPr>
      <w:r>
        <w:rPr>
          <w:rFonts w:cs="Arial" w:ascii="Arial" w:hAnsi="Arial"/>
          <w:b/>
          <w:sz w:val="22"/>
          <w:szCs w:val="22"/>
        </w:rPr>
      </w:r>
    </w:p>
    <w:p>
      <w:pPr>
        <w:pStyle w:val="Normal"/>
        <w:numPr>
          <w:ilvl w:val="0"/>
          <w:numId w:val="0"/>
        </w:numPr>
        <w:spacing w:before="120" w:after="60"/>
        <w:ind w:right="-180" w:firstLine="708"/>
        <w:outlineLvl w:val="8"/>
        <w:rPr/>
      </w:pPr>
      <w:r>
        <w:rPr>
          <w:rFonts w:eastAsia="Times New Roman" w:cs="Arial" w:ascii="Arial" w:hAnsi="Arial"/>
          <w:b/>
          <w:bCs/>
          <w:szCs w:val="24"/>
        </w:rPr>
        <w:t xml:space="preserve">Article </w:t>
      </w:r>
      <w:r>
        <w:rPr>
          <w:rFonts w:eastAsia="Times New Roman" w:cs="Arial" w:ascii="Arial" w:hAnsi="Arial"/>
          <w:b/>
          <w:bCs/>
          <w:caps/>
          <w:szCs w:val="24"/>
        </w:rPr>
        <w:t>7.1 –</w:t>
      </w:r>
      <w:r>
        <w:rPr>
          <w:rFonts w:eastAsia="Times New Roman" w:cs="Arial" w:ascii="Arial" w:hAnsi="Arial"/>
          <w:b/>
          <w:bCs/>
          <w:szCs w:val="24"/>
        </w:rPr>
        <w:t xml:space="preserve"> Dotation supplémentaire aux œuvres sociales du CSE </w:t>
      </w:r>
    </w:p>
    <w:p>
      <w:pPr>
        <w:pStyle w:val="Normal"/>
        <w:numPr>
          <w:ilvl w:val="0"/>
          <w:numId w:val="0"/>
        </w:numPr>
        <w:spacing w:before="120" w:after="60"/>
        <w:ind w:left="708" w:right="-180" w:hanging="0"/>
        <w:jc w:val="both"/>
        <w:outlineLvl w:val="8"/>
        <w:rPr/>
      </w:pPr>
      <w:r>
        <w:rPr>
          <w:rFonts w:cs="Arial" w:ascii="Arial" w:hAnsi="Arial"/>
        </w:rPr>
        <w:t>L’entreprise accorde au comité social et économique pour l'année 2022, au-delà des 0.65%, une dotation supplémentaire d’un montant égal à 162 000€ au titre des œuvres sociales.</w:t>
      </w:r>
    </w:p>
    <w:p>
      <w:pPr>
        <w:pStyle w:val="Normal"/>
        <w:numPr>
          <w:ilvl w:val="0"/>
          <w:numId w:val="0"/>
        </w:numPr>
        <w:spacing w:before="120" w:after="60"/>
        <w:ind w:left="708" w:right="-180" w:hanging="0"/>
        <w:jc w:val="both"/>
        <w:outlineLvl w:val="8"/>
        <w:rPr/>
      </w:pPr>
      <w:r>
        <w:rPr>
          <w:rFonts w:eastAsia="Arial" w:cs="Arial" w:ascii="Arial" w:hAnsi="Arial"/>
        </w:rPr>
        <w:t xml:space="preserve"> </w:t>
      </w:r>
      <w:r>
        <w:rPr>
          <w:rFonts w:cs="Arial" w:ascii="Arial" w:hAnsi="Arial"/>
        </w:rPr>
        <w:t xml:space="preserve">Cette participation se fera en une seule fois en mai et ne pourra concerner que des actions collectives, approuvées en séance du comité social et économique après délibération et pour lesquelles le président octroiera tout ou partie de ladite dotation. </w:t>
      </w:r>
    </w:p>
    <w:p>
      <w:pPr>
        <w:pStyle w:val="Normal"/>
        <w:rPr>
          <w:rFonts w:ascii="Arial" w:hAnsi="Arial" w:cs="Arial"/>
        </w:rPr>
      </w:pPr>
      <w:r>
        <w:rPr>
          <w:rFonts w:cs="Arial" w:ascii="Arial" w:hAnsi="Arial"/>
        </w:rPr>
      </w:r>
    </w:p>
    <w:p>
      <w:pPr>
        <w:pStyle w:val="Normal"/>
        <w:rPr/>
      </w:pPr>
      <w:r>
        <w:rPr/>
      </w:r>
    </w:p>
    <w:p>
      <w:pPr>
        <w:pStyle w:val="Normal"/>
        <w:numPr>
          <w:ilvl w:val="0"/>
          <w:numId w:val="0"/>
        </w:numPr>
        <w:spacing w:before="120" w:after="60"/>
        <w:ind w:right="-180" w:firstLine="708"/>
        <w:outlineLvl w:val="8"/>
        <w:rPr/>
      </w:pPr>
      <w:r>
        <w:rPr>
          <w:rFonts w:eastAsia="Times New Roman" w:cs="Arial" w:ascii="Arial" w:hAnsi="Arial"/>
          <w:b/>
          <w:bCs/>
          <w:szCs w:val="24"/>
        </w:rPr>
        <w:t xml:space="preserve">Article </w:t>
      </w:r>
      <w:r>
        <w:rPr>
          <w:rFonts w:eastAsia="Times New Roman" w:cs="Arial" w:ascii="Arial" w:hAnsi="Arial"/>
          <w:b/>
          <w:bCs/>
          <w:caps/>
          <w:szCs w:val="24"/>
        </w:rPr>
        <w:t>7.2 –</w:t>
      </w:r>
      <w:r>
        <w:rPr>
          <w:rFonts w:eastAsia="Times New Roman" w:cs="Arial" w:ascii="Arial" w:hAnsi="Arial"/>
          <w:b/>
          <w:bCs/>
          <w:szCs w:val="24"/>
        </w:rPr>
        <w:t xml:space="preserve"> Dotation supplémentaire et exceptionnelle aux œuvres sociales du CSE</w:t>
      </w:r>
    </w:p>
    <w:p>
      <w:pPr>
        <w:pStyle w:val="Normal"/>
        <w:numPr>
          <w:ilvl w:val="0"/>
          <w:numId w:val="0"/>
        </w:numPr>
        <w:spacing w:before="120" w:after="60"/>
        <w:ind w:left="708" w:right="-180" w:hanging="0"/>
        <w:jc w:val="both"/>
        <w:outlineLvl w:val="8"/>
        <w:rPr/>
      </w:pPr>
      <w:r>
        <w:rPr>
          <w:rFonts w:cs="Arial" w:ascii="Arial" w:hAnsi="Arial"/>
        </w:rPr>
        <w:t xml:space="preserve">L'entreprise accorde pour l'année 2022, au-delà des 0.65%, une dotation supplémentaire exceptionnelle de 6.000€ au titre des œuvres sociales. Cette participation pourra se faire en une ou plusieurs fois et ne pourra concerner que des actions collectives, approuvées en séance du comité social et économique après délibération et pour lesquelles le président octroiera tout ou partie de ladite dotation. </w:t>
      </w:r>
    </w:p>
    <w:p>
      <w:pPr>
        <w:pStyle w:val="Normal"/>
        <w:numPr>
          <w:ilvl w:val="0"/>
          <w:numId w:val="0"/>
        </w:numPr>
        <w:spacing w:before="120" w:after="60"/>
        <w:ind w:left="708" w:right="-180" w:hanging="0"/>
        <w:jc w:val="both"/>
        <w:outlineLvl w:val="8"/>
        <w:rPr>
          <w:rFonts w:ascii="Arial" w:hAnsi="Arial" w:cs="Arial"/>
        </w:rPr>
      </w:pPr>
      <w:r>
        <w:rPr>
          <w:rFonts w:cs="Arial" w:ascii="Arial" w:hAnsi="Arial"/>
        </w:rPr>
        <w:t>Un bilan de l'utilisation de ces dépenses sera présenté au fur et à mesure.</w:t>
      </w:r>
    </w:p>
    <w:p>
      <w:pPr>
        <w:pStyle w:val="Normal"/>
        <w:rPr>
          <w:rFonts w:ascii="Arial" w:hAnsi="Arial" w:cs="Arial"/>
        </w:rPr>
      </w:pPr>
      <w:r>
        <w:rPr>
          <w:rFonts w:cs="Arial" w:ascii="Arial" w:hAnsi="Arial"/>
        </w:rPr>
      </w:r>
    </w:p>
    <w:p>
      <w:pPr>
        <w:pStyle w:val="Normal"/>
        <w:numPr>
          <w:ilvl w:val="0"/>
          <w:numId w:val="0"/>
        </w:numPr>
        <w:spacing w:before="120" w:after="60"/>
        <w:ind w:right="-180" w:hanging="0"/>
        <w:outlineLvl w:val="8"/>
        <w:rPr>
          <w:rFonts w:ascii="Arial" w:hAnsi="Arial" w:cs="Arial"/>
          <w:b/>
          <w:b/>
          <w:szCs w:val="22"/>
          <w:u w:val="single"/>
        </w:rPr>
      </w:pPr>
      <w:r>
        <w:rPr>
          <w:rFonts w:cs="Arial" w:ascii="Arial" w:hAnsi="Arial"/>
          <w:b/>
          <w:szCs w:val="22"/>
          <w:u w:val="single"/>
        </w:rPr>
        <w:t>ARTICLE 8 : AUTRES THEMATIQUES</w:t>
      </w:r>
    </w:p>
    <w:p>
      <w:pPr>
        <w:pStyle w:val="Normal"/>
        <w:rPr>
          <w:rFonts w:ascii="Arial" w:hAnsi="Arial" w:cs="Arial"/>
          <w:b/>
          <w:b/>
          <w:szCs w:val="22"/>
          <w:u w:val="single"/>
        </w:rPr>
      </w:pPr>
      <w:r>
        <w:rPr>
          <w:rFonts w:cs="Arial" w:ascii="Arial" w:hAnsi="Arial"/>
          <w:b/>
          <w:szCs w:val="22"/>
          <w:u w:val="single"/>
        </w:rPr>
      </w:r>
    </w:p>
    <w:p>
      <w:pPr>
        <w:pStyle w:val="Normal"/>
        <w:jc w:val="both"/>
        <w:rPr>
          <w:rFonts w:ascii="Arial" w:hAnsi="Arial" w:cs="Arial"/>
        </w:rPr>
      </w:pPr>
      <w:r>
        <w:rPr>
          <w:rFonts w:cs="Arial" w:ascii="Arial" w:hAnsi="Arial"/>
        </w:rPr>
        <w:t>La direction s’engage auprès des partenaires sociaux à étudier les points ci-dessous:</w:t>
      </w:r>
    </w:p>
    <w:p>
      <w:pPr>
        <w:pStyle w:val="Normal"/>
        <w:jc w:val="both"/>
        <w:rPr>
          <w:rFonts w:ascii="Arial" w:hAnsi="Arial" w:cs="Arial"/>
        </w:rPr>
      </w:pPr>
      <w:r>
        <w:rPr>
          <w:rFonts w:cs="Arial" w:ascii="Arial" w:hAnsi="Arial"/>
        </w:rPr>
      </w:r>
    </w:p>
    <w:p>
      <w:pPr>
        <w:pStyle w:val="Normal"/>
        <w:numPr>
          <w:ilvl w:val="0"/>
          <w:numId w:val="2"/>
        </w:numPr>
        <w:spacing w:lineRule="auto" w:line="276" w:before="0" w:after="200"/>
        <w:contextualSpacing/>
        <w:rPr>
          <w:rFonts w:ascii="Arial" w:hAnsi="Arial" w:eastAsia="Calibri" w:cs="Arial"/>
          <w:sz w:val="22"/>
          <w:szCs w:val="22"/>
          <w:lang w:eastAsia="en-US"/>
        </w:rPr>
      </w:pPr>
      <w:r>
        <w:rPr>
          <w:rFonts w:eastAsia="Calibri" w:cs="Arial" w:ascii="Arial" w:hAnsi="Arial"/>
          <w:sz w:val="22"/>
          <w:szCs w:val="22"/>
          <w:lang w:eastAsia="en-US"/>
        </w:rPr>
        <w:t>Travail sur la fidélisation du personnel intérimaire</w:t>
      </w:r>
    </w:p>
    <w:p>
      <w:pPr>
        <w:pStyle w:val="Normal"/>
        <w:numPr>
          <w:ilvl w:val="0"/>
          <w:numId w:val="2"/>
        </w:numPr>
        <w:spacing w:lineRule="auto" w:line="276" w:before="0" w:after="200"/>
        <w:contextualSpacing/>
        <w:rPr>
          <w:rFonts w:ascii="Arial" w:hAnsi="Arial" w:eastAsia="Calibri" w:cs="Arial"/>
          <w:sz w:val="22"/>
          <w:szCs w:val="22"/>
          <w:lang w:eastAsia="en-US"/>
        </w:rPr>
      </w:pPr>
      <w:r>
        <w:rPr>
          <w:rFonts w:eastAsia="Calibri" w:cs="Arial" w:ascii="Arial" w:hAnsi="Arial"/>
          <w:sz w:val="22"/>
          <w:szCs w:val="22"/>
          <w:lang w:eastAsia="en-US"/>
        </w:rPr>
        <w:t>Travail sur l’égalité professionnelle</w:t>
      </w:r>
    </w:p>
    <w:p>
      <w:pPr>
        <w:pStyle w:val="Normal"/>
        <w:numPr>
          <w:ilvl w:val="0"/>
          <w:numId w:val="2"/>
        </w:numPr>
        <w:spacing w:lineRule="auto" w:line="276" w:before="0" w:after="200"/>
        <w:contextualSpacing/>
        <w:rPr>
          <w:rFonts w:ascii="Arial" w:hAnsi="Arial" w:eastAsia="Calibri" w:cs="Arial"/>
          <w:sz w:val="22"/>
          <w:szCs w:val="22"/>
          <w:lang w:eastAsia="en-US"/>
        </w:rPr>
      </w:pPr>
      <w:r>
        <w:rPr>
          <w:rFonts w:eastAsia="Calibri" w:cs="Arial" w:ascii="Arial" w:hAnsi="Arial"/>
          <w:sz w:val="22"/>
          <w:szCs w:val="22"/>
          <w:lang w:eastAsia="en-US"/>
        </w:rPr>
        <w:t>Maintien de la compétitivité du site TBSO</w:t>
      </w:r>
    </w:p>
    <w:p>
      <w:pPr>
        <w:pStyle w:val="Normal"/>
        <w:numPr>
          <w:ilvl w:val="0"/>
          <w:numId w:val="2"/>
        </w:numPr>
        <w:spacing w:lineRule="auto" w:line="276" w:before="0" w:after="200"/>
        <w:contextualSpacing/>
        <w:rPr>
          <w:rFonts w:ascii="Arial" w:hAnsi="Arial" w:eastAsia="Calibri" w:cs="Arial"/>
          <w:sz w:val="22"/>
          <w:szCs w:val="22"/>
          <w:lang w:eastAsia="en-US"/>
        </w:rPr>
      </w:pPr>
      <w:r>
        <w:rPr>
          <w:rFonts w:eastAsia="Calibri" w:cs="Arial" w:ascii="Arial" w:hAnsi="Arial"/>
          <w:sz w:val="22"/>
          <w:szCs w:val="22"/>
          <w:lang w:eastAsia="en-US"/>
        </w:rPr>
        <w:t>Mise en place des classifications de la nouvelle convention (2022-2023)</w:t>
      </w:r>
    </w:p>
    <w:p>
      <w:pPr>
        <w:pStyle w:val="Normal"/>
        <w:numPr>
          <w:ilvl w:val="0"/>
          <w:numId w:val="2"/>
        </w:numPr>
        <w:spacing w:lineRule="auto" w:line="276" w:before="0" w:after="200"/>
        <w:contextualSpacing/>
        <w:rPr>
          <w:rFonts w:ascii="Arial" w:hAnsi="Arial" w:eastAsia="Calibri" w:cs="Arial"/>
          <w:sz w:val="22"/>
          <w:szCs w:val="22"/>
          <w:lang w:eastAsia="en-US"/>
        </w:rPr>
      </w:pPr>
      <w:r>
        <w:rPr>
          <w:rFonts w:eastAsia="Calibri" w:cs="Arial" w:ascii="Arial" w:hAnsi="Arial"/>
          <w:sz w:val="22"/>
          <w:szCs w:val="22"/>
          <w:lang w:eastAsia="en-US"/>
        </w:rPr>
        <w:t>Gestion des fins de carrière (2022-2023)</w:t>
      </w:r>
    </w:p>
    <w:p>
      <w:pPr>
        <w:pStyle w:val="Normal"/>
        <w:spacing w:lineRule="auto" w:line="276" w:before="0" w:after="200"/>
        <w:ind w:left="720" w:hanging="0"/>
        <w:contextualSpacing/>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0"/>
        </w:numPr>
        <w:spacing w:lineRule="auto" w:line="276" w:before="120" w:after="60"/>
        <w:ind w:right="-180" w:hanging="0"/>
        <w:outlineLvl w:val="8"/>
        <w:rPr>
          <w:rFonts w:ascii="Arial" w:hAnsi="Arial" w:cs="Arial"/>
          <w:b/>
          <w:b/>
          <w:caps/>
          <w:szCs w:val="22"/>
          <w:u w:val="single"/>
        </w:rPr>
      </w:pPr>
      <w:r>
        <w:rPr>
          <w:rFonts w:cs="Arial" w:ascii="Arial" w:hAnsi="Arial"/>
          <w:b/>
          <w:caps/>
          <w:szCs w:val="22"/>
          <w:u w:val="single"/>
        </w:rPr>
        <w:t>Article 9 : DUREE - EFFETS</w:t>
      </w:r>
    </w:p>
    <w:p>
      <w:pPr>
        <w:pStyle w:val="Normal"/>
        <w:spacing w:lineRule="auto" w:line="276"/>
        <w:ind w:right="-180" w:hanging="0"/>
        <w:jc w:val="both"/>
        <w:rPr>
          <w:rFonts w:ascii="Arial" w:hAnsi="Arial" w:cs="Arial"/>
          <w:szCs w:val="22"/>
        </w:rPr>
      </w:pPr>
      <w:r>
        <w:rPr>
          <w:rFonts w:cs="Arial" w:ascii="Arial" w:hAnsi="Arial"/>
          <w:szCs w:val="22"/>
        </w:rPr>
        <w:t>Le présent accord tire sa validité d’une démarche contractuelle considérée comme la seule voie par laquelle se trouvent réglés l’ensemble des problèmes sociaux et salariaux pour l’année 2022.</w:t>
      </w:r>
    </w:p>
    <w:p>
      <w:pPr>
        <w:pStyle w:val="Normal"/>
        <w:spacing w:lineRule="auto" w:line="276"/>
        <w:ind w:right="-180" w:hanging="0"/>
        <w:jc w:val="both"/>
        <w:rPr>
          <w:rFonts w:ascii="Arial" w:hAnsi="Arial" w:cs="Arial"/>
          <w:szCs w:val="22"/>
        </w:rPr>
      </w:pPr>
      <w:r>
        <w:rPr>
          <w:rFonts w:cs="Arial" w:ascii="Arial" w:hAnsi="Arial"/>
          <w:szCs w:val="22"/>
        </w:rPr>
        <w:t>Les dispositions qu’il contient ne sauraient se cumuler avec des dispositions du même type qui interviendraient à la suite de mesures conventionnelles, réglementaires ou légales.</w:t>
      </w:r>
    </w:p>
    <w:p>
      <w:pPr>
        <w:pStyle w:val="Normal"/>
        <w:spacing w:lineRule="auto" w:line="276"/>
        <w:ind w:right="-180" w:hanging="0"/>
        <w:jc w:val="both"/>
        <w:rPr>
          <w:rFonts w:ascii="Arial" w:hAnsi="Arial" w:cs="Arial"/>
          <w:szCs w:val="22"/>
        </w:rPr>
      </w:pPr>
      <w:r>
        <w:rPr>
          <w:rFonts w:cs="Arial" w:ascii="Arial" w:hAnsi="Arial"/>
          <w:szCs w:val="22"/>
        </w:rPr>
      </w:r>
    </w:p>
    <w:p>
      <w:pPr>
        <w:pStyle w:val="Normal"/>
        <w:numPr>
          <w:ilvl w:val="0"/>
          <w:numId w:val="0"/>
        </w:numPr>
        <w:spacing w:lineRule="auto" w:line="276" w:before="120" w:after="60"/>
        <w:ind w:right="-180" w:hanging="0"/>
        <w:outlineLvl w:val="8"/>
        <w:rPr>
          <w:rFonts w:ascii="Arial" w:hAnsi="Arial" w:cs="Arial"/>
          <w:b/>
          <w:b/>
          <w:szCs w:val="22"/>
          <w:u w:val="single"/>
        </w:rPr>
      </w:pPr>
      <w:r>
        <w:rPr>
          <w:rFonts w:cs="Arial" w:ascii="Arial" w:hAnsi="Arial"/>
          <w:b/>
          <w:szCs w:val="22"/>
          <w:u w:val="single"/>
        </w:rPr>
        <w:t>ARTICLE 10 : REVISION</w:t>
      </w:r>
    </w:p>
    <w:p>
      <w:pPr>
        <w:pStyle w:val="Normal"/>
        <w:spacing w:lineRule="auto" w:line="276"/>
        <w:jc w:val="both"/>
        <w:rPr/>
      </w:pPr>
      <w:r>
        <w:rPr>
          <w:rFonts w:cs="Arial" w:ascii="Arial" w:hAnsi="Arial"/>
          <w:szCs w:val="22"/>
        </w:rPr>
        <w:t xml:space="preserve">La négociation obligatoire portant sur </w:t>
      </w:r>
      <w:r>
        <w:rPr>
          <w:rFonts w:cs="Arial" w:ascii="Arial" w:hAnsi="Arial"/>
        </w:rPr>
        <w:t>la rémunération, le temps de travail et le partage de la valeur ajoutée dans l’entreprise étant annuelle, ces sujets font l’objet d’un suivi annuel.</w:t>
      </w:r>
    </w:p>
    <w:p>
      <w:pPr>
        <w:pStyle w:val="Normal"/>
        <w:spacing w:lineRule="auto" w:line="276"/>
        <w:rPr>
          <w:rFonts w:ascii="Arial" w:hAnsi="Arial" w:cs="Arial"/>
          <w:szCs w:val="22"/>
        </w:rPr>
      </w:pPr>
      <w:r>
        <w:rPr>
          <w:rFonts w:cs="Arial" w:ascii="Arial" w:hAnsi="Arial"/>
          <w:szCs w:val="22"/>
        </w:rPr>
        <w:t>Le présent accord pourra être révisé, à tout moment, pendant la période d’application par accord entre les parties. Toute modification fera l’objet d’un avenant dans les conditions et délais prévus par la loi.</w:t>
      </w:r>
    </w:p>
    <w:p>
      <w:pPr>
        <w:pStyle w:val="Normal"/>
        <w:spacing w:lineRule="auto" w:line="276"/>
        <w:rPr>
          <w:rFonts w:ascii="Arial" w:hAnsi="Arial" w:cs="Arial"/>
          <w:szCs w:val="22"/>
        </w:rPr>
      </w:pPr>
      <w:r>
        <w:rPr>
          <w:rFonts w:cs="Arial" w:ascii="Arial" w:hAnsi="Arial"/>
          <w:szCs w:val="22"/>
        </w:rPr>
      </w:r>
    </w:p>
    <w:p>
      <w:pPr>
        <w:pStyle w:val="Normal"/>
        <w:numPr>
          <w:ilvl w:val="0"/>
          <w:numId w:val="0"/>
        </w:numPr>
        <w:spacing w:lineRule="auto" w:line="276" w:before="120" w:after="60"/>
        <w:ind w:right="-180" w:hanging="0"/>
        <w:outlineLvl w:val="8"/>
        <w:rPr>
          <w:rFonts w:ascii="Arial" w:hAnsi="Arial" w:cs="Arial"/>
          <w:b/>
          <w:b/>
          <w:szCs w:val="22"/>
          <w:u w:val="single"/>
        </w:rPr>
      </w:pPr>
      <w:r>
        <w:rPr>
          <w:rFonts w:cs="Arial" w:ascii="Arial" w:hAnsi="Arial"/>
          <w:b/>
          <w:szCs w:val="22"/>
          <w:u w:val="single"/>
        </w:rPr>
        <w:t>ARTICLE 11: DENONCIATION</w:t>
      </w:r>
    </w:p>
    <w:p>
      <w:pPr>
        <w:pStyle w:val="Normal"/>
        <w:spacing w:lineRule="auto" w:line="276"/>
        <w:rPr>
          <w:rFonts w:ascii="Arial" w:hAnsi="Arial" w:cs="Arial"/>
          <w:szCs w:val="22"/>
        </w:rPr>
      </w:pPr>
      <w:r>
        <w:rPr>
          <w:rFonts w:cs="Arial" w:ascii="Arial" w:hAnsi="Arial"/>
          <w:szCs w:val="22"/>
        </w:rPr>
        <w:t>Le présent accord pourra être dénoncé, à tout moment par les parties signataires en respectant un délai préavis de 3 mois. La dénonciation se fera dans les conditions prévues par l’article L. 2261-9 du code du travail.</w:t>
      </w:r>
    </w:p>
    <w:p>
      <w:pPr>
        <w:pStyle w:val="Normal"/>
        <w:spacing w:lineRule="auto" w:line="276"/>
        <w:rPr>
          <w:rFonts w:ascii="Arial" w:hAnsi="Arial" w:cs="Arial"/>
          <w:szCs w:val="22"/>
        </w:rPr>
      </w:pPr>
      <w:r>
        <w:rPr>
          <w:rFonts w:cs="Arial" w:ascii="Arial" w:hAnsi="Arial"/>
          <w:szCs w:val="22"/>
        </w:rPr>
      </w:r>
    </w:p>
    <w:p>
      <w:pPr>
        <w:pStyle w:val="Normal"/>
        <w:numPr>
          <w:ilvl w:val="0"/>
          <w:numId w:val="0"/>
        </w:numPr>
        <w:spacing w:lineRule="auto" w:line="276" w:before="120" w:after="60"/>
        <w:ind w:right="-180" w:hanging="0"/>
        <w:outlineLvl w:val="8"/>
        <w:rPr/>
      </w:pPr>
      <w:r>
        <w:rPr>
          <w:rFonts w:cs="Arial" w:ascii="Arial" w:hAnsi="Arial"/>
          <w:b/>
          <w:caps/>
          <w:szCs w:val="22"/>
          <w:u w:val="single"/>
        </w:rPr>
        <w:t>Article</w:t>
      </w:r>
      <w:r>
        <w:rPr>
          <w:rFonts w:cs="Arial" w:ascii="Arial" w:hAnsi="Arial"/>
          <w:b/>
          <w:szCs w:val="22"/>
          <w:u w:val="single"/>
        </w:rPr>
        <w:t>- 12 : ENTREE EN VIGUEUR &amp; PUBLICITE</w:t>
      </w:r>
    </w:p>
    <w:p>
      <w:pPr>
        <w:pStyle w:val="Normal"/>
        <w:spacing w:lineRule="auto" w:line="276" w:before="120" w:after="0"/>
        <w:ind w:right="-180" w:hanging="0"/>
        <w:jc w:val="both"/>
        <w:rPr>
          <w:rFonts w:ascii="Arial" w:hAnsi="Arial" w:cs="Arial"/>
          <w:b/>
          <w:b/>
          <w:szCs w:val="22"/>
        </w:rPr>
      </w:pPr>
      <w:r>
        <w:rPr>
          <w:rFonts w:cs="Arial" w:ascii="Arial" w:hAnsi="Arial"/>
          <w:szCs w:val="22"/>
        </w:rPr>
        <w:t xml:space="preserve">Cet accord s’applique à la date de signature des présentes.  </w:t>
      </w:r>
    </w:p>
    <w:p>
      <w:pPr>
        <w:pStyle w:val="Normal"/>
        <w:spacing w:lineRule="auto" w:line="276" w:before="120" w:after="0"/>
        <w:ind w:right="-180" w:hanging="0"/>
        <w:jc w:val="both"/>
        <w:rPr/>
      </w:pPr>
      <w:r>
        <w:rPr>
          <w:rFonts w:cs="Arial" w:ascii="Arial" w:hAnsi="Arial"/>
        </w:rPr>
        <w:t>Après notification du présent accord à l'ensemble des organisations représentatives à l'issue de la procédure de signature</w:t>
      </w:r>
      <w:r>
        <w:rPr>
          <w:rFonts w:cs="Arial" w:ascii="Arial" w:hAnsi="Arial"/>
          <w:color w:val="5B9BD5"/>
        </w:rPr>
        <w:t>,</w:t>
      </w:r>
      <w:r>
        <w:rPr>
          <w:rFonts w:cs="Arial" w:ascii="Arial" w:hAnsi="Arial"/>
          <w:color w:val="000000"/>
        </w:rPr>
        <w:t xml:space="preserve"> </w:t>
      </w:r>
      <w:r>
        <w:rPr>
          <w:rFonts w:cs="Arial" w:ascii="Arial" w:hAnsi="Arial"/>
          <w:szCs w:val="22"/>
        </w:rPr>
        <w:t>celui-ci sera déposé en un exemplaire version papier et une version électronique à la DIRECCTE du Nord Lille et en un exemplaire au secrétariat du greffe du Conseil de Prud’hommes de DOUAI. Un exemplaire original sera de plus remis à chaque partie signataire.</w:t>
      </w:r>
    </w:p>
    <w:p>
      <w:pPr>
        <w:pStyle w:val="Normal"/>
        <w:spacing w:lineRule="auto" w:line="276" w:before="120" w:after="0"/>
        <w:ind w:right="-180" w:hanging="0"/>
        <w:jc w:val="both"/>
        <w:rPr>
          <w:rFonts w:ascii="Arial" w:hAnsi="Arial" w:cs="Arial"/>
          <w:szCs w:val="22"/>
        </w:rPr>
      </w:pPr>
      <w:r>
        <w:rPr>
          <w:rFonts w:cs="Arial" w:ascii="Arial" w:hAnsi="Arial"/>
          <w:szCs w:val="22"/>
        </w:rPr>
        <w:t>Chaque salarié pourra prendre connaissance du contenu du présent accord dont un exemplaire est tenu à sa disposition auprès du bureau du service des ressources humaines.</w:t>
      </w:r>
    </w:p>
    <w:p>
      <w:pPr>
        <w:pStyle w:val="Normal"/>
        <w:spacing w:before="120" w:after="0"/>
        <w:ind w:right="-180" w:hanging="0"/>
        <w:jc w:val="both"/>
        <w:rPr>
          <w:rFonts w:ascii="Arial" w:hAnsi="Arial" w:cs="Arial"/>
          <w:i/>
          <w:i/>
          <w:sz w:val="22"/>
          <w:szCs w:val="24"/>
        </w:rPr>
      </w:pPr>
      <w:r>
        <w:rPr>
          <w:rFonts w:cs="Arial" w:ascii="Arial" w:hAnsi="Arial"/>
          <w:i/>
          <w:sz w:val="22"/>
          <w:szCs w:val="24"/>
        </w:rPr>
      </w:r>
    </w:p>
    <w:p>
      <w:pPr>
        <w:pStyle w:val="Normal"/>
        <w:spacing w:before="120" w:after="0"/>
        <w:ind w:right="-180" w:hanging="0"/>
        <w:jc w:val="both"/>
        <w:rPr>
          <w:rFonts w:ascii="Arial" w:hAnsi="Arial" w:cs="Arial"/>
          <w:i/>
          <w:i/>
          <w:sz w:val="22"/>
          <w:szCs w:val="24"/>
        </w:rPr>
      </w:pPr>
      <w:r>
        <w:rPr>
          <w:rFonts w:cs="Arial" w:ascii="Arial" w:hAnsi="Arial"/>
          <w:i/>
          <w:sz w:val="22"/>
          <w:szCs w:val="24"/>
        </w:rPr>
      </w:r>
    </w:p>
    <w:p>
      <w:pPr>
        <w:pStyle w:val="Normal"/>
        <w:spacing w:before="120" w:after="0"/>
        <w:ind w:right="-180" w:hanging="0"/>
        <w:jc w:val="both"/>
        <w:rPr>
          <w:rFonts w:ascii="Arial" w:hAnsi="Arial" w:cs="Arial"/>
          <w:i/>
          <w:i/>
          <w:sz w:val="22"/>
          <w:szCs w:val="24"/>
        </w:rPr>
      </w:pPr>
      <w:r>
        <w:rPr>
          <w:rFonts w:cs="Arial" w:ascii="Arial" w:hAnsi="Arial"/>
          <w:i/>
          <w:sz w:val="22"/>
          <w:szCs w:val="24"/>
        </w:rPr>
      </w:r>
    </w:p>
    <w:p>
      <w:pPr>
        <w:pStyle w:val="Normal"/>
        <w:spacing w:before="120" w:after="0"/>
        <w:ind w:right="-180" w:firstLine="708"/>
        <w:jc w:val="both"/>
        <w:rPr/>
      </w:pPr>
      <w:r>
        <w:rPr>
          <w:rFonts w:cs="Arial" w:ascii="Arial" w:hAnsi="Arial"/>
          <w:sz w:val="22"/>
          <w:szCs w:val="24"/>
        </w:rPr>
        <w:t>Fait à Somain, en 5 exemplaires originaux le 15 Décembre 2021</w:t>
      </w:r>
    </w:p>
    <w:p>
      <w:pPr>
        <w:pStyle w:val="Normal"/>
        <w:spacing w:before="120" w:after="0"/>
        <w:ind w:right="-180" w:firstLine="708"/>
        <w:jc w:val="both"/>
        <w:rPr>
          <w:rFonts w:ascii="Arial" w:hAnsi="Arial" w:cs="Arial"/>
          <w:i/>
          <w:i/>
          <w:sz w:val="22"/>
          <w:szCs w:val="24"/>
        </w:rPr>
      </w:pPr>
      <w:r>
        <w:rPr>
          <w:rFonts w:cs="Arial" w:ascii="Arial" w:hAnsi="Arial"/>
          <w:i/>
          <w:sz w:val="22"/>
          <w:szCs w:val="24"/>
        </w:rPr>
      </w:r>
    </w:p>
    <w:p>
      <w:pPr>
        <w:pStyle w:val="Normal"/>
        <w:jc w:val="both"/>
        <w:rPr>
          <w:rFonts w:ascii="Arial" w:hAnsi="Arial" w:cs="Arial"/>
          <w:i/>
          <w:i/>
          <w:sz w:val="24"/>
          <w:szCs w:val="24"/>
          <w:lang w:eastAsia="ja-JP"/>
        </w:rPr>
      </w:pPr>
      <w:r>
        <w:rPr>
          <w:rFonts w:cs="Arial" w:ascii="Arial" w:hAnsi="Arial"/>
          <w:i/>
          <w:sz w:val="24"/>
          <w:szCs w:val="24"/>
          <w:lang w:eastAsia="ja-JP"/>
        </w:rPr>
      </w:r>
    </w:p>
    <w:sectPr>
      <w:headerReference w:type="default" r:id="rId2"/>
      <w:footerReference w:type="default" r:id="rId3"/>
      <w:type w:val="nextPage"/>
      <w:pgSz w:w="11906" w:h="16838"/>
      <w:pgMar w:left="1134" w:right="1134" w:header="709" w:top="1814" w:footer="60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MS PGothic">
    <w:charset w:val="8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935" distR="114935" simplePos="0" locked="0" layoutInCell="1" allowOverlap="1" relativeHeight="16">
              <wp:simplePos x="0" y="0"/>
              <wp:positionH relativeFrom="column">
                <wp:posOffset>0</wp:posOffset>
              </wp:positionH>
              <wp:positionV relativeFrom="paragraph">
                <wp:posOffset>-139700</wp:posOffset>
              </wp:positionV>
              <wp:extent cx="6143625" cy="635"/>
              <wp:effectExtent l="0" t="0" r="0" b="0"/>
              <wp:wrapNone/>
              <wp:docPr id="3" name=""/>
              <a:graphic xmlns:a="http://schemas.openxmlformats.org/drawingml/2006/main">
                <a:graphicData uri="http://schemas.microsoft.com/office/word/2010/wordprocessingShape">
                  <wps:wsp>
                    <wps:cNvSpPr/>
                    <wps:spPr>
                      <a:xfrm>
                        <a:off x="0" y="0"/>
                        <a:ext cx="6143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1pt" to="483.65pt,-11pt" stroked="t" style="position:absolute">
              <v:stroke color="black" weight="9360" joinstyle="miter" endcap="square"/>
              <v:fill o:detectmouseclick="t" on="false"/>
            </v:line>
          </w:pict>
        </mc:Fallback>
      </mc:AlternateContent>
    </w:r>
    <w:r>
      <w:rPr>
        <w:rFonts w:cs="Arial" w:ascii="Arial" w:hAnsi="Arial"/>
        <w:sz w:val="18"/>
        <w:lang w:eastAsia="ja-JP"/>
      </w:rPr>
      <w:t>T</w:t>
    </w:r>
    <w:r>
      <w:rPr>
        <w:rFonts w:cs="Arial" w:ascii="Arial" w:hAnsi="Arial"/>
        <w:sz w:val="18"/>
        <w:lang w:eastAsia="ja-JP"/>
      </w:rPr>
      <w:t xml:space="preserve">OYOTA BOSHOKU </w:t>
    </w:r>
    <w:r>
      <w:rPr>
        <w:rFonts w:cs="Arial" w:ascii="Arial" w:hAnsi="Arial"/>
        <w:sz w:val="18"/>
        <w:lang w:eastAsia="ja-JP"/>
      </w:rPr>
      <w:t>SOMAIN</w:t>
    </w:r>
    <w:r>
      <w:rPr>
        <w:rFonts w:cs="Arial" w:ascii="Arial" w:hAnsi="Arial"/>
        <w:sz w:val="18"/>
        <w:lang w:eastAsia="ja-JP"/>
      </w:rPr>
      <w:t xml:space="preserve"> S.A.S.</w:t>
    </w:r>
  </w:p>
  <w:p>
    <w:pPr>
      <w:pStyle w:val="Footer"/>
      <w:rPr>
        <w:rFonts w:ascii="Arial" w:hAnsi="Arial" w:cs="Arial"/>
        <w:sz w:val="18"/>
        <w:lang w:eastAsia="ja-JP"/>
      </w:rPr>
    </w:pPr>
    <w:r>
      <w:rPr>
        <w:rFonts w:cs="Arial" w:ascii="Arial" w:hAnsi="Arial"/>
        <w:sz w:val="18"/>
        <w:lang w:eastAsia="ja-JP"/>
      </w:rPr>
      <w:t xml:space="preserve">Société Par Actions Simplifiée au capital  de 2 698 000 EUR  -  RCS Douai </w:t>
    </w:r>
    <w:r>
      <w:rPr>
        <w:rFonts w:cs="Arial" w:ascii="Arial" w:hAnsi="Arial"/>
        <w:sz w:val="18"/>
        <w:lang w:eastAsia="ja-JP"/>
      </w:rPr>
      <w:t>508</w:t>
    </w:r>
    <w:r>
      <w:rPr>
        <w:rFonts w:cs="Arial" w:ascii="Arial" w:hAnsi="Arial"/>
        <w:sz w:val="18"/>
        <w:lang w:eastAsia="ja-JP"/>
      </w:rPr>
      <w:t xml:space="preserve"> </w:t>
    </w:r>
    <w:r>
      <w:rPr>
        <w:rFonts w:cs="Arial" w:ascii="Arial" w:hAnsi="Arial"/>
        <w:sz w:val="18"/>
        <w:lang w:eastAsia="ja-JP"/>
      </w:rPr>
      <w:t>685</w:t>
    </w:r>
    <w:r>
      <w:rPr>
        <w:rFonts w:cs="Arial" w:ascii="Arial" w:hAnsi="Arial"/>
        <w:sz w:val="18"/>
        <w:lang w:eastAsia="ja-JP"/>
      </w:rPr>
      <w:t xml:space="preserve">  </w:t>
    </w:r>
    <w:r>
      <w:rPr>
        <w:rFonts w:cs="Arial" w:ascii="Arial" w:hAnsi="Arial"/>
        <w:sz w:val="18"/>
        <w:lang w:eastAsia="ja-JP"/>
      </w:rPr>
      <w:t>013</w:t>
    </w:r>
  </w:p>
  <w:p>
    <w:pPr>
      <w:pStyle w:val="Footer"/>
      <w:rPr>
        <w:rFonts w:ascii="Arial" w:hAnsi="Arial" w:cs="Arial"/>
        <w:lang w:eastAsia="ja-JP"/>
      </w:rPr>
    </w:pPr>
    <w:r>
      <w:rPr>
        <w:rFonts w:cs="Arial" w:ascii="Arial" w:hAnsi="Arial"/>
        <w:sz w:val="18"/>
        <w:lang w:eastAsia="ja-JP"/>
      </w:rPr>
      <w:t xml:space="preserve">Code APE - NAF  </w:t>
    </w:r>
    <w:r>
      <w:rPr>
        <w:rFonts w:cs="Arial" w:ascii="Arial" w:hAnsi="Arial"/>
        <w:sz w:val="18"/>
        <w:lang w:eastAsia="ja-JP"/>
      </w:rPr>
      <w:t>2932</w:t>
    </w:r>
    <w:r>
      <w:rPr>
        <w:rFonts w:cs="Arial" w:ascii="Arial" w:hAnsi="Arial"/>
        <w:sz w:val="18"/>
        <w:lang w:eastAsia="ja-JP"/>
      </w:rPr>
      <w:t xml:space="preserve">Z  -  Siret </w:t>
    </w:r>
    <w:r>
      <w:rPr>
        <w:rFonts w:cs="Arial" w:ascii="Arial" w:hAnsi="Arial"/>
        <w:sz w:val="18"/>
        <w:lang w:eastAsia="ja-JP"/>
      </w:rPr>
      <w:t>508</w:t>
    </w:r>
    <w:r>
      <w:rPr>
        <w:rFonts w:cs="Arial" w:ascii="Arial" w:hAnsi="Arial"/>
        <w:sz w:val="18"/>
        <w:lang w:eastAsia="ja-JP"/>
      </w:rPr>
      <w:t xml:space="preserve"> </w:t>
    </w:r>
    <w:r>
      <w:rPr>
        <w:rFonts w:cs="Arial" w:ascii="Arial" w:hAnsi="Arial"/>
        <w:sz w:val="18"/>
        <w:lang w:eastAsia="ja-JP"/>
      </w:rPr>
      <w:t>685</w:t>
    </w:r>
    <w:r>
      <w:rPr>
        <w:rFonts w:cs="Arial" w:ascii="Arial" w:hAnsi="Arial"/>
        <w:sz w:val="18"/>
        <w:lang w:eastAsia="ja-JP"/>
      </w:rPr>
      <w:t xml:space="preserve"> </w:t>
    </w:r>
    <w:r>
      <w:rPr>
        <w:rFonts w:cs="Arial" w:ascii="Arial" w:hAnsi="Arial"/>
        <w:sz w:val="18"/>
        <w:lang w:eastAsia="ja-JP"/>
      </w:rPr>
      <w:t>013</w:t>
    </w:r>
    <w:r>
      <w:rPr>
        <w:rFonts w:cs="Arial" w:ascii="Arial" w:hAnsi="Arial"/>
        <w:sz w:val="18"/>
        <w:lang w:eastAsia="ja-JP"/>
      </w:rPr>
      <w:t xml:space="preserve"> 00023  -  TVA intracommunautaire : FR </w:t>
    </w:r>
    <w:r>
      <w:rPr>
        <w:rFonts w:cs="Arial" w:ascii="Arial" w:hAnsi="Arial"/>
        <w:sz w:val="18"/>
        <w:lang w:eastAsia="ja-JP"/>
      </w:rPr>
      <w:t>29</w:t>
    </w:r>
    <w:r>
      <w:rPr>
        <w:rFonts w:cs="Arial" w:ascii="Arial" w:hAnsi="Arial"/>
        <w:sz w:val="18"/>
        <w:lang w:eastAsia="ja-JP"/>
      </w:rPr>
      <w:t xml:space="preserve"> </w:t>
    </w:r>
    <w:r>
      <w:rPr>
        <w:rFonts w:cs="Arial" w:ascii="Arial" w:hAnsi="Arial"/>
        <w:sz w:val="18"/>
        <w:lang w:eastAsia="ja-JP"/>
      </w:rPr>
      <w:t>508</w:t>
    </w:r>
    <w:r>
      <w:rPr>
        <w:rFonts w:cs="Arial" w:ascii="Arial" w:hAnsi="Arial"/>
        <w:sz w:val="18"/>
        <w:lang w:eastAsia="ja-JP"/>
      </w:rPr>
      <w:t xml:space="preserve"> </w:t>
    </w:r>
    <w:r>
      <w:rPr>
        <w:rFonts w:cs="Arial" w:ascii="Arial" w:hAnsi="Arial"/>
        <w:sz w:val="18"/>
        <w:lang w:eastAsia="ja-JP"/>
      </w:rPr>
      <w:t>685</w:t>
    </w:r>
    <w:r>
      <w:rPr>
        <w:rFonts w:cs="Arial" w:ascii="Arial" w:hAnsi="Arial"/>
        <w:sz w:val="18"/>
        <w:lang w:eastAsia="ja-JP"/>
      </w:rPr>
      <w:t> </w:t>
    </w:r>
    <w:r>
      <w:rPr>
        <w:rFonts w:cs="Arial" w:ascii="Arial" w:hAnsi="Arial"/>
        <w:sz w:val="18"/>
        <w:lang w:eastAsia="ja-JP"/>
      </w:rPr>
      <w:t>013</w:t>
    </w:r>
  </w:p>
  <w:p>
    <w:pPr>
      <w:pStyle w:val="Footer"/>
      <w:rPr>
        <w:rFonts w:ascii="Arial" w:hAnsi="Arial" w:cs="Arial"/>
        <w:lang w:eastAsia="ja-JP"/>
      </w:rPr>
    </w:pPr>
    <w:r>
      <w:rPr>
        <w:rFonts w:cs="Arial" w:ascii="Arial" w:hAnsi="Arial"/>
        <w:lang w:eastAsia="ja-JP"/>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2" w:firstLine="3544"/>
      <w:rPr/>
    </w:pPr>
    <w:r>
      <w:drawing>
        <wp:anchor behindDoc="1" distT="0" distB="0" distL="114935" distR="114935" simplePos="0" locked="0" layoutInCell="1" allowOverlap="1" relativeHeight="11">
          <wp:simplePos x="0" y="0"/>
          <wp:positionH relativeFrom="column">
            <wp:posOffset>57150</wp:posOffset>
          </wp:positionH>
          <wp:positionV relativeFrom="paragraph">
            <wp:posOffset>15875</wp:posOffset>
          </wp:positionV>
          <wp:extent cx="742950" cy="371475"/>
          <wp:effectExtent l="0" t="0" r="0" b="0"/>
          <wp:wrapTight wrapText="bothSides">
            <wp:wrapPolygon edited="0">
              <wp:start x="-274" y="0"/>
              <wp:lineTo x="-274" y="20919"/>
              <wp:lineTo x="21600" y="20919"/>
              <wp:lineTo x="21600" y="0"/>
              <wp:lineTo x="-27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4" t="-47" r="-24" b="-47"/>
                  <a:stretch>
                    <a:fillRect/>
                  </a:stretch>
                </pic:blipFill>
                <pic:spPr bwMode="auto">
                  <a:xfrm>
                    <a:off x="0" y="0"/>
                    <a:ext cx="742950" cy="371475"/>
                  </a:xfrm>
                  <a:prstGeom prst="rect">
                    <a:avLst/>
                  </a:prstGeom>
                </pic:spPr>
              </pic:pic>
            </a:graphicData>
          </a:graphic>
        </wp:anchor>
      </w:drawing>
    </w:r>
    <w:r>
      <w:rPr>
        <w:rFonts w:eastAsia="MS Gothic;ＭＳ ゴシック" w:cs="Arial" w:ascii="Arial" w:hAnsi="Arial"/>
        <w:b/>
        <w:bCs/>
        <w:sz w:val="24"/>
        <w:szCs w:val="24"/>
        <w:lang w:eastAsia="ja-JP"/>
      </w:rPr>
      <w:t>T</w:t>
    </w:r>
    <w:r>
      <w:rPr>
        <w:rFonts w:eastAsia="MS Gothic;ＭＳ ゴシック" w:cs="Arial" w:ascii="Arial" w:hAnsi="Arial"/>
        <w:b/>
        <w:bCs/>
        <w:sz w:val="24"/>
        <w:szCs w:val="24"/>
        <w:lang w:eastAsia="ja-JP"/>
      </w:rPr>
      <w:t xml:space="preserve">OYOTA BOSHOKU </w:t>
    </w:r>
    <w:r>
      <w:rPr>
        <w:rFonts w:eastAsia="MS Gothic;ＭＳ ゴシック" w:cs="Arial" w:ascii="Arial" w:hAnsi="Arial"/>
        <w:b/>
        <w:bCs/>
        <w:sz w:val="24"/>
        <w:szCs w:val="24"/>
        <w:lang w:eastAsia="ja-JP"/>
      </w:rPr>
      <w:t>SOMAIN</w:t>
    </w:r>
    <w:r>
      <w:rPr>
        <w:rFonts w:eastAsia="MS Gothic;ＭＳ ゴシック" w:cs="Arial" w:ascii="Arial" w:hAnsi="Arial"/>
        <w:b/>
        <w:bCs/>
        <w:sz w:val="24"/>
        <w:szCs w:val="24"/>
        <w:lang w:eastAsia="ja-JP"/>
      </w:rPr>
      <w:t xml:space="preserve"> S.A.S. </w:t>
    </w:r>
  </w:p>
  <w:p>
    <w:pPr>
      <w:pStyle w:val="Header"/>
      <w:rPr>
        <w:rFonts w:ascii="Arial" w:hAnsi="Arial" w:cs="Arial"/>
        <w:sz w:val="18"/>
        <w:szCs w:val="18"/>
        <w:lang w:eastAsia="ja-JP"/>
      </w:rPr>
    </w:pPr>
    <w:r>
      <w:rPr>
        <w:rFonts w:eastAsia="Arial" w:cs="Arial" w:ascii="Arial" w:hAnsi="Arial"/>
        <w:lang w:eastAsia="ja-JP"/>
      </w:rPr>
      <w:t xml:space="preserve">                                                                                         </w:t>
    </w:r>
    <w:r>
      <w:rPr>
        <w:rFonts w:cs="Arial" w:ascii="Arial" w:hAnsi="Arial"/>
        <w:sz w:val="18"/>
        <w:szCs w:val="18"/>
        <w:lang w:eastAsia="ja-JP"/>
      </w:rPr>
      <w:t>ZI de la Renaissance BP67</w:t>
    </w:r>
  </w:p>
  <w:p>
    <w:pPr>
      <w:pStyle w:val="Header"/>
      <w:tabs>
        <w:tab w:val="center" w:pos="4252" w:leader="none"/>
        <w:tab w:val="right" w:pos="9638" w:leader="none"/>
      </w:tabs>
      <w:ind w:firstLine="4956"/>
      <w:rPr>
        <w:rFonts w:ascii="Arial" w:hAnsi="Arial" w:cs="Arial"/>
        <w:sz w:val="18"/>
        <w:szCs w:val="18"/>
        <w:lang w:eastAsia="ja-JP"/>
      </w:rPr>
    </w:pPr>
    <w:r>
      <w:rPr>
        <w:rFonts w:cs="Arial" w:ascii="Arial" w:hAnsi="Arial"/>
        <w:sz w:val="18"/>
        <w:szCs w:val="18"/>
        <w:lang w:eastAsia="ja-JP"/>
      </w:rPr>
      <w:t>59490 SOMAIN</w:t>
      <w:tab/>
    </w:r>
  </w:p>
  <w:p>
    <w:pPr>
      <w:pStyle w:val="Header"/>
      <w:rPr>
        <w:rFonts w:ascii="Arial" w:hAnsi="Arial" w:cs="Arial"/>
        <w:sz w:val="16"/>
        <w:szCs w:val="16"/>
        <w:lang w:eastAsia="ja-JP"/>
      </w:rPr>
    </w:pPr>
    <w:r>
      <w:rPr>
        <w:rFonts w:eastAsia="Arial" w:cs="Arial" w:ascii="Arial" w:hAnsi="Arial"/>
        <w:lang w:eastAsia="ja-JP"/>
      </w:rPr>
      <w:t xml:space="preserve">                                                                                        </w:t>
    </w:r>
    <w:r>
      <w:rPr>
        <w:rFonts w:eastAsia="Arial" w:cs="Arial" w:ascii="Arial" w:hAnsi="Arial"/>
        <w:lang w:eastAsia="ja-JP"/>
      </w:rPr>
      <w:t xml:space="preserve"> </w:t>
    </w:r>
    <w:r>
      <w:rPr>
        <w:rFonts w:cs="Arial" w:ascii="Arial" w:hAnsi="Arial"/>
        <w:sz w:val="16"/>
        <w:szCs w:val="16"/>
        <w:lang w:eastAsia="ja-JP"/>
      </w:rPr>
      <w:t>Tel</w:t>
    </w:r>
    <w:r>
      <w:rPr>
        <w:rFonts w:cs="Arial" w:ascii="Arial" w:hAnsi="Arial"/>
        <w:sz w:val="16"/>
        <w:szCs w:val="16"/>
        <w:lang w:eastAsia="ja-JP"/>
      </w:rPr>
      <w:t xml:space="preserve"> </w:t>
    </w:r>
    <w:r>
      <w:rPr>
        <w:rFonts w:cs="Arial" w:ascii="Arial" w:hAnsi="Arial"/>
        <w:sz w:val="16"/>
        <w:szCs w:val="16"/>
        <w:lang w:eastAsia="ja-JP"/>
      </w:rPr>
      <w:t xml:space="preserve"> </w:t>
    </w:r>
    <w:r>
      <w:rPr>
        <w:rFonts w:cs="Arial" w:ascii="Arial" w:hAnsi="Arial"/>
        <w:sz w:val="16"/>
        <w:szCs w:val="16"/>
        <w:lang w:eastAsia="ja-JP"/>
      </w:rPr>
      <w:t>: +33 (0)3 27 93 37 00</w:t>
    </w:r>
  </w:p>
  <w:p>
    <w:pPr>
      <w:pStyle w:val="Header"/>
      <w:spacing w:before="0" w:after="60"/>
      <w:ind w:firstLine="4960"/>
      <w:rPr/>
    </w:pPr>
    <w:r>
      <mc:AlternateContent>
        <mc:Choice Requires="wps">
          <w:drawing>
            <wp:anchor behindDoc="1" distT="0" distB="0" distL="114935" distR="114935" simplePos="0" locked="0" layoutInCell="1" allowOverlap="1" relativeHeight="6">
              <wp:simplePos x="0" y="0"/>
              <wp:positionH relativeFrom="column">
                <wp:posOffset>0</wp:posOffset>
              </wp:positionH>
              <wp:positionV relativeFrom="paragraph">
                <wp:posOffset>158750</wp:posOffset>
              </wp:positionV>
              <wp:extent cx="6143625" cy="635"/>
              <wp:effectExtent l="0" t="0" r="0" b="0"/>
              <wp:wrapNone/>
              <wp:docPr id="2" name=""/>
              <a:graphic xmlns:a="http://schemas.openxmlformats.org/drawingml/2006/main">
                <a:graphicData uri="http://schemas.microsoft.com/office/word/2010/wordprocessingShape">
                  <wps:wsp>
                    <wps:cNvSpPr/>
                    <wps:spPr>
                      <a:xfrm>
                        <a:off x="0" y="0"/>
                        <a:ext cx="6143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2.5pt" to="483.65pt,12.5pt" stroked="t" style="position:absolute">
              <v:stroke color="black" weight="9360" joinstyle="miter" endcap="square"/>
              <v:fill o:detectmouseclick="t" on="false"/>
            </v:line>
          </w:pict>
        </mc:Fallback>
      </mc:AlternateContent>
    </w:r>
    <w:r>
      <w:rPr>
        <w:rFonts w:cs="Arial" w:ascii="Arial" w:hAnsi="Arial"/>
        <w:sz w:val="16"/>
        <w:szCs w:val="16"/>
        <w:lang w:eastAsia="ja-JP"/>
      </w:rPr>
      <w:t>F</w:t>
    </w:r>
    <w:r>
      <w:rPr>
        <w:rFonts w:cs="Arial" w:ascii="Arial" w:hAnsi="Arial"/>
        <w:sz w:val="16"/>
        <w:szCs w:val="16"/>
        <w:lang w:eastAsia="ja-JP"/>
      </w:rPr>
      <w:t>a</w:t>
    </w:r>
    <w:r>
      <w:rPr>
        <w:rFonts w:cs="Arial" w:ascii="Arial" w:hAnsi="Arial"/>
        <w:sz w:val="16"/>
        <w:szCs w:val="16"/>
        <w:lang w:eastAsia="ja-JP"/>
      </w:rPr>
      <w:t xml:space="preserve">x </w:t>
    </w:r>
    <w:r>
      <w:rPr>
        <w:rFonts w:cs="Arial" w:ascii="Arial" w:hAnsi="Arial"/>
        <w:sz w:val="16"/>
        <w:szCs w:val="16"/>
        <w:lang w:eastAsia="ja-JP"/>
      </w:rPr>
      <w:t>: +33 (0)3 27 97 37 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numFmt w:val="bullet"/>
      <w:lvlText w:val="-"/>
      <w:lvlJc w:val="left"/>
      <w:pPr>
        <w:tabs>
          <w:tab w:val="num" w:pos="-585"/>
        </w:tabs>
        <w:ind w:left="585" w:hanging="360"/>
      </w:pPr>
      <w:rPr>
        <w:rFonts w:ascii="Times New Roman" w:hAnsi="Times New Roman" w:cs="Times New Roman" w:hint="default"/>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MS Mincho;Yu Gothic UI"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jc w:val="center"/>
      <w:outlineLvl w:val="1"/>
    </w:pPr>
    <w:rPr>
      <w:rFonts w:ascii="Arial" w:hAnsi="Arial" w:cs="Arial"/>
      <w:b/>
      <w:sz w:val="28"/>
    </w:rPr>
  </w:style>
  <w:style w:type="paragraph" w:styleId="Heading9">
    <w:name w:val="Heading 9"/>
    <w:basedOn w:val="Normal"/>
    <w:next w:val="Normal"/>
    <w:qFormat/>
    <w:pPr>
      <w:numPr>
        <w:ilvl w:val="8"/>
        <w:numId w:val="1"/>
      </w:numPr>
      <w:spacing w:before="240" w:after="60"/>
      <w:outlineLvl w:val="8"/>
    </w:pPr>
    <w:rPr>
      <w:rFonts w:ascii="Calibri Light" w:hAnsi="Calibri Light" w:eastAsia="Times New Roman" w:cs="Times New Roman"/>
      <w:sz w:val="22"/>
      <w:szCs w:val="22"/>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MS Mincho;Yu Gothic UI" w:cs="Times New Roman"/>
    </w:rPr>
  </w:style>
  <w:style w:type="character" w:styleId="WW8Num4z1">
    <w:name w:val="WW8Num4z1"/>
    <w:qFormat/>
    <w:rPr>
      <w:rFonts w:ascii="Wingdings" w:hAnsi="Wingdings" w:cs="Wingdings"/>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7z5">
    <w:name w:val="WW8Num7z5"/>
    <w:qFormat/>
    <w:rPr>
      <w:rFonts w:ascii="Wingdings" w:hAnsi="Wingdings" w:cs="Wingdings"/>
    </w:rPr>
  </w:style>
  <w:style w:type="character" w:styleId="Policepardfaut">
    <w:name w:val="Police par défaut"/>
    <w:qFormat/>
    <w:rPr/>
  </w:style>
  <w:style w:type="character" w:styleId="InternetLink">
    <w:name w:val="Internet Link"/>
    <w:rPr>
      <w:color w:val="0000FF"/>
      <w:u w:val="single"/>
    </w:rPr>
  </w:style>
  <w:style w:type="character" w:styleId="TextedebullesCar">
    <w:name w:val="Texte de bulles Car"/>
    <w:qFormat/>
    <w:rPr>
      <w:rFonts w:ascii="Segoe UI" w:hAnsi="Segoe UI" w:cs="Segoe UI"/>
      <w:sz w:val="18"/>
      <w:szCs w:val="18"/>
      <w:lang w:val="fr-FR"/>
    </w:rPr>
  </w:style>
  <w:style w:type="character" w:styleId="Titre9Car">
    <w:name w:val="Titre 9 Car"/>
    <w:qFormat/>
    <w:rPr>
      <w:rFonts w:ascii="Calibri Light" w:hAnsi="Calibri Light" w:eastAsia="Times New Roman" w:cs="Times New Roman"/>
      <w:sz w:val="22"/>
      <w:szCs w:val="22"/>
      <w:lang w:val="fr-F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Arial" w:hAnsi="Arial" w:cs="Arial"/>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252" w:leader="none"/>
        <w:tab w:val="right" w:pos="8504" w:leader="none"/>
      </w:tabs>
      <w:snapToGrid w:val="false"/>
    </w:pPr>
    <w:rPr/>
  </w:style>
  <w:style w:type="paragraph" w:styleId="Footer">
    <w:name w:val="Footer"/>
    <w:basedOn w:val="Normal"/>
    <w:pPr>
      <w:tabs>
        <w:tab w:val="center" w:pos="4252" w:leader="none"/>
        <w:tab w:val="right" w:pos="8504" w:leader="none"/>
      </w:tabs>
      <w:snapToGrid w:val="false"/>
    </w:pPr>
    <w:rPr/>
  </w:style>
  <w:style w:type="paragraph" w:styleId="TextBodyIndent">
    <w:name w:val="Body Text Indent"/>
    <w:basedOn w:val="Normal"/>
    <w:pPr>
      <w:ind w:firstLine="708"/>
      <w:jc w:val="both"/>
    </w:pPr>
    <w:rPr>
      <w:rFonts w:ascii="Arial" w:hAnsi="Arial" w:cs="Arial"/>
      <w:sz w:val="22"/>
    </w:rPr>
  </w:style>
  <w:style w:type="paragraph" w:styleId="NormalWeb">
    <w:name w:val="Normal (Web)"/>
    <w:basedOn w:val="Normal"/>
    <w:qFormat/>
    <w:pPr>
      <w:spacing w:before="280" w:after="280"/>
    </w:pPr>
    <w:rPr>
      <w:rFonts w:ascii="MS PGothic" w:hAnsi="MS PGothic" w:eastAsia="MS PGothic" w:cs="MS PGothic"/>
      <w:sz w:val="24"/>
      <w:szCs w:val="24"/>
      <w:lang w:val="en-US" w:eastAsia="ja-JP"/>
    </w:rPr>
  </w:style>
  <w:style w:type="paragraph" w:styleId="Textedebulles">
    <w:name w:val="Texte de bulles"/>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2021-12-15T11:31:00Z</dcterms:created>
  <dc:creator/>
  <dc:description/>
  <dc:language>en-GB</dc:language>
  <cp:lastModifiedBy/>
  <cp:lastPrinted>2021-12-15T11:18:00Z</cp:lastPrinted>
  <dcterms:modified xsi:type="dcterms:W3CDTF">2022-01-06T16:22:00Z</dcterms:modified>
  <cp:revision>3</cp:revision>
  <dc:subject/>
  <dc:title>ATTESTATION</dc:title>
</cp:coreProperties>
</file>