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1BDBA71" w14:textId="77777777" w:rsidP="00EC623B" w:rsidR="00C234AA" w:rsidRDefault="00C234AA" w:rsidRPr="00EC623B">
      <w:pPr>
        <w:spacing w:after="0" w:line="240" w:lineRule="auto"/>
        <w:jc w:val="both"/>
        <w:rPr>
          <w:rFonts w:cstheme="minorHAnsi"/>
          <w:b/>
        </w:rPr>
      </w:pPr>
    </w:p>
    <w:p w14:paraId="75AD33D2" w14:textId="77777777" w:rsidP="00EC623B" w:rsidR="00EC623B" w:rsidRDefault="00EC623B">
      <w:pPr>
        <w:pBdr>
          <w:top w:color="auto" w:space="1" w:sz="4" w:val="single"/>
          <w:left w:color="auto" w:space="4" w:sz="4" w:val="single"/>
          <w:bottom w:color="auto" w:space="1" w:sz="4" w:val="single"/>
          <w:right w:color="auto" w:space="4" w:sz="4" w:val="single"/>
        </w:pBdr>
        <w:spacing w:after="0" w:line="240" w:lineRule="auto"/>
        <w:jc w:val="center"/>
        <w:outlineLvl w:val="0"/>
        <w:rPr>
          <w:rFonts w:cstheme="minorHAnsi" w:eastAsia="Times New Roman"/>
          <w:b/>
          <w:bCs/>
          <w:sz w:val="24"/>
          <w:szCs w:val="24"/>
          <w:lang w:eastAsia="fr-FR"/>
        </w:rPr>
      </w:pPr>
    </w:p>
    <w:p w14:paraId="0C97D7CB" w14:textId="35FBCBEF" w:rsidP="00EC623B" w:rsidR="00D03CAE" w:rsidRDefault="00540647">
      <w:pPr>
        <w:pBdr>
          <w:top w:color="auto" w:space="1" w:sz="4" w:val="single"/>
          <w:left w:color="auto" w:space="4" w:sz="4" w:val="single"/>
          <w:bottom w:color="auto" w:space="1" w:sz="4" w:val="single"/>
          <w:right w:color="auto" w:space="4" w:sz="4" w:val="single"/>
        </w:pBdr>
        <w:spacing w:after="0" w:line="240" w:lineRule="auto"/>
        <w:jc w:val="center"/>
        <w:outlineLvl w:val="0"/>
        <w:rPr>
          <w:rFonts w:cstheme="minorHAnsi" w:eastAsia="Times New Roman"/>
          <w:b/>
          <w:bCs/>
          <w:sz w:val="24"/>
          <w:szCs w:val="24"/>
          <w:lang w:eastAsia="fr-FR"/>
        </w:rPr>
      </w:pPr>
      <w:r w:rsidRPr="00EC623B">
        <w:rPr>
          <w:rFonts w:cstheme="minorHAnsi" w:eastAsia="Times New Roman"/>
          <w:b/>
          <w:bCs/>
          <w:sz w:val="24"/>
          <w:szCs w:val="24"/>
          <w:lang w:eastAsia="fr-FR"/>
        </w:rPr>
        <w:t xml:space="preserve">Accord relatif </w:t>
      </w:r>
      <w:r w:rsidR="00390B72">
        <w:rPr>
          <w:rFonts w:cstheme="minorHAnsi" w:eastAsia="Times New Roman"/>
          <w:b/>
          <w:bCs/>
          <w:sz w:val="24"/>
          <w:szCs w:val="24"/>
          <w:lang w:eastAsia="fr-FR"/>
        </w:rPr>
        <w:t xml:space="preserve">à la </w:t>
      </w:r>
      <w:r w:rsidR="0078410F">
        <w:rPr>
          <w:rFonts w:cstheme="minorHAnsi" w:eastAsia="Times New Roman"/>
          <w:b/>
          <w:bCs/>
          <w:sz w:val="24"/>
          <w:szCs w:val="24"/>
          <w:lang w:eastAsia="fr-FR"/>
        </w:rPr>
        <w:t>N</w:t>
      </w:r>
      <w:r w:rsidR="002C4468" w:rsidRPr="00EC623B">
        <w:rPr>
          <w:rFonts w:cstheme="minorHAnsi" w:eastAsia="Times New Roman"/>
          <w:b/>
          <w:bCs/>
          <w:sz w:val="24"/>
          <w:szCs w:val="24"/>
          <w:lang w:eastAsia="fr-FR"/>
        </w:rPr>
        <w:t>égociation Annuelle Obligatoire</w:t>
      </w:r>
      <w:r w:rsidR="00390B72">
        <w:rPr>
          <w:rFonts w:cstheme="minorHAnsi" w:eastAsia="Times New Roman"/>
          <w:b/>
          <w:bCs/>
          <w:sz w:val="24"/>
          <w:szCs w:val="24"/>
          <w:lang w:eastAsia="fr-FR"/>
        </w:rPr>
        <w:t xml:space="preserve"> </w:t>
      </w:r>
      <w:r w:rsidR="00863CBB" w:rsidRPr="00EC623B">
        <w:rPr>
          <w:rFonts w:cstheme="minorHAnsi" w:eastAsia="Times New Roman"/>
          <w:b/>
          <w:bCs/>
          <w:sz w:val="24"/>
          <w:szCs w:val="24"/>
          <w:lang w:eastAsia="fr-FR"/>
        </w:rPr>
        <w:t>20</w:t>
      </w:r>
      <w:r w:rsidR="00C070EA" w:rsidRPr="00EC623B">
        <w:rPr>
          <w:rFonts w:cstheme="minorHAnsi" w:eastAsia="Times New Roman"/>
          <w:b/>
          <w:bCs/>
          <w:sz w:val="24"/>
          <w:szCs w:val="24"/>
          <w:lang w:eastAsia="fr-FR"/>
        </w:rPr>
        <w:t>2</w:t>
      </w:r>
      <w:r w:rsidR="00471409">
        <w:rPr>
          <w:rFonts w:cstheme="minorHAnsi" w:eastAsia="Times New Roman"/>
          <w:b/>
          <w:bCs/>
          <w:sz w:val="24"/>
          <w:szCs w:val="24"/>
          <w:lang w:eastAsia="fr-FR"/>
        </w:rPr>
        <w:t>2</w:t>
      </w:r>
      <w:r w:rsidR="002C4468" w:rsidRPr="00EC623B">
        <w:rPr>
          <w:rFonts w:cstheme="minorHAnsi" w:eastAsia="Times New Roman"/>
          <w:b/>
          <w:bCs/>
          <w:sz w:val="24"/>
          <w:szCs w:val="24"/>
          <w:lang w:eastAsia="fr-FR"/>
        </w:rPr>
        <w:t xml:space="preserve"> sur</w:t>
      </w:r>
    </w:p>
    <w:p w14:paraId="61BDBA73" w14:textId="1028CC02" w:rsidP="00EC623B" w:rsidR="002C4468" w:rsidRDefault="002C4468">
      <w:pPr>
        <w:pBdr>
          <w:top w:color="auto" w:space="1" w:sz="4" w:val="single"/>
          <w:left w:color="auto" w:space="4" w:sz="4" w:val="single"/>
          <w:bottom w:color="auto" w:space="1" w:sz="4" w:val="single"/>
          <w:right w:color="auto" w:space="4" w:sz="4" w:val="single"/>
        </w:pBdr>
        <w:spacing w:after="0" w:line="240" w:lineRule="auto"/>
        <w:jc w:val="center"/>
        <w:outlineLvl w:val="0"/>
        <w:rPr>
          <w:rFonts w:cstheme="minorHAnsi" w:eastAsia="Times New Roman"/>
          <w:b/>
          <w:bCs/>
          <w:sz w:val="24"/>
          <w:szCs w:val="24"/>
          <w:lang w:eastAsia="fr-FR"/>
        </w:rPr>
      </w:pPr>
      <w:r w:rsidRPr="00EC623B">
        <w:rPr>
          <w:rFonts w:cstheme="minorHAnsi" w:eastAsia="Times New Roman"/>
          <w:b/>
          <w:bCs/>
          <w:sz w:val="24"/>
          <w:szCs w:val="24"/>
          <w:lang w:eastAsia="fr-FR"/>
        </w:rPr>
        <w:t>la rémunération,</w:t>
      </w:r>
      <w:r w:rsidR="00D03CAE">
        <w:rPr>
          <w:rFonts w:cstheme="minorHAnsi" w:eastAsia="Times New Roman"/>
          <w:b/>
          <w:bCs/>
          <w:sz w:val="24"/>
          <w:szCs w:val="24"/>
          <w:lang w:eastAsia="fr-FR"/>
        </w:rPr>
        <w:t xml:space="preserve"> </w:t>
      </w:r>
      <w:r w:rsidRPr="00EC623B">
        <w:rPr>
          <w:rFonts w:cstheme="minorHAnsi" w:eastAsia="Times New Roman"/>
          <w:b/>
          <w:bCs/>
          <w:sz w:val="24"/>
          <w:szCs w:val="24"/>
          <w:lang w:eastAsia="fr-FR"/>
        </w:rPr>
        <w:t xml:space="preserve"> le temps de travail et le partage de la valeur ajoutée</w:t>
      </w:r>
    </w:p>
    <w:p w14:paraId="642E7CEE" w14:textId="77777777" w:rsidP="00EC623B" w:rsidR="00EC623B" w:rsidRDefault="00EC623B" w:rsidRPr="00EC623B">
      <w:pPr>
        <w:pBdr>
          <w:top w:color="auto" w:space="1" w:sz="4" w:val="single"/>
          <w:left w:color="auto" w:space="4" w:sz="4" w:val="single"/>
          <w:bottom w:color="auto" w:space="1" w:sz="4" w:val="single"/>
          <w:right w:color="auto" w:space="4" w:sz="4" w:val="single"/>
        </w:pBdr>
        <w:spacing w:after="0" w:line="240" w:lineRule="auto"/>
        <w:jc w:val="center"/>
        <w:outlineLvl w:val="0"/>
        <w:rPr>
          <w:rFonts w:cstheme="minorHAnsi" w:eastAsia="Times New Roman"/>
          <w:b/>
          <w:bCs/>
          <w:sz w:val="24"/>
          <w:szCs w:val="24"/>
          <w:lang w:eastAsia="fr-FR"/>
        </w:rPr>
      </w:pPr>
    </w:p>
    <w:p w14:paraId="61BDBA74" w14:textId="77777777" w:rsidP="00EC623B" w:rsidR="002C4468" w:rsidRDefault="002C4468" w:rsidRPr="00EC623B">
      <w:pPr>
        <w:spacing w:after="0" w:line="240" w:lineRule="auto"/>
        <w:jc w:val="both"/>
        <w:rPr>
          <w:rFonts w:cstheme="minorHAnsi"/>
          <w:b/>
        </w:rPr>
      </w:pPr>
    </w:p>
    <w:p w14:paraId="3FD2D094" w14:textId="77777777" w:rsidP="00EC623B" w:rsidR="00F760C7" w:rsidRDefault="00F760C7">
      <w:pPr>
        <w:spacing w:after="0" w:line="240" w:lineRule="auto"/>
        <w:jc w:val="both"/>
        <w:rPr>
          <w:rFonts w:cstheme="minorHAnsi"/>
          <w:b/>
        </w:rPr>
      </w:pPr>
    </w:p>
    <w:p w14:paraId="19590E5B" w14:textId="77777777" w:rsidP="00EC623B" w:rsidR="00F760C7" w:rsidRDefault="00F760C7">
      <w:pPr>
        <w:spacing w:after="0" w:line="240" w:lineRule="auto"/>
        <w:jc w:val="both"/>
        <w:rPr>
          <w:rFonts w:cstheme="minorHAnsi"/>
          <w:b/>
        </w:rPr>
      </w:pPr>
    </w:p>
    <w:p w14:paraId="755C6E11" w14:textId="77777777" w:rsidP="00EC623B" w:rsidR="00F760C7" w:rsidRDefault="00F760C7">
      <w:pPr>
        <w:spacing w:after="0" w:line="240" w:lineRule="auto"/>
        <w:jc w:val="both"/>
        <w:rPr>
          <w:rFonts w:cstheme="minorHAnsi"/>
          <w:b/>
        </w:rPr>
      </w:pPr>
    </w:p>
    <w:p w14:paraId="328B3DFC" w14:textId="77777777" w:rsidP="00EC623B" w:rsidR="00F760C7" w:rsidRDefault="00F760C7">
      <w:pPr>
        <w:spacing w:after="0" w:line="240" w:lineRule="auto"/>
        <w:jc w:val="both"/>
        <w:rPr>
          <w:rFonts w:cstheme="minorHAnsi"/>
          <w:b/>
        </w:rPr>
      </w:pPr>
    </w:p>
    <w:p w14:paraId="61BDBA75" w14:textId="7CD13913" w:rsidP="00EC623B" w:rsidR="00497F31" w:rsidRDefault="00107376">
      <w:pPr>
        <w:spacing w:after="0" w:line="240" w:lineRule="auto"/>
        <w:jc w:val="both"/>
        <w:rPr>
          <w:rFonts w:cstheme="minorHAnsi"/>
          <w:b/>
        </w:rPr>
      </w:pPr>
      <w:r w:rsidRPr="00EC623B">
        <w:rPr>
          <w:rFonts w:cstheme="minorHAnsi"/>
          <w:b/>
        </w:rPr>
        <w:t xml:space="preserve">Entre, </w:t>
      </w:r>
    </w:p>
    <w:p w14:paraId="018779CE" w14:textId="77777777" w:rsidP="00EC623B" w:rsidR="00F760C7" w:rsidRDefault="00F760C7" w:rsidRPr="00EC623B">
      <w:pPr>
        <w:spacing w:after="0" w:line="240" w:lineRule="auto"/>
        <w:jc w:val="both"/>
        <w:rPr>
          <w:rFonts w:cstheme="minorHAnsi"/>
          <w:b/>
        </w:rPr>
      </w:pPr>
    </w:p>
    <w:p w14:paraId="6666BCE1" w14:textId="20870FD0" w:rsidP="00EE2510" w:rsidR="00EE2510" w:rsidRDefault="00EE2510" w:rsidRPr="00486B35">
      <w:pPr>
        <w:ind w:left="708"/>
        <w:jc w:val="both"/>
        <w:rPr>
          <w:rFonts w:cstheme="minorHAnsi"/>
        </w:rPr>
      </w:pPr>
      <w:r w:rsidRPr="00FE29EA">
        <w:rPr>
          <w:rFonts w:cstheme="minorHAnsi"/>
          <w:b/>
          <w:bCs/>
        </w:rPr>
        <w:t>La</w:t>
      </w:r>
      <w:r w:rsidRPr="00486B35">
        <w:rPr>
          <w:rFonts w:cstheme="minorHAnsi"/>
        </w:rPr>
        <w:t xml:space="preserve"> </w:t>
      </w:r>
      <w:r w:rsidRPr="00EE2510">
        <w:rPr>
          <w:rFonts w:cstheme="minorHAnsi"/>
          <w:b/>
          <w:bCs/>
        </w:rPr>
        <w:t xml:space="preserve">société </w:t>
      </w:r>
      <w:bookmarkStart w:id="0" w:name="_Hlk18917260"/>
      <w:r w:rsidRPr="00EE2510">
        <w:rPr>
          <w:rFonts w:cstheme="minorHAnsi"/>
          <w:b/>
          <w:bCs/>
        </w:rPr>
        <w:t>CASTORAMA France</w:t>
      </w:r>
      <w:r w:rsidRPr="00486B35">
        <w:rPr>
          <w:rFonts w:cstheme="minorHAnsi"/>
        </w:rPr>
        <w:t xml:space="preserve">, SAS à associé unique, dont le siège social est situé Zone industrielle 59175 TEMPLEMARS, immatriculée au RCS de Lille Métropole, sous le numéro 451 678 973, </w:t>
      </w:r>
      <w:bookmarkEnd w:id="0"/>
      <w:r w:rsidRPr="00486B35">
        <w:rPr>
          <w:rFonts w:cstheme="minorHAnsi"/>
        </w:rPr>
        <w:t xml:space="preserve">représentée par </w:t>
      </w:r>
      <w:r>
        <w:rPr>
          <w:rFonts w:cstheme="minorHAnsi"/>
        </w:rPr>
        <w:t xml:space="preserve">Madame </w:t>
      </w:r>
      <w:r w:rsidR="007567EA">
        <w:rPr>
          <w:rFonts w:cstheme="minorHAnsi"/>
        </w:rPr>
        <w:t>&lt;&gt;</w:t>
      </w:r>
      <w:r w:rsidRPr="00486B35">
        <w:rPr>
          <w:rFonts w:cstheme="minorHAnsi"/>
        </w:rPr>
        <w:t xml:space="preserve"> en sa qualité de </w:t>
      </w:r>
      <w:r>
        <w:rPr>
          <w:rFonts w:cstheme="minorHAnsi"/>
        </w:rPr>
        <w:t>Directrice des Ressources Humaines</w:t>
      </w:r>
      <w:r w:rsidRPr="00486B35">
        <w:rPr>
          <w:rFonts w:cstheme="minorHAnsi"/>
        </w:rPr>
        <w:t>, d</w:t>
      </w:r>
      <w:r>
        <w:rPr>
          <w:rFonts w:cstheme="minorHAnsi"/>
        </w:rPr>
        <w:t>û</w:t>
      </w:r>
      <w:r w:rsidRPr="00486B35">
        <w:rPr>
          <w:rFonts w:cstheme="minorHAnsi"/>
        </w:rPr>
        <w:t>ment mandaté</w:t>
      </w:r>
      <w:r>
        <w:rPr>
          <w:rFonts w:cstheme="minorHAnsi"/>
        </w:rPr>
        <w:t>e</w:t>
      </w:r>
      <w:r w:rsidRPr="00486B35">
        <w:rPr>
          <w:rFonts w:cstheme="minorHAnsi"/>
        </w:rPr>
        <w:t xml:space="preserve">, dénommée ci-après « la </w:t>
      </w:r>
      <w:r>
        <w:rPr>
          <w:rFonts w:cstheme="minorHAnsi"/>
        </w:rPr>
        <w:t>S</w:t>
      </w:r>
      <w:r w:rsidRPr="00486B35">
        <w:rPr>
          <w:rFonts w:cstheme="minorHAnsi"/>
        </w:rPr>
        <w:t>ociété ou l’</w:t>
      </w:r>
      <w:r>
        <w:rPr>
          <w:rFonts w:cstheme="minorHAnsi"/>
        </w:rPr>
        <w:t>E</w:t>
      </w:r>
      <w:r w:rsidRPr="00486B35">
        <w:rPr>
          <w:rFonts w:cstheme="minorHAnsi"/>
        </w:rPr>
        <w:t xml:space="preserve">ntreprise », </w:t>
      </w:r>
    </w:p>
    <w:p w14:paraId="61BDBA77" w14:textId="77777777" w:rsidP="00EC623B" w:rsidR="002C4468" w:rsidRDefault="002C4468" w:rsidRPr="00EC623B">
      <w:pPr>
        <w:spacing w:after="0" w:line="240" w:lineRule="auto"/>
        <w:ind w:left="708"/>
        <w:jc w:val="both"/>
        <w:rPr>
          <w:rFonts w:cstheme="minorHAnsi"/>
        </w:rPr>
      </w:pPr>
    </w:p>
    <w:p w14:paraId="61BDBA78" w14:textId="77777777" w:rsidP="00EC623B" w:rsidR="00107376" w:rsidRDefault="00107376" w:rsidRPr="00EC623B">
      <w:pPr>
        <w:spacing w:after="0" w:line="240" w:lineRule="auto"/>
        <w:ind w:firstLine="708"/>
        <w:jc w:val="both"/>
        <w:rPr>
          <w:rFonts w:cstheme="minorHAnsi"/>
        </w:rPr>
      </w:pPr>
      <w:r w:rsidRPr="00EC623B">
        <w:rPr>
          <w:rFonts w:cstheme="minorHAnsi"/>
        </w:rPr>
        <w:t>D’une part</w:t>
      </w:r>
      <w:r w:rsidR="00EF25F3" w:rsidRPr="00EC623B">
        <w:rPr>
          <w:rFonts w:cstheme="minorHAnsi"/>
        </w:rPr>
        <w:t> ;</w:t>
      </w:r>
    </w:p>
    <w:p w14:paraId="6A27DCB0" w14:textId="22D5BD66" w:rsidP="00EC623B" w:rsidR="00EC623B" w:rsidRDefault="00EC623B">
      <w:pPr>
        <w:spacing w:after="0" w:line="240" w:lineRule="auto"/>
        <w:jc w:val="both"/>
        <w:rPr>
          <w:rFonts w:cstheme="minorHAnsi"/>
          <w:b/>
        </w:rPr>
      </w:pPr>
    </w:p>
    <w:p w14:paraId="7CCFA527" w14:textId="44FFC4BA" w:rsidP="00EC623B" w:rsidR="00F760C7" w:rsidRDefault="00F760C7">
      <w:pPr>
        <w:spacing w:after="0" w:line="240" w:lineRule="auto"/>
        <w:jc w:val="both"/>
        <w:rPr>
          <w:rFonts w:cstheme="minorHAnsi"/>
          <w:b/>
        </w:rPr>
      </w:pPr>
    </w:p>
    <w:p w14:paraId="232ADB47" w14:textId="3E2B061D" w:rsidP="00EC623B" w:rsidR="00F760C7" w:rsidRDefault="00F760C7">
      <w:pPr>
        <w:spacing w:after="0" w:line="240" w:lineRule="auto"/>
        <w:jc w:val="both"/>
        <w:rPr>
          <w:rFonts w:cstheme="minorHAnsi"/>
          <w:b/>
        </w:rPr>
      </w:pPr>
    </w:p>
    <w:p w14:paraId="13965FC7" w14:textId="77777777" w:rsidP="00EC623B" w:rsidR="00F760C7" w:rsidRDefault="00F760C7" w:rsidRPr="00EC623B">
      <w:pPr>
        <w:spacing w:after="0" w:line="240" w:lineRule="auto"/>
        <w:jc w:val="both"/>
        <w:rPr>
          <w:rFonts w:cstheme="minorHAnsi"/>
          <w:b/>
        </w:rPr>
      </w:pPr>
    </w:p>
    <w:p w14:paraId="61BDBA7A" w14:textId="45587687" w:rsidP="00EC623B" w:rsidR="00107376" w:rsidRDefault="00107376">
      <w:pPr>
        <w:spacing w:after="0" w:line="240" w:lineRule="auto"/>
        <w:jc w:val="both"/>
        <w:rPr>
          <w:rFonts w:cstheme="minorHAnsi"/>
          <w:b/>
        </w:rPr>
      </w:pPr>
      <w:r w:rsidRPr="00EC623B">
        <w:rPr>
          <w:rFonts w:cstheme="minorHAnsi"/>
          <w:b/>
        </w:rPr>
        <w:t xml:space="preserve">Et </w:t>
      </w:r>
    </w:p>
    <w:p w14:paraId="6DC7F6B4" w14:textId="77777777" w:rsidP="00EC623B" w:rsidR="00F760C7" w:rsidRDefault="00F760C7" w:rsidRPr="00EC623B">
      <w:pPr>
        <w:spacing w:after="0" w:line="240" w:lineRule="auto"/>
        <w:jc w:val="both"/>
        <w:rPr>
          <w:rFonts w:cstheme="minorHAnsi"/>
          <w:b/>
        </w:rPr>
      </w:pPr>
    </w:p>
    <w:p w14:paraId="61BDBA7B" w14:textId="5A7A2C2C" w:rsidP="00C46B63" w:rsidR="00F9282C" w:rsidRDefault="00F9282C">
      <w:pPr>
        <w:spacing w:after="0" w:line="240" w:lineRule="auto"/>
        <w:ind w:left="708"/>
        <w:jc w:val="both"/>
        <w:rPr>
          <w:rFonts w:cstheme="minorHAnsi"/>
        </w:rPr>
      </w:pPr>
      <w:r w:rsidRPr="00EC623B">
        <w:rPr>
          <w:rFonts w:cstheme="minorHAnsi"/>
          <w:b/>
        </w:rPr>
        <w:t>Les organisations syndicales</w:t>
      </w:r>
      <w:r w:rsidRPr="00EC623B">
        <w:rPr>
          <w:rFonts w:cstheme="minorHAnsi"/>
        </w:rPr>
        <w:t> </w:t>
      </w:r>
      <w:r w:rsidR="00C46B63" w:rsidRPr="002C2DBC">
        <w:rPr>
          <w:rFonts w:cstheme="minorHAnsi"/>
          <w:b/>
          <w:bCs/>
        </w:rPr>
        <w:t>représentatives</w:t>
      </w:r>
      <w:r w:rsidR="00C46B63" w:rsidRPr="00C46B63">
        <w:rPr>
          <w:rFonts w:cstheme="minorHAnsi"/>
          <w:b/>
          <w:bCs/>
        </w:rPr>
        <w:t xml:space="preserve"> </w:t>
      </w:r>
      <w:r w:rsidRPr="00EC623B">
        <w:rPr>
          <w:rFonts w:cstheme="minorHAnsi"/>
        </w:rPr>
        <w:t>:</w:t>
      </w:r>
    </w:p>
    <w:p w14:paraId="6A275745" w14:textId="024BE5AF" w:rsidP="00EC623B" w:rsidR="00717E40" w:rsidRDefault="00717E40">
      <w:pPr>
        <w:spacing w:after="0" w:line="240" w:lineRule="auto"/>
        <w:ind w:left="708"/>
        <w:jc w:val="both"/>
        <w:rPr>
          <w:rFonts w:cstheme="minorHAnsi"/>
        </w:rPr>
      </w:pPr>
    </w:p>
    <w:p w14:paraId="7198386B" w14:textId="58D34406" w:rsidP="00717E40" w:rsidR="00717E40" w:rsidRDefault="00717E40" w:rsidRPr="00EC623B">
      <w:pPr>
        <w:pStyle w:val="Paragraphedeliste"/>
        <w:numPr>
          <w:ilvl w:val="0"/>
          <w:numId w:val="1"/>
        </w:numPr>
        <w:spacing w:after="0" w:line="240" w:lineRule="auto"/>
        <w:ind w:hanging="142" w:left="709"/>
        <w:jc w:val="both"/>
        <w:rPr>
          <w:rFonts w:cstheme="minorHAnsi" w:eastAsia="Calibri"/>
        </w:rPr>
      </w:pPr>
      <w:r w:rsidRPr="00EC623B">
        <w:rPr>
          <w:rFonts w:cstheme="minorHAnsi" w:eastAsia="Calibri"/>
        </w:rPr>
        <w:t>La FNECS</w:t>
      </w:r>
      <w:r>
        <w:rPr>
          <w:rFonts w:cstheme="minorHAnsi" w:eastAsia="Calibri"/>
        </w:rPr>
        <w:t xml:space="preserve"> CFE-</w:t>
      </w:r>
      <w:r w:rsidRPr="00EC623B">
        <w:rPr>
          <w:rFonts w:cstheme="minorHAnsi" w:eastAsia="Calibri"/>
        </w:rPr>
        <w:t xml:space="preserve">CGC, représentée par Monsieur </w:t>
      </w:r>
      <w:r w:rsidR="007567EA">
        <w:rPr>
          <w:rFonts w:cstheme="minorHAnsi" w:eastAsia="Calibri"/>
        </w:rPr>
        <w:t xml:space="preserve">&lt;&gt; </w:t>
      </w:r>
      <w:r w:rsidRPr="00EC623B">
        <w:rPr>
          <w:rFonts w:cstheme="minorHAnsi" w:eastAsia="Calibri"/>
        </w:rPr>
        <w:t xml:space="preserve">en sa qualité de délégué syndical central, </w:t>
      </w:r>
    </w:p>
    <w:p w14:paraId="34B72877" w14:textId="77777777" w:rsidP="00EC623B" w:rsidR="00717E40" w:rsidRDefault="00717E40" w:rsidRPr="00EC623B">
      <w:pPr>
        <w:spacing w:after="0" w:line="240" w:lineRule="auto"/>
        <w:ind w:left="708"/>
        <w:jc w:val="both"/>
        <w:rPr>
          <w:rFonts w:cstheme="minorHAnsi"/>
        </w:rPr>
      </w:pPr>
    </w:p>
    <w:p w14:paraId="61BDBA7C" w14:textId="31208FF6" w:rsidP="00EC623B" w:rsidR="00397BFC" w:rsidRDefault="00397BFC" w:rsidRPr="00EC623B">
      <w:pPr>
        <w:pStyle w:val="Paragraphedeliste"/>
        <w:numPr>
          <w:ilvl w:val="0"/>
          <w:numId w:val="1"/>
        </w:numPr>
        <w:spacing w:after="0" w:line="240" w:lineRule="auto"/>
        <w:ind w:hanging="142" w:left="709"/>
        <w:jc w:val="both"/>
        <w:rPr>
          <w:rFonts w:cstheme="minorHAnsi" w:eastAsia="Calibri"/>
        </w:rPr>
      </w:pPr>
      <w:r w:rsidRPr="00EC623B">
        <w:rPr>
          <w:rFonts w:cstheme="minorHAnsi" w:eastAsia="Calibri"/>
        </w:rPr>
        <w:t xml:space="preserve">La Fédération CFDT des Services, représentée par </w:t>
      </w:r>
      <w:r w:rsidR="002C4468" w:rsidRPr="00EC623B">
        <w:rPr>
          <w:rFonts w:cstheme="minorHAnsi" w:eastAsia="Calibri"/>
        </w:rPr>
        <w:t>M</w:t>
      </w:r>
      <w:r w:rsidR="00040200" w:rsidRPr="00EC623B">
        <w:rPr>
          <w:rFonts w:cstheme="minorHAnsi" w:eastAsia="Calibri"/>
        </w:rPr>
        <w:t>adame</w:t>
      </w:r>
      <w:r w:rsidR="002C4468" w:rsidRPr="00EC623B">
        <w:rPr>
          <w:rFonts w:cstheme="minorHAnsi" w:eastAsia="Calibri"/>
        </w:rPr>
        <w:t xml:space="preserve"> </w:t>
      </w:r>
      <w:r w:rsidR="007567EA">
        <w:rPr>
          <w:rFonts w:cstheme="minorHAnsi" w:eastAsia="Calibri"/>
        </w:rPr>
        <w:t>&lt;&gt;</w:t>
      </w:r>
      <w:r w:rsidRPr="00EC623B">
        <w:rPr>
          <w:rFonts w:cstheme="minorHAnsi" w:eastAsia="Calibri"/>
        </w:rPr>
        <w:t xml:space="preserve"> en sa qualité de déléguée syndicale centrale, </w:t>
      </w:r>
    </w:p>
    <w:p w14:paraId="61BDBA7D" w14:textId="77777777" w:rsidP="00EC623B" w:rsidR="00397BFC" w:rsidRDefault="00397BFC" w:rsidRPr="00EC623B">
      <w:pPr>
        <w:spacing w:after="0" w:line="240" w:lineRule="auto"/>
        <w:ind w:hanging="142" w:left="709"/>
        <w:jc w:val="both"/>
        <w:rPr>
          <w:rFonts w:cstheme="minorHAnsi" w:eastAsia="Calibri"/>
        </w:rPr>
      </w:pPr>
    </w:p>
    <w:p w14:paraId="61BDBA7E" w14:textId="549BF91A" w:rsidP="00EC623B" w:rsidR="00397BFC" w:rsidRDefault="00397BFC" w:rsidRPr="00EC623B">
      <w:pPr>
        <w:pStyle w:val="Paragraphedeliste"/>
        <w:numPr>
          <w:ilvl w:val="0"/>
          <w:numId w:val="1"/>
        </w:numPr>
        <w:spacing w:after="0" w:line="240" w:lineRule="auto"/>
        <w:ind w:hanging="142" w:left="709"/>
        <w:jc w:val="both"/>
        <w:rPr>
          <w:rFonts w:cstheme="minorHAnsi" w:eastAsia="Calibri"/>
        </w:rPr>
      </w:pPr>
      <w:r w:rsidRPr="00EC623B">
        <w:rPr>
          <w:rFonts w:cstheme="minorHAnsi" w:eastAsia="Calibri"/>
        </w:rPr>
        <w:t>Le syndicat CGT, représenté par M</w:t>
      </w:r>
      <w:r w:rsidR="00040200" w:rsidRPr="00EC623B">
        <w:rPr>
          <w:rFonts w:cstheme="minorHAnsi" w:eastAsia="Calibri"/>
        </w:rPr>
        <w:t>onsieur</w:t>
      </w:r>
      <w:r w:rsidRPr="00EC623B">
        <w:rPr>
          <w:rFonts w:cstheme="minorHAnsi" w:eastAsia="Calibri"/>
        </w:rPr>
        <w:t xml:space="preserve"> </w:t>
      </w:r>
      <w:r w:rsidR="007567EA">
        <w:rPr>
          <w:rFonts w:cstheme="minorHAnsi" w:eastAsia="Calibri"/>
        </w:rPr>
        <w:t>&lt;&gt;</w:t>
      </w:r>
      <w:r w:rsidRPr="00EC623B">
        <w:rPr>
          <w:rFonts w:cstheme="minorHAnsi" w:eastAsia="Calibri"/>
        </w:rPr>
        <w:t xml:space="preserve"> en sa qualité de délégué syndical central, </w:t>
      </w:r>
    </w:p>
    <w:p w14:paraId="61BDBA7F" w14:textId="60ECA9D4" w:rsidP="00EC623B" w:rsidR="002C4468" w:rsidRDefault="002C4468">
      <w:pPr>
        <w:pStyle w:val="Paragraphedeliste"/>
        <w:spacing w:after="0" w:line="240" w:lineRule="auto"/>
        <w:jc w:val="both"/>
        <w:rPr>
          <w:rFonts w:cstheme="minorHAnsi" w:eastAsia="Calibri"/>
        </w:rPr>
      </w:pPr>
    </w:p>
    <w:p w14:paraId="42D94455" w14:textId="7D09005A" w:rsidP="00F760C7" w:rsidR="00F760C7" w:rsidRDefault="00F760C7" w:rsidRPr="00EC623B">
      <w:pPr>
        <w:pStyle w:val="Paragraphedeliste"/>
        <w:numPr>
          <w:ilvl w:val="0"/>
          <w:numId w:val="1"/>
        </w:numPr>
        <w:spacing w:after="0" w:line="240" w:lineRule="auto"/>
        <w:ind w:hanging="142" w:left="709"/>
        <w:jc w:val="both"/>
        <w:rPr>
          <w:rFonts w:cstheme="minorHAnsi" w:eastAsia="Calibri"/>
        </w:rPr>
      </w:pPr>
      <w:r w:rsidRPr="00EC623B">
        <w:rPr>
          <w:rFonts w:cstheme="minorHAnsi" w:eastAsia="Calibri"/>
        </w:rPr>
        <w:t xml:space="preserve">La Fédération CSFV-CFTC, représentée par Monsieur </w:t>
      </w:r>
      <w:r w:rsidR="007567EA">
        <w:rPr>
          <w:rFonts w:cstheme="minorHAnsi" w:eastAsia="Calibri"/>
        </w:rPr>
        <w:t>&lt;&gt;</w:t>
      </w:r>
      <w:r w:rsidRPr="00EC623B">
        <w:rPr>
          <w:rFonts w:cstheme="minorHAnsi" w:eastAsia="Calibri"/>
        </w:rPr>
        <w:t xml:space="preserve"> en sa qualité de délégué syndical central, </w:t>
      </w:r>
    </w:p>
    <w:p w14:paraId="599EF992" w14:textId="77777777" w:rsidP="00EC623B" w:rsidR="00F760C7" w:rsidRDefault="00F760C7" w:rsidRPr="00EC623B">
      <w:pPr>
        <w:pStyle w:val="Paragraphedeliste"/>
        <w:spacing w:after="0" w:line="240" w:lineRule="auto"/>
        <w:jc w:val="both"/>
        <w:rPr>
          <w:rFonts w:cstheme="minorHAnsi" w:eastAsia="Calibri"/>
        </w:rPr>
      </w:pPr>
    </w:p>
    <w:p w14:paraId="61BDBA80" w14:textId="430EB35F" w:rsidP="00EC623B" w:rsidR="002C4468" w:rsidRDefault="002C4468" w:rsidRPr="00EC623B">
      <w:pPr>
        <w:pStyle w:val="Paragraphedeliste"/>
        <w:numPr>
          <w:ilvl w:val="0"/>
          <w:numId w:val="1"/>
        </w:numPr>
        <w:spacing w:after="0" w:line="240" w:lineRule="auto"/>
        <w:ind w:hanging="142" w:left="709"/>
        <w:jc w:val="both"/>
        <w:rPr>
          <w:rFonts w:cstheme="minorHAnsi" w:eastAsia="Calibri"/>
        </w:rPr>
      </w:pPr>
      <w:r w:rsidRPr="00EC623B">
        <w:rPr>
          <w:rFonts w:cstheme="minorHAnsi" w:eastAsia="Calibri"/>
        </w:rPr>
        <w:t xml:space="preserve">La FEC-CGT-FO représentée par </w:t>
      </w:r>
      <w:r w:rsidR="00040200" w:rsidRPr="00EC623B">
        <w:rPr>
          <w:rFonts w:cstheme="minorHAnsi" w:eastAsia="Calibri"/>
        </w:rPr>
        <w:t>Monsieur</w:t>
      </w:r>
      <w:r w:rsidRPr="00EC623B">
        <w:rPr>
          <w:rFonts w:cstheme="minorHAnsi" w:eastAsia="Calibri"/>
        </w:rPr>
        <w:t xml:space="preserve"> </w:t>
      </w:r>
      <w:r w:rsidR="007567EA">
        <w:rPr>
          <w:rFonts w:cstheme="minorHAnsi" w:eastAsia="Calibri"/>
        </w:rPr>
        <w:t>&lt;&gt;</w:t>
      </w:r>
      <w:r w:rsidRPr="00EC623B">
        <w:rPr>
          <w:rFonts w:cstheme="minorHAnsi" w:eastAsia="Calibri"/>
        </w:rPr>
        <w:t xml:space="preserve"> en sa qualité de délégué syndical central,</w:t>
      </w:r>
    </w:p>
    <w:p w14:paraId="61BDBA81" w14:textId="2C0D9820" w:rsidP="00F760C7" w:rsidR="00397BFC" w:rsidRDefault="00F760C7" w:rsidRPr="00EC623B">
      <w:pPr>
        <w:tabs>
          <w:tab w:pos="2656" w:val="left"/>
        </w:tabs>
        <w:spacing w:after="0" w:line="240" w:lineRule="auto"/>
        <w:ind w:hanging="142" w:left="709"/>
        <w:jc w:val="both"/>
        <w:rPr>
          <w:rFonts w:cstheme="minorHAnsi" w:eastAsia="Calibri"/>
        </w:rPr>
      </w:pPr>
      <w:r>
        <w:rPr>
          <w:rFonts w:cstheme="minorHAnsi" w:eastAsia="Calibri"/>
        </w:rPr>
        <w:tab/>
      </w:r>
      <w:r>
        <w:rPr>
          <w:rFonts w:cstheme="minorHAnsi" w:eastAsia="Calibri"/>
        </w:rPr>
        <w:tab/>
      </w:r>
    </w:p>
    <w:p w14:paraId="61BDBA83" w14:textId="77777777" w:rsidP="00EC623B" w:rsidR="00397BFC" w:rsidRDefault="00397BFC" w:rsidRPr="00EC623B">
      <w:pPr>
        <w:spacing w:after="0" w:line="240" w:lineRule="auto"/>
        <w:ind w:hanging="142" w:left="709"/>
        <w:jc w:val="both"/>
        <w:rPr>
          <w:rFonts w:cstheme="minorHAnsi" w:eastAsia="Calibri"/>
        </w:rPr>
      </w:pPr>
    </w:p>
    <w:p w14:paraId="61BDBA85" w14:textId="77777777" w:rsidP="00EC623B" w:rsidR="00EF25F3" w:rsidRDefault="00EF25F3" w:rsidRPr="00EC623B">
      <w:pPr>
        <w:spacing w:after="0" w:line="240" w:lineRule="auto"/>
        <w:jc w:val="both"/>
        <w:rPr>
          <w:rFonts w:cstheme="minorHAnsi"/>
        </w:rPr>
      </w:pPr>
    </w:p>
    <w:p w14:paraId="61BDBA86" w14:textId="5896DDB2" w:rsidP="00EC623B" w:rsidR="00EF25F3" w:rsidRDefault="00EF25F3" w:rsidRPr="00EC623B">
      <w:pPr>
        <w:spacing w:after="0" w:line="240" w:lineRule="auto"/>
        <w:ind w:left="708"/>
        <w:jc w:val="both"/>
        <w:rPr>
          <w:rFonts w:cstheme="minorHAnsi"/>
        </w:rPr>
      </w:pPr>
      <w:r w:rsidRPr="00EC623B">
        <w:rPr>
          <w:rFonts w:cstheme="minorHAnsi"/>
        </w:rPr>
        <w:t>Dûment habilité</w:t>
      </w:r>
      <w:r w:rsidR="000D05DC">
        <w:rPr>
          <w:rFonts w:cstheme="minorHAnsi"/>
        </w:rPr>
        <w:t>e</w:t>
      </w:r>
      <w:r w:rsidRPr="00EC623B">
        <w:rPr>
          <w:rFonts w:cstheme="minorHAnsi"/>
        </w:rPr>
        <w:t>s à la négociation et à la signature du présent accord,</w:t>
      </w:r>
    </w:p>
    <w:p w14:paraId="75FB6340" w14:textId="77777777" w:rsidP="00EC623B" w:rsidR="0066026A" w:rsidRDefault="0066026A">
      <w:pPr>
        <w:spacing w:after="0" w:line="240" w:lineRule="auto"/>
        <w:ind w:firstLine="708"/>
        <w:jc w:val="both"/>
        <w:rPr>
          <w:rFonts w:cstheme="minorHAnsi"/>
        </w:rPr>
      </w:pPr>
    </w:p>
    <w:p w14:paraId="61BDBA87" w14:textId="1A276FDE" w:rsidP="00EC623B" w:rsidR="00F9282C" w:rsidRDefault="00F9282C" w:rsidRPr="00EC623B">
      <w:pPr>
        <w:spacing w:after="0" w:line="240" w:lineRule="auto"/>
        <w:ind w:firstLine="708"/>
        <w:jc w:val="both"/>
        <w:rPr>
          <w:rFonts w:cstheme="minorHAnsi"/>
        </w:rPr>
      </w:pPr>
      <w:r w:rsidRPr="00EC623B">
        <w:rPr>
          <w:rFonts w:cstheme="minorHAnsi"/>
        </w:rPr>
        <w:t>D’autre part</w:t>
      </w:r>
      <w:r w:rsidR="00C234AA" w:rsidRPr="00EC623B">
        <w:rPr>
          <w:rFonts w:cstheme="minorHAnsi"/>
        </w:rPr>
        <w:t>,</w:t>
      </w:r>
    </w:p>
    <w:p w14:paraId="61BDBA88" w14:textId="77777777" w:rsidP="00EC623B" w:rsidR="007C4B8A" w:rsidRDefault="007C4B8A" w:rsidRPr="00EC623B">
      <w:pPr>
        <w:spacing w:after="0" w:line="240" w:lineRule="auto"/>
        <w:jc w:val="both"/>
        <w:rPr>
          <w:rFonts w:cstheme="minorHAnsi"/>
        </w:rPr>
      </w:pPr>
    </w:p>
    <w:p w14:paraId="61BDBA89" w14:textId="2091DDC4" w:rsidP="00EC623B" w:rsidR="007C4B8A" w:rsidRDefault="007C4B8A">
      <w:pPr>
        <w:spacing w:after="0" w:line="240" w:lineRule="auto"/>
        <w:jc w:val="both"/>
        <w:rPr>
          <w:rFonts w:cstheme="minorHAnsi"/>
        </w:rPr>
      </w:pPr>
    </w:p>
    <w:p w14:paraId="16F56F63" w14:textId="60BEF1DE" w:rsidP="00EC623B" w:rsidR="00F760C7" w:rsidRDefault="00F760C7">
      <w:pPr>
        <w:spacing w:after="0" w:line="240" w:lineRule="auto"/>
        <w:jc w:val="both"/>
        <w:rPr>
          <w:rFonts w:cstheme="minorHAnsi"/>
        </w:rPr>
      </w:pPr>
    </w:p>
    <w:p w14:paraId="1851C7BD" w14:textId="14685B54" w:rsidP="00EC623B" w:rsidR="00F760C7" w:rsidRDefault="00F760C7">
      <w:pPr>
        <w:spacing w:after="0" w:line="240" w:lineRule="auto"/>
        <w:jc w:val="both"/>
        <w:rPr>
          <w:rFonts w:cstheme="minorHAnsi"/>
        </w:rPr>
      </w:pPr>
    </w:p>
    <w:p w14:paraId="52395726" w14:textId="469DA878" w:rsidP="00EC623B" w:rsidR="00F760C7" w:rsidRDefault="00F760C7">
      <w:pPr>
        <w:spacing w:after="0" w:line="240" w:lineRule="auto"/>
        <w:jc w:val="both"/>
        <w:rPr>
          <w:rFonts w:cstheme="minorHAnsi"/>
        </w:rPr>
      </w:pPr>
    </w:p>
    <w:p w14:paraId="61BDBA8A" w14:textId="0F3BE106" w:rsidP="00EC623B" w:rsidR="001B5A71" w:rsidRDefault="001B5A71">
      <w:pPr>
        <w:spacing w:after="0" w:line="240" w:lineRule="auto"/>
        <w:jc w:val="both"/>
        <w:rPr>
          <w:rFonts w:cstheme="minorHAnsi"/>
          <w:b/>
          <w:bCs/>
        </w:rPr>
      </w:pPr>
      <w:r w:rsidRPr="00EC623B">
        <w:rPr>
          <w:rFonts w:cstheme="minorHAnsi"/>
          <w:b/>
          <w:bCs/>
        </w:rPr>
        <w:t>Préambule :</w:t>
      </w:r>
    </w:p>
    <w:p w14:paraId="0D3056C1" w14:textId="0B688515" w:rsidP="00EC623B" w:rsidR="00262B6A" w:rsidRDefault="00262B6A">
      <w:pPr>
        <w:spacing w:after="0" w:line="240" w:lineRule="auto"/>
        <w:jc w:val="both"/>
        <w:rPr>
          <w:rFonts w:cstheme="minorHAnsi"/>
          <w:b/>
          <w:bCs/>
        </w:rPr>
      </w:pPr>
    </w:p>
    <w:p w14:paraId="43C622B0" w14:textId="77777777" w:rsidP="00EC623B" w:rsidR="00B14FC0" w:rsidRDefault="00B14FC0">
      <w:pPr>
        <w:spacing w:after="0" w:line="240" w:lineRule="auto"/>
        <w:jc w:val="both"/>
        <w:rPr>
          <w:rFonts w:cstheme="minorHAnsi"/>
          <w:b/>
          <w:bCs/>
        </w:rPr>
      </w:pPr>
    </w:p>
    <w:p w14:paraId="6579C14F" w14:textId="23942600" w:rsidP="00262B6A" w:rsidR="00262B6A" w:rsidRDefault="00B56744">
      <w:pPr>
        <w:spacing w:line="300" w:lineRule="atLeast"/>
        <w:jc w:val="both"/>
        <w:rPr>
          <w:rFonts w:ascii="Calibri" w:cs="Calibri" w:hAnsi="Calibri"/>
        </w:rPr>
      </w:pPr>
      <w:r w:rsidRPr="00E50733">
        <w:rPr>
          <w:rFonts w:ascii="Calibri" w:cs="Calibri" w:hAnsi="Calibri"/>
        </w:rPr>
        <w:lastRenderedPageBreak/>
        <w:t>Conformément aux règles de fonctionnement de la négociation annuelle obligatoire pour 202</w:t>
      </w:r>
      <w:r>
        <w:rPr>
          <w:rFonts w:ascii="Calibri" w:cs="Calibri" w:hAnsi="Calibri"/>
        </w:rPr>
        <w:t>2</w:t>
      </w:r>
      <w:r w:rsidRPr="00E50733">
        <w:rPr>
          <w:rFonts w:ascii="Calibri" w:cs="Calibri" w:hAnsi="Calibri"/>
        </w:rPr>
        <w:t xml:space="preserve"> sur la rémunération, le temps de travail et le partage de la valeur ajoutée dans l’entreprise, déterminées avec les organisations syndicales représentatives lors de la réunion du </w:t>
      </w:r>
      <w:r>
        <w:rPr>
          <w:rFonts w:ascii="Calibri" w:cs="Calibri" w:hAnsi="Calibri"/>
        </w:rPr>
        <w:t>10</w:t>
      </w:r>
      <w:r w:rsidRPr="00E50733">
        <w:rPr>
          <w:rFonts w:ascii="Calibri" w:cs="Calibri" w:hAnsi="Calibri"/>
        </w:rPr>
        <w:t xml:space="preserve"> novembre 20</w:t>
      </w:r>
      <w:r>
        <w:rPr>
          <w:rFonts w:ascii="Calibri" w:cs="Calibri" w:hAnsi="Calibri"/>
        </w:rPr>
        <w:t>21</w:t>
      </w:r>
      <w:r w:rsidRPr="00E50733">
        <w:rPr>
          <w:rFonts w:ascii="Calibri" w:cs="Calibri" w:hAnsi="Calibri"/>
        </w:rPr>
        <w:t>, les parties se sont réunies en vue de négocier</w:t>
      </w:r>
      <w:r>
        <w:rPr>
          <w:rFonts w:ascii="Calibri" w:cs="Calibri" w:hAnsi="Calibri"/>
        </w:rPr>
        <w:t xml:space="preserve"> </w:t>
      </w:r>
      <w:r w:rsidR="00A20F52">
        <w:rPr>
          <w:rFonts w:ascii="Calibri" w:cs="Calibri" w:hAnsi="Calibri"/>
        </w:rPr>
        <w:t>les 6, 11 et 13 janvier 2022</w:t>
      </w:r>
      <w:r w:rsidRPr="00E50733">
        <w:rPr>
          <w:rFonts w:ascii="Calibri" w:cs="Calibri" w:hAnsi="Calibri"/>
        </w:rPr>
        <w:t>.</w:t>
      </w:r>
    </w:p>
    <w:p w14:paraId="21E60B9E" w14:textId="2E8CC068" w:rsidP="00262B6A" w:rsidR="00783357" w:rsidRDefault="00AB1519">
      <w:pPr>
        <w:spacing w:line="300" w:lineRule="atLeast"/>
        <w:jc w:val="both"/>
        <w:rPr>
          <w:rFonts w:ascii="Calibri" w:cs="Calibri" w:hAnsi="Calibri"/>
          <w:strike/>
        </w:rPr>
      </w:pPr>
      <w:r>
        <w:rPr>
          <w:rFonts w:ascii="Calibri" w:cs="Calibri" w:hAnsi="Calibri"/>
        </w:rPr>
        <w:t>Par ailleurs, les Parties se sont</w:t>
      </w:r>
      <w:r w:rsidR="00852BBC">
        <w:rPr>
          <w:rFonts w:ascii="Calibri" w:cs="Calibri" w:hAnsi="Calibri"/>
        </w:rPr>
        <w:t xml:space="preserve"> également</w:t>
      </w:r>
      <w:r>
        <w:rPr>
          <w:rFonts w:ascii="Calibri" w:cs="Calibri" w:hAnsi="Calibri"/>
        </w:rPr>
        <w:t xml:space="preserve"> rencontrées les 2 et </w:t>
      </w:r>
      <w:r w:rsidR="0057484C">
        <w:rPr>
          <w:rFonts w:ascii="Calibri" w:cs="Calibri" w:hAnsi="Calibri"/>
        </w:rPr>
        <w:t xml:space="preserve">13 </w:t>
      </w:r>
      <w:r>
        <w:rPr>
          <w:rFonts w:ascii="Calibri" w:cs="Calibri" w:hAnsi="Calibri"/>
        </w:rPr>
        <w:t>décembre 2021 : ces réunions portaient</w:t>
      </w:r>
      <w:r w:rsidR="00355C0F" w:rsidRPr="004F2590">
        <w:rPr>
          <w:rFonts w:ascii="Calibri" w:cs="Calibri" w:hAnsi="Calibri"/>
        </w:rPr>
        <w:t xml:space="preserve"> exclusivement</w:t>
      </w:r>
      <w:r>
        <w:rPr>
          <w:rFonts w:ascii="Calibri" w:cs="Calibri" w:hAnsi="Calibri"/>
        </w:rPr>
        <w:t xml:space="preserve"> sur</w:t>
      </w:r>
      <w:r w:rsidR="00355C0F" w:rsidRPr="004F2590">
        <w:rPr>
          <w:rFonts w:ascii="Calibri" w:cs="Calibri" w:hAnsi="Calibri"/>
        </w:rPr>
        <w:t xml:space="preserve"> la </w:t>
      </w:r>
      <w:r w:rsidR="00D546B9" w:rsidRPr="004F2590">
        <w:rPr>
          <w:rFonts w:ascii="Calibri" w:cs="Calibri" w:hAnsi="Calibri"/>
        </w:rPr>
        <w:t>revalorisation de</w:t>
      </w:r>
      <w:r w:rsidR="00783357" w:rsidRPr="004F2590">
        <w:rPr>
          <w:rFonts w:ascii="Calibri" w:cs="Calibri" w:hAnsi="Calibri"/>
        </w:rPr>
        <w:t xml:space="preserve"> la grille de rémunération interne applicable au sein de l'entreprise afin de lui apporter </w:t>
      </w:r>
      <w:r w:rsidR="00E06DB5">
        <w:rPr>
          <w:rFonts w:ascii="Calibri" w:cs="Calibri" w:hAnsi="Calibri"/>
        </w:rPr>
        <w:t>de la cohérence et améliorer notre attractivité</w:t>
      </w:r>
      <w:r w:rsidR="00E06DB5">
        <w:rPr>
          <w:rFonts w:ascii="Calibri" w:cs="Calibri" w:hAnsi="Calibri"/>
          <w:strike/>
        </w:rPr>
        <w:t>.</w:t>
      </w:r>
    </w:p>
    <w:p w14:paraId="474C241B" w14:textId="7247B67A" w:rsidP="00262B6A" w:rsidR="002D7B6F" w:rsidRDefault="000C6A01" w:rsidRPr="000C6A01">
      <w:pPr>
        <w:spacing w:line="300" w:lineRule="atLeast"/>
        <w:jc w:val="both"/>
        <w:rPr>
          <w:rFonts w:ascii="Calibri" w:cs="Calibri" w:hAnsi="Calibri"/>
        </w:rPr>
      </w:pPr>
      <w:r w:rsidRPr="000C6A01">
        <w:t>A cette occasion, la Direction a également précisé que la démarche entreprise en 2022 de retravailler cette grille interne se poursuivrait dans le cadre des négociations annuelles obligatoires 2023 puis 2024, dans une logique de maintien de sa cohérence et d’attractivité de l’entreprise par rapport au marché.</w:t>
      </w:r>
    </w:p>
    <w:p w14:paraId="61D908D9" w14:textId="1FBC8A68" w:rsidP="00B56744" w:rsidR="00B56744" w:rsidRDefault="00B56744" w:rsidRPr="00E50733">
      <w:pPr>
        <w:spacing w:line="300" w:lineRule="atLeast"/>
        <w:jc w:val="both"/>
        <w:rPr>
          <w:rFonts w:ascii="Calibri" w:cs="Calibri" w:hAnsi="Calibri"/>
        </w:rPr>
      </w:pPr>
      <w:r w:rsidRPr="00E50733">
        <w:rPr>
          <w:rFonts w:ascii="Calibri" w:cs="Calibri" w:hAnsi="Calibri"/>
        </w:rPr>
        <w:t>Conformément à l’article L</w:t>
      </w:r>
      <w:r w:rsidR="00993429">
        <w:rPr>
          <w:rFonts w:ascii="Calibri" w:cs="Calibri" w:hAnsi="Calibri"/>
        </w:rPr>
        <w:t xml:space="preserve">. </w:t>
      </w:r>
      <w:r w:rsidRPr="00E50733">
        <w:rPr>
          <w:rFonts w:ascii="Calibri" w:cs="Calibri" w:hAnsi="Calibri"/>
        </w:rPr>
        <w:t xml:space="preserve">2242-15 du code du travail, la réunion de négociation du </w:t>
      </w:r>
      <w:r w:rsidR="004F2590">
        <w:rPr>
          <w:rFonts w:ascii="Calibri" w:cs="Calibri" w:hAnsi="Calibri"/>
        </w:rPr>
        <w:t>6 janvier 2022</w:t>
      </w:r>
      <w:r w:rsidRPr="00E50733">
        <w:rPr>
          <w:rFonts w:ascii="Calibri" w:cs="Calibri" w:hAnsi="Calibri"/>
        </w:rPr>
        <w:t xml:space="preserve"> a notamment porté sur le suivi de la mise en œuvre des mesures visant à supprimer les écarts de rémunération entre les femmes et les hommes.</w:t>
      </w:r>
    </w:p>
    <w:p w14:paraId="3F072D96" w14:textId="3AF1B95F" w:rsidP="00B56744" w:rsidR="00B56744" w:rsidRDefault="00B56744" w:rsidRPr="00E50733">
      <w:pPr>
        <w:spacing w:line="300" w:lineRule="atLeast"/>
        <w:jc w:val="both"/>
        <w:rPr>
          <w:rFonts w:ascii="Calibri" w:cs="Calibri" w:hAnsi="Calibri"/>
        </w:rPr>
      </w:pPr>
      <w:r w:rsidRPr="00E50733">
        <w:rPr>
          <w:rFonts w:ascii="Calibri" w:cs="Calibri" w:hAnsi="Calibri"/>
        </w:rPr>
        <w:t xml:space="preserve">Un procès-verbal d’ouverture des négociations portant sur les écarts de rémunération entre les femmes et les hommes a été présenté le </w:t>
      </w:r>
      <w:r w:rsidR="00A14F2A">
        <w:rPr>
          <w:rFonts w:ascii="Calibri" w:cs="Calibri" w:hAnsi="Calibri"/>
        </w:rPr>
        <w:t>11 janvier 2022</w:t>
      </w:r>
      <w:r w:rsidRPr="00E50733">
        <w:rPr>
          <w:rFonts w:ascii="Calibri" w:cs="Calibri" w:hAnsi="Calibri"/>
        </w:rPr>
        <w:t xml:space="preserve"> aux organisations syndicales. Celui-ci n’a pas fait l’objet de remarque</w:t>
      </w:r>
      <w:r w:rsidR="005E4E28">
        <w:rPr>
          <w:rFonts w:ascii="Calibri" w:cs="Calibri" w:hAnsi="Calibri"/>
        </w:rPr>
        <w:t>s</w:t>
      </w:r>
      <w:r w:rsidRPr="00E50733">
        <w:rPr>
          <w:rFonts w:ascii="Calibri" w:cs="Calibri" w:hAnsi="Calibri"/>
        </w:rPr>
        <w:t xml:space="preserve"> de la part des organisations syndicales.</w:t>
      </w:r>
    </w:p>
    <w:p w14:paraId="7645B438" w14:textId="23661A79" w:rsidP="00C86D49" w:rsidR="00C86D49" w:rsidRDefault="00C86D49" w:rsidRPr="00C86D49">
      <w:pPr>
        <w:pStyle w:val="NormalWeb"/>
        <w:spacing w:after="0" w:afterAutospacing="0" w:before="200" w:beforeAutospacing="0"/>
        <w:ind w:left="29"/>
        <w:jc w:val="both"/>
        <w:rPr>
          <w:rFonts w:ascii="Calibri" w:cs="Calibri" w:eastAsiaTheme="minorHAnsi" w:hAnsi="Calibri"/>
          <w:sz w:val="22"/>
          <w:szCs w:val="22"/>
          <w:lang w:eastAsia="en-US"/>
        </w:rPr>
      </w:pPr>
      <w:r w:rsidRPr="00C86D49">
        <w:rPr>
          <w:rFonts w:ascii="Calibri" w:cs="Calibri" w:eastAsiaTheme="minorHAnsi" w:hAnsi="Calibri"/>
          <w:sz w:val="22"/>
          <w:szCs w:val="22"/>
          <w:lang w:eastAsia="en-US"/>
        </w:rPr>
        <w:t>Le présent accord reflète</w:t>
      </w:r>
      <w:r w:rsidR="0067147D">
        <w:rPr>
          <w:rFonts w:ascii="Calibri" w:cs="Calibri" w:eastAsiaTheme="minorHAnsi" w:hAnsi="Calibri"/>
          <w:sz w:val="22"/>
          <w:szCs w:val="22"/>
          <w:lang w:eastAsia="en-US"/>
        </w:rPr>
        <w:t xml:space="preserve"> ainsi</w:t>
      </w:r>
      <w:r w:rsidRPr="00C86D49">
        <w:rPr>
          <w:rFonts w:ascii="Calibri" w:cs="Calibri" w:eastAsiaTheme="minorHAnsi" w:hAnsi="Calibri"/>
          <w:sz w:val="22"/>
          <w:szCs w:val="22"/>
          <w:lang w:eastAsia="en-US"/>
        </w:rPr>
        <w:t xml:space="preserve"> la volonté commune des Parties de :</w:t>
      </w:r>
    </w:p>
    <w:p w14:paraId="5F8DFABE" w14:textId="3DF49858" w:rsidP="00C86D49" w:rsidR="00C86D49" w:rsidRDefault="002E78D5" w:rsidRPr="00E06DB5">
      <w:pPr>
        <w:pStyle w:val="Paragraphedeliste"/>
        <w:numPr>
          <w:ilvl w:val="1"/>
          <w:numId w:val="6"/>
        </w:numPr>
        <w:spacing w:after="120" w:line="264" w:lineRule="auto"/>
        <w:rPr>
          <w:rFonts w:ascii="Calibri" w:cs="Calibri" w:hAnsi="Calibri"/>
        </w:rPr>
      </w:pPr>
      <w:r w:rsidRPr="00E06DB5">
        <w:rPr>
          <w:rFonts w:ascii="Calibri" w:cs="Calibri" w:hAnsi="Calibri"/>
        </w:rPr>
        <w:t>Reconna</w:t>
      </w:r>
      <w:r w:rsidR="00E06DB5" w:rsidRPr="0057484C">
        <w:rPr>
          <w:rFonts w:ascii="Calibri" w:cs="Calibri" w:hAnsi="Calibri"/>
        </w:rPr>
        <w:t>î</w:t>
      </w:r>
      <w:r w:rsidRPr="00E06DB5">
        <w:rPr>
          <w:rFonts w:ascii="Calibri" w:cs="Calibri" w:hAnsi="Calibri"/>
        </w:rPr>
        <w:t>tre l’effort de chaque collègue</w:t>
      </w:r>
      <w:r w:rsidR="003723BC" w:rsidRPr="00E06DB5">
        <w:rPr>
          <w:rFonts w:ascii="Calibri" w:cs="Calibri" w:hAnsi="Calibri"/>
        </w:rPr>
        <w:t>,</w:t>
      </w:r>
    </w:p>
    <w:p w14:paraId="31905BF0" w14:textId="77777777" w:rsidP="00E06DB5" w:rsidR="00E06DB5" w:rsidRDefault="00E06DB5" w:rsidRPr="0057484C">
      <w:pPr>
        <w:pStyle w:val="Paragraphedeliste"/>
        <w:numPr>
          <w:ilvl w:val="1"/>
          <w:numId w:val="6"/>
        </w:numPr>
        <w:spacing w:after="120" w:line="264" w:lineRule="auto"/>
        <w:rPr>
          <w:rFonts w:ascii="Calibri" w:cs="Calibri" w:hAnsi="Calibri"/>
          <w:lang w:val="en-GB"/>
        </w:rPr>
      </w:pPr>
      <w:r w:rsidRPr="0057484C">
        <w:rPr>
          <w:rFonts w:ascii="Calibri" w:cs="Calibri" w:hAnsi="Calibri"/>
        </w:rPr>
        <w:t>Valoriser nos métiers employés</w:t>
      </w:r>
    </w:p>
    <w:p w14:paraId="0A23C55B" w14:textId="77777777" w:rsidP="00E06DB5" w:rsidR="00E06DB5" w:rsidRDefault="00E06DB5" w:rsidRPr="0057484C">
      <w:pPr>
        <w:pStyle w:val="Paragraphedeliste"/>
        <w:numPr>
          <w:ilvl w:val="1"/>
          <w:numId w:val="6"/>
        </w:numPr>
        <w:spacing w:after="120" w:line="264" w:lineRule="auto"/>
        <w:rPr>
          <w:rFonts w:ascii="Calibri" w:cs="Calibri" w:hAnsi="Calibri"/>
        </w:rPr>
      </w:pPr>
      <w:r w:rsidRPr="0057484C">
        <w:rPr>
          <w:rFonts w:ascii="Calibri" w:cs="Calibri" w:hAnsi="Calibri"/>
        </w:rPr>
        <w:t>Améliorer notre attractivité et redonner de la cohérence à notre grille</w:t>
      </w:r>
    </w:p>
    <w:p w14:paraId="1956EC42" w14:textId="7C4BFE1C" w:rsidP="00E06DB5" w:rsidR="00E06DB5" w:rsidRDefault="00E06DB5" w:rsidRPr="0057484C">
      <w:pPr>
        <w:pStyle w:val="Paragraphedeliste"/>
        <w:numPr>
          <w:ilvl w:val="1"/>
          <w:numId w:val="6"/>
        </w:numPr>
        <w:spacing w:after="120" w:line="264" w:lineRule="auto"/>
        <w:rPr>
          <w:rFonts w:ascii="Calibri" w:cs="Calibri" w:hAnsi="Calibri"/>
        </w:rPr>
      </w:pPr>
      <w:r w:rsidRPr="0057484C">
        <w:rPr>
          <w:rFonts w:ascii="Calibri" w:cs="Calibri" w:hAnsi="Calibri"/>
        </w:rPr>
        <w:t>Reconnaître la montée en compétence</w:t>
      </w:r>
      <w:r w:rsidR="00A3743B">
        <w:rPr>
          <w:rFonts w:ascii="Calibri" w:cs="Calibri" w:hAnsi="Calibri"/>
        </w:rPr>
        <w:t>s</w:t>
      </w:r>
      <w:r w:rsidRPr="0057484C">
        <w:rPr>
          <w:rFonts w:ascii="Calibri" w:cs="Calibri" w:hAnsi="Calibri"/>
        </w:rPr>
        <w:t xml:space="preserve"> et la performance individuelle de nos collègues</w:t>
      </w:r>
      <w:r>
        <w:rPr>
          <w:rFonts w:ascii="Calibri" w:cs="Calibri" w:hAnsi="Calibri"/>
        </w:rPr>
        <w:t>.</w:t>
      </w:r>
    </w:p>
    <w:p w14:paraId="2BEE9350" w14:textId="77777777" w:rsidP="00EC623B" w:rsidR="00B14FC0" w:rsidRDefault="00B14FC0">
      <w:pPr>
        <w:spacing w:after="0" w:line="240" w:lineRule="auto"/>
        <w:jc w:val="both"/>
        <w:rPr>
          <w:rFonts w:cstheme="minorHAnsi" w:eastAsia="Times New Roman"/>
          <w:lang w:eastAsia="fr-FR"/>
        </w:rPr>
      </w:pPr>
    </w:p>
    <w:p w14:paraId="404B3A16" w14:textId="69A2F71A" w:rsidP="00EC623B" w:rsidR="00EC623B" w:rsidRDefault="00EC623B">
      <w:pPr>
        <w:spacing w:after="0" w:line="240" w:lineRule="auto"/>
        <w:jc w:val="both"/>
        <w:rPr>
          <w:rFonts w:cstheme="minorHAnsi" w:eastAsia="Times New Roman"/>
          <w:lang w:eastAsia="fr-FR"/>
        </w:rPr>
      </w:pPr>
      <w:r w:rsidRPr="00F17331">
        <w:rPr>
          <w:rFonts w:cstheme="minorHAnsi" w:eastAsia="Times New Roman"/>
          <w:lang w:eastAsia="fr-FR"/>
        </w:rPr>
        <w:t>Cela étant</w:t>
      </w:r>
      <w:r w:rsidR="00553FE1" w:rsidRPr="00EC623B">
        <w:rPr>
          <w:rFonts w:cstheme="minorHAnsi" w:eastAsia="Times New Roman"/>
          <w:lang w:eastAsia="fr-FR"/>
        </w:rPr>
        <w:t xml:space="preserve"> préalablement exposé, les dispositions suivantes ont été arrêtées :</w:t>
      </w:r>
    </w:p>
    <w:p w14:paraId="7DAE892E" w14:textId="232D8C49" w:rsidP="00EC623B" w:rsidR="00B14FC0" w:rsidRDefault="00B14FC0">
      <w:pPr>
        <w:pBdr>
          <w:bottom w:color="auto" w:space="1" w:sz="4" w:val="single"/>
        </w:pBdr>
        <w:spacing w:after="0" w:line="240" w:lineRule="auto"/>
        <w:jc w:val="both"/>
        <w:rPr>
          <w:rFonts w:cstheme="minorHAnsi"/>
          <w:b/>
          <w:bCs/>
        </w:rPr>
      </w:pPr>
    </w:p>
    <w:p w14:paraId="256B97E6" w14:textId="77777777" w:rsidP="00EC623B" w:rsidR="00B14FC0" w:rsidRDefault="00B14FC0">
      <w:pPr>
        <w:pBdr>
          <w:bottom w:color="auto" w:space="1" w:sz="4" w:val="single"/>
        </w:pBdr>
        <w:spacing w:after="0" w:line="240" w:lineRule="auto"/>
        <w:jc w:val="both"/>
        <w:rPr>
          <w:rFonts w:cstheme="minorHAnsi"/>
          <w:b/>
          <w:bCs/>
        </w:rPr>
      </w:pPr>
    </w:p>
    <w:p w14:paraId="61BDBA98" w14:textId="1C016C90" w:rsidP="00EC623B" w:rsidR="00553FE1" w:rsidRDefault="00553FE1" w:rsidRPr="00EC623B">
      <w:pPr>
        <w:pBdr>
          <w:bottom w:color="auto" w:space="1" w:sz="4" w:val="single"/>
        </w:pBdr>
        <w:spacing w:after="0" w:line="240" w:lineRule="auto"/>
        <w:jc w:val="both"/>
        <w:rPr>
          <w:rFonts w:cstheme="minorHAnsi"/>
          <w:b/>
          <w:bCs/>
        </w:rPr>
      </w:pPr>
      <w:r w:rsidRPr="00EC623B">
        <w:rPr>
          <w:rFonts w:cstheme="minorHAnsi"/>
          <w:b/>
          <w:bCs/>
        </w:rPr>
        <w:t xml:space="preserve">Article 1 – Champ d’application </w:t>
      </w:r>
    </w:p>
    <w:p w14:paraId="79B0E4F9" w14:textId="77777777" w:rsidP="00EC623B" w:rsidR="00EC623B" w:rsidRDefault="00EC623B">
      <w:pPr>
        <w:spacing w:after="0" w:line="240" w:lineRule="auto"/>
        <w:jc w:val="both"/>
        <w:rPr>
          <w:rFonts w:cstheme="minorHAnsi"/>
        </w:rPr>
      </w:pPr>
    </w:p>
    <w:p w14:paraId="61BDBA9A" w14:textId="53BE56F3" w:rsidP="00EC623B" w:rsidR="00553FE1" w:rsidRDefault="00553FE1" w:rsidRPr="00805BD7">
      <w:pPr>
        <w:spacing w:after="0" w:line="240" w:lineRule="auto"/>
        <w:jc w:val="both"/>
        <w:rPr>
          <w:rFonts w:cstheme="minorHAnsi"/>
        </w:rPr>
      </w:pPr>
      <w:r w:rsidRPr="00805BD7">
        <w:rPr>
          <w:rFonts w:cstheme="minorHAnsi"/>
        </w:rPr>
        <w:t>Les mesures prévues par le présent accord sont applicables à l’ensemble des collaborateurs de la société CASTORAMA France SAS</w:t>
      </w:r>
      <w:r w:rsidR="003629FC">
        <w:rPr>
          <w:rFonts w:cstheme="minorHAnsi"/>
        </w:rPr>
        <w:t>,</w:t>
      </w:r>
      <w:r w:rsidRPr="00805BD7">
        <w:rPr>
          <w:rFonts w:cstheme="minorHAnsi"/>
        </w:rPr>
        <w:t xml:space="preserve"> sous réserve des conditions </w:t>
      </w:r>
      <w:r w:rsidR="005B07D3">
        <w:rPr>
          <w:rFonts w:cstheme="minorHAnsi"/>
        </w:rPr>
        <w:t>de présence à l’effectif</w:t>
      </w:r>
      <w:r w:rsidR="00F40F73">
        <w:rPr>
          <w:rFonts w:cstheme="minorHAnsi"/>
        </w:rPr>
        <w:t>, d</w:t>
      </w:r>
      <w:r w:rsidR="00AE0349">
        <w:rPr>
          <w:rFonts w:cstheme="minorHAnsi"/>
        </w:rPr>
        <w:t>’ancienneté</w:t>
      </w:r>
      <w:r w:rsidR="00F40F73">
        <w:rPr>
          <w:rFonts w:cstheme="minorHAnsi"/>
        </w:rPr>
        <w:t xml:space="preserve"> dans l’entreprise</w:t>
      </w:r>
      <w:r w:rsidR="00AE0349">
        <w:rPr>
          <w:rFonts w:cstheme="minorHAnsi"/>
        </w:rPr>
        <w:t xml:space="preserve"> </w:t>
      </w:r>
      <w:r w:rsidRPr="00805BD7">
        <w:rPr>
          <w:rFonts w:cstheme="minorHAnsi"/>
        </w:rPr>
        <w:t xml:space="preserve">et/ou d’attribution spécifique à chaque mesure. </w:t>
      </w:r>
    </w:p>
    <w:p w14:paraId="61BDBA9B" w14:textId="21952687" w:rsidP="00EC623B" w:rsidR="00553FE1" w:rsidRDefault="00553FE1" w:rsidRPr="00805BD7">
      <w:pPr>
        <w:spacing w:after="0" w:line="240" w:lineRule="auto"/>
        <w:jc w:val="both"/>
        <w:rPr>
          <w:rFonts w:cstheme="minorHAnsi"/>
        </w:rPr>
      </w:pPr>
    </w:p>
    <w:p w14:paraId="32E36BF8" w14:textId="77777777" w:rsidP="00EC623B" w:rsidR="00EC623B" w:rsidRDefault="00EC623B" w:rsidRPr="00EC623B">
      <w:pPr>
        <w:spacing w:after="0" w:line="240" w:lineRule="auto"/>
        <w:jc w:val="both"/>
        <w:rPr>
          <w:rFonts w:cstheme="minorHAnsi"/>
        </w:rPr>
      </w:pPr>
    </w:p>
    <w:p w14:paraId="61BDBA9C" w14:textId="77777777" w:rsidP="00EC623B" w:rsidR="00553FE1" w:rsidRDefault="00553FE1" w:rsidRPr="00EC623B">
      <w:pPr>
        <w:pBdr>
          <w:bottom w:color="auto" w:space="1" w:sz="4" w:val="single"/>
        </w:pBdr>
        <w:spacing w:after="0" w:line="240" w:lineRule="auto"/>
        <w:jc w:val="both"/>
        <w:rPr>
          <w:rFonts w:cstheme="minorHAnsi"/>
          <w:b/>
          <w:bCs/>
        </w:rPr>
      </w:pPr>
      <w:r w:rsidRPr="00EC623B">
        <w:rPr>
          <w:rFonts w:cstheme="minorHAnsi"/>
          <w:b/>
          <w:bCs/>
        </w:rPr>
        <w:t>Article 2 – Augmentations générales</w:t>
      </w:r>
    </w:p>
    <w:p w14:paraId="17F16149" w14:textId="77777777" w:rsidP="00EC623B" w:rsidR="00EC623B" w:rsidRDefault="00EC623B">
      <w:pPr>
        <w:spacing w:after="0" w:line="240" w:lineRule="auto"/>
        <w:jc w:val="both"/>
        <w:rPr>
          <w:rFonts w:cstheme="minorHAnsi"/>
        </w:rPr>
      </w:pPr>
    </w:p>
    <w:p w14:paraId="7BCA87D4" w14:textId="4DF2EC70" w:rsidP="00EC623B" w:rsidR="003D3765" w:rsidRDefault="003D3765">
      <w:pPr>
        <w:spacing w:after="0" w:line="240" w:lineRule="auto"/>
        <w:jc w:val="both"/>
      </w:pPr>
      <w:r>
        <w:t xml:space="preserve">Les augmentations générales décidées </w:t>
      </w:r>
      <w:r w:rsidR="00F91C0E">
        <w:t>dans le présent article</w:t>
      </w:r>
      <w:r w:rsidR="002E33BB">
        <w:t xml:space="preserve"> </w:t>
      </w:r>
      <w:r>
        <w:t>ne s’appliquent pas aux alternants, ceux-ci bénéficiant d’une grille de rémunération spécifique</w:t>
      </w:r>
      <w:r w:rsidR="002E33BB">
        <w:t>.</w:t>
      </w:r>
    </w:p>
    <w:p w14:paraId="0FE12A8C" w14:textId="77777777" w:rsidP="00EC623B" w:rsidR="003D3765" w:rsidRDefault="003D3765">
      <w:pPr>
        <w:spacing w:after="0" w:line="240" w:lineRule="auto"/>
        <w:jc w:val="both"/>
      </w:pPr>
    </w:p>
    <w:p w14:paraId="3A7D7CBF" w14:textId="23C9CD99" w:rsidP="00EC623B" w:rsidR="0066026A" w:rsidRDefault="004A59D7">
      <w:pPr>
        <w:spacing w:after="0" w:line="240" w:lineRule="auto"/>
        <w:jc w:val="both"/>
        <w:rPr>
          <w:rFonts w:cstheme="minorHAnsi"/>
        </w:rPr>
      </w:pPr>
      <w:r w:rsidRPr="00FB05C1">
        <w:rPr>
          <w:rFonts w:cstheme="minorHAnsi"/>
        </w:rPr>
        <w:t xml:space="preserve">Pour </w:t>
      </w:r>
      <w:r w:rsidR="00721F3C">
        <w:rPr>
          <w:rFonts w:cstheme="minorHAnsi"/>
        </w:rPr>
        <w:t>les</w:t>
      </w:r>
      <w:r w:rsidRPr="00FB05C1">
        <w:rPr>
          <w:rFonts w:cstheme="minorHAnsi"/>
        </w:rPr>
        <w:t xml:space="preserve"> collaborateurs </w:t>
      </w:r>
      <w:r w:rsidRPr="002C2DBC">
        <w:rPr>
          <w:rFonts w:cstheme="minorHAnsi"/>
        </w:rPr>
        <w:t>de</w:t>
      </w:r>
      <w:r w:rsidR="00BF4174" w:rsidRPr="002C2DBC">
        <w:rPr>
          <w:rFonts w:cstheme="minorHAnsi"/>
        </w:rPr>
        <w:t xml:space="preserve"> la </w:t>
      </w:r>
      <w:r w:rsidR="00BF4174" w:rsidRPr="00256138">
        <w:rPr>
          <w:rFonts w:cstheme="minorHAnsi"/>
        </w:rPr>
        <w:t xml:space="preserve">catégorie </w:t>
      </w:r>
      <w:r w:rsidRPr="00256138">
        <w:rPr>
          <w:rFonts w:cstheme="minorHAnsi"/>
        </w:rPr>
        <w:t xml:space="preserve">« employés » </w:t>
      </w:r>
      <w:bookmarkStart w:id="1" w:name="_Hlk62585608"/>
      <w:r w:rsidR="00721F3C" w:rsidRPr="00256138">
        <w:rPr>
          <w:rFonts w:cstheme="minorHAnsi"/>
        </w:rPr>
        <w:t>ayant 6 mois d’ancienneté dans l’entre</w:t>
      </w:r>
      <w:r w:rsidR="00577DE7" w:rsidRPr="00256138">
        <w:rPr>
          <w:rFonts w:cstheme="minorHAnsi"/>
        </w:rPr>
        <w:t xml:space="preserve">prise à la date du </w:t>
      </w:r>
      <w:r w:rsidR="00E06DB5">
        <w:rPr>
          <w:rFonts w:cstheme="minorHAnsi"/>
        </w:rPr>
        <w:t>1</w:t>
      </w:r>
      <w:r w:rsidR="00E06DB5" w:rsidRPr="0057484C">
        <w:rPr>
          <w:rFonts w:cstheme="minorHAnsi"/>
          <w:vertAlign w:val="superscript"/>
        </w:rPr>
        <w:t>er</w:t>
      </w:r>
      <w:r w:rsidR="00E06DB5">
        <w:rPr>
          <w:rFonts w:cstheme="minorHAnsi"/>
        </w:rPr>
        <w:t xml:space="preserve"> mars</w:t>
      </w:r>
      <w:r w:rsidR="00256138">
        <w:rPr>
          <w:rFonts w:cstheme="minorHAnsi"/>
        </w:rPr>
        <w:t xml:space="preserve"> 2022</w:t>
      </w:r>
      <w:r w:rsidRPr="00256138">
        <w:rPr>
          <w:rFonts w:cstheme="minorHAnsi"/>
        </w:rPr>
        <w:t xml:space="preserve">, </w:t>
      </w:r>
      <w:bookmarkEnd w:id="1"/>
      <w:r w:rsidRPr="00256138">
        <w:rPr>
          <w:rFonts w:cstheme="minorHAnsi"/>
        </w:rPr>
        <w:t>un</w:t>
      </w:r>
      <w:r w:rsidR="00553FE1" w:rsidRPr="00256138">
        <w:rPr>
          <w:rFonts w:cstheme="minorHAnsi"/>
        </w:rPr>
        <w:t xml:space="preserve">e </w:t>
      </w:r>
      <w:r w:rsidR="00553FE1" w:rsidRPr="00256138">
        <w:rPr>
          <w:rFonts w:cstheme="minorHAnsi"/>
          <w:b/>
        </w:rPr>
        <w:t>augmentation</w:t>
      </w:r>
      <w:r w:rsidR="00553FE1" w:rsidRPr="00EC623B">
        <w:rPr>
          <w:rFonts w:cstheme="minorHAnsi"/>
        </w:rPr>
        <w:t xml:space="preserve"> </w:t>
      </w:r>
      <w:r w:rsidR="00553FE1" w:rsidRPr="00EC623B">
        <w:rPr>
          <w:rFonts w:cstheme="minorHAnsi"/>
          <w:b/>
        </w:rPr>
        <w:t xml:space="preserve">générale de </w:t>
      </w:r>
      <w:r w:rsidR="00F12456">
        <w:rPr>
          <w:rFonts w:cstheme="minorHAnsi"/>
          <w:b/>
        </w:rPr>
        <w:t>3</w:t>
      </w:r>
      <w:r w:rsidR="00553FE1" w:rsidRPr="00EC623B">
        <w:rPr>
          <w:rFonts w:cstheme="minorHAnsi"/>
          <w:b/>
        </w:rPr>
        <w:t>%</w:t>
      </w:r>
      <w:r w:rsidR="00553FE1" w:rsidRPr="00EC623B">
        <w:rPr>
          <w:rFonts w:cstheme="minorHAnsi"/>
        </w:rPr>
        <w:t xml:space="preserve"> du salaire mensuel brut de base s’appliquera à compter </w:t>
      </w:r>
      <w:r w:rsidR="00256138">
        <w:rPr>
          <w:rFonts w:cstheme="minorHAnsi"/>
        </w:rPr>
        <w:t>du 1</w:t>
      </w:r>
      <w:r w:rsidR="00256138" w:rsidRPr="00256138">
        <w:rPr>
          <w:rFonts w:cstheme="minorHAnsi"/>
          <w:vertAlign w:val="superscript"/>
        </w:rPr>
        <w:t>er</w:t>
      </w:r>
      <w:r w:rsidR="00256138">
        <w:rPr>
          <w:rFonts w:cstheme="minorHAnsi"/>
        </w:rPr>
        <w:t xml:space="preserve"> mars 2022</w:t>
      </w:r>
      <w:r w:rsidR="00472A56" w:rsidRPr="00EC623B">
        <w:rPr>
          <w:rFonts w:cstheme="minorHAnsi"/>
        </w:rPr>
        <w:t>.</w:t>
      </w:r>
    </w:p>
    <w:p w14:paraId="2F233671" w14:textId="74EC50C8" w:rsidP="00EC623B" w:rsidR="00F12456" w:rsidRDefault="00F12456">
      <w:pPr>
        <w:spacing w:after="0" w:line="240" w:lineRule="auto"/>
        <w:jc w:val="both"/>
        <w:rPr>
          <w:rFonts w:cstheme="minorHAnsi"/>
        </w:rPr>
      </w:pPr>
    </w:p>
    <w:p w14:paraId="505FA438" w14:textId="532F0A9A" w:rsidP="00F12456" w:rsidR="00F12456" w:rsidRDefault="00F12456">
      <w:pPr>
        <w:spacing w:after="0" w:line="240" w:lineRule="auto"/>
        <w:jc w:val="both"/>
        <w:rPr>
          <w:rFonts w:cstheme="minorHAnsi"/>
        </w:rPr>
      </w:pPr>
      <w:r w:rsidRPr="00EC623B">
        <w:rPr>
          <w:rFonts w:cstheme="minorHAnsi"/>
        </w:rPr>
        <w:t xml:space="preserve">Pour </w:t>
      </w:r>
      <w:r w:rsidR="00577DE7">
        <w:rPr>
          <w:rFonts w:cstheme="minorHAnsi"/>
        </w:rPr>
        <w:t xml:space="preserve">les </w:t>
      </w:r>
      <w:r w:rsidRPr="00EC623B">
        <w:rPr>
          <w:rFonts w:cstheme="minorHAnsi"/>
        </w:rPr>
        <w:t>collaborateurs de la catégorie « </w:t>
      </w:r>
      <w:r>
        <w:rPr>
          <w:rFonts w:cstheme="minorHAnsi"/>
        </w:rPr>
        <w:t>agents de maîtrise</w:t>
      </w:r>
      <w:r w:rsidRPr="00EC623B">
        <w:rPr>
          <w:rFonts w:cstheme="minorHAnsi"/>
        </w:rPr>
        <w:t xml:space="preserve"> » </w:t>
      </w:r>
      <w:r w:rsidR="00577DE7">
        <w:rPr>
          <w:rFonts w:cstheme="minorHAnsi"/>
        </w:rPr>
        <w:t xml:space="preserve">ayant 6 mois d’ancienneté dans l’entreprise à la date du </w:t>
      </w:r>
      <w:r w:rsidR="00E06DB5">
        <w:rPr>
          <w:rFonts w:cstheme="minorHAnsi"/>
        </w:rPr>
        <w:t>1 er mars</w:t>
      </w:r>
      <w:r w:rsidR="00256138">
        <w:rPr>
          <w:rFonts w:cstheme="minorHAnsi"/>
        </w:rPr>
        <w:t xml:space="preserve"> 2022</w:t>
      </w:r>
      <w:r w:rsidRPr="00EC623B">
        <w:rPr>
          <w:rFonts w:cstheme="minorHAnsi"/>
        </w:rPr>
        <w:t xml:space="preserve">, </w:t>
      </w:r>
      <w:r w:rsidRPr="00EC623B">
        <w:rPr>
          <w:rFonts w:cstheme="minorHAnsi"/>
          <w:b/>
          <w:bCs/>
        </w:rPr>
        <w:t xml:space="preserve">une </w:t>
      </w:r>
      <w:r w:rsidRPr="00EF0725">
        <w:rPr>
          <w:rFonts w:cstheme="minorHAnsi"/>
          <w:b/>
          <w:bCs/>
        </w:rPr>
        <w:t xml:space="preserve">augmentation générale de </w:t>
      </w:r>
      <w:r w:rsidR="008D2836">
        <w:rPr>
          <w:rFonts w:cstheme="minorHAnsi"/>
          <w:b/>
          <w:bCs/>
        </w:rPr>
        <w:t>2</w:t>
      </w:r>
      <w:r w:rsidRPr="00EF0725">
        <w:rPr>
          <w:rFonts w:cstheme="minorHAnsi"/>
          <w:b/>
          <w:bCs/>
        </w:rPr>
        <w:t xml:space="preserve">% </w:t>
      </w:r>
      <w:r w:rsidRPr="00EF0725">
        <w:rPr>
          <w:rFonts w:cstheme="minorHAnsi"/>
        </w:rPr>
        <w:t>du salaire mensuel brut de base s’appliquera à compter d</w:t>
      </w:r>
      <w:r w:rsidR="00256138">
        <w:rPr>
          <w:rFonts w:cstheme="minorHAnsi"/>
        </w:rPr>
        <w:t>u 1</w:t>
      </w:r>
      <w:r w:rsidR="00256138" w:rsidRPr="00256138">
        <w:rPr>
          <w:rFonts w:cstheme="minorHAnsi"/>
          <w:vertAlign w:val="superscript"/>
        </w:rPr>
        <w:t>er</w:t>
      </w:r>
      <w:r w:rsidR="00256138">
        <w:rPr>
          <w:rFonts w:cstheme="minorHAnsi"/>
        </w:rPr>
        <w:t xml:space="preserve"> mars 2022</w:t>
      </w:r>
      <w:r w:rsidRPr="00EF0725">
        <w:rPr>
          <w:rFonts w:cstheme="minorHAnsi"/>
        </w:rPr>
        <w:t xml:space="preserve">. </w:t>
      </w:r>
    </w:p>
    <w:p w14:paraId="34EDFBD0" w14:textId="77777777" w:rsidP="00EC623B" w:rsidR="005D78E1" w:rsidRDefault="005D78E1">
      <w:pPr>
        <w:spacing w:after="0" w:line="240" w:lineRule="auto"/>
        <w:jc w:val="both"/>
        <w:rPr>
          <w:rFonts w:cstheme="minorHAnsi"/>
        </w:rPr>
      </w:pPr>
    </w:p>
    <w:p w14:paraId="7E5B75D5" w14:textId="4EB68645" w:rsidP="00EC623B" w:rsidR="005371E5" w:rsidRDefault="00472A56">
      <w:pPr>
        <w:spacing w:after="0" w:line="240" w:lineRule="auto"/>
        <w:jc w:val="both"/>
        <w:rPr>
          <w:rFonts w:cstheme="minorHAnsi"/>
        </w:rPr>
      </w:pPr>
      <w:r w:rsidRPr="00EC623B">
        <w:rPr>
          <w:rFonts w:cstheme="minorHAnsi"/>
        </w:rPr>
        <w:t xml:space="preserve">Pour </w:t>
      </w:r>
      <w:r w:rsidR="005D78E1">
        <w:rPr>
          <w:rFonts w:cstheme="minorHAnsi"/>
        </w:rPr>
        <w:t>les</w:t>
      </w:r>
      <w:r w:rsidRPr="00EC623B">
        <w:rPr>
          <w:rFonts w:cstheme="minorHAnsi"/>
        </w:rPr>
        <w:t xml:space="preserve"> collaborateurs de la catégorie « cadre</w:t>
      </w:r>
      <w:r w:rsidR="007836A4">
        <w:rPr>
          <w:rFonts w:cstheme="minorHAnsi"/>
        </w:rPr>
        <w:t>s</w:t>
      </w:r>
      <w:r w:rsidRPr="00EC623B">
        <w:rPr>
          <w:rFonts w:cstheme="minorHAnsi"/>
        </w:rPr>
        <w:t xml:space="preserve"> » </w:t>
      </w:r>
      <w:r w:rsidR="00577DE7">
        <w:rPr>
          <w:rFonts w:cstheme="minorHAnsi"/>
        </w:rPr>
        <w:t xml:space="preserve">ayant 6 mois d’ancienneté dans l’entreprise à la date du </w:t>
      </w:r>
      <w:r w:rsidR="00E06DB5">
        <w:rPr>
          <w:rFonts w:cstheme="minorHAnsi"/>
        </w:rPr>
        <w:t>1</w:t>
      </w:r>
      <w:r w:rsidR="00E06DB5" w:rsidRPr="0057484C">
        <w:rPr>
          <w:rFonts w:cstheme="minorHAnsi"/>
          <w:vertAlign w:val="superscript"/>
        </w:rPr>
        <w:t>er</w:t>
      </w:r>
      <w:r w:rsidR="00E06DB5">
        <w:rPr>
          <w:rFonts w:cstheme="minorHAnsi"/>
        </w:rPr>
        <w:t xml:space="preserve"> mars</w:t>
      </w:r>
      <w:r w:rsidR="00256138">
        <w:rPr>
          <w:rFonts w:cstheme="minorHAnsi"/>
        </w:rPr>
        <w:t xml:space="preserve"> 2022</w:t>
      </w:r>
      <w:r w:rsidR="005D78E1">
        <w:rPr>
          <w:rFonts w:cstheme="minorHAnsi"/>
        </w:rPr>
        <w:t xml:space="preserve"> et dont le salaire mensuel brut de base est inférieur à 4000 €</w:t>
      </w:r>
      <w:r w:rsidRPr="00EC623B">
        <w:rPr>
          <w:rFonts w:cstheme="minorHAnsi"/>
        </w:rPr>
        <w:t xml:space="preserve">, </w:t>
      </w:r>
      <w:r w:rsidRPr="00EC623B">
        <w:rPr>
          <w:rFonts w:cstheme="minorHAnsi"/>
          <w:b/>
          <w:bCs/>
        </w:rPr>
        <w:t>u</w:t>
      </w:r>
      <w:r w:rsidR="00FA5244" w:rsidRPr="00EC623B">
        <w:rPr>
          <w:rFonts w:cstheme="minorHAnsi"/>
          <w:b/>
          <w:bCs/>
        </w:rPr>
        <w:t xml:space="preserve">ne </w:t>
      </w:r>
      <w:r w:rsidR="00FA5244" w:rsidRPr="00EF0725">
        <w:rPr>
          <w:rFonts w:cstheme="minorHAnsi"/>
          <w:b/>
          <w:bCs/>
        </w:rPr>
        <w:t xml:space="preserve">augmentation générale de </w:t>
      </w:r>
      <w:r w:rsidR="0042048D">
        <w:rPr>
          <w:rFonts w:cstheme="minorHAnsi"/>
          <w:b/>
          <w:bCs/>
        </w:rPr>
        <w:t>1</w:t>
      </w:r>
      <w:r w:rsidR="00FA5244" w:rsidRPr="00EF0725">
        <w:rPr>
          <w:rFonts w:cstheme="minorHAnsi"/>
          <w:b/>
          <w:bCs/>
        </w:rPr>
        <w:t>,</w:t>
      </w:r>
      <w:r w:rsidR="0042048D">
        <w:rPr>
          <w:rFonts w:cstheme="minorHAnsi"/>
          <w:b/>
          <w:bCs/>
        </w:rPr>
        <w:t>7</w:t>
      </w:r>
      <w:r w:rsidR="00FA5244" w:rsidRPr="00EF0725">
        <w:rPr>
          <w:rFonts w:cstheme="minorHAnsi"/>
          <w:b/>
          <w:bCs/>
        </w:rPr>
        <w:t xml:space="preserve">0% </w:t>
      </w:r>
      <w:r w:rsidR="00FA5244" w:rsidRPr="00EF0725">
        <w:rPr>
          <w:rFonts w:cstheme="minorHAnsi"/>
        </w:rPr>
        <w:t xml:space="preserve">du salaire mensuel brut de base s’appliquera à compter </w:t>
      </w:r>
      <w:r w:rsidR="00256138">
        <w:rPr>
          <w:rFonts w:cstheme="minorHAnsi"/>
        </w:rPr>
        <w:t>du 1</w:t>
      </w:r>
      <w:r w:rsidR="00256138" w:rsidRPr="00256138">
        <w:rPr>
          <w:rFonts w:cstheme="minorHAnsi"/>
          <w:vertAlign w:val="superscript"/>
        </w:rPr>
        <w:t>er</w:t>
      </w:r>
      <w:r w:rsidR="00256138">
        <w:rPr>
          <w:rFonts w:cstheme="minorHAnsi"/>
        </w:rPr>
        <w:t xml:space="preserve"> mars 2022</w:t>
      </w:r>
      <w:r w:rsidRPr="00EF0725">
        <w:rPr>
          <w:rFonts w:cstheme="minorHAnsi"/>
        </w:rPr>
        <w:t>.</w:t>
      </w:r>
      <w:r w:rsidR="004D1D4D" w:rsidRPr="00EF0725">
        <w:rPr>
          <w:rFonts w:cstheme="minorHAnsi"/>
        </w:rPr>
        <w:t xml:space="preserve"> </w:t>
      </w:r>
    </w:p>
    <w:p w14:paraId="1F1209F3" w14:textId="77777777" w:rsidP="00EC623B" w:rsidR="003156EE" w:rsidRDefault="003156EE">
      <w:pPr>
        <w:spacing w:after="0" w:line="240" w:lineRule="auto"/>
        <w:jc w:val="both"/>
        <w:rPr>
          <w:rFonts w:cstheme="minorHAnsi"/>
        </w:rPr>
      </w:pPr>
    </w:p>
    <w:p w14:paraId="7F124B26" w14:textId="77777777" w:rsidP="00EC623B" w:rsidR="006935F8" w:rsidRDefault="006935F8">
      <w:pPr>
        <w:spacing w:after="0" w:line="240" w:lineRule="auto"/>
        <w:jc w:val="both"/>
        <w:rPr>
          <w:rFonts w:cstheme="minorHAnsi"/>
        </w:rPr>
      </w:pPr>
    </w:p>
    <w:p w14:paraId="61BDBAA1" w14:textId="3E9565E8" w:rsidP="00EC623B" w:rsidR="00553FE1" w:rsidRDefault="00B80438" w:rsidRPr="00EC623B">
      <w:pPr>
        <w:pBdr>
          <w:bottom w:color="auto" w:space="1" w:sz="4" w:val="single"/>
        </w:pBdr>
        <w:spacing w:after="0" w:line="240" w:lineRule="auto"/>
        <w:jc w:val="both"/>
        <w:rPr>
          <w:rFonts w:cstheme="minorHAnsi"/>
          <w:b/>
          <w:bCs/>
        </w:rPr>
      </w:pPr>
      <w:r w:rsidRPr="00EC623B">
        <w:rPr>
          <w:rFonts w:cstheme="minorHAnsi"/>
          <w:b/>
          <w:bCs/>
        </w:rPr>
        <w:t>Article 3</w:t>
      </w:r>
      <w:r w:rsidR="00553FE1" w:rsidRPr="00EC623B">
        <w:rPr>
          <w:rFonts w:cstheme="minorHAnsi"/>
          <w:b/>
          <w:bCs/>
        </w:rPr>
        <w:t> - Augmentations individuelles</w:t>
      </w:r>
    </w:p>
    <w:p w14:paraId="005CE4BB" w14:textId="77777777" w:rsidP="00EC623B" w:rsidR="00EC623B" w:rsidRDefault="00EC623B">
      <w:pPr>
        <w:spacing w:after="0" w:line="240" w:lineRule="auto"/>
        <w:jc w:val="both"/>
        <w:rPr>
          <w:rFonts w:cstheme="minorHAnsi"/>
        </w:rPr>
      </w:pPr>
    </w:p>
    <w:p w14:paraId="61BDBAA2" w14:textId="68657B52" w:rsidP="00EC623B" w:rsidR="00553FE1" w:rsidRDefault="005B1039">
      <w:pPr>
        <w:spacing w:after="0" w:line="240" w:lineRule="auto"/>
        <w:jc w:val="both"/>
        <w:rPr>
          <w:rFonts w:cstheme="minorHAnsi"/>
        </w:rPr>
      </w:pPr>
      <w:r w:rsidRPr="00EC623B">
        <w:rPr>
          <w:rFonts w:cstheme="minorHAnsi"/>
        </w:rPr>
        <w:t>Pour l’année 20</w:t>
      </w:r>
      <w:r w:rsidR="00020F0F" w:rsidRPr="00EC623B">
        <w:rPr>
          <w:rFonts w:cstheme="minorHAnsi"/>
        </w:rPr>
        <w:t>2</w:t>
      </w:r>
      <w:r w:rsidR="0042048D">
        <w:rPr>
          <w:rFonts w:cstheme="minorHAnsi"/>
        </w:rPr>
        <w:t>2</w:t>
      </w:r>
      <w:r w:rsidR="00553FE1" w:rsidRPr="00EC623B">
        <w:rPr>
          <w:rFonts w:cstheme="minorHAnsi"/>
        </w:rPr>
        <w:t xml:space="preserve">, des </w:t>
      </w:r>
      <w:r w:rsidR="00553FE1" w:rsidRPr="00EC623B">
        <w:rPr>
          <w:rFonts w:cstheme="minorHAnsi"/>
          <w:b/>
        </w:rPr>
        <w:t>augmentations individuelles</w:t>
      </w:r>
      <w:r w:rsidR="00553FE1" w:rsidRPr="00EC623B">
        <w:rPr>
          <w:rFonts w:cstheme="minorHAnsi"/>
        </w:rPr>
        <w:t xml:space="preserve"> pourront être pratiquées, sur décision du manager. Les enveloppes globales destinées aux augmentations individuelles sont fixées à : </w:t>
      </w:r>
    </w:p>
    <w:p w14:paraId="766137FC" w14:textId="77777777" w:rsidP="00EC623B" w:rsidR="0066026A" w:rsidRDefault="0066026A" w:rsidRPr="00EC623B">
      <w:pPr>
        <w:spacing w:after="0" w:line="240" w:lineRule="auto"/>
        <w:jc w:val="both"/>
        <w:rPr>
          <w:rFonts w:cstheme="minorHAnsi"/>
        </w:rPr>
      </w:pPr>
    </w:p>
    <w:p w14:paraId="43A3C203" w14:textId="1360C881" w:rsidP="00EC623B" w:rsidR="001039E2" w:rsidRDefault="001039E2" w:rsidRPr="00EC623B">
      <w:pPr>
        <w:numPr>
          <w:ilvl w:val="0"/>
          <w:numId w:val="2"/>
        </w:numPr>
        <w:spacing w:after="0" w:line="240" w:lineRule="auto"/>
        <w:jc w:val="both"/>
        <w:rPr>
          <w:rFonts w:cstheme="minorHAnsi"/>
        </w:rPr>
      </w:pPr>
      <w:r w:rsidRPr="00EC623B">
        <w:rPr>
          <w:rFonts w:cstheme="minorHAnsi"/>
        </w:rPr>
        <w:t>0,</w:t>
      </w:r>
      <w:r w:rsidR="00A12EA7" w:rsidRPr="00EC623B">
        <w:rPr>
          <w:rFonts w:cstheme="minorHAnsi"/>
        </w:rPr>
        <w:t>3</w:t>
      </w:r>
      <w:r w:rsidRPr="00EC623B">
        <w:rPr>
          <w:rFonts w:cstheme="minorHAnsi"/>
        </w:rPr>
        <w:t>0% de</w:t>
      </w:r>
      <w:r w:rsidR="00EC623B" w:rsidRPr="00EC623B">
        <w:rPr>
          <w:rFonts w:cstheme="minorHAnsi"/>
        </w:rPr>
        <w:t xml:space="preserve"> </w:t>
      </w:r>
      <w:r w:rsidRPr="00EC623B">
        <w:rPr>
          <w:rFonts w:cstheme="minorHAnsi"/>
        </w:rPr>
        <w:t>la masse salariale pour les collaborateurs appartenant à la catégorie Agents de maitrise</w:t>
      </w:r>
    </w:p>
    <w:p w14:paraId="7C56C700" w14:textId="02F8BAFC" w:rsidP="00EC623B" w:rsidR="001039E2" w:rsidRDefault="001039E2">
      <w:pPr>
        <w:numPr>
          <w:ilvl w:val="0"/>
          <w:numId w:val="2"/>
        </w:numPr>
        <w:spacing w:after="0" w:line="240" w:lineRule="auto"/>
        <w:jc w:val="both"/>
        <w:rPr>
          <w:rFonts w:cstheme="minorHAnsi"/>
        </w:rPr>
      </w:pPr>
      <w:r w:rsidRPr="00EC623B">
        <w:rPr>
          <w:rFonts w:cstheme="minorHAnsi"/>
        </w:rPr>
        <w:t>0</w:t>
      </w:r>
      <w:r w:rsidR="00A12EA7" w:rsidRPr="00EC623B">
        <w:rPr>
          <w:rFonts w:cstheme="minorHAnsi"/>
        </w:rPr>
        <w:t>,</w:t>
      </w:r>
      <w:r w:rsidR="00DA6FEB">
        <w:rPr>
          <w:rFonts w:cstheme="minorHAnsi"/>
        </w:rPr>
        <w:t>6</w:t>
      </w:r>
      <w:r w:rsidR="00A12EA7" w:rsidRPr="00EC623B">
        <w:rPr>
          <w:rFonts w:cstheme="minorHAnsi"/>
        </w:rPr>
        <w:t>0</w:t>
      </w:r>
      <w:r w:rsidRPr="00EC623B">
        <w:rPr>
          <w:rFonts w:cstheme="minorHAnsi"/>
        </w:rPr>
        <w:t>% de la masse salariale pour les collaborateurs appartenant à la catégorie Cadres</w:t>
      </w:r>
      <w:r w:rsidR="001F1C28">
        <w:rPr>
          <w:rFonts w:cstheme="minorHAnsi"/>
        </w:rPr>
        <w:t xml:space="preserve"> </w:t>
      </w:r>
      <w:r w:rsidR="00DA6FEB">
        <w:rPr>
          <w:rFonts w:cstheme="minorHAnsi"/>
        </w:rPr>
        <w:t>dont le salaire brut de base est</w:t>
      </w:r>
      <w:r w:rsidR="00750A4E">
        <w:rPr>
          <w:rFonts w:cstheme="minorHAnsi"/>
        </w:rPr>
        <w:t xml:space="preserve"> inférieur à 4000 €</w:t>
      </w:r>
    </w:p>
    <w:p w14:paraId="21A8A24B" w14:textId="2B59356C" w:rsidP="00EC623B" w:rsidR="00750A4E" w:rsidRDefault="00F87B35" w:rsidRPr="00EC623B">
      <w:pPr>
        <w:numPr>
          <w:ilvl w:val="0"/>
          <w:numId w:val="2"/>
        </w:numPr>
        <w:spacing w:after="0" w:line="240" w:lineRule="auto"/>
        <w:jc w:val="both"/>
        <w:rPr>
          <w:rFonts w:cstheme="minorHAnsi"/>
        </w:rPr>
      </w:pPr>
      <w:r>
        <w:rPr>
          <w:rFonts w:cstheme="minorHAnsi"/>
        </w:rPr>
        <w:t>1,80% de la masse salariale</w:t>
      </w:r>
      <w:r w:rsidR="00E46506">
        <w:rPr>
          <w:rFonts w:cstheme="minorHAnsi"/>
        </w:rPr>
        <w:t xml:space="preserve"> </w:t>
      </w:r>
      <w:r>
        <w:rPr>
          <w:rFonts w:cstheme="minorHAnsi"/>
        </w:rPr>
        <w:t>pour</w:t>
      </w:r>
      <w:r w:rsidR="00991B2C">
        <w:rPr>
          <w:rFonts w:cstheme="minorHAnsi"/>
        </w:rPr>
        <w:t xml:space="preserve"> les collaborateurs appartenant à la catégorie Cadres dont le salaire brut de base est égal ou supérieur à 4000 €</w:t>
      </w:r>
    </w:p>
    <w:p w14:paraId="26DDBA44" w14:textId="77777777" w:rsidP="00EC623B" w:rsidR="001039E2" w:rsidRDefault="001039E2" w:rsidRPr="00EC623B">
      <w:pPr>
        <w:spacing w:after="0" w:line="240" w:lineRule="auto"/>
        <w:jc w:val="both"/>
        <w:rPr>
          <w:rFonts w:cstheme="minorHAnsi"/>
        </w:rPr>
      </w:pPr>
    </w:p>
    <w:p w14:paraId="61BDBAA6" w14:textId="5F4B64D4" w:rsidP="00EC623B" w:rsidR="00553FE1" w:rsidRDefault="00553FE1">
      <w:pPr>
        <w:spacing w:after="0" w:line="240" w:lineRule="auto"/>
        <w:jc w:val="both"/>
        <w:rPr>
          <w:rFonts w:cstheme="minorHAnsi"/>
        </w:rPr>
      </w:pPr>
      <w:r w:rsidRPr="00EC623B">
        <w:rPr>
          <w:rFonts w:cstheme="minorHAnsi"/>
        </w:rPr>
        <w:t xml:space="preserve">La part destinée à ces augmentations individuelles ne comprend pas les promotions résultant d’un changement de </w:t>
      </w:r>
      <w:r w:rsidR="006E0860" w:rsidRPr="00EC623B">
        <w:rPr>
          <w:rFonts w:cstheme="minorHAnsi"/>
        </w:rPr>
        <w:t>métier associé à un changement de coefficient et/ou de statut, ni les évolutions automatiques d’échelon.</w:t>
      </w:r>
    </w:p>
    <w:p w14:paraId="6A6814CB" w14:textId="19DE5989" w:rsidP="00EC623B" w:rsidR="00782F46" w:rsidRDefault="00782F46">
      <w:pPr>
        <w:spacing w:after="0" w:line="240" w:lineRule="auto"/>
        <w:jc w:val="both"/>
        <w:rPr>
          <w:rFonts w:cstheme="minorHAnsi"/>
        </w:rPr>
      </w:pPr>
    </w:p>
    <w:p w14:paraId="021DA95A" w14:textId="40A554A6" w:rsidP="00EC623B" w:rsidR="00782F46" w:rsidRDefault="00782F46">
      <w:pPr>
        <w:spacing w:after="0" w:line="240" w:lineRule="auto"/>
        <w:jc w:val="both"/>
        <w:rPr>
          <w:rFonts w:cstheme="minorHAnsi"/>
        </w:rPr>
      </w:pPr>
      <w:r>
        <w:rPr>
          <w:rFonts w:cstheme="minorHAnsi"/>
        </w:rPr>
        <w:t xml:space="preserve">De même, </w:t>
      </w:r>
      <w:r w:rsidR="0057484C">
        <w:rPr>
          <w:rFonts w:cstheme="minorHAnsi"/>
        </w:rPr>
        <w:t>l</w:t>
      </w:r>
      <w:r w:rsidR="00FE3318" w:rsidRPr="00EC623B">
        <w:rPr>
          <w:rFonts w:cstheme="minorHAnsi"/>
        </w:rPr>
        <w:t xml:space="preserve">a part destinée à ces augmentations individuelles ne comprend pas </w:t>
      </w:r>
      <w:r w:rsidR="00FE7254">
        <w:rPr>
          <w:rFonts w:cstheme="minorHAnsi"/>
        </w:rPr>
        <w:t xml:space="preserve">les augmentations individuelles </w:t>
      </w:r>
      <w:r w:rsidR="00FE3318">
        <w:rPr>
          <w:rFonts w:cstheme="minorHAnsi"/>
        </w:rPr>
        <w:t xml:space="preserve">automatiques </w:t>
      </w:r>
      <w:r w:rsidR="00FE7254">
        <w:rPr>
          <w:rFonts w:cstheme="minorHAnsi"/>
        </w:rPr>
        <w:t xml:space="preserve">attribuées aux salariées de retour de congés </w:t>
      </w:r>
      <w:r w:rsidR="00FE3318">
        <w:rPr>
          <w:rFonts w:cstheme="minorHAnsi"/>
        </w:rPr>
        <w:t>maternité.</w:t>
      </w:r>
    </w:p>
    <w:p w14:paraId="16A00918" w14:textId="77777777" w:rsidP="00EC623B" w:rsidR="00EC623B" w:rsidRDefault="00EC623B" w:rsidRPr="00EC623B">
      <w:pPr>
        <w:spacing w:after="0" w:line="240" w:lineRule="auto"/>
        <w:jc w:val="both"/>
        <w:rPr>
          <w:rFonts w:cstheme="minorHAnsi"/>
        </w:rPr>
      </w:pPr>
    </w:p>
    <w:p w14:paraId="689D38D9" w14:textId="558FD2AF" w:rsidP="00EC623B" w:rsidR="00D46153" w:rsidRDefault="00D46153" w:rsidRPr="00E46506">
      <w:pPr>
        <w:spacing w:after="0" w:line="240" w:lineRule="auto"/>
        <w:jc w:val="both"/>
        <w:rPr>
          <w:rFonts w:cstheme="minorHAnsi"/>
        </w:rPr>
      </w:pPr>
      <w:r w:rsidRPr="00EC623B">
        <w:rPr>
          <w:rFonts w:cstheme="minorHAnsi"/>
        </w:rPr>
        <w:t>L’attribution des augmentations individuelles sera précisée par des principes directeurs formalisés</w:t>
      </w:r>
      <w:r w:rsidR="00B30D8D">
        <w:rPr>
          <w:rFonts w:cstheme="minorHAnsi"/>
        </w:rPr>
        <w:t xml:space="preserve"> </w:t>
      </w:r>
      <w:r w:rsidR="00B30D8D" w:rsidRPr="00557118">
        <w:rPr>
          <w:rFonts w:cstheme="minorHAnsi"/>
          <w:color w:themeColor="text1" w:val="000000"/>
        </w:rPr>
        <w:t xml:space="preserve">dans une lettre de cadrage à destination des managers et </w:t>
      </w:r>
      <w:r w:rsidR="00F31BB8" w:rsidRPr="00E46506">
        <w:rPr>
          <w:rFonts w:cstheme="minorHAnsi"/>
          <w:color w:themeColor="text1" w:val="000000"/>
        </w:rPr>
        <w:t xml:space="preserve">responsables </w:t>
      </w:r>
      <w:r w:rsidR="00B30D8D" w:rsidRPr="00E46506">
        <w:rPr>
          <w:rFonts w:cstheme="minorHAnsi"/>
          <w:color w:themeColor="text1" w:val="000000"/>
        </w:rPr>
        <w:t>R</w:t>
      </w:r>
      <w:r w:rsidR="00F31BB8" w:rsidRPr="00E46506">
        <w:rPr>
          <w:rFonts w:cstheme="minorHAnsi"/>
          <w:color w:themeColor="text1" w:val="000000"/>
        </w:rPr>
        <w:t>essources Humaines.</w:t>
      </w:r>
      <w:r w:rsidR="007A0FA3" w:rsidRPr="00E46506">
        <w:rPr>
          <w:rFonts w:cstheme="minorHAnsi"/>
        </w:rPr>
        <w:t xml:space="preserve"> </w:t>
      </w:r>
    </w:p>
    <w:p w14:paraId="37B7D7A7" w14:textId="77777777" w:rsidP="00EC623B" w:rsidR="00952913" w:rsidRDefault="00952913" w:rsidRPr="00E46506">
      <w:pPr>
        <w:spacing w:after="0" w:line="240" w:lineRule="auto"/>
        <w:jc w:val="both"/>
        <w:rPr>
          <w:rFonts w:cstheme="minorHAnsi"/>
          <w:color w:themeColor="accent1" w:themeShade="BF" w:val="2E74B5"/>
        </w:rPr>
      </w:pPr>
    </w:p>
    <w:p w14:paraId="38414969" w14:textId="37B5F555" w:rsidP="00EC623B" w:rsidR="00D46153" w:rsidRDefault="00D46153" w:rsidRPr="00380EED">
      <w:pPr>
        <w:spacing w:after="0" w:line="240" w:lineRule="auto"/>
        <w:jc w:val="both"/>
        <w:rPr>
          <w:rFonts w:cstheme="minorHAnsi"/>
          <w:color w:themeColor="accent1" w:themeShade="BF" w:val="2E74B5"/>
        </w:rPr>
      </w:pPr>
      <w:r w:rsidRPr="00E46506">
        <w:rPr>
          <w:rFonts w:cstheme="minorHAnsi"/>
        </w:rPr>
        <w:t>Il sera précisé que ces enveloppes d’augmentations individuelles devront être utilisées dans leur intégralité</w:t>
      </w:r>
      <w:r w:rsidR="006D79BA">
        <w:rPr>
          <w:rFonts w:cstheme="minorHAnsi"/>
        </w:rPr>
        <w:t xml:space="preserve">, au niveau du magasin. Pour la catégorie cadres, une dérogation pourra être </w:t>
      </w:r>
      <w:r w:rsidR="00581232">
        <w:rPr>
          <w:rFonts w:cstheme="minorHAnsi"/>
        </w:rPr>
        <w:t xml:space="preserve">envisagée </w:t>
      </w:r>
      <w:r w:rsidR="006D79BA">
        <w:rPr>
          <w:rFonts w:cstheme="minorHAnsi"/>
        </w:rPr>
        <w:t>en cas de situations particulières (par ex. : membres du codir magasin promus ou embauchés récemment)</w:t>
      </w:r>
      <w:r w:rsidR="00581232">
        <w:rPr>
          <w:rFonts w:cstheme="minorHAnsi"/>
        </w:rPr>
        <w:t>, avec validation du DR, du RRRH et de l’équipe Rémunération.</w:t>
      </w:r>
    </w:p>
    <w:p w14:paraId="00067523" w14:textId="77777777" w:rsidP="00EC623B" w:rsidR="00EC623B" w:rsidRDefault="00EC623B" w:rsidRPr="00EC623B">
      <w:pPr>
        <w:spacing w:after="0" w:line="240" w:lineRule="auto"/>
        <w:jc w:val="both"/>
        <w:rPr>
          <w:rFonts w:cstheme="minorHAnsi"/>
        </w:rPr>
      </w:pPr>
    </w:p>
    <w:p w14:paraId="572A0691" w14:textId="5FCE4E07" w:rsidP="00557118" w:rsidR="00557118" w:rsidRDefault="00557118">
      <w:pPr>
        <w:spacing w:after="0" w:line="240" w:lineRule="auto"/>
        <w:jc w:val="both"/>
        <w:rPr>
          <w:rFonts w:cstheme="minorHAnsi"/>
        </w:rPr>
      </w:pPr>
      <w:r w:rsidRPr="00557118">
        <w:rPr>
          <w:rFonts w:cstheme="minorHAnsi"/>
        </w:rPr>
        <w:t xml:space="preserve">Ces mesures </w:t>
      </w:r>
      <w:r w:rsidR="00DA3A48">
        <w:rPr>
          <w:rFonts w:cstheme="minorHAnsi"/>
        </w:rPr>
        <w:t xml:space="preserve">liées aux augmentations individuelles </w:t>
      </w:r>
      <w:r w:rsidR="0042048D">
        <w:rPr>
          <w:rFonts w:cstheme="minorHAnsi"/>
        </w:rPr>
        <w:t>s’appliqueront à partir du 1</w:t>
      </w:r>
      <w:r w:rsidR="0042048D" w:rsidRPr="0042048D">
        <w:rPr>
          <w:rFonts w:cstheme="minorHAnsi"/>
          <w:vertAlign w:val="superscript"/>
        </w:rPr>
        <w:t>er</w:t>
      </w:r>
      <w:r w:rsidR="0042048D">
        <w:rPr>
          <w:rFonts w:cstheme="minorHAnsi"/>
        </w:rPr>
        <w:t xml:space="preserve"> avril 2022.</w:t>
      </w:r>
    </w:p>
    <w:p w14:paraId="23023C02" w14:textId="27C4D6D8" w:rsidP="00557118" w:rsidR="00B14FC0" w:rsidRDefault="00B14FC0">
      <w:pPr>
        <w:spacing w:after="0" w:line="240" w:lineRule="auto"/>
        <w:jc w:val="both"/>
        <w:rPr>
          <w:rFonts w:cstheme="minorHAnsi"/>
        </w:rPr>
      </w:pPr>
    </w:p>
    <w:p w14:paraId="4FC11B4D" w14:textId="77777777" w:rsidP="00EC623B" w:rsidR="003B5E72" w:rsidRDefault="003B5E72">
      <w:pPr>
        <w:pBdr>
          <w:bottom w:color="auto" w:space="1" w:sz="4" w:val="single"/>
        </w:pBdr>
        <w:spacing w:after="0" w:line="240" w:lineRule="auto"/>
        <w:jc w:val="both"/>
        <w:rPr>
          <w:rFonts w:cstheme="minorHAnsi"/>
          <w:b/>
          <w:bCs/>
        </w:rPr>
      </w:pPr>
    </w:p>
    <w:p w14:paraId="649ADA81" w14:textId="25E973C1" w:rsidP="00EC623B" w:rsidR="003B5E72" w:rsidRDefault="003B5E72">
      <w:pPr>
        <w:pBdr>
          <w:bottom w:color="auto" w:space="1" w:sz="4" w:val="single"/>
        </w:pBdr>
        <w:spacing w:after="0" w:line="240" w:lineRule="auto"/>
        <w:jc w:val="both"/>
        <w:rPr>
          <w:rFonts w:cstheme="minorHAnsi"/>
          <w:b/>
          <w:bCs/>
        </w:rPr>
      </w:pPr>
    </w:p>
    <w:p w14:paraId="080A797A" w14:textId="14E2DFF1" w:rsidP="00EC623B" w:rsidR="00F57696" w:rsidRDefault="00F57696">
      <w:pPr>
        <w:pBdr>
          <w:bottom w:color="auto" w:space="1" w:sz="4" w:val="single"/>
        </w:pBdr>
        <w:spacing w:after="0" w:line="240" w:lineRule="auto"/>
        <w:jc w:val="both"/>
        <w:rPr>
          <w:rFonts w:cstheme="minorHAnsi"/>
          <w:b/>
          <w:bCs/>
        </w:rPr>
      </w:pPr>
    </w:p>
    <w:p w14:paraId="5EB5D0E1" w14:textId="001B27A7" w:rsidP="00EC623B" w:rsidR="00F57696" w:rsidRDefault="00F57696">
      <w:pPr>
        <w:pBdr>
          <w:bottom w:color="auto" w:space="1" w:sz="4" w:val="single"/>
        </w:pBdr>
        <w:spacing w:after="0" w:line="240" w:lineRule="auto"/>
        <w:jc w:val="both"/>
        <w:rPr>
          <w:rFonts w:cstheme="minorHAnsi"/>
          <w:b/>
          <w:bCs/>
        </w:rPr>
      </w:pPr>
    </w:p>
    <w:p w14:paraId="2CCCD1F7" w14:textId="489FAF39" w:rsidP="00EC623B" w:rsidR="00F57696" w:rsidRDefault="00F57696">
      <w:pPr>
        <w:pBdr>
          <w:bottom w:color="auto" w:space="1" w:sz="4" w:val="single"/>
        </w:pBdr>
        <w:spacing w:after="0" w:line="240" w:lineRule="auto"/>
        <w:jc w:val="both"/>
        <w:rPr>
          <w:rFonts w:cstheme="minorHAnsi"/>
          <w:b/>
          <w:bCs/>
        </w:rPr>
      </w:pPr>
    </w:p>
    <w:p w14:paraId="3111F24D" w14:textId="18895096" w:rsidP="00EC623B" w:rsidR="00F57696" w:rsidRDefault="00F57696">
      <w:pPr>
        <w:pBdr>
          <w:bottom w:color="auto" w:space="1" w:sz="4" w:val="single"/>
        </w:pBdr>
        <w:spacing w:after="0" w:line="240" w:lineRule="auto"/>
        <w:jc w:val="both"/>
        <w:rPr>
          <w:rFonts w:cstheme="minorHAnsi"/>
          <w:b/>
          <w:bCs/>
        </w:rPr>
      </w:pPr>
    </w:p>
    <w:p w14:paraId="66E55172" w14:textId="06728325" w:rsidP="00EC623B" w:rsidR="00F57696" w:rsidRDefault="00F57696">
      <w:pPr>
        <w:pBdr>
          <w:bottom w:color="auto" w:space="1" w:sz="4" w:val="single"/>
        </w:pBdr>
        <w:spacing w:after="0" w:line="240" w:lineRule="auto"/>
        <w:jc w:val="both"/>
        <w:rPr>
          <w:rFonts w:cstheme="minorHAnsi"/>
          <w:b/>
          <w:bCs/>
        </w:rPr>
      </w:pPr>
    </w:p>
    <w:p w14:paraId="721DD82A" w14:textId="7DFAA629" w:rsidP="00EC623B" w:rsidR="00F57696" w:rsidRDefault="00F57696">
      <w:pPr>
        <w:pBdr>
          <w:bottom w:color="auto" w:space="1" w:sz="4" w:val="single"/>
        </w:pBdr>
        <w:spacing w:after="0" w:line="240" w:lineRule="auto"/>
        <w:jc w:val="both"/>
        <w:rPr>
          <w:rFonts w:cstheme="minorHAnsi"/>
          <w:b/>
          <w:bCs/>
        </w:rPr>
      </w:pPr>
    </w:p>
    <w:p w14:paraId="13C56A1C" w14:textId="1784675A" w:rsidP="00EC623B" w:rsidR="00F57696" w:rsidRDefault="00F57696">
      <w:pPr>
        <w:pBdr>
          <w:bottom w:color="auto" w:space="1" w:sz="4" w:val="single"/>
        </w:pBdr>
        <w:spacing w:after="0" w:line="240" w:lineRule="auto"/>
        <w:jc w:val="both"/>
        <w:rPr>
          <w:rFonts w:cstheme="minorHAnsi"/>
          <w:b/>
          <w:bCs/>
        </w:rPr>
      </w:pPr>
    </w:p>
    <w:p w14:paraId="210F49D8" w14:textId="6290B032" w:rsidP="00EC623B" w:rsidR="00F57696" w:rsidRDefault="00F57696">
      <w:pPr>
        <w:pBdr>
          <w:bottom w:color="auto" w:space="1" w:sz="4" w:val="single"/>
        </w:pBdr>
        <w:spacing w:after="0" w:line="240" w:lineRule="auto"/>
        <w:jc w:val="both"/>
        <w:rPr>
          <w:rFonts w:cstheme="minorHAnsi"/>
          <w:b/>
          <w:bCs/>
        </w:rPr>
      </w:pPr>
    </w:p>
    <w:p w14:paraId="4919FFDB" w14:textId="77777777" w:rsidP="00EC623B" w:rsidR="000C6A01" w:rsidRDefault="000C6A01">
      <w:pPr>
        <w:pBdr>
          <w:bottom w:color="auto" w:space="1" w:sz="4" w:val="single"/>
        </w:pBdr>
        <w:spacing w:after="0" w:line="240" w:lineRule="auto"/>
        <w:jc w:val="both"/>
        <w:rPr>
          <w:rFonts w:cstheme="minorHAnsi"/>
          <w:b/>
          <w:bCs/>
        </w:rPr>
      </w:pPr>
    </w:p>
    <w:p w14:paraId="04743390" w14:textId="77777777" w:rsidP="00EC623B" w:rsidR="007567EA" w:rsidRDefault="007567EA">
      <w:pPr>
        <w:pBdr>
          <w:bottom w:color="auto" w:space="1" w:sz="4" w:val="single"/>
        </w:pBdr>
        <w:spacing w:after="0" w:line="240" w:lineRule="auto"/>
        <w:jc w:val="both"/>
        <w:rPr>
          <w:rFonts w:cstheme="minorHAnsi"/>
          <w:b/>
          <w:bCs/>
        </w:rPr>
      </w:pPr>
    </w:p>
    <w:p w14:paraId="6561D227" w14:textId="77777777" w:rsidP="00EC623B" w:rsidR="007567EA" w:rsidRDefault="007567EA">
      <w:pPr>
        <w:pBdr>
          <w:bottom w:color="auto" w:space="1" w:sz="4" w:val="single"/>
        </w:pBdr>
        <w:spacing w:after="0" w:line="240" w:lineRule="auto"/>
        <w:jc w:val="both"/>
        <w:rPr>
          <w:rFonts w:cstheme="minorHAnsi"/>
          <w:b/>
          <w:bCs/>
        </w:rPr>
      </w:pPr>
    </w:p>
    <w:p w14:paraId="3AD5FF76" w14:textId="77777777" w:rsidP="00EC623B" w:rsidR="007567EA" w:rsidRDefault="007567EA">
      <w:pPr>
        <w:pBdr>
          <w:bottom w:color="auto" w:space="1" w:sz="4" w:val="single"/>
        </w:pBdr>
        <w:spacing w:after="0" w:line="240" w:lineRule="auto"/>
        <w:jc w:val="both"/>
        <w:rPr>
          <w:rFonts w:cstheme="minorHAnsi"/>
          <w:b/>
          <w:bCs/>
        </w:rPr>
      </w:pPr>
    </w:p>
    <w:p w14:paraId="52955B2D" w14:textId="77777777" w:rsidP="00EC623B" w:rsidR="006935F8" w:rsidRDefault="006935F8">
      <w:pPr>
        <w:pBdr>
          <w:bottom w:color="auto" w:space="1" w:sz="4" w:val="single"/>
        </w:pBdr>
        <w:spacing w:after="0" w:line="240" w:lineRule="auto"/>
        <w:jc w:val="both"/>
        <w:rPr>
          <w:rFonts w:cstheme="minorHAnsi"/>
          <w:b/>
          <w:bCs/>
        </w:rPr>
      </w:pPr>
    </w:p>
    <w:p w14:paraId="63C44800" w14:textId="7C0B2008" w:rsidP="00EC623B" w:rsidR="00F57696" w:rsidRDefault="00F57696">
      <w:pPr>
        <w:pBdr>
          <w:bottom w:color="auto" w:space="1" w:sz="4" w:val="single"/>
        </w:pBdr>
        <w:spacing w:after="0" w:line="240" w:lineRule="auto"/>
        <w:jc w:val="both"/>
        <w:rPr>
          <w:rFonts w:cstheme="minorHAnsi"/>
          <w:b/>
          <w:bCs/>
        </w:rPr>
      </w:pPr>
    </w:p>
    <w:p w14:paraId="51D8D2A9" w14:textId="06166BB3" w:rsidP="00EC623B" w:rsidR="00F57696" w:rsidRDefault="00F57696">
      <w:pPr>
        <w:pBdr>
          <w:bottom w:color="auto" w:space="1" w:sz="4" w:val="single"/>
        </w:pBdr>
        <w:spacing w:after="0" w:line="240" w:lineRule="auto"/>
        <w:jc w:val="both"/>
        <w:rPr>
          <w:rFonts w:cstheme="minorHAnsi"/>
          <w:b/>
          <w:bCs/>
        </w:rPr>
      </w:pPr>
    </w:p>
    <w:p w14:paraId="252E5E63" w14:textId="7EE7C3D1" w:rsidP="00EC623B" w:rsidR="00F57696" w:rsidRDefault="00F57696">
      <w:pPr>
        <w:pBdr>
          <w:bottom w:color="auto" w:space="1" w:sz="4" w:val="single"/>
        </w:pBdr>
        <w:spacing w:after="0" w:line="240" w:lineRule="auto"/>
        <w:jc w:val="both"/>
        <w:rPr>
          <w:rFonts w:cstheme="minorHAnsi"/>
          <w:b/>
          <w:bCs/>
        </w:rPr>
      </w:pPr>
    </w:p>
    <w:p w14:paraId="74B93308" w14:textId="23BD607B" w:rsidP="00EC623B" w:rsidR="00823D5C" w:rsidRDefault="007D3944" w:rsidRPr="00EC623B">
      <w:pPr>
        <w:pBdr>
          <w:bottom w:color="auto" w:space="1" w:sz="4" w:val="single"/>
        </w:pBdr>
        <w:spacing w:after="0" w:line="240" w:lineRule="auto"/>
        <w:jc w:val="both"/>
        <w:rPr>
          <w:rFonts w:cstheme="minorHAnsi"/>
          <w:b/>
          <w:bCs/>
        </w:rPr>
      </w:pPr>
      <w:r w:rsidRPr="00EC623B">
        <w:rPr>
          <w:rFonts w:cstheme="minorHAnsi"/>
          <w:b/>
          <w:bCs/>
        </w:rPr>
        <w:lastRenderedPageBreak/>
        <w:t xml:space="preserve">Article </w:t>
      </w:r>
      <w:r w:rsidR="00AE72D1" w:rsidRPr="00EC623B">
        <w:rPr>
          <w:rFonts w:cstheme="minorHAnsi"/>
          <w:b/>
          <w:bCs/>
        </w:rPr>
        <w:t>4 –</w:t>
      </w:r>
      <w:r w:rsidR="00EC7874" w:rsidRPr="00EC623B">
        <w:rPr>
          <w:rFonts w:cstheme="minorHAnsi"/>
          <w:b/>
          <w:bCs/>
        </w:rPr>
        <w:t xml:space="preserve"> </w:t>
      </w:r>
      <w:r w:rsidR="00495A14">
        <w:rPr>
          <w:rFonts w:cstheme="minorHAnsi"/>
          <w:b/>
          <w:bCs/>
        </w:rPr>
        <w:t>Grille des salaires minima par coefficient</w:t>
      </w:r>
    </w:p>
    <w:p w14:paraId="78DD144D" w14:textId="77777777" w:rsidP="00EC623B" w:rsidR="00584C51" w:rsidRDefault="00584C51">
      <w:pPr>
        <w:spacing w:after="0" w:line="240" w:lineRule="auto"/>
        <w:ind w:right="-2"/>
        <w:jc w:val="both"/>
        <w:rPr>
          <w:rFonts w:cstheme="minorHAnsi"/>
        </w:rPr>
      </w:pPr>
    </w:p>
    <w:p w14:paraId="13FABC32" w14:textId="1409180C" w:rsidP="003C16A3" w:rsidR="003C16A3" w:rsidRDefault="003C16A3">
      <w:pPr>
        <w:spacing w:after="0" w:line="240" w:lineRule="auto"/>
        <w:jc w:val="both"/>
      </w:pPr>
      <w:r w:rsidRPr="00A41017">
        <w:t>Les rémunérations minimales prévues par la grille ci-</w:t>
      </w:r>
      <w:r w:rsidR="0070375F">
        <w:t>après</w:t>
      </w:r>
      <w:r w:rsidRPr="00A41017">
        <w:t xml:space="preserve"> s’applique</w:t>
      </w:r>
      <w:r>
        <w:t>ron</w:t>
      </w:r>
      <w:r w:rsidRPr="00A41017">
        <w:t xml:space="preserve">t aux </w:t>
      </w:r>
      <w:r w:rsidR="00670267">
        <w:t>collaborateurs</w:t>
      </w:r>
      <w:r w:rsidRPr="00A41017">
        <w:t xml:space="preserve"> qui, à la suite </w:t>
      </w:r>
      <w:r w:rsidR="001B2983">
        <w:t xml:space="preserve">de </w:t>
      </w:r>
      <w:r w:rsidRPr="00A41017">
        <w:t>l’augmentation générale</w:t>
      </w:r>
      <w:r>
        <w:t xml:space="preserve"> du 1</w:t>
      </w:r>
      <w:r w:rsidRPr="00C13E0E">
        <w:rPr>
          <w:vertAlign w:val="superscript"/>
        </w:rPr>
        <w:t>er</w:t>
      </w:r>
      <w:r>
        <w:t xml:space="preserve"> mars 2022</w:t>
      </w:r>
      <w:r w:rsidR="005820E4">
        <w:t>,</w:t>
      </w:r>
      <w:r w:rsidRPr="00A41017">
        <w:t xml:space="preserve"> </w:t>
      </w:r>
      <w:r w:rsidR="000D20A4">
        <w:t>perçoivent</w:t>
      </w:r>
      <w:r w:rsidRPr="00A41017">
        <w:t xml:space="preserve"> un salaire </w:t>
      </w:r>
      <w:r w:rsidR="001D03E8">
        <w:t xml:space="preserve">mensuel </w:t>
      </w:r>
      <w:r w:rsidRPr="00A41017">
        <w:t xml:space="preserve">de base </w:t>
      </w:r>
      <w:r w:rsidR="001D03E8">
        <w:t xml:space="preserve">brut </w:t>
      </w:r>
      <w:r w:rsidRPr="00A41017">
        <w:t>(équivalent temps plein) inférieur à la grille ci-dess</w:t>
      </w:r>
      <w:r>
        <w:t>ou</w:t>
      </w:r>
      <w:r w:rsidRPr="00A41017">
        <w:t>s.</w:t>
      </w:r>
    </w:p>
    <w:p w14:paraId="151294A5" w14:textId="77777777" w:rsidP="003C16A3" w:rsidR="003C16A3" w:rsidRDefault="003C16A3" w:rsidRPr="00A41017">
      <w:pPr>
        <w:spacing w:after="0" w:line="240" w:lineRule="auto"/>
        <w:jc w:val="both"/>
      </w:pPr>
    </w:p>
    <w:p w14:paraId="556EF9FB" w14:textId="3E37FBF8" w:rsidP="003C16A3" w:rsidR="00B14FC0" w:rsidRDefault="003C16A3">
      <w:pPr>
        <w:spacing w:after="0" w:line="240" w:lineRule="auto"/>
        <w:jc w:val="both"/>
      </w:pPr>
      <w:r>
        <w:t>Ainsi, l</w:t>
      </w:r>
      <w:r w:rsidRPr="00D668C8">
        <w:t>a grille des salaires Castorama France applicable à compter du 1er mars 2022 s’établit comme suit :</w:t>
      </w:r>
    </w:p>
    <w:p w14:paraId="41A1E3C2" w14:textId="7AAB6B08" w:rsidP="003C16A3" w:rsidR="00B14FC0" w:rsidRDefault="00B14FC0">
      <w:pPr>
        <w:spacing w:after="0" w:line="240" w:lineRule="auto"/>
        <w:jc w:val="both"/>
      </w:pPr>
    </w:p>
    <w:p w14:paraId="1C9798F1" w14:textId="7ED30BB8" w:rsidP="003C16A3" w:rsidR="00B14FC0" w:rsidRDefault="00B14FC0">
      <w:pPr>
        <w:spacing w:after="0" w:line="240" w:lineRule="auto"/>
        <w:jc w:val="both"/>
      </w:pPr>
    </w:p>
    <w:tbl>
      <w:tblPr>
        <w:tblW w:type="dxa" w:w="4362"/>
        <w:jc w:val="center"/>
        <w:tblCellMar>
          <w:left w:type="dxa" w:w="70"/>
          <w:right w:type="dxa" w:w="70"/>
        </w:tblCellMar>
        <w:tblLook w:firstColumn="0" w:firstRow="0" w:lastColumn="0" w:lastRow="0" w:noHBand="0" w:noVBand="0" w:val="0000"/>
      </w:tblPr>
      <w:tblGrid>
        <w:gridCol w:w="1155"/>
        <w:gridCol w:w="1380"/>
        <w:gridCol w:w="1827"/>
      </w:tblGrid>
      <w:tr w14:paraId="50CCFCAE" w14:textId="77777777" w:rsidR="003C16A3" w:rsidRPr="00ED62F5" w:rsidTr="003B5E72">
        <w:trPr>
          <w:trHeight w:val="1089"/>
          <w:jc w:val="center"/>
        </w:trPr>
        <w:tc>
          <w:tcPr>
            <w:tcW w:type="dxa" w:w="1155"/>
            <w:tcBorders>
              <w:top w:color="auto" w:space="0" w:sz="8" w:val="single"/>
              <w:left w:color="auto" w:space="0" w:sz="8" w:val="single"/>
              <w:bottom w:color="auto" w:space="0" w:sz="8" w:val="single"/>
              <w:right w:val="nil"/>
            </w:tcBorders>
            <w:shd w:color="auto" w:fill="FFFFFF" w:val="clear"/>
            <w:vAlign w:val="center"/>
          </w:tcPr>
          <w:p w14:paraId="6461FE0D" w14:textId="77777777" w:rsidP="00307D73" w:rsidR="003C16A3" w:rsidRDefault="003C16A3" w:rsidRPr="00ED62F5">
            <w:pPr>
              <w:spacing w:after="0" w:line="240" w:lineRule="auto"/>
              <w:jc w:val="center"/>
              <w:rPr>
                <w:rFonts w:ascii="Arial" w:cs="Tahoma" w:eastAsia="Times New Roman" w:hAnsi="Arial"/>
                <w:b/>
                <w:bCs/>
                <w:lang w:eastAsia="fr-FR"/>
              </w:rPr>
            </w:pPr>
            <w:r w:rsidRPr="00ED62F5">
              <w:rPr>
                <w:rFonts w:ascii="Arial" w:cs="Tahoma" w:eastAsia="Times New Roman" w:hAnsi="Arial"/>
                <w:b/>
                <w:bCs/>
                <w:lang w:eastAsia="fr-FR"/>
              </w:rPr>
              <w:t>Catégorie</w:t>
            </w:r>
          </w:p>
        </w:tc>
        <w:tc>
          <w:tcPr>
            <w:tcW w:type="dxa" w:w="1380"/>
            <w:tcBorders>
              <w:top w:color="auto" w:space="0" w:sz="8" w:val="single"/>
              <w:left w:color="auto" w:space="0" w:sz="8" w:val="single"/>
              <w:bottom w:color="auto" w:space="0" w:sz="8" w:val="single"/>
              <w:right w:val="nil"/>
            </w:tcBorders>
            <w:shd w:color="auto" w:fill="FFFFFF" w:val="clear"/>
            <w:noWrap/>
            <w:vAlign w:val="center"/>
          </w:tcPr>
          <w:p w14:paraId="1E5C23DF" w14:textId="77777777" w:rsidP="00307D73" w:rsidR="003C16A3" w:rsidRDefault="003C16A3" w:rsidRPr="00ED62F5">
            <w:pPr>
              <w:spacing w:after="0" w:line="240" w:lineRule="auto"/>
              <w:jc w:val="center"/>
              <w:rPr>
                <w:rFonts w:ascii="Arial" w:cs="Tahoma" w:eastAsia="Times New Roman" w:hAnsi="Arial"/>
                <w:b/>
                <w:bCs/>
                <w:lang w:eastAsia="fr-FR"/>
              </w:rPr>
            </w:pPr>
            <w:r w:rsidRPr="00ED62F5">
              <w:rPr>
                <w:rFonts w:ascii="Arial" w:cs="Tahoma" w:eastAsia="Times New Roman" w:hAnsi="Arial"/>
                <w:b/>
                <w:bCs/>
                <w:lang w:eastAsia="fr-FR"/>
              </w:rPr>
              <w:t>Coefficient</w:t>
            </w:r>
          </w:p>
        </w:tc>
        <w:tc>
          <w:tcPr>
            <w:tcW w:type="dxa" w:w="1827"/>
            <w:tcBorders>
              <w:top w:color="auto" w:space="0" w:sz="8" w:val="single"/>
              <w:left w:color="auto" w:space="0" w:sz="4" w:val="single"/>
              <w:bottom w:color="auto" w:space="0" w:sz="8" w:val="single"/>
              <w:right w:color="auto" w:space="0" w:sz="8" w:val="single"/>
            </w:tcBorders>
            <w:shd w:color="auto" w:fill="FFFFFF" w:val="clear"/>
            <w:vAlign w:val="center"/>
          </w:tcPr>
          <w:p w14:paraId="4FD8F21C" w14:textId="77777777" w:rsidP="00307D73" w:rsidR="003C16A3" w:rsidRDefault="003C16A3" w:rsidRPr="00ED62F5">
            <w:pPr>
              <w:spacing w:after="0" w:line="240" w:lineRule="auto"/>
              <w:jc w:val="center"/>
              <w:rPr>
                <w:rFonts w:ascii="Arial" w:cs="Tahoma" w:eastAsia="Times New Roman" w:hAnsi="Arial"/>
                <w:b/>
                <w:bCs/>
                <w:lang w:eastAsia="fr-FR"/>
              </w:rPr>
            </w:pPr>
            <w:r w:rsidRPr="00ED62F5">
              <w:rPr>
                <w:rFonts w:ascii="Arial" w:cs="Tahoma" w:eastAsia="Times New Roman" w:hAnsi="Arial"/>
                <w:b/>
                <w:bCs/>
                <w:lang w:eastAsia="fr-FR"/>
              </w:rPr>
              <w:t xml:space="preserve">GRILLE </w:t>
            </w:r>
            <w:r w:rsidRPr="00ED62F5">
              <w:rPr>
                <w:rFonts w:ascii="Arial" w:cs="Tahoma" w:eastAsia="Times New Roman" w:hAnsi="Arial"/>
                <w:b/>
                <w:bCs/>
                <w:lang w:eastAsia="fr-FR"/>
              </w:rPr>
              <w:br/>
              <w:t>20</w:t>
            </w:r>
            <w:r>
              <w:rPr>
                <w:rFonts w:ascii="Arial" w:cs="Tahoma" w:eastAsia="Times New Roman" w:hAnsi="Arial"/>
                <w:b/>
                <w:bCs/>
                <w:lang w:eastAsia="fr-FR"/>
              </w:rPr>
              <w:t>22</w:t>
            </w:r>
            <w:r w:rsidRPr="00ED62F5">
              <w:rPr>
                <w:rFonts w:ascii="Arial" w:cs="Tahoma" w:eastAsia="Times New Roman" w:hAnsi="Arial"/>
                <w:lang w:eastAsia="fr-FR"/>
              </w:rPr>
              <w:br/>
            </w:r>
            <w:r w:rsidRPr="00ED62F5">
              <w:rPr>
                <w:rFonts w:ascii="Arial" w:cs="Tahoma" w:eastAsia="Times New Roman" w:hAnsi="Arial"/>
                <w:b/>
                <w:bCs/>
                <w:lang w:eastAsia="fr-FR"/>
              </w:rPr>
              <w:t>CASTORAMA*</w:t>
            </w:r>
          </w:p>
        </w:tc>
      </w:tr>
      <w:tr w14:paraId="666F3BFC" w14:textId="77777777" w:rsidR="003C16A3" w:rsidRPr="00ED62F5" w:rsidTr="003B5E72">
        <w:trPr>
          <w:trHeight w:val="254"/>
          <w:jc w:val="center"/>
        </w:trPr>
        <w:tc>
          <w:tcPr>
            <w:tcW w:type="dxa" w:w="1155"/>
            <w:vMerge w:val="restart"/>
            <w:tcBorders>
              <w:top w:val="nil"/>
              <w:left w:color="auto" w:space="0" w:sz="8" w:val="single"/>
              <w:right w:color="auto" w:space="0" w:sz="4" w:val="single"/>
            </w:tcBorders>
            <w:shd w:color="auto" w:fill="FFFFFF" w:val="clear"/>
            <w:textDirection w:val="btLr"/>
            <w:vAlign w:val="center"/>
          </w:tcPr>
          <w:p w14:paraId="63067740"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EMPLOYES</w:t>
            </w:r>
          </w:p>
        </w:tc>
        <w:tc>
          <w:tcPr>
            <w:tcW w:type="dxa" w:w="1380"/>
            <w:tcBorders>
              <w:top w:val="nil"/>
              <w:left w:color="auto" w:space="0" w:sz="8" w:val="single"/>
              <w:bottom w:val="nil"/>
              <w:right w:color="auto" w:space="0" w:sz="4" w:val="single"/>
            </w:tcBorders>
            <w:shd w:color="auto" w:fill="FFFFFF" w:val="clear"/>
            <w:noWrap/>
            <w:vAlign w:val="bottom"/>
          </w:tcPr>
          <w:p w14:paraId="0A19BC80"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120</w:t>
            </w:r>
          </w:p>
        </w:tc>
        <w:tc>
          <w:tcPr>
            <w:tcW w:type="dxa" w:w="1827"/>
            <w:tcBorders>
              <w:top w:val="nil"/>
              <w:left w:val="nil"/>
              <w:bottom w:val="nil"/>
              <w:right w:color="auto" w:space="0" w:sz="8" w:val="single"/>
            </w:tcBorders>
            <w:shd w:color="auto" w:fill="FFFFFF" w:val="clear"/>
            <w:noWrap/>
            <w:vAlign w:val="bottom"/>
          </w:tcPr>
          <w:p w14:paraId="186143B5"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1610€</w:t>
            </w:r>
          </w:p>
        </w:tc>
      </w:tr>
      <w:tr w14:paraId="0ADAE852"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545D2C74"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157F4C4A"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140</w:t>
            </w:r>
          </w:p>
        </w:tc>
        <w:tc>
          <w:tcPr>
            <w:tcW w:type="dxa" w:w="1827"/>
            <w:tcBorders>
              <w:top w:val="nil"/>
              <w:left w:val="nil"/>
              <w:bottom w:val="nil"/>
              <w:right w:color="auto" w:space="0" w:sz="8" w:val="single"/>
            </w:tcBorders>
            <w:shd w:color="auto" w:fill="FFFFFF" w:val="clear"/>
            <w:noWrap/>
            <w:vAlign w:val="bottom"/>
          </w:tcPr>
          <w:p w14:paraId="4F9E66CF"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630</w:t>
            </w:r>
            <w:r w:rsidRPr="00ED62F5">
              <w:rPr>
                <w:rFonts w:ascii="Arial" w:cs="Arial" w:eastAsia="Times New Roman" w:hAnsi="Arial"/>
                <w:lang w:eastAsia="fr-FR"/>
              </w:rPr>
              <w:t>€</w:t>
            </w:r>
          </w:p>
        </w:tc>
      </w:tr>
      <w:tr w14:paraId="0719D99E"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0B0F5275"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65DAFC9D"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150</w:t>
            </w:r>
          </w:p>
        </w:tc>
        <w:tc>
          <w:tcPr>
            <w:tcW w:type="dxa" w:w="1827"/>
            <w:tcBorders>
              <w:top w:val="nil"/>
              <w:left w:val="nil"/>
              <w:bottom w:val="nil"/>
              <w:right w:color="auto" w:space="0" w:sz="8" w:val="single"/>
            </w:tcBorders>
            <w:shd w:color="auto" w:fill="FFFFFF" w:val="clear"/>
            <w:noWrap/>
            <w:vAlign w:val="bottom"/>
          </w:tcPr>
          <w:p w14:paraId="1D19F006"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65</w:t>
            </w:r>
            <w:r w:rsidRPr="00ED62F5">
              <w:rPr>
                <w:rFonts w:ascii="Arial" w:cs="Arial" w:eastAsia="Times New Roman" w:hAnsi="Arial"/>
                <w:lang w:eastAsia="fr-FR"/>
              </w:rPr>
              <w:t>0€</w:t>
            </w:r>
          </w:p>
        </w:tc>
      </w:tr>
      <w:tr w14:paraId="1957BA87"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05BE4829"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6FE3047D"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160</w:t>
            </w:r>
          </w:p>
        </w:tc>
        <w:tc>
          <w:tcPr>
            <w:tcW w:type="dxa" w:w="1827"/>
            <w:tcBorders>
              <w:top w:val="nil"/>
              <w:left w:val="nil"/>
              <w:bottom w:val="nil"/>
              <w:right w:color="auto" w:space="0" w:sz="8" w:val="single"/>
            </w:tcBorders>
            <w:shd w:color="auto" w:fill="FFFFFF" w:val="clear"/>
            <w:noWrap/>
            <w:vAlign w:val="bottom"/>
          </w:tcPr>
          <w:p w14:paraId="73302711"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67</w:t>
            </w:r>
            <w:r w:rsidRPr="00ED62F5">
              <w:rPr>
                <w:rFonts w:ascii="Arial" w:cs="Arial" w:eastAsia="Times New Roman" w:hAnsi="Arial"/>
                <w:lang w:eastAsia="fr-FR"/>
              </w:rPr>
              <w:t>0€</w:t>
            </w:r>
          </w:p>
        </w:tc>
      </w:tr>
      <w:tr w14:paraId="6A08B196"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559B908D"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4C056450"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190</w:t>
            </w:r>
          </w:p>
        </w:tc>
        <w:tc>
          <w:tcPr>
            <w:tcW w:type="dxa" w:w="1827"/>
            <w:tcBorders>
              <w:top w:val="nil"/>
              <w:left w:val="nil"/>
              <w:bottom w:val="nil"/>
              <w:right w:color="auto" w:space="0" w:sz="8" w:val="single"/>
            </w:tcBorders>
            <w:shd w:color="auto" w:fill="FFFFFF" w:val="clear"/>
            <w:noWrap/>
            <w:vAlign w:val="bottom"/>
          </w:tcPr>
          <w:p w14:paraId="05E62AE8"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70</w:t>
            </w:r>
            <w:r w:rsidRPr="00ED62F5">
              <w:rPr>
                <w:rFonts w:ascii="Arial" w:cs="Arial" w:eastAsia="Times New Roman" w:hAnsi="Arial"/>
                <w:lang w:eastAsia="fr-FR"/>
              </w:rPr>
              <w:t>0€</w:t>
            </w:r>
          </w:p>
        </w:tc>
      </w:tr>
      <w:tr w14:paraId="2AF550F0"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6A91C73E"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75958A1C"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200</w:t>
            </w:r>
          </w:p>
        </w:tc>
        <w:tc>
          <w:tcPr>
            <w:tcW w:type="dxa" w:w="1827"/>
            <w:tcBorders>
              <w:top w:val="nil"/>
              <w:left w:val="nil"/>
              <w:bottom w:val="nil"/>
              <w:right w:color="auto" w:space="0" w:sz="8" w:val="single"/>
            </w:tcBorders>
            <w:shd w:color="auto" w:fill="FFFFFF" w:val="clear"/>
            <w:noWrap/>
            <w:vAlign w:val="bottom"/>
          </w:tcPr>
          <w:p w14:paraId="04E0464B"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735</w:t>
            </w:r>
            <w:r w:rsidRPr="00ED62F5">
              <w:rPr>
                <w:rFonts w:ascii="Arial" w:cs="Arial" w:eastAsia="Times New Roman" w:hAnsi="Arial"/>
                <w:lang w:eastAsia="fr-FR"/>
              </w:rPr>
              <w:t>€</w:t>
            </w:r>
          </w:p>
        </w:tc>
      </w:tr>
      <w:tr w14:paraId="33C846D7" w14:textId="77777777" w:rsidR="003C16A3" w:rsidRPr="00ED62F5" w:rsidTr="003B5E72">
        <w:trPr>
          <w:trHeight w:val="269"/>
          <w:jc w:val="center"/>
        </w:trPr>
        <w:tc>
          <w:tcPr>
            <w:tcW w:type="dxa" w:w="1155"/>
            <w:vMerge/>
            <w:tcBorders>
              <w:left w:color="auto" w:space="0" w:sz="8" w:val="single"/>
              <w:bottom w:color="auto" w:space="0" w:sz="8" w:val="single"/>
              <w:right w:color="auto" w:space="0" w:sz="4" w:val="single"/>
            </w:tcBorders>
            <w:shd w:color="auto" w:fill="FFFFFF" w:val="clear"/>
            <w:vAlign w:val="center"/>
          </w:tcPr>
          <w:p w14:paraId="202EC8AD"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color="auto" w:space="0" w:sz="8" w:val="single"/>
              <w:right w:color="auto" w:space="0" w:sz="4" w:val="single"/>
            </w:tcBorders>
            <w:shd w:color="auto" w:fill="FFFFFF" w:val="clear"/>
            <w:noWrap/>
            <w:vAlign w:val="bottom"/>
          </w:tcPr>
          <w:p w14:paraId="3DD5653F"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210</w:t>
            </w:r>
          </w:p>
        </w:tc>
        <w:tc>
          <w:tcPr>
            <w:tcW w:type="dxa" w:w="1827"/>
            <w:tcBorders>
              <w:top w:val="nil"/>
              <w:left w:val="nil"/>
              <w:bottom w:color="auto" w:space="0" w:sz="8" w:val="single"/>
              <w:right w:color="auto" w:space="0" w:sz="8" w:val="single"/>
            </w:tcBorders>
            <w:shd w:color="auto" w:fill="FFFFFF" w:val="clear"/>
            <w:noWrap/>
            <w:vAlign w:val="bottom"/>
          </w:tcPr>
          <w:p w14:paraId="3E99F7E8"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1</w:t>
            </w:r>
            <w:r>
              <w:rPr>
                <w:rFonts w:ascii="Arial" w:cs="Arial" w:eastAsia="Times New Roman" w:hAnsi="Arial"/>
                <w:lang w:eastAsia="fr-FR"/>
              </w:rPr>
              <w:t>76</w:t>
            </w:r>
            <w:r w:rsidRPr="00ED62F5">
              <w:rPr>
                <w:rFonts w:ascii="Arial" w:cs="Arial" w:eastAsia="Times New Roman" w:hAnsi="Arial"/>
                <w:lang w:eastAsia="fr-FR"/>
              </w:rPr>
              <w:t>0€</w:t>
            </w:r>
          </w:p>
        </w:tc>
      </w:tr>
      <w:tr w14:paraId="4CD343F9" w14:textId="77777777" w:rsidR="003C16A3" w:rsidRPr="00ED62F5" w:rsidTr="003B5E72">
        <w:trPr>
          <w:trHeight w:val="254"/>
          <w:jc w:val="center"/>
        </w:trPr>
        <w:tc>
          <w:tcPr>
            <w:tcW w:type="dxa" w:w="1155"/>
            <w:vMerge w:val="restart"/>
            <w:tcBorders>
              <w:top w:color="auto" w:space="0" w:sz="8" w:val="single"/>
              <w:left w:color="auto" w:space="0" w:sz="8" w:val="single"/>
              <w:right w:color="auto" w:space="0" w:sz="4" w:val="single"/>
            </w:tcBorders>
            <w:shd w:color="auto" w:fill="FFFFFF" w:val="clear"/>
            <w:textDirection w:val="btLr"/>
            <w:vAlign w:val="center"/>
          </w:tcPr>
          <w:p w14:paraId="25526B7E"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AM</w:t>
            </w:r>
          </w:p>
        </w:tc>
        <w:tc>
          <w:tcPr>
            <w:tcW w:type="dxa" w:w="1380"/>
            <w:tcBorders>
              <w:top w:color="auto" w:space="0" w:sz="8" w:val="single"/>
              <w:left w:color="auto" w:space="0" w:sz="8" w:val="single"/>
              <w:bottom w:val="nil"/>
              <w:right w:color="auto" w:space="0" w:sz="4" w:val="single"/>
            </w:tcBorders>
            <w:shd w:color="auto" w:fill="FFFFFF" w:val="clear"/>
            <w:noWrap/>
            <w:vAlign w:val="bottom"/>
          </w:tcPr>
          <w:p w14:paraId="65F27BE4"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220</w:t>
            </w:r>
          </w:p>
        </w:tc>
        <w:tc>
          <w:tcPr>
            <w:tcW w:type="dxa" w:w="1827"/>
            <w:tcBorders>
              <w:top w:color="auto" w:space="0" w:sz="8" w:val="single"/>
              <w:left w:val="nil"/>
              <w:bottom w:val="nil"/>
              <w:right w:color="auto" w:space="0" w:sz="8" w:val="single"/>
            </w:tcBorders>
            <w:shd w:color="auto" w:fill="FFFFFF" w:val="clear"/>
            <w:noWrap/>
            <w:vAlign w:val="bottom"/>
          </w:tcPr>
          <w:p w14:paraId="2287BFBC"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1970</w:t>
            </w:r>
            <w:r w:rsidRPr="00ED62F5">
              <w:rPr>
                <w:rFonts w:ascii="Arial" w:cs="Arial" w:eastAsia="Times New Roman" w:hAnsi="Arial"/>
                <w:lang w:eastAsia="fr-FR"/>
              </w:rPr>
              <w:t>€</w:t>
            </w:r>
          </w:p>
        </w:tc>
      </w:tr>
      <w:tr w14:paraId="0E78F241" w14:textId="77777777" w:rsidR="003C16A3" w:rsidRPr="00ED62F5" w:rsidTr="003B5E72">
        <w:trPr>
          <w:trHeight w:val="254"/>
          <w:jc w:val="center"/>
        </w:trPr>
        <w:tc>
          <w:tcPr>
            <w:tcW w:type="dxa" w:w="1155"/>
            <w:vMerge/>
            <w:tcBorders>
              <w:left w:color="auto" w:space="0" w:sz="8" w:val="single"/>
              <w:right w:color="auto" w:space="0" w:sz="4" w:val="single"/>
            </w:tcBorders>
            <w:shd w:color="auto" w:fill="FFFFFF" w:val="clear"/>
            <w:vAlign w:val="center"/>
          </w:tcPr>
          <w:p w14:paraId="5FE37588"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bottom"/>
          </w:tcPr>
          <w:p w14:paraId="3420C696"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250</w:t>
            </w:r>
          </w:p>
        </w:tc>
        <w:tc>
          <w:tcPr>
            <w:tcW w:type="dxa" w:w="1827"/>
            <w:tcBorders>
              <w:top w:val="nil"/>
              <w:left w:val="nil"/>
              <w:bottom w:val="nil"/>
              <w:right w:color="auto" w:space="0" w:sz="8" w:val="single"/>
            </w:tcBorders>
            <w:shd w:color="auto" w:fill="FFFFFF" w:val="clear"/>
            <w:noWrap/>
            <w:vAlign w:val="bottom"/>
          </w:tcPr>
          <w:p w14:paraId="686F3CB6"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20</w:t>
            </w:r>
            <w:r>
              <w:rPr>
                <w:rFonts w:ascii="Arial" w:cs="Arial" w:eastAsia="Times New Roman" w:hAnsi="Arial"/>
                <w:lang w:eastAsia="fr-FR"/>
              </w:rPr>
              <w:t>40</w:t>
            </w:r>
            <w:r w:rsidRPr="00ED62F5">
              <w:rPr>
                <w:rFonts w:ascii="Arial" w:cs="Arial" w:eastAsia="Times New Roman" w:hAnsi="Arial"/>
                <w:lang w:eastAsia="fr-FR"/>
              </w:rPr>
              <w:t>€</w:t>
            </w:r>
          </w:p>
        </w:tc>
      </w:tr>
      <w:tr w14:paraId="35E32FB7" w14:textId="77777777" w:rsidR="003C16A3" w:rsidRPr="00ED62F5" w:rsidTr="003B5E72">
        <w:trPr>
          <w:trHeight w:val="269"/>
          <w:jc w:val="center"/>
        </w:trPr>
        <w:tc>
          <w:tcPr>
            <w:tcW w:type="dxa" w:w="1155"/>
            <w:vMerge/>
            <w:tcBorders>
              <w:left w:color="auto" w:space="0" w:sz="8" w:val="single"/>
              <w:bottom w:color="auto" w:space="0" w:sz="8" w:val="single"/>
              <w:right w:color="auto" w:space="0" w:sz="4" w:val="single"/>
            </w:tcBorders>
            <w:shd w:color="auto" w:fill="FFFFFF" w:val="clear"/>
            <w:vAlign w:val="center"/>
          </w:tcPr>
          <w:p w14:paraId="50F25CD0"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color="auto" w:space="0" w:sz="8" w:val="single"/>
              <w:right w:color="auto" w:space="0" w:sz="4" w:val="single"/>
            </w:tcBorders>
            <w:shd w:color="auto" w:fill="FFFFFF" w:val="clear"/>
            <w:noWrap/>
            <w:vAlign w:val="bottom"/>
          </w:tcPr>
          <w:p w14:paraId="7CDF700D"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280</w:t>
            </w:r>
          </w:p>
        </w:tc>
        <w:tc>
          <w:tcPr>
            <w:tcW w:type="dxa" w:w="1827"/>
            <w:tcBorders>
              <w:top w:val="nil"/>
              <w:left w:val="nil"/>
              <w:bottom w:color="auto" w:space="0" w:sz="8" w:val="single"/>
              <w:right w:color="auto" w:space="0" w:sz="8" w:val="single"/>
            </w:tcBorders>
            <w:shd w:color="auto" w:fill="FFFFFF" w:val="clear"/>
            <w:noWrap/>
            <w:vAlign w:val="bottom"/>
          </w:tcPr>
          <w:p w14:paraId="22DA906B"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w:t>
            </w:r>
            <w:r>
              <w:rPr>
                <w:rFonts w:ascii="Arial" w:cs="Arial" w:eastAsia="Times New Roman" w:hAnsi="Arial"/>
                <w:lang w:eastAsia="fr-FR"/>
              </w:rPr>
              <w:t>220</w:t>
            </w:r>
            <w:r w:rsidRPr="00ED62F5">
              <w:rPr>
                <w:rFonts w:ascii="Arial" w:cs="Arial" w:eastAsia="Times New Roman" w:hAnsi="Arial"/>
                <w:lang w:eastAsia="fr-FR"/>
              </w:rPr>
              <w:t>€</w:t>
            </w:r>
          </w:p>
        </w:tc>
      </w:tr>
      <w:tr w14:paraId="40D64886" w14:textId="77777777" w:rsidR="003C16A3" w:rsidRPr="00ED62F5" w:rsidTr="003B5E72">
        <w:trPr>
          <w:trHeight w:val="269"/>
          <w:jc w:val="center"/>
        </w:trPr>
        <w:tc>
          <w:tcPr>
            <w:tcW w:type="dxa" w:w="1155"/>
            <w:vMerge w:val="restart"/>
            <w:tcBorders>
              <w:left w:color="auto" w:space="0" w:sz="8" w:val="single"/>
              <w:right w:color="auto" w:space="0" w:sz="4" w:val="single"/>
            </w:tcBorders>
            <w:shd w:color="auto" w:fill="FFFFFF" w:val="clear"/>
            <w:textDirection w:val="btLr"/>
            <w:vAlign w:val="center"/>
          </w:tcPr>
          <w:p w14:paraId="67AA46F6" w14:textId="77777777" w:rsidP="00307D73" w:rsidR="003C16A3" w:rsidRDefault="003C16A3" w:rsidRPr="00ED62F5">
            <w:pPr>
              <w:spacing w:after="0" w:line="240" w:lineRule="auto"/>
              <w:ind w:left="113" w:right="113"/>
              <w:jc w:val="center"/>
              <w:rPr>
                <w:rFonts w:ascii="Arial" w:cs="Arial" w:eastAsia="Times New Roman" w:hAnsi="Arial"/>
                <w:lang w:eastAsia="fr-FR"/>
              </w:rPr>
            </w:pPr>
            <w:r w:rsidRPr="00ED62F5">
              <w:rPr>
                <w:rFonts w:ascii="Arial" w:cs="Arial" w:eastAsia="Times New Roman" w:hAnsi="Arial"/>
                <w:lang w:eastAsia="fr-FR"/>
              </w:rPr>
              <w:t>CADRES</w:t>
            </w:r>
          </w:p>
        </w:tc>
        <w:tc>
          <w:tcPr>
            <w:tcW w:type="dxa" w:w="1380"/>
            <w:tcBorders>
              <w:top w:val="nil"/>
              <w:left w:color="auto" w:space="0" w:sz="8" w:val="single"/>
              <w:bottom w:val="nil"/>
              <w:right w:color="auto" w:space="0" w:sz="4" w:val="single"/>
            </w:tcBorders>
            <w:shd w:color="auto" w:fill="FFFFFF" w:val="clear"/>
            <w:noWrap/>
            <w:vAlign w:val="center"/>
          </w:tcPr>
          <w:p w14:paraId="0A713026"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320</w:t>
            </w:r>
          </w:p>
        </w:tc>
        <w:tc>
          <w:tcPr>
            <w:tcW w:type="dxa" w:w="1827"/>
            <w:tcBorders>
              <w:top w:val="nil"/>
              <w:left w:val="nil"/>
              <w:bottom w:val="nil"/>
              <w:right w:color="auto" w:space="0" w:sz="8" w:val="single"/>
            </w:tcBorders>
            <w:shd w:color="auto" w:fill="FFFFFF" w:val="clear"/>
            <w:noWrap/>
            <w:vAlign w:val="center"/>
          </w:tcPr>
          <w:p w14:paraId="3350E10C" w14:textId="77777777" w:rsidP="00307D73" w:rsidR="003C16A3" w:rsidRDefault="003C16A3" w:rsidRPr="00ED62F5">
            <w:pPr>
              <w:spacing w:after="0" w:line="240" w:lineRule="auto"/>
              <w:jc w:val="center"/>
              <w:rPr>
                <w:rFonts w:ascii="Arial" w:cs="Arial" w:eastAsia="Times New Roman" w:hAnsi="Arial"/>
                <w:lang w:eastAsia="fr-FR"/>
              </w:rPr>
            </w:pPr>
            <w:r w:rsidRPr="00ED62F5">
              <w:rPr>
                <w:rFonts w:ascii="Arial" w:cs="Arial" w:eastAsia="Times New Roman" w:hAnsi="Arial"/>
                <w:lang w:eastAsia="fr-FR"/>
              </w:rPr>
              <w:t>2</w:t>
            </w:r>
            <w:r>
              <w:rPr>
                <w:rFonts w:ascii="Arial" w:cs="Arial" w:eastAsia="Times New Roman" w:hAnsi="Arial"/>
                <w:lang w:eastAsia="fr-FR"/>
              </w:rPr>
              <w:t>545</w:t>
            </w:r>
            <w:r w:rsidRPr="00ED62F5">
              <w:rPr>
                <w:rFonts w:ascii="Arial" w:cs="Arial" w:eastAsia="Times New Roman" w:hAnsi="Arial"/>
                <w:lang w:eastAsia="fr-FR"/>
              </w:rPr>
              <w:t>€</w:t>
            </w:r>
          </w:p>
        </w:tc>
      </w:tr>
      <w:tr w14:paraId="617C30D7" w14:textId="77777777" w:rsidR="003C16A3" w:rsidRPr="00ED62F5" w:rsidTr="003B5E72">
        <w:trPr>
          <w:trHeight w:val="269"/>
          <w:jc w:val="center"/>
        </w:trPr>
        <w:tc>
          <w:tcPr>
            <w:tcW w:type="dxa" w:w="1155"/>
            <w:vMerge/>
            <w:tcBorders>
              <w:left w:color="auto" w:space="0" w:sz="8" w:val="single"/>
              <w:right w:color="auto" w:space="0" w:sz="4" w:val="single"/>
            </w:tcBorders>
            <w:shd w:color="auto" w:fill="FFFFFF" w:val="clear"/>
            <w:vAlign w:val="center"/>
          </w:tcPr>
          <w:p w14:paraId="77A91B3C"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center"/>
          </w:tcPr>
          <w:p w14:paraId="2D86D5D8"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350</w:t>
            </w:r>
          </w:p>
        </w:tc>
        <w:tc>
          <w:tcPr>
            <w:tcW w:type="dxa" w:w="1827"/>
            <w:tcBorders>
              <w:top w:val="nil"/>
              <w:left w:val="nil"/>
              <w:bottom w:val="nil"/>
              <w:right w:color="auto" w:space="0" w:sz="8" w:val="single"/>
            </w:tcBorders>
            <w:shd w:color="auto" w:fill="FFFFFF" w:val="clear"/>
            <w:noWrap/>
            <w:vAlign w:val="center"/>
          </w:tcPr>
          <w:p w14:paraId="28C67B7D"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2675€</w:t>
            </w:r>
          </w:p>
        </w:tc>
      </w:tr>
      <w:tr w14:paraId="2989A21F" w14:textId="77777777" w:rsidR="003C16A3" w:rsidRPr="00ED62F5" w:rsidTr="003B5E72">
        <w:trPr>
          <w:trHeight w:val="269"/>
          <w:jc w:val="center"/>
        </w:trPr>
        <w:tc>
          <w:tcPr>
            <w:tcW w:type="dxa" w:w="1155"/>
            <w:vMerge/>
            <w:tcBorders>
              <w:left w:color="auto" w:space="0" w:sz="8" w:val="single"/>
              <w:right w:color="auto" w:space="0" w:sz="4" w:val="single"/>
            </w:tcBorders>
            <w:shd w:color="auto" w:fill="FFFFFF" w:val="clear"/>
            <w:vAlign w:val="center"/>
          </w:tcPr>
          <w:p w14:paraId="746A9E6A"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center"/>
          </w:tcPr>
          <w:p w14:paraId="394C4171"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400</w:t>
            </w:r>
          </w:p>
        </w:tc>
        <w:tc>
          <w:tcPr>
            <w:tcW w:type="dxa" w:w="1827"/>
            <w:tcBorders>
              <w:top w:val="nil"/>
              <w:left w:val="nil"/>
              <w:bottom w:val="nil"/>
              <w:right w:color="auto" w:space="0" w:sz="8" w:val="single"/>
            </w:tcBorders>
            <w:shd w:color="auto" w:fill="FFFFFF" w:val="clear"/>
            <w:noWrap/>
            <w:vAlign w:val="center"/>
          </w:tcPr>
          <w:p w14:paraId="3D776C7C"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3088€</w:t>
            </w:r>
          </w:p>
        </w:tc>
      </w:tr>
      <w:tr w14:paraId="7BD7B8D9" w14:textId="77777777" w:rsidR="003C16A3" w:rsidRPr="00ED62F5" w:rsidTr="003B5E72">
        <w:trPr>
          <w:trHeight w:val="269"/>
          <w:jc w:val="center"/>
        </w:trPr>
        <w:tc>
          <w:tcPr>
            <w:tcW w:type="dxa" w:w="1155"/>
            <w:vMerge/>
            <w:tcBorders>
              <w:left w:color="auto" w:space="0" w:sz="8" w:val="single"/>
              <w:right w:color="auto" w:space="0" w:sz="4" w:val="single"/>
            </w:tcBorders>
            <w:shd w:color="auto" w:fill="FFFFFF" w:val="clear"/>
            <w:vAlign w:val="center"/>
          </w:tcPr>
          <w:p w14:paraId="201D4745"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center"/>
          </w:tcPr>
          <w:p w14:paraId="1E43EAE6"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450</w:t>
            </w:r>
          </w:p>
        </w:tc>
        <w:tc>
          <w:tcPr>
            <w:tcW w:type="dxa" w:w="1827"/>
            <w:tcBorders>
              <w:top w:val="nil"/>
              <w:left w:val="nil"/>
              <w:bottom w:val="nil"/>
              <w:right w:color="auto" w:space="0" w:sz="8" w:val="single"/>
            </w:tcBorders>
            <w:shd w:color="auto" w:fill="FFFFFF" w:val="clear"/>
            <w:noWrap/>
            <w:vAlign w:val="center"/>
          </w:tcPr>
          <w:p w14:paraId="2E974250"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3495€</w:t>
            </w:r>
          </w:p>
        </w:tc>
      </w:tr>
      <w:tr w14:paraId="678B28BB" w14:textId="77777777" w:rsidR="003C16A3" w:rsidRPr="00ED62F5" w:rsidTr="003B5E72">
        <w:trPr>
          <w:trHeight w:val="269"/>
          <w:jc w:val="center"/>
        </w:trPr>
        <w:tc>
          <w:tcPr>
            <w:tcW w:type="dxa" w:w="1155"/>
            <w:vMerge/>
            <w:tcBorders>
              <w:left w:color="auto" w:space="0" w:sz="8" w:val="single"/>
              <w:right w:color="auto" w:space="0" w:sz="4" w:val="single"/>
            </w:tcBorders>
            <w:shd w:color="auto" w:fill="FFFFFF" w:val="clear"/>
            <w:vAlign w:val="center"/>
          </w:tcPr>
          <w:p w14:paraId="1DDB491B"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center"/>
          </w:tcPr>
          <w:p w14:paraId="0090566C"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500</w:t>
            </w:r>
          </w:p>
        </w:tc>
        <w:tc>
          <w:tcPr>
            <w:tcW w:type="dxa" w:w="1827"/>
            <w:tcBorders>
              <w:top w:val="nil"/>
              <w:left w:val="nil"/>
              <w:bottom w:val="nil"/>
              <w:right w:color="auto" w:space="0" w:sz="8" w:val="single"/>
            </w:tcBorders>
            <w:shd w:color="auto" w:fill="FFFFFF" w:val="clear"/>
            <w:noWrap/>
            <w:vAlign w:val="center"/>
          </w:tcPr>
          <w:p w14:paraId="3C5016E5"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3950€</w:t>
            </w:r>
          </w:p>
        </w:tc>
      </w:tr>
      <w:tr w14:paraId="698B97D9" w14:textId="77777777" w:rsidR="003C16A3" w:rsidRPr="00ED62F5" w:rsidTr="003B5E72">
        <w:trPr>
          <w:trHeight w:val="269"/>
          <w:jc w:val="center"/>
        </w:trPr>
        <w:tc>
          <w:tcPr>
            <w:tcW w:type="dxa" w:w="1155"/>
            <w:vMerge/>
            <w:tcBorders>
              <w:left w:color="auto" w:space="0" w:sz="8" w:val="single"/>
              <w:right w:color="auto" w:space="0" w:sz="4" w:val="single"/>
            </w:tcBorders>
            <w:shd w:color="auto" w:fill="FFFFFF" w:val="clear"/>
            <w:vAlign w:val="center"/>
          </w:tcPr>
          <w:p w14:paraId="60A6758F"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val="nil"/>
              <w:right w:color="auto" w:space="0" w:sz="4" w:val="single"/>
            </w:tcBorders>
            <w:shd w:color="auto" w:fill="FFFFFF" w:val="clear"/>
            <w:noWrap/>
            <w:vAlign w:val="center"/>
          </w:tcPr>
          <w:p w14:paraId="6CF8D0CE"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550</w:t>
            </w:r>
          </w:p>
        </w:tc>
        <w:tc>
          <w:tcPr>
            <w:tcW w:type="dxa" w:w="1827"/>
            <w:tcBorders>
              <w:top w:val="nil"/>
              <w:left w:val="nil"/>
              <w:bottom w:val="nil"/>
              <w:right w:color="auto" w:space="0" w:sz="8" w:val="single"/>
            </w:tcBorders>
            <w:shd w:color="auto" w:fill="FFFFFF" w:val="clear"/>
            <w:noWrap/>
            <w:vAlign w:val="center"/>
          </w:tcPr>
          <w:p w14:paraId="206F5138"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4389€</w:t>
            </w:r>
          </w:p>
        </w:tc>
      </w:tr>
      <w:tr w14:paraId="3481EBDE" w14:textId="77777777" w:rsidR="003C16A3" w:rsidRPr="00ED62F5" w:rsidTr="003B5E72">
        <w:trPr>
          <w:trHeight w:val="269"/>
          <w:jc w:val="center"/>
        </w:trPr>
        <w:tc>
          <w:tcPr>
            <w:tcW w:type="dxa" w:w="1155"/>
            <w:vMerge/>
            <w:tcBorders>
              <w:left w:color="auto" w:space="0" w:sz="8" w:val="single"/>
              <w:bottom w:color="auto" w:space="0" w:sz="8" w:val="single"/>
              <w:right w:color="auto" w:space="0" w:sz="4" w:val="single"/>
            </w:tcBorders>
            <w:shd w:color="auto" w:fill="FFFFFF" w:val="clear"/>
            <w:vAlign w:val="center"/>
          </w:tcPr>
          <w:p w14:paraId="2B4D5D1D"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right w:color="auto" w:space="0" w:sz="4" w:val="single"/>
            </w:tcBorders>
            <w:shd w:color="auto" w:fill="FFFFFF" w:val="clear"/>
            <w:noWrap/>
            <w:vAlign w:val="center"/>
          </w:tcPr>
          <w:p w14:paraId="51F9EFFC" w14:textId="77777777" w:rsidP="00307D73" w:rsidR="003C16A3" w:rsidRDefault="003C16A3">
            <w:pPr>
              <w:spacing w:after="0" w:line="240" w:lineRule="auto"/>
              <w:jc w:val="center"/>
              <w:rPr>
                <w:rFonts w:ascii="Arial" w:cs="Arial" w:eastAsia="Times New Roman" w:hAnsi="Arial"/>
                <w:lang w:eastAsia="fr-FR"/>
              </w:rPr>
            </w:pPr>
            <w:r>
              <w:rPr>
                <w:rFonts w:ascii="Arial" w:cs="Arial" w:eastAsia="Times New Roman" w:hAnsi="Arial"/>
                <w:lang w:eastAsia="fr-FR"/>
              </w:rPr>
              <w:t>600</w:t>
            </w:r>
          </w:p>
        </w:tc>
        <w:tc>
          <w:tcPr>
            <w:tcW w:type="dxa" w:w="1827"/>
            <w:tcBorders>
              <w:top w:val="nil"/>
              <w:left w:val="nil"/>
              <w:right w:color="auto" w:space="0" w:sz="8" w:val="single"/>
            </w:tcBorders>
            <w:shd w:color="auto" w:fill="FFFFFF" w:val="clear"/>
            <w:noWrap/>
            <w:vAlign w:val="center"/>
          </w:tcPr>
          <w:p w14:paraId="7C787733"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4843€</w:t>
            </w:r>
          </w:p>
        </w:tc>
      </w:tr>
      <w:tr w14:paraId="5154CD58" w14:textId="77777777" w:rsidR="003C16A3" w:rsidRPr="00ED62F5" w:rsidTr="003B5E72">
        <w:trPr>
          <w:trHeight w:val="269"/>
          <w:jc w:val="center"/>
        </w:trPr>
        <w:tc>
          <w:tcPr>
            <w:tcW w:type="dxa" w:w="1155"/>
            <w:vMerge/>
            <w:tcBorders>
              <w:left w:color="auto" w:space="0" w:sz="8" w:val="single"/>
              <w:bottom w:color="auto" w:space="0" w:sz="8" w:val="single"/>
              <w:right w:color="auto" w:space="0" w:sz="4" w:val="single"/>
            </w:tcBorders>
            <w:shd w:color="auto" w:fill="FFFFFF" w:val="clear"/>
            <w:vAlign w:val="center"/>
          </w:tcPr>
          <w:p w14:paraId="774285BA" w14:textId="77777777" w:rsidP="00307D73" w:rsidR="003C16A3" w:rsidRDefault="003C16A3" w:rsidRPr="00ED62F5">
            <w:pPr>
              <w:spacing w:after="0" w:line="240" w:lineRule="auto"/>
              <w:jc w:val="center"/>
              <w:rPr>
                <w:rFonts w:ascii="Arial" w:cs="Arial" w:eastAsia="Times New Roman" w:hAnsi="Arial"/>
                <w:lang w:eastAsia="fr-FR"/>
              </w:rPr>
            </w:pPr>
          </w:p>
        </w:tc>
        <w:tc>
          <w:tcPr>
            <w:tcW w:type="dxa" w:w="1380"/>
            <w:tcBorders>
              <w:top w:val="nil"/>
              <w:left w:color="auto" w:space="0" w:sz="8" w:val="single"/>
              <w:bottom w:color="auto" w:space="0" w:sz="8" w:val="single"/>
              <w:right w:color="auto" w:space="0" w:sz="4" w:val="single"/>
            </w:tcBorders>
            <w:shd w:color="auto" w:fill="FFFFFF" w:val="clear"/>
            <w:noWrap/>
            <w:vAlign w:val="center"/>
          </w:tcPr>
          <w:p w14:paraId="4E1127DB"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700</w:t>
            </w:r>
          </w:p>
        </w:tc>
        <w:tc>
          <w:tcPr>
            <w:tcW w:type="dxa" w:w="1827"/>
            <w:tcBorders>
              <w:top w:val="nil"/>
              <w:left w:val="nil"/>
              <w:bottom w:color="auto" w:space="0" w:sz="8" w:val="single"/>
              <w:right w:color="auto" w:space="0" w:sz="8" w:val="single"/>
            </w:tcBorders>
            <w:shd w:color="auto" w:fill="FFFFFF" w:val="clear"/>
            <w:noWrap/>
            <w:vAlign w:val="center"/>
          </w:tcPr>
          <w:p w14:paraId="0332DCFF" w14:textId="77777777" w:rsidP="00307D73" w:rsidR="003C16A3" w:rsidRDefault="003C16A3" w:rsidRPr="00ED62F5">
            <w:pPr>
              <w:spacing w:after="0" w:line="240" w:lineRule="auto"/>
              <w:jc w:val="center"/>
              <w:rPr>
                <w:rFonts w:ascii="Arial" w:cs="Arial" w:eastAsia="Times New Roman" w:hAnsi="Arial"/>
                <w:lang w:eastAsia="fr-FR"/>
              </w:rPr>
            </w:pPr>
            <w:r>
              <w:rPr>
                <w:rFonts w:ascii="Arial" w:cs="Arial" w:eastAsia="Times New Roman" w:hAnsi="Arial"/>
                <w:lang w:eastAsia="fr-FR"/>
              </w:rPr>
              <w:t>4843€</w:t>
            </w:r>
          </w:p>
        </w:tc>
      </w:tr>
    </w:tbl>
    <w:p w14:paraId="3D569757" w14:textId="77777777" w:rsidP="003C16A3" w:rsidR="003C16A3" w:rsidRDefault="003C16A3">
      <w:pPr>
        <w:spacing w:after="0" w:line="240" w:lineRule="auto"/>
        <w:rPr>
          <w:rFonts w:cstheme="minorHAnsi"/>
          <w:b/>
          <w:bCs/>
        </w:rPr>
      </w:pPr>
    </w:p>
    <w:p w14:paraId="3DF8C470" w14:textId="77777777" w:rsidP="003C16A3" w:rsidR="003C16A3" w:rsidRDefault="003C16A3">
      <w:pPr>
        <w:spacing w:after="0" w:line="240" w:lineRule="auto"/>
        <w:rPr>
          <w:rFonts w:cstheme="minorHAnsi"/>
          <w:b/>
          <w:bCs/>
        </w:rPr>
      </w:pPr>
    </w:p>
    <w:p w14:paraId="0B94E2BE" w14:textId="77777777" w:rsidP="003C16A3" w:rsidR="003C16A3" w:rsidRDefault="003C16A3" w:rsidRPr="00375CAA">
      <w:pPr>
        <w:spacing w:after="0" w:line="240" w:lineRule="auto"/>
        <w:jc w:val="both"/>
        <w:rPr>
          <w:rFonts w:ascii="Arial" w:cs="Arial" w:eastAsia="Times New Roman" w:hAnsi="Arial"/>
          <w:i/>
          <w:iCs/>
          <w:sz w:val="18"/>
          <w:szCs w:val="18"/>
          <w:lang w:eastAsia="fr-FR"/>
        </w:rPr>
      </w:pPr>
      <w:r w:rsidRPr="00375CAA">
        <w:rPr>
          <w:rFonts w:ascii="Arial" w:cs="Arial" w:eastAsia="Times New Roman" w:hAnsi="Arial"/>
          <w:i/>
          <w:iCs/>
          <w:sz w:val="18"/>
          <w:szCs w:val="18"/>
          <w:lang w:eastAsia="fr-FR"/>
        </w:rPr>
        <w:t>*La grille est établie pour les durées du travail prévues par l’accord ARTT pour chaque catégorie (temps plein) :</w:t>
      </w:r>
    </w:p>
    <w:p w14:paraId="69CB55A2" w14:textId="77777777" w:rsidP="003C16A3" w:rsidR="003C16A3" w:rsidRDefault="003C16A3" w:rsidRPr="0017671F">
      <w:pPr>
        <w:numPr>
          <w:ilvl w:val="0"/>
          <w:numId w:val="5"/>
        </w:numPr>
        <w:spacing w:after="0" w:line="240" w:lineRule="auto"/>
        <w:jc w:val="both"/>
        <w:rPr>
          <w:rFonts w:ascii="Arial" w:cs="Arial" w:eastAsia="Times New Roman" w:hAnsi="Arial"/>
          <w:i/>
          <w:iCs/>
          <w:sz w:val="18"/>
          <w:szCs w:val="18"/>
          <w:lang w:eastAsia="fr-FR"/>
        </w:rPr>
      </w:pPr>
      <w:r w:rsidRPr="0017671F">
        <w:rPr>
          <w:rFonts w:ascii="Arial" w:cs="Arial" w:eastAsia="Times New Roman" w:hAnsi="Arial"/>
          <w:i/>
          <w:iCs/>
          <w:sz w:val="18"/>
          <w:szCs w:val="18"/>
          <w:lang w:eastAsia="fr-FR"/>
        </w:rPr>
        <w:t>employés : 35 heures par semaine ou en moyenne annuelle</w:t>
      </w:r>
    </w:p>
    <w:p w14:paraId="38A1140C" w14:textId="77777777" w:rsidP="003C16A3" w:rsidR="003C16A3" w:rsidRDefault="003C16A3" w:rsidRPr="0017671F">
      <w:pPr>
        <w:numPr>
          <w:ilvl w:val="0"/>
          <w:numId w:val="5"/>
        </w:numPr>
        <w:spacing w:after="0" w:line="240" w:lineRule="auto"/>
        <w:jc w:val="both"/>
        <w:rPr>
          <w:rFonts w:ascii="Arial" w:cs="Arial" w:eastAsia="Times New Roman" w:hAnsi="Arial"/>
          <w:i/>
          <w:iCs/>
          <w:sz w:val="18"/>
          <w:szCs w:val="18"/>
          <w:lang w:eastAsia="fr-FR"/>
        </w:rPr>
      </w:pPr>
      <w:r w:rsidRPr="0017671F">
        <w:rPr>
          <w:rFonts w:ascii="Arial" w:cs="Arial" w:eastAsia="Times New Roman" w:hAnsi="Arial"/>
          <w:i/>
          <w:iCs/>
          <w:sz w:val="18"/>
          <w:szCs w:val="18"/>
          <w:lang w:eastAsia="fr-FR"/>
        </w:rPr>
        <w:t>agents de maîtrise : 37 heures en moyenne sur l’année</w:t>
      </w:r>
    </w:p>
    <w:p w14:paraId="168AF54A" w14:textId="77777777" w:rsidP="003C16A3" w:rsidR="003C16A3" w:rsidRDefault="003C16A3" w:rsidRPr="0017671F">
      <w:pPr>
        <w:numPr>
          <w:ilvl w:val="0"/>
          <w:numId w:val="5"/>
        </w:numPr>
        <w:spacing w:after="0" w:line="240" w:lineRule="auto"/>
        <w:jc w:val="both"/>
        <w:rPr>
          <w:rFonts w:ascii="Arial" w:cs="Arial" w:eastAsia="Times New Roman" w:hAnsi="Arial"/>
          <w:i/>
          <w:iCs/>
          <w:sz w:val="18"/>
          <w:szCs w:val="18"/>
          <w:lang w:eastAsia="fr-FR"/>
        </w:rPr>
      </w:pPr>
      <w:r w:rsidRPr="0017671F">
        <w:rPr>
          <w:rFonts w:ascii="Arial" w:cs="Arial" w:eastAsia="Times New Roman" w:hAnsi="Arial"/>
          <w:i/>
          <w:iCs/>
          <w:sz w:val="18"/>
          <w:szCs w:val="18"/>
          <w:lang w:eastAsia="fr-FR"/>
        </w:rPr>
        <w:t>cadres : 214 jours de travail sur l’année</w:t>
      </w:r>
    </w:p>
    <w:p w14:paraId="3A7ED293" w14:textId="661E668A" w:rsidP="003E0CEE" w:rsidR="003E0CEE" w:rsidRDefault="003E0CEE">
      <w:pPr>
        <w:spacing w:after="0" w:line="240" w:lineRule="auto"/>
        <w:jc w:val="both"/>
        <w:rPr>
          <w:rFonts w:cstheme="minorHAnsi"/>
        </w:rPr>
      </w:pPr>
    </w:p>
    <w:p w14:paraId="3750A3FC" w14:textId="73E9F956" w:rsidP="003E0CEE" w:rsidR="004B4AF5" w:rsidRDefault="004B4AF5">
      <w:pPr>
        <w:spacing w:after="0" w:line="240" w:lineRule="auto"/>
        <w:jc w:val="both"/>
        <w:rPr>
          <w:rFonts w:cstheme="minorHAnsi"/>
        </w:rPr>
      </w:pPr>
    </w:p>
    <w:p w14:paraId="2E61270C" w14:textId="12097BEF" w:rsidP="003E0CEE" w:rsidR="003E0CEE" w:rsidRDefault="003E0CEE" w:rsidRPr="00EC623B">
      <w:pPr>
        <w:pBdr>
          <w:bottom w:color="auto" w:space="1" w:sz="4" w:val="single"/>
        </w:pBdr>
        <w:spacing w:after="0" w:line="240" w:lineRule="auto"/>
        <w:jc w:val="both"/>
        <w:rPr>
          <w:rFonts w:cstheme="minorHAnsi"/>
          <w:b/>
          <w:bCs/>
        </w:rPr>
      </w:pPr>
      <w:bookmarkStart w:id="2" w:name="_Hlk95720923"/>
      <w:r w:rsidRPr="00EC623B">
        <w:rPr>
          <w:rFonts w:cstheme="minorHAnsi"/>
          <w:b/>
          <w:bCs/>
        </w:rPr>
        <w:t xml:space="preserve">Article </w:t>
      </w:r>
      <w:r w:rsidR="004B4AF5">
        <w:rPr>
          <w:rFonts w:cstheme="minorHAnsi"/>
          <w:b/>
          <w:bCs/>
        </w:rPr>
        <w:t>5</w:t>
      </w:r>
      <w:r w:rsidRPr="00EC623B">
        <w:rPr>
          <w:rFonts w:cstheme="minorHAnsi"/>
          <w:b/>
          <w:bCs/>
        </w:rPr>
        <w:t xml:space="preserve"> – </w:t>
      </w:r>
      <w:r w:rsidR="00BA0F26">
        <w:rPr>
          <w:rFonts w:cstheme="minorHAnsi"/>
          <w:b/>
          <w:bCs/>
        </w:rPr>
        <w:t>Caractère transitoire de certains coefficients</w:t>
      </w:r>
    </w:p>
    <w:p w14:paraId="31E10BF9" w14:textId="6023C270" w:rsidP="00EC623B" w:rsidR="00EC623B" w:rsidRDefault="00EC623B">
      <w:pPr>
        <w:spacing w:after="0" w:line="240" w:lineRule="auto"/>
        <w:ind w:right="-2"/>
        <w:jc w:val="both"/>
        <w:rPr>
          <w:rFonts w:cstheme="minorHAnsi"/>
        </w:rPr>
      </w:pPr>
    </w:p>
    <w:p w14:paraId="4FAAD47E" w14:textId="5BA0A063" w:rsidP="004B4AF5" w:rsidR="004B4AF5" w:rsidRDefault="004A431F" w:rsidRPr="00E46506">
      <w:pPr>
        <w:spacing w:after="0" w:line="240" w:lineRule="auto"/>
        <w:jc w:val="both"/>
      </w:pPr>
      <w:r>
        <w:t xml:space="preserve">Le passage automatique du coefficient 120 au coefficient 140 après 1 an d’ancienneté sera généralisé à l’ensemble des employés (CDI ou CDD), quel que soit le métier, avec application du </w:t>
      </w:r>
      <w:r w:rsidRPr="00E46506">
        <w:t xml:space="preserve">salaire </w:t>
      </w:r>
      <w:r w:rsidR="00446480" w:rsidRPr="00E46506">
        <w:t xml:space="preserve">minima </w:t>
      </w:r>
      <w:r w:rsidRPr="00E46506">
        <w:t>correspondant.</w:t>
      </w:r>
    </w:p>
    <w:p w14:paraId="67A6CBD3" w14:textId="77777777" w:rsidP="004B4AF5" w:rsidR="004B4AF5" w:rsidRDefault="004B4AF5" w:rsidRPr="00E46506">
      <w:pPr>
        <w:spacing w:after="0" w:line="240" w:lineRule="auto"/>
        <w:jc w:val="both"/>
      </w:pPr>
    </w:p>
    <w:p w14:paraId="31DDE078" w14:textId="787777BC" w:rsidP="00B325C1" w:rsidR="00B325C1" w:rsidRDefault="00B325C1" w:rsidRPr="00A41017">
      <w:pPr>
        <w:spacing w:after="0" w:line="240" w:lineRule="auto"/>
        <w:jc w:val="both"/>
      </w:pPr>
      <w:r w:rsidRPr="00E46506">
        <w:t>Le passage automatique du coefficient 320 au coefficient 350 après 1 an d’ancienneté sera généralisé à l’ensemble des cadres (CDI ou CDD), quel que soit le métier, avec application du salaire</w:t>
      </w:r>
      <w:r w:rsidR="00484F96" w:rsidRPr="00E46506">
        <w:t xml:space="preserve"> minima</w:t>
      </w:r>
      <w:r>
        <w:t xml:space="preserve"> correspondant.</w:t>
      </w:r>
    </w:p>
    <w:bookmarkEnd w:id="2"/>
    <w:p w14:paraId="2986E639" w14:textId="287124BB" w:rsidP="00EC623B" w:rsidR="00375CAA" w:rsidRDefault="00375CAA">
      <w:pPr>
        <w:spacing w:after="0" w:line="240" w:lineRule="auto"/>
        <w:ind w:right="-2"/>
        <w:jc w:val="both"/>
        <w:rPr>
          <w:rFonts w:cstheme="minorHAnsi"/>
        </w:rPr>
      </w:pPr>
    </w:p>
    <w:p w14:paraId="179ACF96" w14:textId="291A6311" w:rsidP="00EC623B" w:rsidR="00E25EA9" w:rsidRDefault="00E25EA9">
      <w:pPr>
        <w:spacing w:after="0" w:line="240" w:lineRule="auto"/>
        <w:ind w:right="-2"/>
        <w:jc w:val="both"/>
        <w:rPr>
          <w:rFonts w:cstheme="minorHAnsi"/>
        </w:rPr>
      </w:pPr>
    </w:p>
    <w:p w14:paraId="74575824" w14:textId="77777777" w:rsidP="00EC623B" w:rsidR="00E25EA9" w:rsidRDefault="00E25EA9">
      <w:pPr>
        <w:spacing w:after="0" w:line="240" w:lineRule="auto"/>
        <w:ind w:right="-2"/>
        <w:jc w:val="both"/>
        <w:rPr>
          <w:rFonts w:cstheme="minorHAnsi"/>
        </w:rPr>
      </w:pPr>
    </w:p>
    <w:p w14:paraId="3519EB22" w14:textId="04CA3602" w:rsidP="00EC623B" w:rsidR="00110EDF" w:rsidRDefault="00110EDF">
      <w:pPr>
        <w:spacing w:after="0" w:line="240" w:lineRule="auto"/>
        <w:ind w:right="-2"/>
        <w:jc w:val="both"/>
        <w:rPr>
          <w:rFonts w:cstheme="minorHAnsi"/>
        </w:rPr>
      </w:pPr>
    </w:p>
    <w:p w14:paraId="44CE741D" w14:textId="333B351F" w:rsidP="00A07C54" w:rsidR="00A07C54" w:rsidRDefault="00A07C54" w:rsidRPr="00EC623B">
      <w:pPr>
        <w:pBdr>
          <w:bottom w:color="auto" w:space="1" w:sz="4" w:val="single"/>
        </w:pBdr>
        <w:spacing w:after="0" w:line="240" w:lineRule="auto"/>
        <w:jc w:val="both"/>
        <w:rPr>
          <w:rFonts w:cstheme="minorHAnsi"/>
          <w:b/>
          <w:bCs/>
        </w:rPr>
      </w:pPr>
      <w:r w:rsidRPr="00EC623B">
        <w:rPr>
          <w:rFonts w:cstheme="minorHAnsi"/>
          <w:b/>
          <w:bCs/>
        </w:rPr>
        <w:lastRenderedPageBreak/>
        <w:t xml:space="preserve">Article </w:t>
      </w:r>
      <w:r>
        <w:rPr>
          <w:rFonts w:cstheme="minorHAnsi"/>
          <w:b/>
          <w:bCs/>
        </w:rPr>
        <w:t>6</w:t>
      </w:r>
      <w:r w:rsidRPr="00EC623B">
        <w:rPr>
          <w:rFonts w:cstheme="minorHAnsi"/>
          <w:b/>
          <w:bCs/>
        </w:rPr>
        <w:t xml:space="preserve"> – </w:t>
      </w:r>
      <w:r w:rsidR="00D74768">
        <w:rPr>
          <w:rFonts w:cstheme="minorHAnsi"/>
          <w:b/>
          <w:bCs/>
        </w:rPr>
        <w:t>Montant de la Prim’été</w:t>
      </w:r>
    </w:p>
    <w:p w14:paraId="0C5FF381" w14:textId="4D92A7C1" w:rsidP="00EC623B" w:rsidR="00BA0F26" w:rsidRDefault="00BA0F26">
      <w:pPr>
        <w:spacing w:after="0" w:line="240" w:lineRule="auto"/>
        <w:ind w:right="-2"/>
        <w:jc w:val="both"/>
        <w:rPr>
          <w:rFonts w:cstheme="minorHAnsi"/>
        </w:rPr>
      </w:pPr>
    </w:p>
    <w:p w14:paraId="1348EDD7" w14:textId="67DC5ABD" w:rsidP="0062773D" w:rsidR="0062773D" w:rsidRDefault="0062773D" w:rsidRPr="00E50733">
      <w:pPr>
        <w:spacing w:line="300" w:lineRule="atLeast"/>
        <w:jc w:val="both"/>
        <w:rPr>
          <w:rFonts w:ascii="Calibri" w:cs="Calibri" w:hAnsi="Calibri"/>
        </w:rPr>
      </w:pPr>
      <w:r w:rsidRPr="00E50733">
        <w:rPr>
          <w:rFonts w:ascii="Calibri" w:cs="Calibri" w:hAnsi="Calibri"/>
        </w:rPr>
        <w:t>Le montant de la Prim’été pour l’année 20</w:t>
      </w:r>
      <w:r>
        <w:rPr>
          <w:rFonts w:ascii="Calibri" w:cs="Calibri" w:hAnsi="Calibri"/>
        </w:rPr>
        <w:t>22</w:t>
      </w:r>
      <w:r w:rsidRPr="00E50733">
        <w:rPr>
          <w:rFonts w:ascii="Calibri" w:cs="Calibri" w:hAnsi="Calibri"/>
        </w:rPr>
        <w:t xml:space="preserve"> sera revalorisé en juin 202</w:t>
      </w:r>
      <w:r>
        <w:rPr>
          <w:rFonts w:ascii="Calibri" w:cs="Calibri" w:hAnsi="Calibri"/>
        </w:rPr>
        <w:t>2</w:t>
      </w:r>
      <w:r w:rsidRPr="00E50733">
        <w:rPr>
          <w:rFonts w:ascii="Calibri" w:cs="Calibri" w:hAnsi="Calibri"/>
        </w:rPr>
        <w:t xml:space="preserve"> compte tenu de l’indice</w:t>
      </w:r>
      <w:r w:rsidR="00A54048">
        <w:rPr>
          <w:rFonts w:ascii="Calibri" w:cs="Calibri" w:hAnsi="Calibri"/>
        </w:rPr>
        <w:t xml:space="preserve"> de référence</w:t>
      </w:r>
      <w:r w:rsidRPr="00E50733">
        <w:rPr>
          <w:rFonts w:ascii="Calibri" w:cs="Calibri" w:hAnsi="Calibri"/>
        </w:rPr>
        <w:t>.</w:t>
      </w:r>
      <w:r>
        <w:rPr>
          <w:rFonts w:ascii="Calibri" w:cs="Calibri" w:hAnsi="Calibri"/>
        </w:rPr>
        <w:t xml:space="preserve"> Cet indice étant de</w:t>
      </w:r>
      <w:r w:rsidRPr="000C495A">
        <w:rPr>
          <w:rFonts w:ascii="Calibri" w:cs="Calibri" w:hAnsi="Calibri"/>
        </w:rPr>
        <w:t xml:space="preserve"> </w:t>
      </w:r>
      <w:r w:rsidR="00F750EC">
        <w:rPr>
          <w:rFonts w:ascii="Calibri" w:cs="Calibri" w:hAnsi="Calibri"/>
        </w:rPr>
        <w:t>3,4%</w:t>
      </w:r>
      <w:r w:rsidRPr="000C495A">
        <w:rPr>
          <w:rFonts w:ascii="Calibri" w:cs="Calibri" w:hAnsi="Calibri"/>
        </w:rPr>
        <w:t xml:space="preserve"> à fin décembre</w:t>
      </w:r>
      <w:r>
        <w:rPr>
          <w:rFonts w:ascii="Calibri" w:cs="Calibri" w:hAnsi="Calibri"/>
        </w:rPr>
        <w:t xml:space="preserve"> 2021, l</w:t>
      </w:r>
      <w:r w:rsidRPr="000C495A">
        <w:rPr>
          <w:rFonts w:ascii="Calibri" w:cs="Calibri" w:hAnsi="Calibri"/>
        </w:rPr>
        <w:t>a Prim</w:t>
      </w:r>
      <w:r>
        <w:rPr>
          <w:rFonts w:ascii="Calibri" w:cs="Calibri" w:hAnsi="Calibri"/>
        </w:rPr>
        <w:t>’</w:t>
      </w:r>
      <w:r w:rsidRPr="000C495A">
        <w:rPr>
          <w:rFonts w:ascii="Calibri" w:cs="Calibri" w:hAnsi="Calibri"/>
        </w:rPr>
        <w:t xml:space="preserve">été qui sera versée en juin </w:t>
      </w:r>
      <w:r>
        <w:rPr>
          <w:rFonts w:ascii="Calibri" w:cs="Calibri" w:hAnsi="Calibri"/>
        </w:rPr>
        <w:t>2022</w:t>
      </w:r>
      <w:r w:rsidRPr="000C495A">
        <w:rPr>
          <w:rFonts w:ascii="Calibri" w:cs="Calibri" w:hAnsi="Calibri"/>
        </w:rPr>
        <w:t xml:space="preserve"> sera donc portée de </w:t>
      </w:r>
      <w:r w:rsidR="0035089D">
        <w:rPr>
          <w:rFonts w:ascii="Calibri" w:cs="Calibri" w:hAnsi="Calibri"/>
        </w:rPr>
        <w:t>787</w:t>
      </w:r>
      <w:r>
        <w:rPr>
          <w:rFonts w:ascii="Calibri" w:cs="Calibri" w:hAnsi="Calibri"/>
        </w:rPr>
        <w:t xml:space="preserve"> </w:t>
      </w:r>
      <w:r w:rsidRPr="002C2618">
        <w:rPr>
          <w:rFonts w:ascii="Calibri" w:cs="Calibri" w:hAnsi="Calibri"/>
        </w:rPr>
        <w:t xml:space="preserve">€ à </w:t>
      </w:r>
      <w:r w:rsidR="00B423B0">
        <w:rPr>
          <w:rFonts w:ascii="Calibri" w:cs="Calibri" w:hAnsi="Calibri"/>
        </w:rPr>
        <w:t>81</w:t>
      </w:r>
      <w:r w:rsidR="00176FD4">
        <w:rPr>
          <w:rFonts w:ascii="Calibri" w:cs="Calibri" w:hAnsi="Calibri"/>
        </w:rPr>
        <w:t>3,80</w:t>
      </w:r>
      <w:r>
        <w:rPr>
          <w:rFonts w:ascii="Calibri" w:cs="Calibri" w:hAnsi="Calibri"/>
        </w:rPr>
        <w:t xml:space="preserve"> </w:t>
      </w:r>
      <w:r w:rsidRPr="002C2618">
        <w:rPr>
          <w:rFonts w:ascii="Calibri" w:cs="Calibri" w:hAnsi="Calibri"/>
        </w:rPr>
        <w:t>€</w:t>
      </w:r>
      <w:r w:rsidR="00C61066">
        <w:rPr>
          <w:rFonts w:ascii="Calibri" w:cs="Calibri" w:hAnsi="Calibri"/>
        </w:rPr>
        <w:t xml:space="preserve"> bruts</w:t>
      </w:r>
      <w:r w:rsidRPr="002C2618">
        <w:rPr>
          <w:rFonts w:ascii="Calibri" w:cs="Calibri" w:hAnsi="Calibri"/>
        </w:rPr>
        <w:t>.</w:t>
      </w:r>
    </w:p>
    <w:p w14:paraId="0E3A72C1" w14:textId="753DE687" w:rsidP="0062773D" w:rsidR="004B4AF5" w:rsidRDefault="0062773D">
      <w:pPr>
        <w:spacing w:after="0" w:line="240" w:lineRule="auto"/>
        <w:ind w:right="-2"/>
        <w:jc w:val="both"/>
        <w:rPr>
          <w:rFonts w:cstheme="minorHAnsi"/>
        </w:rPr>
      </w:pPr>
      <w:r w:rsidRPr="00E50733">
        <w:rPr>
          <w:rFonts w:ascii="Calibri" w:cs="Calibri" w:hAnsi="Calibri"/>
        </w:rPr>
        <w:t>Les conditions de versement sont celles fixées par l’accord d’entreprise du 15 mai 2007.</w:t>
      </w:r>
    </w:p>
    <w:p w14:paraId="07C14DD5" w14:textId="1DD3954F" w:rsidP="00EC623B" w:rsidR="004B4AF5" w:rsidRDefault="004B4AF5">
      <w:pPr>
        <w:spacing w:after="0" w:line="240" w:lineRule="auto"/>
        <w:ind w:right="-2"/>
        <w:jc w:val="both"/>
        <w:rPr>
          <w:rFonts w:cstheme="minorHAnsi"/>
        </w:rPr>
      </w:pPr>
    </w:p>
    <w:p w14:paraId="2A52BF60" w14:textId="77777777" w:rsidP="00EC623B" w:rsidR="00D02E89" w:rsidRDefault="00D02E89" w:rsidRPr="00EC623B">
      <w:pPr>
        <w:spacing w:after="0" w:line="240" w:lineRule="auto"/>
        <w:ind w:right="-2"/>
        <w:jc w:val="both"/>
        <w:rPr>
          <w:rFonts w:cstheme="minorHAnsi"/>
        </w:rPr>
      </w:pPr>
    </w:p>
    <w:p w14:paraId="61BDBABE" w14:textId="73DC30E8" w:rsidP="00EC623B" w:rsidR="00553FE1" w:rsidRDefault="00553FE1" w:rsidRPr="00EC623B">
      <w:pPr>
        <w:pBdr>
          <w:bottom w:color="auto" w:space="1" w:sz="4" w:val="single"/>
        </w:pBdr>
        <w:spacing w:after="0" w:line="240" w:lineRule="auto"/>
        <w:jc w:val="both"/>
        <w:rPr>
          <w:rFonts w:cstheme="minorHAnsi"/>
          <w:b/>
          <w:bCs/>
        </w:rPr>
      </w:pPr>
      <w:r w:rsidRPr="00EC623B">
        <w:rPr>
          <w:rFonts w:cstheme="minorHAnsi"/>
          <w:b/>
          <w:bCs/>
        </w:rPr>
        <w:t xml:space="preserve">Article </w:t>
      </w:r>
      <w:r w:rsidR="0062773D">
        <w:rPr>
          <w:rFonts w:cstheme="minorHAnsi"/>
          <w:b/>
          <w:bCs/>
        </w:rPr>
        <w:t>7</w:t>
      </w:r>
      <w:r w:rsidRPr="00EC623B">
        <w:rPr>
          <w:rFonts w:cstheme="minorHAnsi"/>
          <w:b/>
          <w:bCs/>
        </w:rPr>
        <w:t xml:space="preserve"> – </w:t>
      </w:r>
      <w:r w:rsidR="001C6749" w:rsidRPr="00EC623B">
        <w:rPr>
          <w:rFonts w:cstheme="minorHAnsi"/>
          <w:b/>
          <w:bCs/>
        </w:rPr>
        <w:t>Ecarts de rémunération et différences de déroulement de carrière entre les femmes et les hommes</w:t>
      </w:r>
    </w:p>
    <w:p w14:paraId="3C2D2D25" w14:textId="77777777" w:rsidP="00EC623B" w:rsidR="00EC623B" w:rsidRDefault="00EC623B">
      <w:pPr>
        <w:spacing w:after="0" w:line="240" w:lineRule="auto"/>
        <w:jc w:val="both"/>
        <w:rPr>
          <w:rFonts w:cstheme="minorHAnsi"/>
        </w:rPr>
      </w:pPr>
    </w:p>
    <w:p w14:paraId="4ED6C31A" w14:textId="77777777" w:rsidP="00110EDF" w:rsidR="00A9166C" w:rsidRDefault="00A9166C" w:rsidRPr="00A9166C">
      <w:pPr>
        <w:spacing w:line="300" w:lineRule="atLeast"/>
        <w:jc w:val="both"/>
        <w:rPr>
          <w:rFonts w:ascii="Calibri" w:cs="Calibri" w:hAnsi="Calibri"/>
        </w:rPr>
      </w:pPr>
      <w:r w:rsidRPr="00A9166C">
        <w:rPr>
          <w:rFonts w:ascii="Calibri" w:cs="Calibri" w:hAnsi="Calibri"/>
        </w:rPr>
        <w:t>Lors de la réunion du 6 janvier 2022, la direction a également présenté le diagnostic des écarts de rémunération entre les hommes et les femmes actualisé au 30 septembre 2021 ainsi que la méthodologie retenue (analyse par catégorie professionnelle, par groupe métier et coefficient). Il est rappelé que depuis plusieurs années, une analyse des salaires de base en équivalent temps plein est réalisée par sexe, métier et coefficient, afin d’identifier tout éventuel écart de rémunération supérieur à 2% entre les femmes et les hommes, écart réduit à 1% depuis l’accord égalité professionnelle du 7 juillet 2021.</w:t>
      </w:r>
    </w:p>
    <w:p w14:paraId="5F6D910F" w14:textId="2EDE9CC0" w:rsidP="00110EDF" w:rsidR="00A9166C" w:rsidRDefault="00A9166C" w:rsidRPr="00A9166C">
      <w:pPr>
        <w:spacing w:line="300" w:lineRule="atLeast"/>
        <w:jc w:val="both"/>
        <w:rPr>
          <w:rFonts w:ascii="Calibri" w:cs="Calibri" w:hAnsi="Calibri"/>
        </w:rPr>
      </w:pPr>
      <w:r w:rsidRPr="00A9166C">
        <w:rPr>
          <w:rFonts w:ascii="Calibri" w:cs="Calibri" w:hAnsi="Calibri"/>
        </w:rPr>
        <w:t>Ces écarts tendent cependant à se réduire, grâce à l’action des politiques de l’entreprise en matière d’égalité professionnelle, même s’il subsiste des écarts au sein de la population cadre, principalement dus à une moindre mixité historique au sein de cette catégorie (effets de structure).</w:t>
      </w:r>
    </w:p>
    <w:p w14:paraId="2FC7DAC0" w14:textId="77777777" w:rsidP="00110EDF" w:rsidR="00A9166C" w:rsidRDefault="00A9166C" w:rsidRPr="00A9166C">
      <w:pPr>
        <w:spacing w:line="300" w:lineRule="atLeast"/>
        <w:jc w:val="both"/>
        <w:rPr>
          <w:rFonts w:ascii="Calibri" w:cs="Calibri" w:hAnsi="Calibri"/>
        </w:rPr>
      </w:pPr>
      <w:r w:rsidRPr="00A9166C">
        <w:rPr>
          <w:rFonts w:ascii="Calibri" w:cs="Calibri" w:hAnsi="Calibri"/>
        </w:rPr>
        <w:t>Lors de la réunion du 6 janvier 2022, le suivi de la mise en œuvre des mesures 2021 visant à supprimer les écarts de rémunération entre les hommes et les femmes a été présenté, à savoir :</w:t>
      </w:r>
    </w:p>
    <w:p w14:paraId="5C1A46A4" w14:textId="1D6B166D" w:rsidP="00110EDF" w:rsidR="00A9166C" w:rsidRDefault="00A9166C" w:rsidRPr="00110EDF">
      <w:pPr>
        <w:pStyle w:val="Paragraphedeliste"/>
        <w:numPr>
          <w:ilvl w:val="0"/>
          <w:numId w:val="8"/>
        </w:numPr>
        <w:spacing w:line="300" w:lineRule="atLeast"/>
        <w:jc w:val="both"/>
        <w:rPr>
          <w:rFonts w:ascii="Calibri" w:cs="Calibri" w:hAnsi="Calibri"/>
        </w:rPr>
      </w:pPr>
      <w:r w:rsidRPr="00110EDF">
        <w:rPr>
          <w:rFonts w:ascii="Calibri" w:cs="Calibri" w:hAnsi="Calibri"/>
        </w:rPr>
        <w:t>Octroi systématique d’une augmentation de salaire minimum pour tous congés maternité ou adoption dans l’année</w:t>
      </w:r>
      <w:r w:rsidRPr="00E46506">
        <w:rPr>
          <w:rFonts w:ascii="Calibri" w:cs="Calibri" w:hAnsi="Calibri"/>
        </w:rPr>
        <w:t>.</w:t>
      </w:r>
      <w:r w:rsidRPr="00110EDF">
        <w:rPr>
          <w:rFonts w:ascii="Calibri" w:cs="Calibri" w:hAnsi="Calibri"/>
        </w:rPr>
        <w:t xml:space="preserve"> Les </w:t>
      </w:r>
      <w:r w:rsidR="00537740" w:rsidRPr="00E46506">
        <w:rPr>
          <w:rFonts w:ascii="Calibri" w:cs="Calibri" w:hAnsi="Calibri"/>
        </w:rPr>
        <w:t>augmentations individuelles</w:t>
      </w:r>
      <w:r w:rsidRPr="00110EDF">
        <w:rPr>
          <w:rFonts w:ascii="Calibri" w:cs="Calibri" w:hAnsi="Calibri"/>
        </w:rPr>
        <w:t xml:space="preserve"> spécifiques pour les congés maternité ou adoption sont exclues d</w:t>
      </w:r>
      <w:r w:rsidR="00DC2DF2">
        <w:rPr>
          <w:rFonts w:ascii="Calibri" w:cs="Calibri" w:hAnsi="Calibri"/>
        </w:rPr>
        <w:t>u</w:t>
      </w:r>
      <w:r w:rsidRPr="00110EDF">
        <w:rPr>
          <w:rFonts w:ascii="Calibri" w:cs="Calibri" w:hAnsi="Calibri"/>
        </w:rPr>
        <w:t xml:space="preserve"> budget de la NAO.</w:t>
      </w:r>
    </w:p>
    <w:p w14:paraId="7714D771" w14:textId="77777777" w:rsidP="00110EDF" w:rsidR="00A9166C" w:rsidRDefault="00A9166C" w:rsidRPr="00110EDF">
      <w:pPr>
        <w:pStyle w:val="Paragraphedeliste"/>
        <w:numPr>
          <w:ilvl w:val="0"/>
          <w:numId w:val="8"/>
        </w:numPr>
        <w:spacing w:line="300" w:lineRule="atLeast"/>
        <w:jc w:val="both"/>
        <w:rPr>
          <w:rFonts w:ascii="Calibri" w:cs="Calibri" w:hAnsi="Calibri"/>
        </w:rPr>
      </w:pPr>
      <w:r w:rsidRPr="00110EDF">
        <w:rPr>
          <w:rFonts w:ascii="Calibri" w:cs="Calibri" w:hAnsi="Calibri"/>
        </w:rPr>
        <w:t>Allocation d’un budget de rattrapage exceptionnel des éventuels écarts injustifiés en défaveur des femmes</w:t>
      </w:r>
    </w:p>
    <w:p w14:paraId="759A1065" w14:textId="6E3A37C1" w:rsidP="00110EDF" w:rsidR="00A9166C" w:rsidRDefault="00A9166C" w:rsidRPr="00E46506">
      <w:pPr>
        <w:pStyle w:val="Paragraphedeliste"/>
        <w:numPr>
          <w:ilvl w:val="0"/>
          <w:numId w:val="8"/>
        </w:numPr>
        <w:spacing w:line="300" w:lineRule="atLeast"/>
        <w:jc w:val="both"/>
        <w:rPr>
          <w:rFonts w:ascii="Calibri" w:cs="Calibri" w:hAnsi="Calibri"/>
        </w:rPr>
      </w:pPr>
      <w:r w:rsidRPr="00E46506">
        <w:rPr>
          <w:rFonts w:ascii="Calibri" w:cs="Calibri" w:hAnsi="Calibri"/>
        </w:rPr>
        <w:t xml:space="preserve">Subrogation dans le cadre du maintien de salaire pendant le congé de paternité sous réserve du respect des règles ouvrant droit au versement des </w:t>
      </w:r>
      <w:r w:rsidR="0089219F" w:rsidRPr="00E46506">
        <w:rPr>
          <w:rFonts w:ascii="Calibri" w:cs="Calibri" w:hAnsi="Calibri"/>
        </w:rPr>
        <w:t xml:space="preserve">indemnités journalières de </w:t>
      </w:r>
      <w:r w:rsidR="00E46506">
        <w:rPr>
          <w:rFonts w:ascii="Calibri" w:cs="Calibri" w:hAnsi="Calibri"/>
        </w:rPr>
        <w:t>S</w:t>
      </w:r>
      <w:r w:rsidR="0089219F" w:rsidRPr="00E46506">
        <w:rPr>
          <w:rFonts w:ascii="Calibri" w:cs="Calibri" w:hAnsi="Calibri"/>
        </w:rPr>
        <w:t xml:space="preserve">écurité </w:t>
      </w:r>
      <w:r w:rsidR="00E46506">
        <w:rPr>
          <w:rFonts w:ascii="Calibri" w:cs="Calibri" w:hAnsi="Calibri"/>
        </w:rPr>
        <w:t>S</w:t>
      </w:r>
      <w:r w:rsidR="0089219F" w:rsidRPr="00E46506">
        <w:rPr>
          <w:rFonts w:ascii="Calibri" w:cs="Calibri" w:hAnsi="Calibri"/>
        </w:rPr>
        <w:t>ociale</w:t>
      </w:r>
    </w:p>
    <w:p w14:paraId="3273E6C2" w14:textId="6BCD2653" w:rsidP="00110EDF" w:rsidR="00A9166C" w:rsidRDefault="00A9166C" w:rsidRPr="00110EDF">
      <w:pPr>
        <w:pStyle w:val="Paragraphedeliste"/>
        <w:numPr>
          <w:ilvl w:val="0"/>
          <w:numId w:val="8"/>
        </w:numPr>
        <w:spacing w:line="300" w:lineRule="atLeast"/>
        <w:jc w:val="both"/>
        <w:rPr>
          <w:rFonts w:ascii="Calibri" w:cs="Calibri" w:hAnsi="Calibri"/>
        </w:rPr>
      </w:pPr>
      <w:r w:rsidRPr="00110EDF">
        <w:rPr>
          <w:rFonts w:ascii="Calibri" w:cs="Calibri" w:hAnsi="Calibri"/>
        </w:rPr>
        <w:t xml:space="preserve">Maintien des outils d’analyse à disposition des managers pour analyse des écarts de rémunération supérieurs à 1 % entre les hommes et les femmes dans le cadre de la répartition du budget </w:t>
      </w:r>
      <w:r w:rsidRPr="00E46506">
        <w:rPr>
          <w:rFonts w:ascii="Calibri" w:cs="Calibri" w:hAnsi="Calibri"/>
        </w:rPr>
        <w:t>d’</w:t>
      </w:r>
      <w:r w:rsidR="00D43DBA" w:rsidRPr="00E46506">
        <w:rPr>
          <w:rFonts w:ascii="Calibri" w:cs="Calibri" w:hAnsi="Calibri"/>
        </w:rPr>
        <w:t>augmentation individuelle</w:t>
      </w:r>
    </w:p>
    <w:p w14:paraId="236861E4" w14:textId="77777777" w:rsidP="00110EDF" w:rsidR="00A9166C" w:rsidRDefault="00A9166C" w:rsidRPr="00110EDF">
      <w:pPr>
        <w:pStyle w:val="Paragraphedeliste"/>
        <w:numPr>
          <w:ilvl w:val="0"/>
          <w:numId w:val="8"/>
        </w:numPr>
        <w:spacing w:line="300" w:lineRule="atLeast"/>
        <w:jc w:val="both"/>
        <w:rPr>
          <w:rFonts w:ascii="Calibri" w:cs="Calibri" w:hAnsi="Calibri"/>
        </w:rPr>
      </w:pPr>
      <w:r w:rsidRPr="00110EDF">
        <w:rPr>
          <w:rFonts w:ascii="Calibri" w:cs="Calibri" w:hAnsi="Calibri"/>
        </w:rPr>
        <w:t>Maintien du diagnostic salarial au niveau métier / coefficient</w:t>
      </w:r>
    </w:p>
    <w:p w14:paraId="76803141" w14:textId="77777777" w:rsidP="00110EDF" w:rsidR="00A9166C" w:rsidRDefault="00A9166C" w:rsidRPr="00110EDF">
      <w:pPr>
        <w:pStyle w:val="Paragraphedeliste"/>
        <w:numPr>
          <w:ilvl w:val="0"/>
          <w:numId w:val="8"/>
        </w:numPr>
        <w:spacing w:line="300" w:lineRule="atLeast"/>
        <w:jc w:val="both"/>
        <w:rPr>
          <w:rFonts w:ascii="Calibri" w:cs="Calibri" w:hAnsi="Calibri"/>
        </w:rPr>
      </w:pPr>
      <w:r w:rsidRPr="00110EDF">
        <w:rPr>
          <w:rFonts w:ascii="Calibri" w:cs="Calibri" w:hAnsi="Calibri"/>
        </w:rPr>
        <w:t>Renforcement de la communication auprès des managers sur les bonnes pratiques en matière d’augmentation salariale</w:t>
      </w:r>
    </w:p>
    <w:p w14:paraId="105BC529" w14:textId="41CD0F26" w:rsidP="00110EDF" w:rsidR="00A9166C" w:rsidRDefault="00A9166C" w:rsidRPr="00A9166C">
      <w:pPr>
        <w:spacing w:line="300" w:lineRule="atLeast"/>
        <w:jc w:val="both"/>
        <w:rPr>
          <w:rFonts w:ascii="Calibri" w:cs="Calibri" w:hAnsi="Calibri"/>
        </w:rPr>
      </w:pPr>
      <w:r w:rsidRPr="00A9166C">
        <w:rPr>
          <w:rFonts w:ascii="Calibri" w:cs="Calibri" w:hAnsi="Calibri"/>
        </w:rPr>
        <w:t xml:space="preserve">Pour l’année 2022, il est décidé de poursuivre ces actions qui sont issues de notre accord d’entreprise sur la </w:t>
      </w:r>
      <w:r w:rsidRPr="00E46506">
        <w:rPr>
          <w:rFonts w:ascii="Calibri" w:cs="Calibri" w:hAnsi="Calibri"/>
        </w:rPr>
        <w:t xml:space="preserve">promotion </w:t>
      </w:r>
      <w:r w:rsidR="004A75DC" w:rsidRPr="00E46506">
        <w:rPr>
          <w:rFonts w:ascii="Calibri" w:cs="Calibri" w:hAnsi="Calibri"/>
        </w:rPr>
        <w:t>de</w:t>
      </w:r>
      <w:r w:rsidRPr="00A9166C">
        <w:rPr>
          <w:rFonts w:ascii="Calibri" w:cs="Calibri" w:hAnsi="Calibri"/>
        </w:rPr>
        <w:t xml:space="preserve"> l’égalité professionnelle entre les femmes et les hommes</w:t>
      </w:r>
      <w:r w:rsidR="00874757">
        <w:rPr>
          <w:rFonts w:ascii="Calibri" w:cs="Calibri" w:hAnsi="Calibri"/>
        </w:rPr>
        <w:t xml:space="preserve"> </w:t>
      </w:r>
      <w:r w:rsidRPr="00A9166C">
        <w:rPr>
          <w:rFonts w:ascii="Calibri" w:cs="Calibri" w:hAnsi="Calibri"/>
        </w:rPr>
        <w:t>du 7 juillet 2021, conclu pour une durée de 3 ans, qui comporte notamment un chapitre consacré à l’égalité salariale entre les femmes et les hommes.</w:t>
      </w:r>
    </w:p>
    <w:p w14:paraId="12A3BFB5" w14:textId="11EE0243" w:rsidP="00EC623B" w:rsidR="0062773D" w:rsidRDefault="0062773D">
      <w:pPr>
        <w:pBdr>
          <w:bottom w:color="auto" w:space="1" w:sz="4" w:val="single"/>
        </w:pBdr>
        <w:spacing w:after="0" w:line="240" w:lineRule="auto"/>
        <w:jc w:val="both"/>
        <w:rPr>
          <w:rFonts w:cstheme="minorHAnsi"/>
          <w:b/>
        </w:rPr>
      </w:pPr>
    </w:p>
    <w:p w14:paraId="72D96E5F" w14:textId="1A6C2EE5" w:rsidP="00EC623B" w:rsidR="004A75DC" w:rsidRDefault="004A75DC">
      <w:pPr>
        <w:pBdr>
          <w:bottom w:color="auto" w:space="1" w:sz="4" w:val="single"/>
        </w:pBdr>
        <w:spacing w:after="0" w:line="240" w:lineRule="auto"/>
        <w:jc w:val="both"/>
        <w:rPr>
          <w:rFonts w:cstheme="minorHAnsi"/>
          <w:b/>
        </w:rPr>
      </w:pPr>
    </w:p>
    <w:p w14:paraId="434FCEC0" w14:textId="67BB6122" w:rsidP="00EC623B" w:rsidR="004A75DC" w:rsidRDefault="004A75DC">
      <w:pPr>
        <w:pBdr>
          <w:bottom w:color="auto" w:space="1" w:sz="4" w:val="single"/>
        </w:pBdr>
        <w:spacing w:after="0" w:line="240" w:lineRule="auto"/>
        <w:jc w:val="both"/>
        <w:rPr>
          <w:rFonts w:cstheme="minorHAnsi"/>
          <w:b/>
        </w:rPr>
      </w:pPr>
    </w:p>
    <w:p w14:paraId="44C08312" w14:textId="77777777" w:rsidP="00EC623B" w:rsidR="00E25EA9" w:rsidRDefault="00E25EA9">
      <w:pPr>
        <w:pBdr>
          <w:bottom w:color="auto" w:space="1" w:sz="4" w:val="single"/>
        </w:pBdr>
        <w:spacing w:after="0" w:line="240" w:lineRule="auto"/>
        <w:jc w:val="both"/>
        <w:rPr>
          <w:rFonts w:cstheme="minorHAnsi"/>
          <w:b/>
        </w:rPr>
      </w:pPr>
    </w:p>
    <w:p w14:paraId="61BDBAD2" w14:textId="51B26B05" w:rsidP="00EC623B" w:rsidR="00553FE1" w:rsidRDefault="005F420F" w:rsidRPr="00EC623B">
      <w:pPr>
        <w:pBdr>
          <w:bottom w:color="auto" w:space="1" w:sz="4" w:val="single"/>
        </w:pBdr>
        <w:spacing w:after="0" w:line="240" w:lineRule="auto"/>
        <w:jc w:val="both"/>
        <w:rPr>
          <w:rFonts w:cstheme="minorHAnsi"/>
          <w:b/>
        </w:rPr>
      </w:pPr>
      <w:r w:rsidRPr="00EC623B">
        <w:rPr>
          <w:rFonts w:cstheme="minorHAnsi"/>
          <w:b/>
        </w:rPr>
        <w:lastRenderedPageBreak/>
        <w:t xml:space="preserve">Article </w:t>
      </w:r>
      <w:r w:rsidR="0062773D">
        <w:rPr>
          <w:rFonts w:cstheme="minorHAnsi"/>
          <w:b/>
        </w:rPr>
        <w:t>8</w:t>
      </w:r>
      <w:r w:rsidR="00553FE1" w:rsidRPr="00EC623B">
        <w:rPr>
          <w:rFonts w:cstheme="minorHAnsi"/>
          <w:b/>
        </w:rPr>
        <w:t> : Entrée en vigueur, formalités de dépôt et de publicité</w:t>
      </w:r>
    </w:p>
    <w:p w14:paraId="61BDBAD3" w14:textId="77777777" w:rsidP="00EC623B" w:rsidR="00D75B95" w:rsidRDefault="00D75B95" w:rsidRPr="00EC623B">
      <w:pPr>
        <w:spacing w:after="0" w:line="240" w:lineRule="auto"/>
        <w:jc w:val="both"/>
        <w:rPr>
          <w:rFonts w:cstheme="minorHAnsi"/>
        </w:rPr>
      </w:pPr>
    </w:p>
    <w:p w14:paraId="70B2C9DB" w14:textId="1D76979E" w:rsidP="00F35551" w:rsidR="00F35551" w:rsidRDefault="00A81D84">
      <w:pPr>
        <w:spacing w:after="0" w:line="240" w:lineRule="auto"/>
        <w:jc w:val="both"/>
        <w:rPr>
          <w:rFonts w:cstheme="minorHAnsi"/>
        </w:rPr>
      </w:pPr>
      <w:r>
        <w:rPr>
          <w:rFonts w:cstheme="minorHAnsi"/>
        </w:rPr>
        <w:t>Les dispositions relatives aux augmentations générales et individuelles</w:t>
      </w:r>
      <w:r w:rsidR="00380F2F">
        <w:rPr>
          <w:rFonts w:cstheme="minorHAnsi"/>
        </w:rPr>
        <w:t xml:space="preserve"> sont applicables, à partir du 1</w:t>
      </w:r>
      <w:r w:rsidR="00380F2F" w:rsidRPr="00380F2F">
        <w:rPr>
          <w:rFonts w:cstheme="minorHAnsi"/>
          <w:vertAlign w:val="superscript"/>
        </w:rPr>
        <w:t>er</w:t>
      </w:r>
      <w:r w:rsidR="00380F2F">
        <w:rPr>
          <w:rFonts w:cstheme="minorHAnsi"/>
        </w:rPr>
        <w:t xml:space="preserve"> mars 2022 pour les augmentations générales </w:t>
      </w:r>
      <w:r w:rsidR="00034DBE" w:rsidRPr="00A54048">
        <w:rPr>
          <w:rFonts w:cstheme="minorHAnsi"/>
        </w:rPr>
        <w:t>et la grille</w:t>
      </w:r>
      <w:r w:rsidR="00034DBE">
        <w:rPr>
          <w:rFonts w:cstheme="minorHAnsi"/>
        </w:rPr>
        <w:t xml:space="preserve"> </w:t>
      </w:r>
      <w:r w:rsidR="00380F2F">
        <w:rPr>
          <w:rFonts w:cstheme="minorHAnsi"/>
        </w:rPr>
        <w:t>et du 1</w:t>
      </w:r>
      <w:r w:rsidR="00380F2F" w:rsidRPr="00380F2F">
        <w:rPr>
          <w:rFonts w:cstheme="minorHAnsi"/>
          <w:vertAlign w:val="superscript"/>
        </w:rPr>
        <w:t>er</w:t>
      </w:r>
      <w:r w:rsidR="00380F2F">
        <w:rPr>
          <w:rFonts w:cstheme="minorHAnsi"/>
        </w:rPr>
        <w:t xml:space="preserve"> avril 2022 pour les augmentations individuelles, </w:t>
      </w:r>
      <w:r w:rsidR="00C9717F">
        <w:rPr>
          <w:rFonts w:cstheme="minorHAnsi"/>
        </w:rPr>
        <w:t>pour la seule année 2022.</w:t>
      </w:r>
    </w:p>
    <w:p w14:paraId="374D0B6B" w14:textId="21BBD81F" w:rsidP="00F35551" w:rsidR="00C9717F" w:rsidRDefault="00C9717F">
      <w:pPr>
        <w:spacing w:after="0" w:line="240" w:lineRule="auto"/>
        <w:jc w:val="both"/>
        <w:rPr>
          <w:rFonts w:cstheme="minorHAnsi"/>
        </w:rPr>
      </w:pPr>
    </w:p>
    <w:p w14:paraId="3E5EE558" w14:textId="0CE4E4C5" w:rsidP="00F35551" w:rsidR="00C9717F" w:rsidRDefault="00C9717F" w:rsidRPr="00EC623B">
      <w:pPr>
        <w:spacing w:after="0" w:line="240" w:lineRule="auto"/>
        <w:jc w:val="both"/>
        <w:rPr>
          <w:rFonts w:cstheme="minorHAnsi"/>
        </w:rPr>
      </w:pPr>
      <w:r>
        <w:rPr>
          <w:rFonts w:cstheme="minorHAnsi"/>
        </w:rPr>
        <w:t xml:space="preserve">En revanche, les dispositions relatives au caractère transitoire de certains coefficients </w:t>
      </w:r>
      <w:r w:rsidR="00463311">
        <w:rPr>
          <w:rFonts w:cstheme="minorHAnsi"/>
        </w:rPr>
        <w:t>demeurent valables pour une durée indéterminée.</w:t>
      </w:r>
      <w:r w:rsidR="00110116">
        <w:rPr>
          <w:rFonts w:cstheme="minorHAnsi"/>
        </w:rPr>
        <w:t xml:space="preserve"> </w:t>
      </w:r>
      <w:r w:rsidR="00180399">
        <w:rPr>
          <w:rFonts w:cstheme="minorHAnsi"/>
        </w:rPr>
        <w:t xml:space="preserve">Elles pourront être révisées ou dénoncées conformément </w:t>
      </w:r>
      <w:r w:rsidR="00CD72D3">
        <w:rPr>
          <w:rFonts w:cstheme="minorHAnsi"/>
        </w:rPr>
        <w:t>aux dispositions légales applicables.</w:t>
      </w:r>
    </w:p>
    <w:p w14:paraId="179CAD58" w14:textId="77777777" w:rsidP="00EC623B" w:rsidR="00F35551" w:rsidRDefault="00F35551" w:rsidRPr="00EC623B">
      <w:pPr>
        <w:spacing w:after="0" w:line="240" w:lineRule="auto"/>
        <w:jc w:val="both"/>
        <w:rPr>
          <w:rFonts w:cstheme="minorHAnsi"/>
        </w:rPr>
      </w:pPr>
    </w:p>
    <w:p w14:paraId="61BDBAD7" w14:textId="06F58E16" w:rsidP="00EC623B" w:rsidR="00553FE1" w:rsidRDefault="00553FE1">
      <w:pPr>
        <w:spacing w:after="0" w:line="240" w:lineRule="auto"/>
        <w:jc w:val="both"/>
        <w:rPr>
          <w:rFonts w:cstheme="minorHAnsi"/>
        </w:rPr>
      </w:pPr>
      <w:r w:rsidRPr="00EC623B">
        <w:rPr>
          <w:rFonts w:cstheme="minorHAnsi"/>
        </w:rPr>
        <w:t xml:space="preserve">Le présent accord est conclu par des organisations syndicales ayant recueilli ensemble, à la date de sa signature, </w:t>
      </w:r>
      <w:r w:rsidR="00E15049" w:rsidRPr="00EC623B">
        <w:rPr>
          <w:rFonts w:cstheme="minorHAnsi"/>
        </w:rPr>
        <w:t xml:space="preserve">au moins </w:t>
      </w:r>
      <w:r w:rsidR="008978A7" w:rsidRPr="00EC623B">
        <w:rPr>
          <w:rFonts w:cstheme="minorHAnsi"/>
        </w:rPr>
        <w:t>50</w:t>
      </w:r>
      <w:r w:rsidRPr="00EC623B">
        <w:rPr>
          <w:rFonts w:cstheme="minorHAnsi"/>
        </w:rPr>
        <w:t xml:space="preserve"> % des suffrages valablement exprimés au premier tour des dernières élections de l’ensemble des </w:t>
      </w:r>
      <w:r w:rsidR="001F373F" w:rsidRPr="00EC623B">
        <w:rPr>
          <w:rFonts w:cstheme="minorHAnsi"/>
        </w:rPr>
        <w:t xml:space="preserve">CSEE </w:t>
      </w:r>
      <w:r w:rsidRPr="00EC623B">
        <w:rPr>
          <w:rFonts w:cstheme="minorHAnsi"/>
        </w:rPr>
        <w:t>de l’entreprise.</w:t>
      </w:r>
    </w:p>
    <w:p w14:paraId="15588F67" w14:textId="77777777" w:rsidP="00EC623B" w:rsidR="0066026A" w:rsidRDefault="0066026A" w:rsidRPr="00EC623B">
      <w:pPr>
        <w:spacing w:after="0" w:line="240" w:lineRule="auto"/>
        <w:jc w:val="both"/>
        <w:rPr>
          <w:rFonts w:cstheme="minorHAnsi"/>
        </w:rPr>
      </w:pPr>
    </w:p>
    <w:p w14:paraId="55547181" w14:textId="6FC3594D" w:rsidP="00EC623B" w:rsidR="0066026A" w:rsidRDefault="00860E42">
      <w:pPr>
        <w:spacing w:after="0" w:line="240" w:lineRule="auto"/>
        <w:jc w:val="both"/>
        <w:rPr>
          <w:rFonts w:cstheme="minorHAnsi"/>
        </w:rPr>
      </w:pPr>
      <w:r>
        <w:rPr>
          <w:rFonts w:cstheme="minorHAnsi"/>
        </w:rPr>
        <w:t>Il fera l’objet d’un dépôt, conformément aux dispositions légales et réglementaires en vigueur, sur la plateforme de téléprocédure du Ministère du Travail</w:t>
      </w:r>
      <w:r w:rsidR="00BE73CD">
        <w:rPr>
          <w:rFonts w:cstheme="minorHAnsi"/>
        </w:rPr>
        <w:t xml:space="preserve"> via le site internet </w:t>
      </w:r>
      <w:hyperlink r:id="rId11" w:history="1">
        <w:r w:rsidR="00CD183B" w:rsidRPr="006D0D2B">
          <w:rPr>
            <w:rStyle w:val="Lienhypertexte"/>
            <w:rFonts w:cstheme="minorHAnsi"/>
          </w:rPr>
          <w:t>www.teleaccords.travail-emploi.gouv.fr</w:t>
        </w:r>
      </w:hyperlink>
      <w:r w:rsidR="00BE73CD">
        <w:rPr>
          <w:rFonts w:cstheme="minorHAnsi"/>
        </w:rPr>
        <w:t>.</w:t>
      </w:r>
    </w:p>
    <w:p w14:paraId="321A564F" w14:textId="0C1FB70D" w:rsidP="00EC623B" w:rsidR="00CD183B" w:rsidRDefault="00CD183B">
      <w:pPr>
        <w:spacing w:after="0" w:line="240" w:lineRule="auto"/>
        <w:jc w:val="both"/>
        <w:rPr>
          <w:rFonts w:cstheme="minorHAnsi"/>
        </w:rPr>
      </w:pPr>
    </w:p>
    <w:p w14:paraId="37BE25D8" w14:textId="7DD67BD1" w:rsidP="00EC623B" w:rsidR="00CD183B" w:rsidRDefault="00CD183B">
      <w:pPr>
        <w:spacing w:after="0" w:line="240" w:lineRule="auto"/>
        <w:jc w:val="both"/>
        <w:rPr>
          <w:rFonts w:cstheme="minorHAnsi"/>
        </w:rPr>
      </w:pPr>
      <w:r>
        <w:rPr>
          <w:rFonts w:cstheme="minorHAnsi"/>
        </w:rPr>
        <w:t>Un exemplaire original du présent accord sera remis</w:t>
      </w:r>
      <w:r w:rsidR="00201560">
        <w:rPr>
          <w:rFonts w:cstheme="minorHAnsi"/>
        </w:rPr>
        <w:t xml:space="preserve"> au secrétariat-greffe du Conseil de prud’hommes dont dépend le siège social de l’entreprise.</w:t>
      </w:r>
    </w:p>
    <w:p w14:paraId="2858F7B0" w14:textId="7822F107" w:rsidP="00EC623B" w:rsidR="000B049F" w:rsidRDefault="000B049F">
      <w:pPr>
        <w:spacing w:after="0" w:line="240" w:lineRule="auto"/>
        <w:jc w:val="both"/>
        <w:rPr>
          <w:rFonts w:cstheme="minorHAnsi"/>
        </w:rPr>
      </w:pPr>
    </w:p>
    <w:p w14:paraId="61BDBADA" w14:textId="45743393" w:rsidP="00EC623B" w:rsidR="00553FE1" w:rsidRDefault="000B049F">
      <w:pPr>
        <w:spacing w:after="0" w:line="240" w:lineRule="auto"/>
        <w:jc w:val="both"/>
        <w:rPr>
          <w:rFonts w:cstheme="minorHAnsi"/>
        </w:rPr>
      </w:pPr>
      <w:r>
        <w:rPr>
          <w:rFonts w:cstheme="minorHAnsi"/>
        </w:rPr>
        <w:t xml:space="preserve">En outre, un exemplaire original </w:t>
      </w:r>
      <w:r w:rsidR="00F9277B">
        <w:rPr>
          <w:rFonts w:cstheme="minorHAnsi"/>
        </w:rPr>
        <w:t>de l’accord sera remis à chaque partie signataire.</w:t>
      </w:r>
    </w:p>
    <w:p w14:paraId="15EB7462" w14:textId="04DC8F40" w:rsidP="00EC623B" w:rsidR="00EE3AF1" w:rsidRDefault="00EE3AF1">
      <w:pPr>
        <w:spacing w:after="0" w:line="240" w:lineRule="auto"/>
        <w:jc w:val="both"/>
        <w:rPr>
          <w:rFonts w:cstheme="minorHAnsi"/>
        </w:rPr>
      </w:pPr>
    </w:p>
    <w:p w14:paraId="10A076FB" w14:textId="7E6E4B17" w:rsidP="00EC623B" w:rsidR="00EE3AF1" w:rsidRDefault="00EE3AF1">
      <w:pPr>
        <w:spacing w:after="0" w:line="240" w:lineRule="auto"/>
        <w:jc w:val="both"/>
        <w:rPr>
          <w:rFonts w:cstheme="minorHAnsi"/>
        </w:rPr>
      </w:pPr>
      <w:r>
        <w:rPr>
          <w:rFonts w:cstheme="minorHAnsi"/>
        </w:rPr>
        <w:t>De plus, le présent accord sera mis à disposition des collaborateurs sur le site intranet de l’entreprise. Il en sera également fait état dans l’avis mentionnant la liste des accords applicables dans l’en</w:t>
      </w:r>
      <w:r w:rsidR="00B14FC0">
        <w:rPr>
          <w:rFonts w:cstheme="minorHAnsi"/>
        </w:rPr>
        <w:t>treprise, affiché aux emplacements réservés à la communication de la direction.</w:t>
      </w:r>
    </w:p>
    <w:p w14:paraId="60D6D6F1" w14:textId="77777777" w:rsidP="00EC623B" w:rsidR="00B14FC0" w:rsidRDefault="00B14FC0">
      <w:pPr>
        <w:spacing w:after="0" w:line="240" w:lineRule="auto"/>
        <w:jc w:val="both"/>
        <w:rPr>
          <w:rFonts w:cstheme="minorHAnsi"/>
        </w:rPr>
      </w:pPr>
    </w:p>
    <w:p w14:paraId="1191741A" w14:textId="77777777" w:rsidP="00EC623B" w:rsidR="00B14FC0" w:rsidRDefault="00B14FC0">
      <w:pPr>
        <w:spacing w:after="0" w:line="240" w:lineRule="auto"/>
        <w:jc w:val="both"/>
        <w:rPr>
          <w:rFonts w:cstheme="minorHAnsi"/>
        </w:rPr>
      </w:pPr>
    </w:p>
    <w:p w14:paraId="61BDBADC" w14:textId="4324E462" w:rsidP="00EC623B" w:rsidR="00553FE1" w:rsidRDefault="00553FE1" w:rsidRPr="00EC623B">
      <w:pPr>
        <w:spacing w:after="0" w:line="240" w:lineRule="auto"/>
        <w:jc w:val="both"/>
        <w:rPr>
          <w:rFonts w:cstheme="minorHAnsi"/>
        </w:rPr>
      </w:pPr>
      <w:r w:rsidRPr="0066026A">
        <w:rPr>
          <w:rFonts w:cstheme="minorHAnsi"/>
        </w:rPr>
        <w:t xml:space="preserve">Fait à Templemars, </w:t>
      </w:r>
      <w:r w:rsidR="003B0467">
        <w:rPr>
          <w:rFonts w:cstheme="minorHAnsi"/>
        </w:rPr>
        <w:t xml:space="preserve">le </w:t>
      </w:r>
      <w:r w:rsidR="00DB354A">
        <w:rPr>
          <w:rFonts w:cstheme="minorHAnsi"/>
        </w:rPr>
        <w:t>13 janvier</w:t>
      </w:r>
      <w:r w:rsidR="0066026A" w:rsidRPr="0066026A">
        <w:rPr>
          <w:rFonts w:cstheme="minorHAnsi"/>
        </w:rPr>
        <w:t xml:space="preserve"> 202</w:t>
      </w:r>
      <w:r w:rsidR="006D4B23">
        <w:rPr>
          <w:rFonts w:cstheme="minorHAnsi"/>
        </w:rPr>
        <w:t>2</w:t>
      </w:r>
      <w:r w:rsidR="003B0467">
        <w:rPr>
          <w:rFonts w:cstheme="minorHAnsi"/>
        </w:rPr>
        <w:t xml:space="preserve"> e</w:t>
      </w:r>
      <w:r w:rsidR="005F420F" w:rsidRPr="00EC623B">
        <w:rPr>
          <w:rFonts w:cstheme="minorHAnsi"/>
        </w:rPr>
        <w:t xml:space="preserve">n </w:t>
      </w:r>
      <w:r w:rsidR="003B0467">
        <w:rPr>
          <w:rFonts w:cstheme="minorHAnsi"/>
        </w:rPr>
        <w:t>7</w:t>
      </w:r>
      <w:r w:rsidR="00D75B95" w:rsidRPr="00EC623B">
        <w:rPr>
          <w:rFonts w:cstheme="minorHAnsi"/>
        </w:rPr>
        <w:t xml:space="preserve"> exemplaires</w:t>
      </w:r>
      <w:r w:rsidR="00713EC3" w:rsidRPr="00EC623B">
        <w:rPr>
          <w:rFonts w:cstheme="minorHAnsi"/>
        </w:rPr>
        <w:t xml:space="preserve"> originaux</w:t>
      </w:r>
    </w:p>
    <w:p w14:paraId="61BDBADE" w14:textId="550D7433" w:rsidP="00EC623B" w:rsidR="00553FE1" w:rsidRDefault="00403377" w:rsidRPr="00EC623B">
      <w:pPr>
        <w:spacing w:after="0" w:line="240" w:lineRule="auto"/>
        <w:jc w:val="both"/>
        <w:rPr>
          <w:rFonts w:cstheme="minorHAnsi"/>
        </w:rPr>
      </w:pPr>
      <w:r>
        <w:rPr>
          <w:rFonts w:cstheme="minorHAnsi"/>
        </w:rPr>
        <w:t>P</w:t>
      </w:r>
      <w:r w:rsidR="00553FE1" w:rsidRPr="00EC623B">
        <w:rPr>
          <w:rFonts w:cstheme="minorHAnsi"/>
        </w:rPr>
        <w:t>our CASTORAMA FRANCE SAS</w:t>
      </w:r>
    </w:p>
    <w:p w14:paraId="4115638F" w14:textId="77777777" w:rsidP="00EC623B" w:rsidR="00403377" w:rsidRDefault="00403377">
      <w:pPr>
        <w:spacing w:after="0" w:line="240" w:lineRule="auto"/>
        <w:jc w:val="both"/>
        <w:rPr>
          <w:rFonts w:cstheme="minorHAnsi"/>
          <w:b/>
          <w:bCs/>
        </w:rPr>
      </w:pPr>
    </w:p>
    <w:p w14:paraId="61BDBADF" w14:textId="1461FC9F" w:rsidP="00EC623B" w:rsidR="00553FE1" w:rsidRDefault="007567EA" w:rsidRPr="0066026A">
      <w:pPr>
        <w:spacing w:after="0" w:line="240" w:lineRule="auto"/>
        <w:jc w:val="both"/>
        <w:rPr>
          <w:rFonts w:cstheme="minorHAnsi"/>
          <w:b/>
          <w:bCs/>
        </w:rPr>
      </w:pPr>
      <w:r>
        <w:rPr>
          <w:rFonts w:cstheme="minorHAnsi"/>
          <w:b/>
          <w:bCs/>
        </w:rPr>
        <w:t>&lt;&gt;</w:t>
      </w:r>
    </w:p>
    <w:p w14:paraId="61BDBAE0" w14:textId="5474539A" w:rsidP="00EC623B" w:rsidR="00553FE1" w:rsidRDefault="00553FE1" w:rsidRPr="00EC623B">
      <w:pPr>
        <w:spacing w:after="0" w:line="240" w:lineRule="auto"/>
        <w:jc w:val="both"/>
        <w:rPr>
          <w:rFonts w:cstheme="minorHAnsi"/>
        </w:rPr>
      </w:pPr>
      <w:r w:rsidRPr="00EC623B">
        <w:rPr>
          <w:rFonts w:cstheme="minorHAnsi"/>
        </w:rPr>
        <w:t>Directr</w:t>
      </w:r>
      <w:r w:rsidR="001F373F" w:rsidRPr="00EC623B">
        <w:rPr>
          <w:rFonts w:cstheme="minorHAnsi"/>
        </w:rPr>
        <w:t>ice</w:t>
      </w:r>
      <w:r w:rsidRPr="00EC623B">
        <w:rPr>
          <w:rFonts w:cstheme="minorHAnsi"/>
        </w:rPr>
        <w:t xml:space="preserve"> des Ressources Humaines</w:t>
      </w:r>
    </w:p>
    <w:p w14:paraId="61BDBAE1" w14:textId="77777777" w:rsidP="00EC623B" w:rsidR="00553FE1" w:rsidRDefault="00553FE1" w:rsidRPr="00EC623B">
      <w:pPr>
        <w:spacing w:after="0" w:line="240" w:lineRule="auto"/>
        <w:jc w:val="both"/>
        <w:rPr>
          <w:rFonts w:cstheme="minorHAnsi"/>
        </w:rPr>
      </w:pPr>
    </w:p>
    <w:p w14:paraId="61BDBAE2" w14:textId="6C993918" w:rsidP="00EC623B" w:rsidR="00553FE1" w:rsidRDefault="00553FE1">
      <w:pPr>
        <w:spacing w:after="0" w:line="240" w:lineRule="auto"/>
        <w:jc w:val="both"/>
        <w:rPr>
          <w:rFonts w:cstheme="minorHAnsi"/>
        </w:rPr>
      </w:pPr>
    </w:p>
    <w:p w14:paraId="20E4A0E3" w14:textId="77777777" w:rsidP="00EC623B" w:rsidR="00403377" w:rsidRDefault="00403377">
      <w:pPr>
        <w:spacing w:after="0" w:line="240" w:lineRule="auto"/>
        <w:jc w:val="both"/>
        <w:rPr>
          <w:rFonts w:cstheme="minorHAnsi"/>
        </w:rPr>
      </w:pPr>
    </w:p>
    <w:p w14:paraId="3AD987CD" w14:textId="463B8D6D" w:rsidP="00EC623B" w:rsidR="0066026A" w:rsidRDefault="0066026A">
      <w:pPr>
        <w:spacing w:after="0" w:line="240" w:lineRule="auto"/>
        <w:jc w:val="both"/>
        <w:rPr>
          <w:rFonts w:cstheme="minorHAnsi"/>
        </w:rPr>
      </w:pPr>
    </w:p>
    <w:p w14:paraId="61BDBAE4" w14:textId="25CC669E" w:rsidP="00EC623B" w:rsidR="00553FE1" w:rsidRDefault="00553FE1">
      <w:pPr>
        <w:spacing w:after="0" w:line="240" w:lineRule="auto"/>
        <w:jc w:val="both"/>
        <w:rPr>
          <w:rFonts w:cstheme="minorHAnsi"/>
        </w:rPr>
      </w:pPr>
      <w:r w:rsidRPr="00EC623B">
        <w:rPr>
          <w:rFonts w:cstheme="minorHAnsi"/>
        </w:rPr>
        <w:t>Pour les organisations syndicales représentatives :</w:t>
      </w:r>
    </w:p>
    <w:p w14:paraId="2D898CFF" w14:textId="77777777" w:rsidP="00EC623B" w:rsidR="006D4B23" w:rsidRDefault="006D4B23" w:rsidRPr="00EC623B">
      <w:pPr>
        <w:spacing w:after="0" w:line="240" w:lineRule="auto"/>
        <w:jc w:val="both"/>
        <w:rPr>
          <w:rFonts w:cstheme="minorHAnsi"/>
        </w:rPr>
      </w:pPr>
    </w:p>
    <w:p w14:paraId="61BDBAE5" w14:textId="1E66E7BB" w:rsidP="00EC623B" w:rsidR="006122F0" w:rsidRDefault="006122F0" w:rsidRPr="00EC623B">
      <w:pPr>
        <w:tabs>
          <w:tab w:pos="6237" w:val="left"/>
        </w:tabs>
        <w:spacing w:after="0" w:line="240" w:lineRule="auto"/>
        <w:jc w:val="both"/>
        <w:rPr>
          <w:rFonts w:cstheme="minorHAnsi"/>
          <w:b/>
        </w:rPr>
      </w:pPr>
      <w:r w:rsidRPr="00EC623B">
        <w:rPr>
          <w:rFonts w:cstheme="minorHAnsi"/>
          <w:b/>
        </w:rPr>
        <w:t xml:space="preserve">Pour la </w:t>
      </w:r>
      <w:r w:rsidR="006D4B23">
        <w:rPr>
          <w:rFonts w:cstheme="minorHAnsi"/>
          <w:b/>
        </w:rPr>
        <w:t>FNECS CFE-CGC</w:t>
      </w:r>
      <w:r w:rsidRPr="00EC623B">
        <w:rPr>
          <w:rFonts w:cstheme="minorHAnsi"/>
          <w:b/>
        </w:rPr>
        <w:tab/>
        <w:t>Pour le syndicat C</w:t>
      </w:r>
      <w:r w:rsidR="006D4B23">
        <w:rPr>
          <w:rFonts w:cstheme="minorHAnsi"/>
          <w:b/>
        </w:rPr>
        <w:t>FD</w:t>
      </w:r>
      <w:r w:rsidRPr="00EC623B">
        <w:rPr>
          <w:rFonts w:cstheme="minorHAnsi"/>
          <w:b/>
        </w:rPr>
        <w:t>T</w:t>
      </w:r>
    </w:p>
    <w:p w14:paraId="61BDBAE6" w14:textId="75C70A32" w:rsidP="00EC623B" w:rsidR="006122F0" w:rsidRDefault="007567EA" w:rsidRPr="00EC623B">
      <w:pPr>
        <w:tabs>
          <w:tab w:pos="6237" w:val="left"/>
        </w:tabs>
        <w:spacing w:after="0" w:line="240" w:lineRule="auto"/>
        <w:jc w:val="both"/>
        <w:rPr>
          <w:rFonts w:cstheme="minorHAnsi"/>
        </w:rPr>
      </w:pPr>
      <w:r>
        <w:rPr>
          <w:rFonts w:cstheme="minorHAnsi"/>
        </w:rPr>
        <w:t>&lt;&gt;</w:t>
      </w:r>
      <w:r w:rsidR="006122F0" w:rsidRPr="00EC623B">
        <w:rPr>
          <w:rFonts w:cstheme="minorHAnsi"/>
        </w:rPr>
        <w:tab/>
      </w:r>
      <w:r>
        <w:rPr>
          <w:rFonts w:cstheme="minorHAnsi"/>
        </w:rPr>
        <w:t>&lt;&gt;</w:t>
      </w:r>
    </w:p>
    <w:p w14:paraId="61BDBAE7" w14:textId="77777777" w:rsidP="00EC623B" w:rsidR="006122F0" w:rsidRDefault="006122F0" w:rsidRPr="00EC623B">
      <w:pPr>
        <w:spacing w:after="0" w:line="240" w:lineRule="auto"/>
        <w:jc w:val="both"/>
        <w:rPr>
          <w:rFonts w:cstheme="minorHAnsi"/>
        </w:rPr>
      </w:pPr>
    </w:p>
    <w:p w14:paraId="61BDBAE8" w14:textId="48FBCAFC" w:rsidP="00EC623B" w:rsidR="00144A0A" w:rsidRDefault="00144A0A">
      <w:pPr>
        <w:spacing w:after="0" w:line="240" w:lineRule="auto"/>
        <w:jc w:val="both"/>
        <w:rPr>
          <w:rFonts w:cstheme="minorHAnsi"/>
        </w:rPr>
      </w:pPr>
    </w:p>
    <w:p w14:paraId="35F83A14" w14:textId="0ED8E1D1" w:rsidP="00EC623B" w:rsidR="0066026A" w:rsidRDefault="0066026A">
      <w:pPr>
        <w:spacing w:after="0" w:line="240" w:lineRule="auto"/>
        <w:jc w:val="both"/>
        <w:rPr>
          <w:rFonts w:cstheme="minorHAnsi"/>
        </w:rPr>
      </w:pPr>
    </w:p>
    <w:p w14:paraId="61BDBAEB" w14:textId="5DF4A19D" w:rsidP="00EC623B" w:rsidR="006122F0" w:rsidRDefault="006122F0" w:rsidRPr="00EC623B">
      <w:pPr>
        <w:tabs>
          <w:tab w:pos="6237" w:val="left"/>
        </w:tabs>
        <w:spacing w:after="0" w:line="240" w:lineRule="auto"/>
        <w:jc w:val="both"/>
        <w:rPr>
          <w:rFonts w:cstheme="minorHAnsi"/>
          <w:b/>
        </w:rPr>
      </w:pPr>
      <w:r w:rsidRPr="00EC623B">
        <w:rPr>
          <w:rFonts w:cstheme="minorHAnsi"/>
          <w:b/>
        </w:rPr>
        <w:t xml:space="preserve">Pour </w:t>
      </w:r>
      <w:r w:rsidR="006D4B23">
        <w:rPr>
          <w:rFonts w:cstheme="minorHAnsi"/>
          <w:b/>
        </w:rPr>
        <w:t>le syndicat CGT</w:t>
      </w:r>
      <w:r w:rsidRPr="00EC623B">
        <w:rPr>
          <w:rFonts w:cstheme="minorHAnsi"/>
          <w:b/>
        </w:rPr>
        <w:tab/>
        <w:t xml:space="preserve">Pour </w:t>
      </w:r>
      <w:r w:rsidR="006D4B23">
        <w:rPr>
          <w:rFonts w:cstheme="minorHAnsi"/>
          <w:b/>
        </w:rPr>
        <w:t>l</w:t>
      </w:r>
      <w:r w:rsidRPr="00EC623B">
        <w:rPr>
          <w:rFonts w:cstheme="minorHAnsi"/>
          <w:b/>
        </w:rPr>
        <w:t xml:space="preserve">a </w:t>
      </w:r>
      <w:r w:rsidR="006D4B23">
        <w:rPr>
          <w:rFonts w:cstheme="minorHAnsi"/>
          <w:b/>
        </w:rPr>
        <w:t>Fédération CSFV-CFTC</w:t>
      </w:r>
    </w:p>
    <w:p w14:paraId="61BDBAEC" w14:textId="51003EF1" w:rsidP="00EC623B" w:rsidR="006122F0" w:rsidRDefault="007567EA" w:rsidRPr="00EC623B">
      <w:pPr>
        <w:tabs>
          <w:tab w:pos="6237" w:val="left"/>
        </w:tabs>
        <w:spacing w:after="0" w:line="240" w:lineRule="auto"/>
        <w:jc w:val="both"/>
        <w:rPr>
          <w:rFonts w:cstheme="minorHAnsi"/>
        </w:rPr>
      </w:pPr>
      <w:r>
        <w:rPr>
          <w:rFonts w:cstheme="minorHAnsi"/>
        </w:rPr>
        <w:t>&lt;&gt;</w:t>
      </w:r>
      <w:r w:rsidR="006122F0" w:rsidRPr="00EC623B">
        <w:rPr>
          <w:rFonts w:cstheme="minorHAnsi"/>
        </w:rPr>
        <w:t xml:space="preserve"> </w:t>
      </w:r>
      <w:r w:rsidR="006122F0" w:rsidRPr="00EC623B">
        <w:rPr>
          <w:rFonts w:cstheme="minorHAnsi"/>
        </w:rPr>
        <w:tab/>
      </w:r>
      <w:r>
        <w:rPr>
          <w:rFonts w:cstheme="minorHAnsi"/>
        </w:rPr>
        <w:t>&lt;&gt;</w:t>
      </w:r>
    </w:p>
    <w:p w14:paraId="61BDBAED" w14:textId="77777777" w:rsidP="00EC623B" w:rsidR="006122F0" w:rsidRDefault="006122F0" w:rsidRPr="00EC623B">
      <w:pPr>
        <w:spacing w:after="0" w:line="240" w:lineRule="auto"/>
        <w:jc w:val="both"/>
        <w:rPr>
          <w:rFonts w:cstheme="minorHAnsi"/>
        </w:rPr>
      </w:pPr>
    </w:p>
    <w:p w14:paraId="61BDBAEE" w14:textId="77777777" w:rsidP="00EC623B" w:rsidR="006122F0" w:rsidRDefault="006122F0" w:rsidRPr="00EC623B">
      <w:pPr>
        <w:spacing w:after="0" w:line="240" w:lineRule="auto"/>
        <w:jc w:val="both"/>
        <w:rPr>
          <w:rFonts w:cstheme="minorHAnsi"/>
        </w:rPr>
      </w:pPr>
    </w:p>
    <w:p w14:paraId="0731093C" w14:textId="77777777" w:rsidP="00EC623B" w:rsidR="0066026A" w:rsidRDefault="0066026A" w:rsidRPr="00EC623B">
      <w:pPr>
        <w:spacing w:after="0" w:line="240" w:lineRule="auto"/>
        <w:jc w:val="both"/>
        <w:rPr>
          <w:rFonts w:cstheme="minorHAnsi"/>
        </w:rPr>
      </w:pPr>
    </w:p>
    <w:p w14:paraId="61BDBAF2" w14:textId="77777777" w:rsidP="00EC623B" w:rsidR="006122F0" w:rsidRDefault="006122F0" w:rsidRPr="00EC623B">
      <w:pPr>
        <w:spacing w:after="0" w:line="240" w:lineRule="auto"/>
        <w:jc w:val="both"/>
        <w:rPr>
          <w:rFonts w:cstheme="minorHAnsi"/>
          <w:b/>
        </w:rPr>
      </w:pPr>
      <w:r w:rsidRPr="00EC623B">
        <w:rPr>
          <w:rFonts w:cstheme="minorHAnsi"/>
          <w:b/>
        </w:rPr>
        <w:t>Pour la FEC-CGT-FO</w:t>
      </w:r>
    </w:p>
    <w:p w14:paraId="61BDBAF3" w14:textId="59FCA5C6" w:rsidP="00EC623B" w:rsidR="006122F0" w:rsidRDefault="007567EA">
      <w:pPr>
        <w:spacing w:after="0" w:line="240" w:lineRule="auto"/>
        <w:jc w:val="both"/>
        <w:rPr>
          <w:rFonts w:cstheme="minorHAnsi"/>
        </w:rPr>
      </w:pPr>
      <w:r>
        <w:rPr>
          <w:rFonts w:cstheme="minorHAnsi"/>
        </w:rPr>
        <w:t>&lt;&gt;</w:t>
      </w:r>
    </w:p>
    <w:sectPr w:rsidR="006122F0" w:rsidSect="0004160A">
      <w:headerReference r:id="rId12" w:type="even"/>
      <w:headerReference r:id="rId13" w:type="default"/>
      <w:footerReference r:id="rId14" w:type="default"/>
      <w:headerReference r:id="rId15" w:type="first"/>
      <w:pgSz w:h="16838" w:w="11906"/>
      <w:pgMar w:bottom="709" w:footer="589"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A644" w14:textId="77777777" w:rsidR="00E877DF" w:rsidRDefault="00E877DF" w:rsidP="00D33E26">
      <w:pPr>
        <w:spacing w:after="0" w:line="240" w:lineRule="auto"/>
      </w:pPr>
      <w:r>
        <w:separator/>
      </w:r>
    </w:p>
  </w:endnote>
  <w:endnote w:type="continuationSeparator" w:id="0">
    <w:p w14:paraId="784DE6A5" w14:textId="77777777" w:rsidR="00E877DF" w:rsidRDefault="00E877DF" w:rsidP="00D33E26">
      <w:pPr>
        <w:spacing w:after="0" w:line="240" w:lineRule="auto"/>
      </w:pPr>
      <w:r>
        <w:continuationSeparator/>
      </w:r>
    </w:p>
  </w:endnote>
  <w:endnote w:type="continuationNotice" w:id="1">
    <w:p w14:paraId="22D64B24" w14:textId="77777777" w:rsidR="00E877DF" w:rsidRDefault="00E87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649787127"/>
      <w:docPartObj>
        <w:docPartGallery w:val="Page Numbers (Bottom of Page)"/>
        <w:docPartUnique/>
      </w:docPartObj>
    </w:sdtPr>
    <w:sdtEndPr/>
    <w:sdtContent>
      <w:sdt>
        <w:sdtPr>
          <w:id w:val="-1769616900"/>
          <w:docPartObj>
            <w:docPartGallery w:val="Page Numbers (Top of Page)"/>
            <w:docPartUnique/>
          </w:docPartObj>
        </w:sdtPr>
        <w:sdtEndPr/>
        <w:sdtContent>
          <w:p w14:paraId="7C062EE8" w14:textId="52C6D6CC" w:rsidR="007D4460" w:rsidRDefault="007D446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1BDBAFC" w14:textId="77777777" w:rsidR="000E2DA5" w:rsidRDefault="000E2DA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491939E" w14:textId="77777777" w:rsidP="00D33E26" w:rsidR="00E877DF" w:rsidRDefault="00E877DF">
      <w:pPr>
        <w:spacing w:after="0" w:line="240" w:lineRule="auto"/>
      </w:pPr>
      <w:r>
        <w:separator/>
      </w:r>
    </w:p>
  </w:footnote>
  <w:footnote w:id="0" w:type="continuationSeparator">
    <w:p w14:paraId="12B0CF75" w14:textId="77777777" w:rsidP="00D33E26" w:rsidR="00E877DF" w:rsidRDefault="00E877DF">
      <w:pPr>
        <w:spacing w:after="0" w:line="240" w:lineRule="auto"/>
      </w:pPr>
      <w:r>
        <w:continuationSeparator/>
      </w:r>
    </w:p>
  </w:footnote>
  <w:footnote w:id="1" w:type="continuationNotice">
    <w:p w14:paraId="1BABE14B" w14:textId="77777777" w:rsidR="00E877DF" w:rsidRDefault="00E877DF">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BDBAF8" w14:textId="6401DB48" w:rsidR="000E2DA5" w:rsidRDefault="000E2DA5">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BDBAF9" w14:textId="36463C96" w:rsidP="00326E3F" w:rsidR="000E2DA5" w:rsidRDefault="000E2DA5" w:rsidRPr="00C2381E">
    <w:pPr>
      <w:pStyle w:val="En-tte"/>
      <w:tabs>
        <w:tab w:pos="4536" w:val="clear"/>
        <w:tab w:pos="9072" w:val="clear"/>
        <w:tab w:pos="2565" w:val="left"/>
      </w:tabs>
      <w:rPr>
        <w:sz w:val="18"/>
        <w:szCs w:val="18"/>
      </w:rPr>
    </w:pPr>
    <w:r w:rsidRPr="00C2381E">
      <w:rPr>
        <w:sz w:val="18"/>
        <w:szCs w:val="18"/>
      </w:rPr>
      <w:t>Castorama France SAS</w:t>
    </w:r>
    <w:r>
      <w:rPr>
        <w:sz w:val="18"/>
        <w:szCs w:val="18"/>
      </w:rPr>
      <w:tab/>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BDBAFD" w14:textId="49DDFB63" w:rsidR="000E2DA5" w:rsidRDefault="000E2DA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0A71636"/>
    <w:multiLevelType w:val="hybridMultilevel"/>
    <w:tmpl w:val="7690CC4E"/>
    <w:lvl w:ilvl="0" w:tplc="41E8B45A">
      <w:start w:val="6"/>
      <w:numFmt w:val="bullet"/>
      <w:lvlText w:val="-"/>
      <w:lvlJc w:val="left"/>
      <w:pPr>
        <w:ind w:hanging="360" w:left="1068"/>
      </w:pPr>
      <w:rPr>
        <w:rFonts w:ascii="Century Gothic" w:cs="Calibri" w:eastAsia="Calibri" w:hAnsi="Century Gothic"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139D30AF"/>
    <w:multiLevelType w:val="hybridMultilevel"/>
    <w:tmpl w:val="E23CBCDE"/>
    <w:lvl w:ilvl="0" w:tplc="040C0003">
      <w:start w:val="1"/>
      <w:numFmt w:val="bullet"/>
      <w:lvlText w:val="o"/>
      <w:lvlJc w:val="left"/>
      <w:pPr>
        <w:ind w:hanging="360" w:left="720"/>
      </w:pPr>
      <w:rPr>
        <w:rFonts w:ascii="Courier New" w:cs="Courier New" w:hAnsi="Courier New"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
    <w:nsid w:val="1BED1A68"/>
    <w:multiLevelType w:val="hybridMultilevel"/>
    <w:tmpl w:val="6FB626AC"/>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
    <w:nsid w:val="272C7626"/>
    <w:multiLevelType w:val="hybridMultilevel"/>
    <w:tmpl w:val="8BFCCEAA"/>
    <w:lvl w:ilvl="0" w:tplc="08090003">
      <w:start w:val="1"/>
      <w:numFmt w:val="bullet"/>
      <w:lvlText w:val="o"/>
      <w:lvlJc w:val="left"/>
      <w:pPr>
        <w:ind w:hanging="360" w:left="1428"/>
      </w:pPr>
      <w:rPr>
        <w:rFonts w:ascii="Courier New" w:cs="Courier New" w:hAnsi="Courier New" w:hint="default"/>
      </w:rPr>
    </w:lvl>
    <w:lvl w:ilvl="1" w:tentative="1" w:tplc="08090003">
      <w:start w:val="1"/>
      <w:numFmt w:val="bullet"/>
      <w:lvlText w:val="o"/>
      <w:lvlJc w:val="left"/>
      <w:pPr>
        <w:ind w:hanging="360" w:left="2148"/>
      </w:pPr>
      <w:rPr>
        <w:rFonts w:ascii="Courier New" w:cs="Courier New" w:hAnsi="Courier New" w:hint="default"/>
      </w:rPr>
    </w:lvl>
    <w:lvl w:ilvl="2" w:tentative="1" w:tplc="08090005">
      <w:start w:val="1"/>
      <w:numFmt w:val="bullet"/>
      <w:lvlText w:val=""/>
      <w:lvlJc w:val="left"/>
      <w:pPr>
        <w:ind w:hanging="360" w:left="2868"/>
      </w:pPr>
      <w:rPr>
        <w:rFonts w:ascii="Wingdings" w:hAnsi="Wingdings" w:hint="default"/>
      </w:rPr>
    </w:lvl>
    <w:lvl w:ilvl="3" w:tentative="1" w:tplc="08090001">
      <w:start w:val="1"/>
      <w:numFmt w:val="bullet"/>
      <w:lvlText w:val=""/>
      <w:lvlJc w:val="left"/>
      <w:pPr>
        <w:ind w:hanging="360" w:left="3588"/>
      </w:pPr>
      <w:rPr>
        <w:rFonts w:ascii="Symbol" w:hAnsi="Symbol" w:hint="default"/>
      </w:rPr>
    </w:lvl>
    <w:lvl w:ilvl="4" w:tentative="1" w:tplc="08090003">
      <w:start w:val="1"/>
      <w:numFmt w:val="bullet"/>
      <w:lvlText w:val="o"/>
      <w:lvlJc w:val="left"/>
      <w:pPr>
        <w:ind w:hanging="360" w:left="4308"/>
      </w:pPr>
      <w:rPr>
        <w:rFonts w:ascii="Courier New" w:cs="Courier New" w:hAnsi="Courier New" w:hint="default"/>
      </w:rPr>
    </w:lvl>
    <w:lvl w:ilvl="5" w:tentative="1" w:tplc="08090005">
      <w:start w:val="1"/>
      <w:numFmt w:val="bullet"/>
      <w:lvlText w:val=""/>
      <w:lvlJc w:val="left"/>
      <w:pPr>
        <w:ind w:hanging="360" w:left="5028"/>
      </w:pPr>
      <w:rPr>
        <w:rFonts w:ascii="Wingdings" w:hAnsi="Wingdings" w:hint="default"/>
      </w:rPr>
    </w:lvl>
    <w:lvl w:ilvl="6" w:tentative="1" w:tplc="08090001">
      <w:start w:val="1"/>
      <w:numFmt w:val="bullet"/>
      <w:lvlText w:val=""/>
      <w:lvlJc w:val="left"/>
      <w:pPr>
        <w:ind w:hanging="360" w:left="5748"/>
      </w:pPr>
      <w:rPr>
        <w:rFonts w:ascii="Symbol" w:hAnsi="Symbol" w:hint="default"/>
      </w:rPr>
    </w:lvl>
    <w:lvl w:ilvl="7" w:tentative="1" w:tplc="08090003">
      <w:start w:val="1"/>
      <w:numFmt w:val="bullet"/>
      <w:lvlText w:val="o"/>
      <w:lvlJc w:val="left"/>
      <w:pPr>
        <w:ind w:hanging="360" w:left="6468"/>
      </w:pPr>
      <w:rPr>
        <w:rFonts w:ascii="Courier New" w:cs="Courier New" w:hAnsi="Courier New" w:hint="default"/>
      </w:rPr>
    </w:lvl>
    <w:lvl w:ilvl="8" w:tentative="1" w:tplc="08090005">
      <w:start w:val="1"/>
      <w:numFmt w:val="bullet"/>
      <w:lvlText w:val=""/>
      <w:lvlJc w:val="left"/>
      <w:pPr>
        <w:ind w:hanging="360" w:left="7188"/>
      </w:pPr>
      <w:rPr>
        <w:rFonts w:ascii="Wingdings" w:hAnsi="Wingdings" w:hint="default"/>
      </w:rPr>
    </w:lvl>
  </w:abstractNum>
  <w:abstractNum w15:restartNumberingAfterBreak="0" w:abstractNumId="4">
    <w:nsid w:val="46741FAA"/>
    <w:multiLevelType w:val="hybridMultilevel"/>
    <w:tmpl w:val="1690D388"/>
    <w:lvl w:ilvl="0" w:tplc="461645E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75E084F"/>
    <w:multiLevelType w:val="hybridMultilevel"/>
    <w:tmpl w:val="49D4C5E0"/>
    <w:lvl w:ilvl="0" w:tplc="4ACE149E">
      <w:start w:val="1"/>
      <w:numFmt w:val="bullet"/>
      <w:lvlText w:val="-"/>
      <w:lvlJc w:val="left"/>
      <w:pPr>
        <w:ind w:hanging="360" w:left="720"/>
      </w:pPr>
      <w:rPr>
        <w:rFonts w:ascii="Calibri" w:cs="Calibri" w:eastAsiaTheme="minorEastAsia" w:hAnsi="Calibri"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6">
    <w:nsid w:val="62C90E0C"/>
    <w:multiLevelType w:val="hybridMultilevel"/>
    <w:tmpl w:val="4C80216E"/>
    <w:lvl w:ilvl="0" w:tplc="DC927C7C">
      <w:start w:val="1"/>
      <w:numFmt w:val="decimal"/>
      <w:lvlText w:val="%1."/>
      <w:lvlJc w:val="left"/>
      <w:pPr>
        <w:tabs>
          <w:tab w:pos="720" w:val="num"/>
        </w:tabs>
        <w:ind w:hanging="360" w:left="720"/>
      </w:pPr>
    </w:lvl>
    <w:lvl w:ilvl="1" w:tentative="1" w:tplc="0DA6FDA0">
      <w:start w:val="1"/>
      <w:numFmt w:val="decimal"/>
      <w:lvlText w:val="%2."/>
      <w:lvlJc w:val="left"/>
      <w:pPr>
        <w:tabs>
          <w:tab w:pos="1440" w:val="num"/>
        </w:tabs>
        <w:ind w:hanging="360" w:left="1440"/>
      </w:pPr>
    </w:lvl>
    <w:lvl w:ilvl="2" w:tentative="1" w:tplc="8E944EFE">
      <w:start w:val="1"/>
      <w:numFmt w:val="decimal"/>
      <w:lvlText w:val="%3."/>
      <w:lvlJc w:val="left"/>
      <w:pPr>
        <w:tabs>
          <w:tab w:pos="2160" w:val="num"/>
        </w:tabs>
        <w:ind w:hanging="360" w:left="2160"/>
      </w:pPr>
    </w:lvl>
    <w:lvl w:ilvl="3" w:tentative="1" w:tplc="D7A21188">
      <w:start w:val="1"/>
      <w:numFmt w:val="decimal"/>
      <w:lvlText w:val="%4."/>
      <w:lvlJc w:val="left"/>
      <w:pPr>
        <w:tabs>
          <w:tab w:pos="2880" w:val="num"/>
        </w:tabs>
        <w:ind w:hanging="360" w:left="2880"/>
      </w:pPr>
    </w:lvl>
    <w:lvl w:ilvl="4" w:tentative="1" w:tplc="F0E051B0">
      <w:start w:val="1"/>
      <w:numFmt w:val="decimal"/>
      <w:lvlText w:val="%5."/>
      <w:lvlJc w:val="left"/>
      <w:pPr>
        <w:tabs>
          <w:tab w:pos="3600" w:val="num"/>
        </w:tabs>
        <w:ind w:hanging="360" w:left="3600"/>
      </w:pPr>
    </w:lvl>
    <w:lvl w:ilvl="5" w:tentative="1" w:tplc="355EDCE6">
      <w:start w:val="1"/>
      <w:numFmt w:val="decimal"/>
      <w:lvlText w:val="%6."/>
      <w:lvlJc w:val="left"/>
      <w:pPr>
        <w:tabs>
          <w:tab w:pos="4320" w:val="num"/>
        </w:tabs>
        <w:ind w:hanging="360" w:left="4320"/>
      </w:pPr>
    </w:lvl>
    <w:lvl w:ilvl="6" w:tentative="1" w:tplc="099AC48A">
      <w:start w:val="1"/>
      <w:numFmt w:val="decimal"/>
      <w:lvlText w:val="%7."/>
      <w:lvlJc w:val="left"/>
      <w:pPr>
        <w:tabs>
          <w:tab w:pos="5040" w:val="num"/>
        </w:tabs>
        <w:ind w:hanging="360" w:left="5040"/>
      </w:pPr>
    </w:lvl>
    <w:lvl w:ilvl="7" w:tentative="1" w:tplc="5B320D6A">
      <w:start w:val="1"/>
      <w:numFmt w:val="decimal"/>
      <w:lvlText w:val="%8."/>
      <w:lvlJc w:val="left"/>
      <w:pPr>
        <w:tabs>
          <w:tab w:pos="5760" w:val="num"/>
        </w:tabs>
        <w:ind w:hanging="360" w:left="5760"/>
      </w:pPr>
    </w:lvl>
    <w:lvl w:ilvl="8" w:tentative="1" w:tplc="100E352C">
      <w:start w:val="1"/>
      <w:numFmt w:val="decimal"/>
      <w:lvlText w:val="%9."/>
      <w:lvlJc w:val="left"/>
      <w:pPr>
        <w:tabs>
          <w:tab w:pos="6480" w:val="num"/>
        </w:tabs>
        <w:ind w:hanging="360" w:left="6480"/>
      </w:pPr>
    </w:lvl>
  </w:abstractNum>
  <w:abstractNum w15:restartNumberingAfterBreak="0" w:abstractNumId="7">
    <w:nsid w:val="7DBB3B06"/>
    <w:multiLevelType w:val="hybridMultilevel"/>
    <w:tmpl w:val="0ABE6F28"/>
    <w:lvl w:ilvl="0" w:tplc="6C3EECFC">
      <w:numFmt w:val="bullet"/>
      <w:lvlText w:val="-"/>
      <w:legacy w:legacy="1" w:legacyIndent="360" w:legacySpace="72"/>
      <w:lvlJc w:val="left"/>
      <w:pPr>
        <w:ind w:hanging="360" w:left="720"/>
      </w:pPr>
      <w:rPr>
        <w:rFonts w:hint="default"/>
        <w:color w:val="auto"/>
        <w:sz w:val="22"/>
        <w:szCs w:val="16"/>
      </w:rPr>
    </w:lvl>
    <w:lvl w:ilvl="1" w:tplc="040C0003">
      <w:start w:val="1"/>
      <w:numFmt w:val="bullet"/>
      <w:lvlText w:val="o"/>
      <w:lvlJc w:val="left"/>
      <w:pPr>
        <w:tabs>
          <w:tab w:pos="-561" w:val="num"/>
        </w:tabs>
        <w:ind w:hanging="360" w:left="-561"/>
      </w:pPr>
      <w:rPr>
        <w:rFonts w:ascii="Courier New" w:hAnsi="Courier New" w:hint="default"/>
      </w:rPr>
    </w:lvl>
    <w:lvl w:ilvl="2" w:tentative="1" w:tplc="040C0005">
      <w:start w:val="1"/>
      <w:numFmt w:val="bullet"/>
      <w:lvlText w:val=""/>
      <w:lvlJc w:val="left"/>
      <w:pPr>
        <w:tabs>
          <w:tab w:pos="159" w:val="num"/>
        </w:tabs>
        <w:ind w:hanging="360" w:left="159"/>
      </w:pPr>
      <w:rPr>
        <w:rFonts w:ascii="Wingdings" w:hAnsi="Wingdings" w:hint="default"/>
      </w:rPr>
    </w:lvl>
    <w:lvl w:ilvl="3" w:tentative="1" w:tplc="040C0001">
      <w:start w:val="1"/>
      <w:numFmt w:val="bullet"/>
      <w:lvlText w:val=""/>
      <w:lvlJc w:val="left"/>
      <w:pPr>
        <w:tabs>
          <w:tab w:pos="879" w:val="num"/>
        </w:tabs>
        <w:ind w:hanging="360" w:left="879"/>
      </w:pPr>
      <w:rPr>
        <w:rFonts w:ascii="Symbol" w:hAnsi="Symbol" w:hint="default"/>
      </w:rPr>
    </w:lvl>
    <w:lvl w:ilvl="4" w:tentative="1" w:tplc="040C0003">
      <w:start w:val="1"/>
      <w:numFmt w:val="bullet"/>
      <w:lvlText w:val="o"/>
      <w:lvlJc w:val="left"/>
      <w:pPr>
        <w:tabs>
          <w:tab w:pos="1599" w:val="num"/>
        </w:tabs>
        <w:ind w:hanging="360" w:left="1599"/>
      </w:pPr>
      <w:rPr>
        <w:rFonts w:ascii="Courier New" w:hAnsi="Courier New" w:hint="default"/>
      </w:rPr>
    </w:lvl>
    <w:lvl w:ilvl="5" w:tentative="1" w:tplc="040C0005">
      <w:start w:val="1"/>
      <w:numFmt w:val="bullet"/>
      <w:lvlText w:val=""/>
      <w:lvlJc w:val="left"/>
      <w:pPr>
        <w:tabs>
          <w:tab w:pos="2319" w:val="num"/>
        </w:tabs>
        <w:ind w:hanging="360" w:left="2319"/>
      </w:pPr>
      <w:rPr>
        <w:rFonts w:ascii="Wingdings" w:hAnsi="Wingdings" w:hint="default"/>
      </w:rPr>
    </w:lvl>
    <w:lvl w:ilvl="6" w:tentative="1" w:tplc="040C0001">
      <w:start w:val="1"/>
      <w:numFmt w:val="bullet"/>
      <w:lvlText w:val=""/>
      <w:lvlJc w:val="left"/>
      <w:pPr>
        <w:tabs>
          <w:tab w:pos="3039" w:val="num"/>
        </w:tabs>
        <w:ind w:hanging="360" w:left="3039"/>
      </w:pPr>
      <w:rPr>
        <w:rFonts w:ascii="Symbol" w:hAnsi="Symbol" w:hint="default"/>
      </w:rPr>
    </w:lvl>
    <w:lvl w:ilvl="7" w:tentative="1" w:tplc="040C0003">
      <w:start w:val="1"/>
      <w:numFmt w:val="bullet"/>
      <w:lvlText w:val="o"/>
      <w:lvlJc w:val="left"/>
      <w:pPr>
        <w:tabs>
          <w:tab w:pos="3759" w:val="num"/>
        </w:tabs>
        <w:ind w:hanging="360" w:left="3759"/>
      </w:pPr>
      <w:rPr>
        <w:rFonts w:ascii="Courier New" w:hAnsi="Courier New" w:hint="default"/>
      </w:rPr>
    </w:lvl>
    <w:lvl w:ilvl="8" w:tentative="1" w:tplc="040C0005">
      <w:start w:val="1"/>
      <w:numFmt w:val="bullet"/>
      <w:lvlText w:val=""/>
      <w:lvlJc w:val="left"/>
      <w:pPr>
        <w:tabs>
          <w:tab w:pos="4479" w:val="num"/>
        </w:tabs>
        <w:ind w:hanging="360" w:left="4479"/>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5"/>
  </w:num>
  <w:num w:numId="7">
    <w:abstractNumId w:val="1"/>
  </w:num>
  <w:num w:numId="8">
    <w:abstractNumId w:val="3"/>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9"/>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42"/>
    <w:rsid w:val="00000771"/>
    <w:rsid w:val="00001360"/>
    <w:rsid w:val="0000246F"/>
    <w:rsid w:val="00002BA3"/>
    <w:rsid w:val="000062AF"/>
    <w:rsid w:val="000067DD"/>
    <w:rsid w:val="00013AFE"/>
    <w:rsid w:val="00016C50"/>
    <w:rsid w:val="00016DB8"/>
    <w:rsid w:val="00020AE6"/>
    <w:rsid w:val="00020F0F"/>
    <w:rsid w:val="0002487F"/>
    <w:rsid w:val="0002570A"/>
    <w:rsid w:val="00026564"/>
    <w:rsid w:val="000309E3"/>
    <w:rsid w:val="00034500"/>
    <w:rsid w:val="00034AE3"/>
    <w:rsid w:val="00034DBE"/>
    <w:rsid w:val="00040200"/>
    <w:rsid w:val="00040842"/>
    <w:rsid w:val="0004160A"/>
    <w:rsid w:val="000433E9"/>
    <w:rsid w:val="00043A3A"/>
    <w:rsid w:val="00044FF7"/>
    <w:rsid w:val="00046D78"/>
    <w:rsid w:val="000475D7"/>
    <w:rsid w:val="00050389"/>
    <w:rsid w:val="000540F2"/>
    <w:rsid w:val="00057930"/>
    <w:rsid w:val="00060173"/>
    <w:rsid w:val="000617E1"/>
    <w:rsid w:val="000627B7"/>
    <w:rsid w:val="00063A0E"/>
    <w:rsid w:val="000644EB"/>
    <w:rsid w:val="00067F5B"/>
    <w:rsid w:val="00070F1B"/>
    <w:rsid w:val="00072768"/>
    <w:rsid w:val="000770F2"/>
    <w:rsid w:val="00081AB9"/>
    <w:rsid w:val="00082825"/>
    <w:rsid w:val="00084840"/>
    <w:rsid w:val="00084896"/>
    <w:rsid w:val="0008701F"/>
    <w:rsid w:val="00092FFD"/>
    <w:rsid w:val="000933D3"/>
    <w:rsid w:val="000A27CE"/>
    <w:rsid w:val="000A461A"/>
    <w:rsid w:val="000A62BE"/>
    <w:rsid w:val="000A66D3"/>
    <w:rsid w:val="000B049F"/>
    <w:rsid w:val="000B1545"/>
    <w:rsid w:val="000B17D5"/>
    <w:rsid w:val="000B1BA2"/>
    <w:rsid w:val="000B48AC"/>
    <w:rsid w:val="000B539E"/>
    <w:rsid w:val="000B718C"/>
    <w:rsid w:val="000C66A9"/>
    <w:rsid w:val="000C6A01"/>
    <w:rsid w:val="000C7D10"/>
    <w:rsid w:val="000D05DC"/>
    <w:rsid w:val="000D20A4"/>
    <w:rsid w:val="000D2A75"/>
    <w:rsid w:val="000D3E3B"/>
    <w:rsid w:val="000D774F"/>
    <w:rsid w:val="000E01F2"/>
    <w:rsid w:val="000E231D"/>
    <w:rsid w:val="000E298A"/>
    <w:rsid w:val="000E2DA5"/>
    <w:rsid w:val="000E3375"/>
    <w:rsid w:val="000E4301"/>
    <w:rsid w:val="000E50EF"/>
    <w:rsid w:val="000E6181"/>
    <w:rsid w:val="000E7D7C"/>
    <w:rsid w:val="000F217B"/>
    <w:rsid w:val="001039E2"/>
    <w:rsid w:val="0010657F"/>
    <w:rsid w:val="00107376"/>
    <w:rsid w:val="00110116"/>
    <w:rsid w:val="00110EDF"/>
    <w:rsid w:val="0011513F"/>
    <w:rsid w:val="001152DD"/>
    <w:rsid w:val="00117D7E"/>
    <w:rsid w:val="001270DE"/>
    <w:rsid w:val="00140684"/>
    <w:rsid w:val="0014360C"/>
    <w:rsid w:val="00143E95"/>
    <w:rsid w:val="00144A0A"/>
    <w:rsid w:val="00146DC9"/>
    <w:rsid w:val="001477B7"/>
    <w:rsid w:val="00154413"/>
    <w:rsid w:val="0015477F"/>
    <w:rsid w:val="00155A80"/>
    <w:rsid w:val="00155D69"/>
    <w:rsid w:val="00162390"/>
    <w:rsid w:val="001648A4"/>
    <w:rsid w:val="00170CA7"/>
    <w:rsid w:val="00170E5D"/>
    <w:rsid w:val="0017148E"/>
    <w:rsid w:val="00173A3D"/>
    <w:rsid w:val="00176FD4"/>
    <w:rsid w:val="00177F09"/>
    <w:rsid w:val="00180399"/>
    <w:rsid w:val="001854BC"/>
    <w:rsid w:val="001873B9"/>
    <w:rsid w:val="001874D9"/>
    <w:rsid w:val="0018755D"/>
    <w:rsid w:val="0019199E"/>
    <w:rsid w:val="001948B2"/>
    <w:rsid w:val="0019792B"/>
    <w:rsid w:val="001A5859"/>
    <w:rsid w:val="001A65BD"/>
    <w:rsid w:val="001B28A4"/>
    <w:rsid w:val="001B2983"/>
    <w:rsid w:val="001B3456"/>
    <w:rsid w:val="001B5A71"/>
    <w:rsid w:val="001C1635"/>
    <w:rsid w:val="001C5349"/>
    <w:rsid w:val="001C6749"/>
    <w:rsid w:val="001C73C1"/>
    <w:rsid w:val="001D03E8"/>
    <w:rsid w:val="001D1429"/>
    <w:rsid w:val="001E0C6A"/>
    <w:rsid w:val="001E4C5F"/>
    <w:rsid w:val="001E58E1"/>
    <w:rsid w:val="001F194A"/>
    <w:rsid w:val="001F1C28"/>
    <w:rsid w:val="001F373F"/>
    <w:rsid w:val="001F4996"/>
    <w:rsid w:val="00200343"/>
    <w:rsid w:val="00201560"/>
    <w:rsid w:val="002031D2"/>
    <w:rsid w:val="00203C18"/>
    <w:rsid w:val="00206C24"/>
    <w:rsid w:val="002073AA"/>
    <w:rsid w:val="00214A3D"/>
    <w:rsid w:val="00220926"/>
    <w:rsid w:val="00221724"/>
    <w:rsid w:val="00225216"/>
    <w:rsid w:val="00226888"/>
    <w:rsid w:val="002269F4"/>
    <w:rsid w:val="00231DBD"/>
    <w:rsid w:val="00231EA3"/>
    <w:rsid w:val="00232DCA"/>
    <w:rsid w:val="00234865"/>
    <w:rsid w:val="002362E5"/>
    <w:rsid w:val="00236C5B"/>
    <w:rsid w:val="002406A0"/>
    <w:rsid w:val="002423CE"/>
    <w:rsid w:val="002442A8"/>
    <w:rsid w:val="00244481"/>
    <w:rsid w:val="00244B25"/>
    <w:rsid w:val="00253B8D"/>
    <w:rsid w:val="00256138"/>
    <w:rsid w:val="002566A7"/>
    <w:rsid w:val="00256926"/>
    <w:rsid w:val="002569B1"/>
    <w:rsid w:val="00261208"/>
    <w:rsid w:val="0026195F"/>
    <w:rsid w:val="00262B6A"/>
    <w:rsid w:val="002710CE"/>
    <w:rsid w:val="00271AB1"/>
    <w:rsid w:val="00271BB1"/>
    <w:rsid w:val="00276B62"/>
    <w:rsid w:val="00277F3E"/>
    <w:rsid w:val="00282769"/>
    <w:rsid w:val="00285713"/>
    <w:rsid w:val="002861F4"/>
    <w:rsid w:val="0028677E"/>
    <w:rsid w:val="002872FE"/>
    <w:rsid w:val="00291481"/>
    <w:rsid w:val="00291736"/>
    <w:rsid w:val="002A3BF6"/>
    <w:rsid w:val="002A3E64"/>
    <w:rsid w:val="002A739F"/>
    <w:rsid w:val="002B05E7"/>
    <w:rsid w:val="002B3A2D"/>
    <w:rsid w:val="002B5471"/>
    <w:rsid w:val="002C12F6"/>
    <w:rsid w:val="002C1736"/>
    <w:rsid w:val="002C208F"/>
    <w:rsid w:val="002C23DD"/>
    <w:rsid w:val="002C2DBC"/>
    <w:rsid w:val="002C350C"/>
    <w:rsid w:val="002C4468"/>
    <w:rsid w:val="002C731D"/>
    <w:rsid w:val="002C78AC"/>
    <w:rsid w:val="002D46BB"/>
    <w:rsid w:val="002D60CC"/>
    <w:rsid w:val="002D617E"/>
    <w:rsid w:val="002D6FF9"/>
    <w:rsid w:val="002D74E2"/>
    <w:rsid w:val="002D778A"/>
    <w:rsid w:val="002D7B6F"/>
    <w:rsid w:val="002E2E89"/>
    <w:rsid w:val="002E33BB"/>
    <w:rsid w:val="002E43A0"/>
    <w:rsid w:val="002E58E1"/>
    <w:rsid w:val="002E78D5"/>
    <w:rsid w:val="002F0886"/>
    <w:rsid w:val="002F25C8"/>
    <w:rsid w:val="002F25FF"/>
    <w:rsid w:val="002F2B58"/>
    <w:rsid w:val="002F35C5"/>
    <w:rsid w:val="002F3E95"/>
    <w:rsid w:val="002F6661"/>
    <w:rsid w:val="002F6ACA"/>
    <w:rsid w:val="00300B22"/>
    <w:rsid w:val="00301633"/>
    <w:rsid w:val="0030341E"/>
    <w:rsid w:val="00303E69"/>
    <w:rsid w:val="00311242"/>
    <w:rsid w:val="0031163A"/>
    <w:rsid w:val="0031368A"/>
    <w:rsid w:val="003156EE"/>
    <w:rsid w:val="00315865"/>
    <w:rsid w:val="00320BAF"/>
    <w:rsid w:val="00324A56"/>
    <w:rsid w:val="00326E3F"/>
    <w:rsid w:val="003270A8"/>
    <w:rsid w:val="00327481"/>
    <w:rsid w:val="003348F4"/>
    <w:rsid w:val="003359EF"/>
    <w:rsid w:val="00335AE9"/>
    <w:rsid w:val="00335F6E"/>
    <w:rsid w:val="003400CF"/>
    <w:rsid w:val="003409FA"/>
    <w:rsid w:val="00344F6B"/>
    <w:rsid w:val="00347364"/>
    <w:rsid w:val="00347C13"/>
    <w:rsid w:val="0035089D"/>
    <w:rsid w:val="00351CCF"/>
    <w:rsid w:val="00355C0F"/>
    <w:rsid w:val="003601FD"/>
    <w:rsid w:val="003614D1"/>
    <w:rsid w:val="00362948"/>
    <w:rsid w:val="003629FC"/>
    <w:rsid w:val="00366239"/>
    <w:rsid w:val="003671A4"/>
    <w:rsid w:val="00370372"/>
    <w:rsid w:val="003723BC"/>
    <w:rsid w:val="003746A0"/>
    <w:rsid w:val="00374BB4"/>
    <w:rsid w:val="003757A4"/>
    <w:rsid w:val="00375CAA"/>
    <w:rsid w:val="0038040F"/>
    <w:rsid w:val="00380EED"/>
    <w:rsid w:val="00380F2F"/>
    <w:rsid w:val="003831B3"/>
    <w:rsid w:val="003855BB"/>
    <w:rsid w:val="003867EA"/>
    <w:rsid w:val="00387EBB"/>
    <w:rsid w:val="00390B72"/>
    <w:rsid w:val="003917BD"/>
    <w:rsid w:val="003954DE"/>
    <w:rsid w:val="00397BFC"/>
    <w:rsid w:val="003A0ABF"/>
    <w:rsid w:val="003A4BF6"/>
    <w:rsid w:val="003A5975"/>
    <w:rsid w:val="003A5CAA"/>
    <w:rsid w:val="003B0467"/>
    <w:rsid w:val="003B13DC"/>
    <w:rsid w:val="003B22DA"/>
    <w:rsid w:val="003B3EE5"/>
    <w:rsid w:val="003B5C9F"/>
    <w:rsid w:val="003B5E72"/>
    <w:rsid w:val="003B6DB7"/>
    <w:rsid w:val="003C16A3"/>
    <w:rsid w:val="003C5863"/>
    <w:rsid w:val="003C59DA"/>
    <w:rsid w:val="003D30EC"/>
    <w:rsid w:val="003D3765"/>
    <w:rsid w:val="003D4065"/>
    <w:rsid w:val="003D7AE8"/>
    <w:rsid w:val="003E0B9F"/>
    <w:rsid w:val="003E0CEE"/>
    <w:rsid w:val="003E3A13"/>
    <w:rsid w:val="003F075E"/>
    <w:rsid w:val="003F16B9"/>
    <w:rsid w:val="003F64EB"/>
    <w:rsid w:val="003F7CF7"/>
    <w:rsid w:val="0040009E"/>
    <w:rsid w:val="00401B45"/>
    <w:rsid w:val="00403377"/>
    <w:rsid w:val="00404DCF"/>
    <w:rsid w:val="004069A4"/>
    <w:rsid w:val="004069C3"/>
    <w:rsid w:val="004132DE"/>
    <w:rsid w:val="004144DE"/>
    <w:rsid w:val="0041572B"/>
    <w:rsid w:val="0042022F"/>
    <w:rsid w:val="0042048D"/>
    <w:rsid w:val="004205BC"/>
    <w:rsid w:val="004265A1"/>
    <w:rsid w:val="004306FC"/>
    <w:rsid w:val="00431C59"/>
    <w:rsid w:val="004323DC"/>
    <w:rsid w:val="00434F4E"/>
    <w:rsid w:val="00437807"/>
    <w:rsid w:val="004412FC"/>
    <w:rsid w:val="00443A2A"/>
    <w:rsid w:val="00446480"/>
    <w:rsid w:val="00446A4B"/>
    <w:rsid w:val="00446E73"/>
    <w:rsid w:val="00450FF4"/>
    <w:rsid w:val="00451D03"/>
    <w:rsid w:val="0045285F"/>
    <w:rsid w:val="00460C0D"/>
    <w:rsid w:val="00463311"/>
    <w:rsid w:val="00464A46"/>
    <w:rsid w:val="00464FF7"/>
    <w:rsid w:val="004655D2"/>
    <w:rsid w:val="00466359"/>
    <w:rsid w:val="004664A9"/>
    <w:rsid w:val="00471409"/>
    <w:rsid w:val="00471E8F"/>
    <w:rsid w:val="0047281A"/>
    <w:rsid w:val="00472A56"/>
    <w:rsid w:val="00472EAC"/>
    <w:rsid w:val="004744E5"/>
    <w:rsid w:val="0048153F"/>
    <w:rsid w:val="00482450"/>
    <w:rsid w:val="00482BD0"/>
    <w:rsid w:val="00484F96"/>
    <w:rsid w:val="004864D8"/>
    <w:rsid w:val="0049001B"/>
    <w:rsid w:val="00490CBF"/>
    <w:rsid w:val="00495A14"/>
    <w:rsid w:val="00497F31"/>
    <w:rsid w:val="004A1412"/>
    <w:rsid w:val="004A1931"/>
    <w:rsid w:val="004A1FA3"/>
    <w:rsid w:val="004A2F20"/>
    <w:rsid w:val="004A431F"/>
    <w:rsid w:val="004A59D7"/>
    <w:rsid w:val="004A5BB4"/>
    <w:rsid w:val="004A72DF"/>
    <w:rsid w:val="004A75DC"/>
    <w:rsid w:val="004B1571"/>
    <w:rsid w:val="004B3392"/>
    <w:rsid w:val="004B3CCC"/>
    <w:rsid w:val="004B4AF5"/>
    <w:rsid w:val="004B4C10"/>
    <w:rsid w:val="004B5B09"/>
    <w:rsid w:val="004C08C3"/>
    <w:rsid w:val="004C0B6E"/>
    <w:rsid w:val="004C2417"/>
    <w:rsid w:val="004C34A5"/>
    <w:rsid w:val="004C4571"/>
    <w:rsid w:val="004C7D34"/>
    <w:rsid w:val="004D08FB"/>
    <w:rsid w:val="004D1D4D"/>
    <w:rsid w:val="004D2FCC"/>
    <w:rsid w:val="004D3A55"/>
    <w:rsid w:val="004D3E27"/>
    <w:rsid w:val="004D4880"/>
    <w:rsid w:val="004D4AEC"/>
    <w:rsid w:val="004D561B"/>
    <w:rsid w:val="004D73DA"/>
    <w:rsid w:val="004E10D9"/>
    <w:rsid w:val="004E2DC9"/>
    <w:rsid w:val="004E4214"/>
    <w:rsid w:val="004E6F40"/>
    <w:rsid w:val="004E74B0"/>
    <w:rsid w:val="004E7B54"/>
    <w:rsid w:val="004F14D2"/>
    <w:rsid w:val="004F2590"/>
    <w:rsid w:val="004F31ED"/>
    <w:rsid w:val="004F65FF"/>
    <w:rsid w:val="00500FDA"/>
    <w:rsid w:val="00501D13"/>
    <w:rsid w:val="00503C35"/>
    <w:rsid w:val="0050420E"/>
    <w:rsid w:val="0050471A"/>
    <w:rsid w:val="00505FAE"/>
    <w:rsid w:val="00506E33"/>
    <w:rsid w:val="0051655E"/>
    <w:rsid w:val="005168F8"/>
    <w:rsid w:val="00524CD5"/>
    <w:rsid w:val="00525175"/>
    <w:rsid w:val="00526699"/>
    <w:rsid w:val="0052673C"/>
    <w:rsid w:val="005305C1"/>
    <w:rsid w:val="005313FC"/>
    <w:rsid w:val="00531A1C"/>
    <w:rsid w:val="00531B05"/>
    <w:rsid w:val="00534496"/>
    <w:rsid w:val="0053488C"/>
    <w:rsid w:val="00536578"/>
    <w:rsid w:val="005371E5"/>
    <w:rsid w:val="00537740"/>
    <w:rsid w:val="00540647"/>
    <w:rsid w:val="005412BD"/>
    <w:rsid w:val="005447E8"/>
    <w:rsid w:val="005448B9"/>
    <w:rsid w:val="00546391"/>
    <w:rsid w:val="0054683B"/>
    <w:rsid w:val="00553F4C"/>
    <w:rsid w:val="00553FE1"/>
    <w:rsid w:val="00554020"/>
    <w:rsid w:val="00557118"/>
    <w:rsid w:val="005618FC"/>
    <w:rsid w:val="005642E1"/>
    <w:rsid w:val="00564E74"/>
    <w:rsid w:val="00566089"/>
    <w:rsid w:val="00570054"/>
    <w:rsid w:val="005710DC"/>
    <w:rsid w:val="00571AB7"/>
    <w:rsid w:val="00572020"/>
    <w:rsid w:val="00573C02"/>
    <w:rsid w:val="0057484C"/>
    <w:rsid w:val="00577DE7"/>
    <w:rsid w:val="00580986"/>
    <w:rsid w:val="00581232"/>
    <w:rsid w:val="005820E4"/>
    <w:rsid w:val="005840E5"/>
    <w:rsid w:val="00584C51"/>
    <w:rsid w:val="005853AD"/>
    <w:rsid w:val="00585711"/>
    <w:rsid w:val="00591339"/>
    <w:rsid w:val="00591E55"/>
    <w:rsid w:val="00592E97"/>
    <w:rsid w:val="005939B5"/>
    <w:rsid w:val="005963BA"/>
    <w:rsid w:val="00596C5C"/>
    <w:rsid w:val="005A0D17"/>
    <w:rsid w:val="005A221A"/>
    <w:rsid w:val="005A5871"/>
    <w:rsid w:val="005A6115"/>
    <w:rsid w:val="005A63B0"/>
    <w:rsid w:val="005A6F4A"/>
    <w:rsid w:val="005B07D3"/>
    <w:rsid w:val="005B1039"/>
    <w:rsid w:val="005B2B67"/>
    <w:rsid w:val="005B3983"/>
    <w:rsid w:val="005B6475"/>
    <w:rsid w:val="005C17C3"/>
    <w:rsid w:val="005C1BDB"/>
    <w:rsid w:val="005C70BC"/>
    <w:rsid w:val="005C78CA"/>
    <w:rsid w:val="005D0CBB"/>
    <w:rsid w:val="005D1CE0"/>
    <w:rsid w:val="005D1E22"/>
    <w:rsid w:val="005D2D8F"/>
    <w:rsid w:val="005D2DFC"/>
    <w:rsid w:val="005D2E3A"/>
    <w:rsid w:val="005D4901"/>
    <w:rsid w:val="005D4E1C"/>
    <w:rsid w:val="005D78E1"/>
    <w:rsid w:val="005E0072"/>
    <w:rsid w:val="005E1E39"/>
    <w:rsid w:val="005E3522"/>
    <w:rsid w:val="005E4E28"/>
    <w:rsid w:val="005E4ED9"/>
    <w:rsid w:val="005E64CE"/>
    <w:rsid w:val="005E6626"/>
    <w:rsid w:val="005E69A4"/>
    <w:rsid w:val="005F2D27"/>
    <w:rsid w:val="005F420F"/>
    <w:rsid w:val="005F442A"/>
    <w:rsid w:val="006023EB"/>
    <w:rsid w:val="00603DCF"/>
    <w:rsid w:val="0061080C"/>
    <w:rsid w:val="006122F0"/>
    <w:rsid w:val="00617107"/>
    <w:rsid w:val="00620B0D"/>
    <w:rsid w:val="006214DB"/>
    <w:rsid w:val="0062179B"/>
    <w:rsid w:val="00622225"/>
    <w:rsid w:val="0062372C"/>
    <w:rsid w:val="00623969"/>
    <w:rsid w:val="00625FF7"/>
    <w:rsid w:val="0062773D"/>
    <w:rsid w:val="00637F2B"/>
    <w:rsid w:val="006404E7"/>
    <w:rsid w:val="00643E6F"/>
    <w:rsid w:val="00647D7A"/>
    <w:rsid w:val="00650F2C"/>
    <w:rsid w:val="00652220"/>
    <w:rsid w:val="006541DE"/>
    <w:rsid w:val="00655FFB"/>
    <w:rsid w:val="0066026A"/>
    <w:rsid w:val="00662529"/>
    <w:rsid w:val="0066461B"/>
    <w:rsid w:val="00665C86"/>
    <w:rsid w:val="006662B5"/>
    <w:rsid w:val="0066795A"/>
    <w:rsid w:val="00670267"/>
    <w:rsid w:val="0067147D"/>
    <w:rsid w:val="00671AC7"/>
    <w:rsid w:val="00672CC2"/>
    <w:rsid w:val="00673D1C"/>
    <w:rsid w:val="0067728D"/>
    <w:rsid w:val="00677655"/>
    <w:rsid w:val="00681651"/>
    <w:rsid w:val="00686060"/>
    <w:rsid w:val="006878C6"/>
    <w:rsid w:val="006935F8"/>
    <w:rsid w:val="0069363C"/>
    <w:rsid w:val="00694482"/>
    <w:rsid w:val="006949D0"/>
    <w:rsid w:val="00696026"/>
    <w:rsid w:val="00696C20"/>
    <w:rsid w:val="00697768"/>
    <w:rsid w:val="006A0B21"/>
    <w:rsid w:val="006A1DE6"/>
    <w:rsid w:val="006B0A77"/>
    <w:rsid w:val="006B2128"/>
    <w:rsid w:val="006B524E"/>
    <w:rsid w:val="006B5A18"/>
    <w:rsid w:val="006B5BC7"/>
    <w:rsid w:val="006B62F6"/>
    <w:rsid w:val="006C1553"/>
    <w:rsid w:val="006C1C01"/>
    <w:rsid w:val="006C3D37"/>
    <w:rsid w:val="006C5248"/>
    <w:rsid w:val="006C5907"/>
    <w:rsid w:val="006C7CA0"/>
    <w:rsid w:val="006D2F9E"/>
    <w:rsid w:val="006D4B23"/>
    <w:rsid w:val="006D504F"/>
    <w:rsid w:val="006D6731"/>
    <w:rsid w:val="006D79BA"/>
    <w:rsid w:val="006D7DDA"/>
    <w:rsid w:val="006E0860"/>
    <w:rsid w:val="006E0C79"/>
    <w:rsid w:val="006E458B"/>
    <w:rsid w:val="006E71D5"/>
    <w:rsid w:val="006F5068"/>
    <w:rsid w:val="006F61A0"/>
    <w:rsid w:val="006F6850"/>
    <w:rsid w:val="00700CF9"/>
    <w:rsid w:val="007021AE"/>
    <w:rsid w:val="0070375F"/>
    <w:rsid w:val="007055E8"/>
    <w:rsid w:val="00706327"/>
    <w:rsid w:val="00707B0E"/>
    <w:rsid w:val="007113C6"/>
    <w:rsid w:val="00713EC3"/>
    <w:rsid w:val="0071418B"/>
    <w:rsid w:val="007153BB"/>
    <w:rsid w:val="00717E40"/>
    <w:rsid w:val="00721F3C"/>
    <w:rsid w:val="007255D4"/>
    <w:rsid w:val="0073399B"/>
    <w:rsid w:val="00733CD3"/>
    <w:rsid w:val="00737E03"/>
    <w:rsid w:val="00741199"/>
    <w:rsid w:val="00741E44"/>
    <w:rsid w:val="007420A4"/>
    <w:rsid w:val="00744E11"/>
    <w:rsid w:val="00745BBE"/>
    <w:rsid w:val="00747131"/>
    <w:rsid w:val="0075012A"/>
    <w:rsid w:val="00750A4E"/>
    <w:rsid w:val="00750D18"/>
    <w:rsid w:val="00751D59"/>
    <w:rsid w:val="007521E2"/>
    <w:rsid w:val="007567EA"/>
    <w:rsid w:val="00757ADE"/>
    <w:rsid w:val="00762947"/>
    <w:rsid w:val="00762F23"/>
    <w:rsid w:val="007679F8"/>
    <w:rsid w:val="00770C65"/>
    <w:rsid w:val="00770CD4"/>
    <w:rsid w:val="007725DF"/>
    <w:rsid w:val="0077374B"/>
    <w:rsid w:val="007755F3"/>
    <w:rsid w:val="007759B5"/>
    <w:rsid w:val="007761CA"/>
    <w:rsid w:val="00781552"/>
    <w:rsid w:val="00782086"/>
    <w:rsid w:val="00782F46"/>
    <w:rsid w:val="00783357"/>
    <w:rsid w:val="007836A4"/>
    <w:rsid w:val="0078410F"/>
    <w:rsid w:val="00784D83"/>
    <w:rsid w:val="00785831"/>
    <w:rsid w:val="00790874"/>
    <w:rsid w:val="00790E67"/>
    <w:rsid w:val="007939BC"/>
    <w:rsid w:val="00794CA6"/>
    <w:rsid w:val="007954FD"/>
    <w:rsid w:val="007955FE"/>
    <w:rsid w:val="00796619"/>
    <w:rsid w:val="00797CDB"/>
    <w:rsid w:val="007A0D48"/>
    <w:rsid w:val="007A0FA3"/>
    <w:rsid w:val="007A1616"/>
    <w:rsid w:val="007A30CD"/>
    <w:rsid w:val="007A385E"/>
    <w:rsid w:val="007A69E7"/>
    <w:rsid w:val="007B0339"/>
    <w:rsid w:val="007B088B"/>
    <w:rsid w:val="007B0DFE"/>
    <w:rsid w:val="007B44D9"/>
    <w:rsid w:val="007C4B8A"/>
    <w:rsid w:val="007C4F65"/>
    <w:rsid w:val="007C6B43"/>
    <w:rsid w:val="007D00FB"/>
    <w:rsid w:val="007D3944"/>
    <w:rsid w:val="007D397E"/>
    <w:rsid w:val="007D3D20"/>
    <w:rsid w:val="007D4460"/>
    <w:rsid w:val="007E115E"/>
    <w:rsid w:val="007E35E2"/>
    <w:rsid w:val="007E41E8"/>
    <w:rsid w:val="007E685E"/>
    <w:rsid w:val="007E753F"/>
    <w:rsid w:val="007E7F16"/>
    <w:rsid w:val="007F2CAF"/>
    <w:rsid w:val="007F2E67"/>
    <w:rsid w:val="007F4441"/>
    <w:rsid w:val="007F4FFC"/>
    <w:rsid w:val="007F7BED"/>
    <w:rsid w:val="008047A6"/>
    <w:rsid w:val="00805BD7"/>
    <w:rsid w:val="0081091D"/>
    <w:rsid w:val="0081262F"/>
    <w:rsid w:val="00814566"/>
    <w:rsid w:val="008147B5"/>
    <w:rsid w:val="008167F1"/>
    <w:rsid w:val="0082180E"/>
    <w:rsid w:val="00821ED1"/>
    <w:rsid w:val="00823D5C"/>
    <w:rsid w:val="00827AC4"/>
    <w:rsid w:val="00834AFD"/>
    <w:rsid w:val="0084093D"/>
    <w:rsid w:val="00841E84"/>
    <w:rsid w:val="008474E4"/>
    <w:rsid w:val="00847E7E"/>
    <w:rsid w:val="00851FB6"/>
    <w:rsid w:val="00852BBC"/>
    <w:rsid w:val="00853380"/>
    <w:rsid w:val="00853967"/>
    <w:rsid w:val="008551ED"/>
    <w:rsid w:val="0085784B"/>
    <w:rsid w:val="00860D84"/>
    <w:rsid w:val="00860E42"/>
    <w:rsid w:val="00862456"/>
    <w:rsid w:val="00862A5B"/>
    <w:rsid w:val="00863CBB"/>
    <w:rsid w:val="00865705"/>
    <w:rsid w:val="00867174"/>
    <w:rsid w:val="0086723F"/>
    <w:rsid w:val="00872340"/>
    <w:rsid w:val="00874317"/>
    <w:rsid w:val="00874757"/>
    <w:rsid w:val="0087594D"/>
    <w:rsid w:val="00883017"/>
    <w:rsid w:val="008831F8"/>
    <w:rsid w:val="008855EA"/>
    <w:rsid w:val="00891586"/>
    <w:rsid w:val="0089219F"/>
    <w:rsid w:val="008930CC"/>
    <w:rsid w:val="00893181"/>
    <w:rsid w:val="00893F47"/>
    <w:rsid w:val="0089628C"/>
    <w:rsid w:val="008978A7"/>
    <w:rsid w:val="00897F62"/>
    <w:rsid w:val="008A01E1"/>
    <w:rsid w:val="008A0694"/>
    <w:rsid w:val="008A072B"/>
    <w:rsid w:val="008A4FEF"/>
    <w:rsid w:val="008A51FF"/>
    <w:rsid w:val="008A61E4"/>
    <w:rsid w:val="008B0C52"/>
    <w:rsid w:val="008B479B"/>
    <w:rsid w:val="008B693D"/>
    <w:rsid w:val="008B6E36"/>
    <w:rsid w:val="008C286A"/>
    <w:rsid w:val="008C7BEC"/>
    <w:rsid w:val="008D0222"/>
    <w:rsid w:val="008D17DE"/>
    <w:rsid w:val="008D2836"/>
    <w:rsid w:val="008D2E2D"/>
    <w:rsid w:val="008D3EC0"/>
    <w:rsid w:val="008D4047"/>
    <w:rsid w:val="008D416B"/>
    <w:rsid w:val="008D53E7"/>
    <w:rsid w:val="008D62C2"/>
    <w:rsid w:val="008D6EC8"/>
    <w:rsid w:val="008E15B6"/>
    <w:rsid w:val="008E1EE0"/>
    <w:rsid w:val="008E2887"/>
    <w:rsid w:val="008E513F"/>
    <w:rsid w:val="008E7A7D"/>
    <w:rsid w:val="008F09A1"/>
    <w:rsid w:val="008F1B77"/>
    <w:rsid w:val="008F480B"/>
    <w:rsid w:val="008F525E"/>
    <w:rsid w:val="008F53DF"/>
    <w:rsid w:val="008F6781"/>
    <w:rsid w:val="009040D9"/>
    <w:rsid w:val="00910E91"/>
    <w:rsid w:val="009113E6"/>
    <w:rsid w:val="00913E88"/>
    <w:rsid w:val="00916192"/>
    <w:rsid w:val="00921A0E"/>
    <w:rsid w:val="00921E6D"/>
    <w:rsid w:val="00922E5C"/>
    <w:rsid w:val="009244EF"/>
    <w:rsid w:val="0092749A"/>
    <w:rsid w:val="00931FA3"/>
    <w:rsid w:val="00932FFB"/>
    <w:rsid w:val="009333CD"/>
    <w:rsid w:val="00933541"/>
    <w:rsid w:val="00935CEF"/>
    <w:rsid w:val="00936850"/>
    <w:rsid w:val="009501A1"/>
    <w:rsid w:val="00950658"/>
    <w:rsid w:val="00952913"/>
    <w:rsid w:val="00955DD2"/>
    <w:rsid w:val="00957BCB"/>
    <w:rsid w:val="00957E9E"/>
    <w:rsid w:val="00962735"/>
    <w:rsid w:val="00967DF3"/>
    <w:rsid w:val="00973A92"/>
    <w:rsid w:val="009740C8"/>
    <w:rsid w:val="00975786"/>
    <w:rsid w:val="00981D61"/>
    <w:rsid w:val="009844EC"/>
    <w:rsid w:val="00984B84"/>
    <w:rsid w:val="00984D77"/>
    <w:rsid w:val="00986D5A"/>
    <w:rsid w:val="00987F38"/>
    <w:rsid w:val="00991B2C"/>
    <w:rsid w:val="009926F1"/>
    <w:rsid w:val="00992ADA"/>
    <w:rsid w:val="00993429"/>
    <w:rsid w:val="009968CD"/>
    <w:rsid w:val="00997E04"/>
    <w:rsid w:val="009A0603"/>
    <w:rsid w:val="009A4887"/>
    <w:rsid w:val="009A50EB"/>
    <w:rsid w:val="009A69E9"/>
    <w:rsid w:val="009B061A"/>
    <w:rsid w:val="009B1022"/>
    <w:rsid w:val="009B32BC"/>
    <w:rsid w:val="009B6A86"/>
    <w:rsid w:val="009C081B"/>
    <w:rsid w:val="009C0D68"/>
    <w:rsid w:val="009C2ECC"/>
    <w:rsid w:val="009C36DB"/>
    <w:rsid w:val="009C686C"/>
    <w:rsid w:val="009C70BD"/>
    <w:rsid w:val="009C720A"/>
    <w:rsid w:val="009D45F6"/>
    <w:rsid w:val="009D63E7"/>
    <w:rsid w:val="009D6755"/>
    <w:rsid w:val="009D69AE"/>
    <w:rsid w:val="009D6B96"/>
    <w:rsid w:val="009D77D0"/>
    <w:rsid w:val="009E13AB"/>
    <w:rsid w:val="009E1EFF"/>
    <w:rsid w:val="009E5071"/>
    <w:rsid w:val="009E5CE7"/>
    <w:rsid w:val="009F13F7"/>
    <w:rsid w:val="009F15A7"/>
    <w:rsid w:val="009F1F51"/>
    <w:rsid w:val="00A04F27"/>
    <w:rsid w:val="00A06823"/>
    <w:rsid w:val="00A0754F"/>
    <w:rsid w:val="00A07C54"/>
    <w:rsid w:val="00A12EA7"/>
    <w:rsid w:val="00A1338F"/>
    <w:rsid w:val="00A14F2A"/>
    <w:rsid w:val="00A20165"/>
    <w:rsid w:val="00A20F52"/>
    <w:rsid w:val="00A21496"/>
    <w:rsid w:val="00A238A6"/>
    <w:rsid w:val="00A244BE"/>
    <w:rsid w:val="00A261F6"/>
    <w:rsid w:val="00A26425"/>
    <w:rsid w:val="00A3191B"/>
    <w:rsid w:val="00A32A03"/>
    <w:rsid w:val="00A346E2"/>
    <w:rsid w:val="00A3743B"/>
    <w:rsid w:val="00A37D16"/>
    <w:rsid w:val="00A42541"/>
    <w:rsid w:val="00A434CE"/>
    <w:rsid w:val="00A43B98"/>
    <w:rsid w:val="00A54048"/>
    <w:rsid w:val="00A572BF"/>
    <w:rsid w:val="00A64A86"/>
    <w:rsid w:val="00A72C2B"/>
    <w:rsid w:val="00A73F14"/>
    <w:rsid w:val="00A742EA"/>
    <w:rsid w:val="00A813AA"/>
    <w:rsid w:val="00A81D84"/>
    <w:rsid w:val="00A82A1B"/>
    <w:rsid w:val="00A8707B"/>
    <w:rsid w:val="00A9119F"/>
    <w:rsid w:val="00A9166C"/>
    <w:rsid w:val="00A91B2C"/>
    <w:rsid w:val="00A91E1F"/>
    <w:rsid w:val="00A9283A"/>
    <w:rsid w:val="00A938C9"/>
    <w:rsid w:val="00A94C50"/>
    <w:rsid w:val="00A97BF9"/>
    <w:rsid w:val="00AA1593"/>
    <w:rsid w:val="00AA2926"/>
    <w:rsid w:val="00AA2FA7"/>
    <w:rsid w:val="00AA427D"/>
    <w:rsid w:val="00AB036F"/>
    <w:rsid w:val="00AB0D94"/>
    <w:rsid w:val="00AB1519"/>
    <w:rsid w:val="00AB2F87"/>
    <w:rsid w:val="00AB450C"/>
    <w:rsid w:val="00AB4815"/>
    <w:rsid w:val="00AC434B"/>
    <w:rsid w:val="00AC530C"/>
    <w:rsid w:val="00AD0C17"/>
    <w:rsid w:val="00AD174B"/>
    <w:rsid w:val="00AD2166"/>
    <w:rsid w:val="00AD55CF"/>
    <w:rsid w:val="00AE0349"/>
    <w:rsid w:val="00AE0772"/>
    <w:rsid w:val="00AE72D1"/>
    <w:rsid w:val="00AF0FBF"/>
    <w:rsid w:val="00AF25A6"/>
    <w:rsid w:val="00AF64C0"/>
    <w:rsid w:val="00B023DC"/>
    <w:rsid w:val="00B0448A"/>
    <w:rsid w:val="00B04A96"/>
    <w:rsid w:val="00B057FF"/>
    <w:rsid w:val="00B06105"/>
    <w:rsid w:val="00B0788F"/>
    <w:rsid w:val="00B1061A"/>
    <w:rsid w:val="00B10DEE"/>
    <w:rsid w:val="00B14734"/>
    <w:rsid w:val="00B14FC0"/>
    <w:rsid w:val="00B15EA6"/>
    <w:rsid w:val="00B21382"/>
    <w:rsid w:val="00B22342"/>
    <w:rsid w:val="00B22FFF"/>
    <w:rsid w:val="00B23414"/>
    <w:rsid w:val="00B256A0"/>
    <w:rsid w:val="00B30C89"/>
    <w:rsid w:val="00B30D8D"/>
    <w:rsid w:val="00B325C1"/>
    <w:rsid w:val="00B33370"/>
    <w:rsid w:val="00B34580"/>
    <w:rsid w:val="00B3496C"/>
    <w:rsid w:val="00B403ED"/>
    <w:rsid w:val="00B41317"/>
    <w:rsid w:val="00B423B0"/>
    <w:rsid w:val="00B42F4B"/>
    <w:rsid w:val="00B44C93"/>
    <w:rsid w:val="00B479F0"/>
    <w:rsid w:val="00B52873"/>
    <w:rsid w:val="00B56744"/>
    <w:rsid w:val="00B573B3"/>
    <w:rsid w:val="00B57F52"/>
    <w:rsid w:val="00B63C11"/>
    <w:rsid w:val="00B66850"/>
    <w:rsid w:val="00B70550"/>
    <w:rsid w:val="00B7098B"/>
    <w:rsid w:val="00B7108D"/>
    <w:rsid w:val="00B76357"/>
    <w:rsid w:val="00B764FD"/>
    <w:rsid w:val="00B80438"/>
    <w:rsid w:val="00B821DC"/>
    <w:rsid w:val="00B83016"/>
    <w:rsid w:val="00B83548"/>
    <w:rsid w:val="00B83D7B"/>
    <w:rsid w:val="00B87B74"/>
    <w:rsid w:val="00B90E03"/>
    <w:rsid w:val="00B92605"/>
    <w:rsid w:val="00B92F7B"/>
    <w:rsid w:val="00B96B44"/>
    <w:rsid w:val="00B96FBC"/>
    <w:rsid w:val="00BA0A81"/>
    <w:rsid w:val="00BA0DF0"/>
    <w:rsid w:val="00BA0F26"/>
    <w:rsid w:val="00BB26ED"/>
    <w:rsid w:val="00BB6814"/>
    <w:rsid w:val="00BB6B3C"/>
    <w:rsid w:val="00BC5372"/>
    <w:rsid w:val="00BC586D"/>
    <w:rsid w:val="00BC7E1F"/>
    <w:rsid w:val="00BD1E87"/>
    <w:rsid w:val="00BD64F8"/>
    <w:rsid w:val="00BE0547"/>
    <w:rsid w:val="00BE1C64"/>
    <w:rsid w:val="00BE1FF8"/>
    <w:rsid w:val="00BE5595"/>
    <w:rsid w:val="00BE73CD"/>
    <w:rsid w:val="00BF4174"/>
    <w:rsid w:val="00BF5B5F"/>
    <w:rsid w:val="00BF6CD5"/>
    <w:rsid w:val="00BF6CE2"/>
    <w:rsid w:val="00BF7AD3"/>
    <w:rsid w:val="00C01C7B"/>
    <w:rsid w:val="00C02051"/>
    <w:rsid w:val="00C070EA"/>
    <w:rsid w:val="00C07FCD"/>
    <w:rsid w:val="00C17EFD"/>
    <w:rsid w:val="00C202EA"/>
    <w:rsid w:val="00C20AF1"/>
    <w:rsid w:val="00C20B4F"/>
    <w:rsid w:val="00C20BB7"/>
    <w:rsid w:val="00C234AA"/>
    <w:rsid w:val="00C2381E"/>
    <w:rsid w:val="00C257EF"/>
    <w:rsid w:val="00C27292"/>
    <w:rsid w:val="00C27A04"/>
    <w:rsid w:val="00C31EA7"/>
    <w:rsid w:val="00C34100"/>
    <w:rsid w:val="00C36426"/>
    <w:rsid w:val="00C36DD8"/>
    <w:rsid w:val="00C41673"/>
    <w:rsid w:val="00C41975"/>
    <w:rsid w:val="00C4282D"/>
    <w:rsid w:val="00C46B63"/>
    <w:rsid w:val="00C55A94"/>
    <w:rsid w:val="00C56CF2"/>
    <w:rsid w:val="00C57C19"/>
    <w:rsid w:val="00C60F74"/>
    <w:rsid w:val="00C61066"/>
    <w:rsid w:val="00C63319"/>
    <w:rsid w:val="00C65E3F"/>
    <w:rsid w:val="00C67E0C"/>
    <w:rsid w:val="00C7577C"/>
    <w:rsid w:val="00C76FE3"/>
    <w:rsid w:val="00C84831"/>
    <w:rsid w:val="00C84C7E"/>
    <w:rsid w:val="00C8581A"/>
    <w:rsid w:val="00C85FBA"/>
    <w:rsid w:val="00C86A3A"/>
    <w:rsid w:val="00C86D49"/>
    <w:rsid w:val="00C931CE"/>
    <w:rsid w:val="00C96FC9"/>
    <w:rsid w:val="00C9717F"/>
    <w:rsid w:val="00CA005A"/>
    <w:rsid w:val="00CA22A2"/>
    <w:rsid w:val="00CA5FDA"/>
    <w:rsid w:val="00CB0F23"/>
    <w:rsid w:val="00CB40C5"/>
    <w:rsid w:val="00CB452C"/>
    <w:rsid w:val="00CB4D04"/>
    <w:rsid w:val="00CB537A"/>
    <w:rsid w:val="00CB5D49"/>
    <w:rsid w:val="00CB73C6"/>
    <w:rsid w:val="00CB78F8"/>
    <w:rsid w:val="00CC00D7"/>
    <w:rsid w:val="00CC25BB"/>
    <w:rsid w:val="00CC4D16"/>
    <w:rsid w:val="00CC76AA"/>
    <w:rsid w:val="00CD183B"/>
    <w:rsid w:val="00CD188D"/>
    <w:rsid w:val="00CD4365"/>
    <w:rsid w:val="00CD4759"/>
    <w:rsid w:val="00CD53E3"/>
    <w:rsid w:val="00CD6146"/>
    <w:rsid w:val="00CD72D3"/>
    <w:rsid w:val="00CE460E"/>
    <w:rsid w:val="00CE4DB5"/>
    <w:rsid w:val="00CE51AD"/>
    <w:rsid w:val="00CE6954"/>
    <w:rsid w:val="00CF1C7B"/>
    <w:rsid w:val="00CF4B37"/>
    <w:rsid w:val="00D00BB1"/>
    <w:rsid w:val="00D01136"/>
    <w:rsid w:val="00D02E89"/>
    <w:rsid w:val="00D03CAE"/>
    <w:rsid w:val="00D04CC0"/>
    <w:rsid w:val="00D0559D"/>
    <w:rsid w:val="00D05FFB"/>
    <w:rsid w:val="00D0656F"/>
    <w:rsid w:val="00D15307"/>
    <w:rsid w:val="00D1595E"/>
    <w:rsid w:val="00D206CC"/>
    <w:rsid w:val="00D21CF8"/>
    <w:rsid w:val="00D22FD7"/>
    <w:rsid w:val="00D2614C"/>
    <w:rsid w:val="00D33E26"/>
    <w:rsid w:val="00D34BC5"/>
    <w:rsid w:val="00D36848"/>
    <w:rsid w:val="00D37FEC"/>
    <w:rsid w:val="00D4204A"/>
    <w:rsid w:val="00D43DBA"/>
    <w:rsid w:val="00D43E82"/>
    <w:rsid w:val="00D442AF"/>
    <w:rsid w:val="00D46153"/>
    <w:rsid w:val="00D46C25"/>
    <w:rsid w:val="00D46F32"/>
    <w:rsid w:val="00D46F46"/>
    <w:rsid w:val="00D502A0"/>
    <w:rsid w:val="00D522BD"/>
    <w:rsid w:val="00D52C53"/>
    <w:rsid w:val="00D546B9"/>
    <w:rsid w:val="00D63CE5"/>
    <w:rsid w:val="00D64045"/>
    <w:rsid w:val="00D642BA"/>
    <w:rsid w:val="00D64703"/>
    <w:rsid w:val="00D656E6"/>
    <w:rsid w:val="00D65DF6"/>
    <w:rsid w:val="00D709BC"/>
    <w:rsid w:val="00D7191C"/>
    <w:rsid w:val="00D73B36"/>
    <w:rsid w:val="00D74768"/>
    <w:rsid w:val="00D75B95"/>
    <w:rsid w:val="00D85C93"/>
    <w:rsid w:val="00D864A1"/>
    <w:rsid w:val="00D87363"/>
    <w:rsid w:val="00D875A2"/>
    <w:rsid w:val="00D91FF9"/>
    <w:rsid w:val="00D9223F"/>
    <w:rsid w:val="00D95CAB"/>
    <w:rsid w:val="00D96154"/>
    <w:rsid w:val="00D9779F"/>
    <w:rsid w:val="00DA0ADB"/>
    <w:rsid w:val="00DA3A48"/>
    <w:rsid w:val="00DA4DFF"/>
    <w:rsid w:val="00DA631F"/>
    <w:rsid w:val="00DA670F"/>
    <w:rsid w:val="00DA6FEB"/>
    <w:rsid w:val="00DB05BA"/>
    <w:rsid w:val="00DB3166"/>
    <w:rsid w:val="00DB354A"/>
    <w:rsid w:val="00DB56A1"/>
    <w:rsid w:val="00DC2DF2"/>
    <w:rsid w:val="00DC3B6E"/>
    <w:rsid w:val="00DC5AA9"/>
    <w:rsid w:val="00DD45FE"/>
    <w:rsid w:val="00DD6256"/>
    <w:rsid w:val="00DE08C2"/>
    <w:rsid w:val="00DE29D4"/>
    <w:rsid w:val="00DE433E"/>
    <w:rsid w:val="00DE51A7"/>
    <w:rsid w:val="00DF6ABF"/>
    <w:rsid w:val="00DF7A4C"/>
    <w:rsid w:val="00E06DB5"/>
    <w:rsid w:val="00E076D3"/>
    <w:rsid w:val="00E1200B"/>
    <w:rsid w:val="00E1288E"/>
    <w:rsid w:val="00E15049"/>
    <w:rsid w:val="00E1526A"/>
    <w:rsid w:val="00E15A0E"/>
    <w:rsid w:val="00E15A97"/>
    <w:rsid w:val="00E162AD"/>
    <w:rsid w:val="00E17756"/>
    <w:rsid w:val="00E209E7"/>
    <w:rsid w:val="00E20FD5"/>
    <w:rsid w:val="00E215E3"/>
    <w:rsid w:val="00E22B90"/>
    <w:rsid w:val="00E25EA9"/>
    <w:rsid w:val="00E27449"/>
    <w:rsid w:val="00E33F95"/>
    <w:rsid w:val="00E34AD0"/>
    <w:rsid w:val="00E351BD"/>
    <w:rsid w:val="00E46506"/>
    <w:rsid w:val="00E506FF"/>
    <w:rsid w:val="00E53181"/>
    <w:rsid w:val="00E55854"/>
    <w:rsid w:val="00E55A28"/>
    <w:rsid w:val="00E568F1"/>
    <w:rsid w:val="00E57F75"/>
    <w:rsid w:val="00E64D4F"/>
    <w:rsid w:val="00E65F43"/>
    <w:rsid w:val="00E701E3"/>
    <w:rsid w:val="00E7768E"/>
    <w:rsid w:val="00E77D66"/>
    <w:rsid w:val="00E81AFB"/>
    <w:rsid w:val="00E845B9"/>
    <w:rsid w:val="00E847BE"/>
    <w:rsid w:val="00E858FE"/>
    <w:rsid w:val="00E85CAB"/>
    <w:rsid w:val="00E86944"/>
    <w:rsid w:val="00E877DF"/>
    <w:rsid w:val="00E87942"/>
    <w:rsid w:val="00E90992"/>
    <w:rsid w:val="00E95F73"/>
    <w:rsid w:val="00EA5247"/>
    <w:rsid w:val="00EB059D"/>
    <w:rsid w:val="00EB0D9A"/>
    <w:rsid w:val="00EB2213"/>
    <w:rsid w:val="00EB4157"/>
    <w:rsid w:val="00EB5052"/>
    <w:rsid w:val="00EB7C4A"/>
    <w:rsid w:val="00EC00E4"/>
    <w:rsid w:val="00EC333C"/>
    <w:rsid w:val="00EC3EF6"/>
    <w:rsid w:val="00EC623B"/>
    <w:rsid w:val="00EC7874"/>
    <w:rsid w:val="00ED021E"/>
    <w:rsid w:val="00ED10C2"/>
    <w:rsid w:val="00ED18CA"/>
    <w:rsid w:val="00ED43A6"/>
    <w:rsid w:val="00ED6915"/>
    <w:rsid w:val="00ED7EBA"/>
    <w:rsid w:val="00EE2510"/>
    <w:rsid w:val="00EE2838"/>
    <w:rsid w:val="00EE3AF1"/>
    <w:rsid w:val="00EE502E"/>
    <w:rsid w:val="00EE66C5"/>
    <w:rsid w:val="00EF0725"/>
    <w:rsid w:val="00EF25F3"/>
    <w:rsid w:val="00EF6020"/>
    <w:rsid w:val="00EF627F"/>
    <w:rsid w:val="00EF7A42"/>
    <w:rsid w:val="00F00430"/>
    <w:rsid w:val="00F02DF0"/>
    <w:rsid w:val="00F05F36"/>
    <w:rsid w:val="00F06D12"/>
    <w:rsid w:val="00F101FA"/>
    <w:rsid w:val="00F1057B"/>
    <w:rsid w:val="00F12456"/>
    <w:rsid w:val="00F125E1"/>
    <w:rsid w:val="00F17331"/>
    <w:rsid w:val="00F206F4"/>
    <w:rsid w:val="00F224CB"/>
    <w:rsid w:val="00F22650"/>
    <w:rsid w:val="00F27B98"/>
    <w:rsid w:val="00F31BB8"/>
    <w:rsid w:val="00F34BAA"/>
    <w:rsid w:val="00F35551"/>
    <w:rsid w:val="00F40F73"/>
    <w:rsid w:val="00F42575"/>
    <w:rsid w:val="00F43FC0"/>
    <w:rsid w:val="00F44D17"/>
    <w:rsid w:val="00F50E91"/>
    <w:rsid w:val="00F515FC"/>
    <w:rsid w:val="00F52120"/>
    <w:rsid w:val="00F52CF2"/>
    <w:rsid w:val="00F5687D"/>
    <w:rsid w:val="00F56A30"/>
    <w:rsid w:val="00F57696"/>
    <w:rsid w:val="00F626F9"/>
    <w:rsid w:val="00F634E5"/>
    <w:rsid w:val="00F6518F"/>
    <w:rsid w:val="00F72881"/>
    <w:rsid w:val="00F7304C"/>
    <w:rsid w:val="00F750EC"/>
    <w:rsid w:val="00F75682"/>
    <w:rsid w:val="00F760C7"/>
    <w:rsid w:val="00F80A64"/>
    <w:rsid w:val="00F82A84"/>
    <w:rsid w:val="00F82CA5"/>
    <w:rsid w:val="00F859BE"/>
    <w:rsid w:val="00F87B35"/>
    <w:rsid w:val="00F91707"/>
    <w:rsid w:val="00F91C0E"/>
    <w:rsid w:val="00F9277B"/>
    <w:rsid w:val="00F9282C"/>
    <w:rsid w:val="00F92E77"/>
    <w:rsid w:val="00FA14F2"/>
    <w:rsid w:val="00FA5244"/>
    <w:rsid w:val="00FB05C1"/>
    <w:rsid w:val="00FB0E76"/>
    <w:rsid w:val="00FB352F"/>
    <w:rsid w:val="00FB7455"/>
    <w:rsid w:val="00FB75D8"/>
    <w:rsid w:val="00FC0883"/>
    <w:rsid w:val="00FC0DA9"/>
    <w:rsid w:val="00FC69A7"/>
    <w:rsid w:val="00FD180C"/>
    <w:rsid w:val="00FD7371"/>
    <w:rsid w:val="00FD7A4F"/>
    <w:rsid w:val="00FE2698"/>
    <w:rsid w:val="00FE29EA"/>
    <w:rsid w:val="00FE3318"/>
    <w:rsid w:val="00FE6A99"/>
    <w:rsid w:val="00FE7254"/>
    <w:rsid w:val="00FE7C56"/>
    <w:rsid w:val="00FF0931"/>
    <w:rsid w:val="00FF23CD"/>
    <w:rsid w:val="00FF740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1BDBA71"/>
  <w15:chartTrackingRefBased/>
  <w15:docId w15:val="{4FC12574-4A59-4DDB-AE9F-43DE6496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AB036F"/>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uiPriority w:val="9"/>
    <w:unhideWhenUsed/>
    <w:qFormat/>
    <w:rsid w:val="00EB4157"/>
    <w:pPr>
      <w:keepNext/>
      <w:keepLines/>
      <w:spacing w:after="0" w:before="40"/>
      <w:outlineLvl w:val="1"/>
    </w:pPr>
    <w:rPr>
      <w:rFonts w:asciiTheme="majorHAnsi" w:cstheme="majorBidi" w:eastAsiaTheme="majorEastAsia" w:hAnsiTheme="majorHAnsi"/>
      <w:color w:themeColor="accent1" w:themeShade="BF" w:val="2E74B5"/>
      <w:sz w:val="26"/>
      <w:szCs w:val="26"/>
    </w:rPr>
  </w:style>
  <w:style w:styleId="Titre3" w:type="paragraph">
    <w:name w:val="heading 3"/>
    <w:basedOn w:val="Normal"/>
    <w:next w:val="Normal"/>
    <w:link w:val="Titre3Car"/>
    <w:uiPriority w:val="9"/>
    <w:unhideWhenUsed/>
    <w:qFormat/>
    <w:rsid w:val="000644EB"/>
    <w:pPr>
      <w:keepNext/>
      <w:keepLines/>
      <w:spacing w:after="0" w:before="40"/>
      <w:outlineLvl w:val="2"/>
    </w:pPr>
    <w:rPr>
      <w:rFonts w:asciiTheme="majorHAnsi" w:cstheme="majorBidi" w:eastAsiaTheme="majorEastAsia" w:hAnsiTheme="majorHAnsi"/>
      <w:color w:themeColor="accent1" w:themeShade="7F" w:val="1F4D78"/>
      <w:sz w:val="24"/>
      <w:szCs w:val="24"/>
    </w:rPr>
  </w:style>
  <w:style w:styleId="Titre4" w:type="paragraph">
    <w:name w:val="heading 4"/>
    <w:basedOn w:val="Normal"/>
    <w:next w:val="Normal"/>
    <w:link w:val="Titre4Car"/>
    <w:uiPriority w:val="9"/>
    <w:unhideWhenUsed/>
    <w:qFormat/>
    <w:rsid w:val="006C1553"/>
    <w:pPr>
      <w:keepNext/>
      <w:keepLines/>
      <w:spacing w:after="0" w:before="40"/>
      <w:outlineLvl w:val="3"/>
    </w:pPr>
    <w:rPr>
      <w:rFonts w:asciiTheme="majorHAnsi" w:cstheme="majorBidi" w:eastAsiaTheme="majorEastAsia" w:hAnsiTheme="majorHAnsi"/>
      <w:i/>
      <w:iCs/>
      <w:color w:themeColor="accent1" w:themeShade="BF" w:val="2E74B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311242"/>
    <w:pPr>
      <w:ind w:left="720"/>
      <w:contextualSpacing/>
    </w:pPr>
  </w:style>
  <w:style w:customStyle="1" w:styleId="Default" w:type="paragraph">
    <w:name w:val="Default"/>
    <w:rsid w:val="00591339"/>
    <w:pPr>
      <w:autoSpaceDE w:val="0"/>
      <w:autoSpaceDN w:val="0"/>
      <w:adjustRightInd w:val="0"/>
      <w:spacing w:after="0" w:line="240" w:lineRule="auto"/>
    </w:pPr>
    <w:rPr>
      <w:rFonts w:ascii="Helvetica Neue" w:cs="Helvetica Neue" w:hAnsi="Helvetica Neue"/>
      <w:color w:val="000000"/>
      <w:sz w:val="24"/>
      <w:szCs w:val="24"/>
    </w:rPr>
  </w:style>
  <w:style w:styleId="NormalWeb" w:type="paragraph">
    <w:name w:val="Normal (Web)"/>
    <w:basedOn w:val="Normal"/>
    <w:uiPriority w:val="99"/>
    <w:semiHidden/>
    <w:unhideWhenUsed/>
    <w:rsid w:val="00E7768E"/>
    <w:pPr>
      <w:spacing w:after="100" w:afterAutospacing="1" w:before="100" w:beforeAutospacing="1" w:line="240" w:lineRule="auto"/>
    </w:pPr>
    <w:rPr>
      <w:rFonts w:ascii="Times New Roman" w:cs="Times New Roman" w:eastAsia="Times New Roman" w:hAnsi="Times New Roman"/>
      <w:sz w:val="24"/>
      <w:szCs w:val="24"/>
      <w:lang w:eastAsia="fr-FR"/>
    </w:rPr>
  </w:style>
  <w:style w:styleId="Textedebulles" w:type="paragraph">
    <w:name w:val="Balloon Text"/>
    <w:basedOn w:val="Normal"/>
    <w:link w:val="TextedebullesCar"/>
    <w:uiPriority w:val="99"/>
    <w:semiHidden/>
    <w:unhideWhenUsed/>
    <w:rsid w:val="005C70BC"/>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C70BC"/>
    <w:rPr>
      <w:rFonts w:ascii="Segoe UI" w:cs="Segoe UI" w:hAnsi="Segoe UI"/>
      <w:sz w:val="18"/>
      <w:szCs w:val="18"/>
    </w:rPr>
  </w:style>
  <w:style w:styleId="En-tte" w:type="paragraph">
    <w:name w:val="header"/>
    <w:basedOn w:val="Normal"/>
    <w:link w:val="En-tteCar"/>
    <w:uiPriority w:val="99"/>
    <w:unhideWhenUsed/>
    <w:rsid w:val="00D33E26"/>
    <w:pPr>
      <w:tabs>
        <w:tab w:pos="4536" w:val="center"/>
        <w:tab w:pos="9072" w:val="right"/>
      </w:tabs>
      <w:spacing w:after="0" w:line="240" w:lineRule="auto"/>
    </w:pPr>
  </w:style>
  <w:style w:customStyle="1" w:styleId="En-tteCar" w:type="character">
    <w:name w:val="En-tête Car"/>
    <w:basedOn w:val="Policepardfaut"/>
    <w:link w:val="En-tte"/>
    <w:uiPriority w:val="99"/>
    <w:rsid w:val="00D33E26"/>
  </w:style>
  <w:style w:styleId="Pieddepage" w:type="paragraph">
    <w:name w:val="footer"/>
    <w:basedOn w:val="Normal"/>
    <w:link w:val="PieddepageCar"/>
    <w:uiPriority w:val="99"/>
    <w:unhideWhenUsed/>
    <w:rsid w:val="00D33E2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33E26"/>
  </w:style>
  <w:style w:customStyle="1" w:styleId="Titre1Car" w:type="character">
    <w:name w:val="Titre 1 Car"/>
    <w:basedOn w:val="Policepardfaut"/>
    <w:link w:val="Titre1"/>
    <w:uiPriority w:val="9"/>
    <w:rsid w:val="00AB036F"/>
    <w:rPr>
      <w:rFonts w:asciiTheme="majorHAnsi" w:cstheme="majorBidi" w:eastAsiaTheme="majorEastAsia" w:hAnsiTheme="majorHAnsi"/>
      <w:color w:themeColor="accent1" w:themeShade="BF" w:val="2E74B5"/>
      <w:sz w:val="32"/>
      <w:szCs w:val="32"/>
    </w:rPr>
  </w:style>
  <w:style w:styleId="En-ttedetabledesmatires" w:type="paragraph">
    <w:name w:val="TOC Heading"/>
    <w:basedOn w:val="Titre1"/>
    <w:next w:val="Normal"/>
    <w:uiPriority w:val="39"/>
    <w:unhideWhenUsed/>
    <w:qFormat/>
    <w:rsid w:val="00320BAF"/>
    <w:pPr>
      <w:outlineLvl w:val="9"/>
    </w:pPr>
    <w:rPr>
      <w:lang w:eastAsia="fr-FR"/>
    </w:rPr>
  </w:style>
  <w:style w:styleId="TM1" w:type="paragraph">
    <w:name w:val="toc 1"/>
    <w:basedOn w:val="Normal"/>
    <w:next w:val="Normal"/>
    <w:autoRedefine/>
    <w:uiPriority w:val="39"/>
    <w:unhideWhenUsed/>
    <w:rsid w:val="00AB036F"/>
    <w:pPr>
      <w:spacing w:after="100"/>
    </w:pPr>
    <w:rPr>
      <w:rFonts w:ascii="Century Gothic" w:hAnsi="Century Gothic"/>
      <w:b/>
    </w:rPr>
  </w:style>
  <w:style w:styleId="Lienhypertexte" w:type="character">
    <w:name w:val="Hyperlink"/>
    <w:basedOn w:val="Policepardfaut"/>
    <w:uiPriority w:val="99"/>
    <w:unhideWhenUsed/>
    <w:rsid w:val="00320BAF"/>
    <w:rPr>
      <w:color w:themeColor="hyperlink" w:val="0563C1"/>
      <w:u w:val="single"/>
    </w:rPr>
  </w:style>
  <w:style w:customStyle="1" w:styleId="Titre2Car" w:type="character">
    <w:name w:val="Titre 2 Car"/>
    <w:basedOn w:val="Policepardfaut"/>
    <w:link w:val="Titre2"/>
    <w:uiPriority w:val="9"/>
    <w:rsid w:val="00EB4157"/>
    <w:rPr>
      <w:rFonts w:asciiTheme="majorHAnsi" w:cstheme="majorBidi" w:eastAsiaTheme="majorEastAsia" w:hAnsiTheme="majorHAnsi"/>
      <w:color w:themeColor="accent1" w:themeShade="BF" w:val="2E74B5"/>
      <w:sz w:val="26"/>
      <w:szCs w:val="26"/>
    </w:rPr>
  </w:style>
  <w:style w:styleId="TM2" w:type="paragraph">
    <w:name w:val="toc 2"/>
    <w:basedOn w:val="Normal"/>
    <w:next w:val="Normal"/>
    <w:autoRedefine/>
    <w:uiPriority w:val="39"/>
    <w:unhideWhenUsed/>
    <w:rsid w:val="000B539E"/>
    <w:pPr>
      <w:spacing w:after="100"/>
      <w:ind w:left="220"/>
    </w:pPr>
  </w:style>
  <w:style w:customStyle="1" w:styleId="Titre3Car" w:type="character">
    <w:name w:val="Titre 3 Car"/>
    <w:basedOn w:val="Policepardfaut"/>
    <w:link w:val="Titre3"/>
    <w:uiPriority w:val="9"/>
    <w:rsid w:val="000644EB"/>
    <w:rPr>
      <w:rFonts w:asciiTheme="majorHAnsi" w:cstheme="majorBidi" w:eastAsiaTheme="majorEastAsia" w:hAnsiTheme="majorHAnsi"/>
      <w:color w:themeColor="accent1" w:themeShade="7F" w:val="1F4D78"/>
      <w:sz w:val="24"/>
      <w:szCs w:val="24"/>
    </w:rPr>
  </w:style>
  <w:style w:styleId="TM3" w:type="paragraph">
    <w:name w:val="toc 3"/>
    <w:basedOn w:val="Normal"/>
    <w:next w:val="Normal"/>
    <w:autoRedefine/>
    <w:uiPriority w:val="39"/>
    <w:unhideWhenUsed/>
    <w:rsid w:val="000644EB"/>
    <w:pPr>
      <w:spacing w:after="100"/>
      <w:ind w:left="440"/>
    </w:pPr>
  </w:style>
  <w:style w:customStyle="1" w:styleId="Titre4Car" w:type="character">
    <w:name w:val="Titre 4 Car"/>
    <w:basedOn w:val="Policepardfaut"/>
    <w:link w:val="Titre4"/>
    <w:uiPriority w:val="9"/>
    <w:rsid w:val="006C1553"/>
    <w:rPr>
      <w:rFonts w:asciiTheme="majorHAnsi" w:cstheme="majorBidi" w:eastAsiaTheme="majorEastAsia" w:hAnsiTheme="majorHAnsi"/>
      <w:i/>
      <w:iCs/>
      <w:color w:themeColor="accent1" w:themeShade="BF" w:val="2E74B5"/>
    </w:rPr>
  </w:style>
  <w:style w:styleId="TM4" w:type="paragraph">
    <w:name w:val="toc 4"/>
    <w:basedOn w:val="Normal"/>
    <w:next w:val="Normal"/>
    <w:autoRedefine/>
    <w:uiPriority w:val="39"/>
    <w:unhideWhenUsed/>
    <w:rsid w:val="00D65DF6"/>
    <w:pPr>
      <w:tabs>
        <w:tab w:leader="dot" w:pos="9062" w:val="right"/>
      </w:tabs>
      <w:spacing w:after="100"/>
      <w:ind w:left="660"/>
    </w:pPr>
    <w:rPr>
      <w:rFonts w:ascii="Century Gothic" w:hAnsi="Century Gothic"/>
      <w:i/>
      <w:noProof/>
      <w:sz w:val="20"/>
      <w:szCs w:val="20"/>
    </w:rPr>
  </w:style>
  <w:style w:styleId="Notedefin" w:type="paragraph">
    <w:name w:val="endnote text"/>
    <w:basedOn w:val="Normal"/>
    <w:link w:val="NotedefinCar"/>
    <w:uiPriority w:val="99"/>
    <w:semiHidden/>
    <w:unhideWhenUsed/>
    <w:rsid w:val="008F525E"/>
    <w:pPr>
      <w:spacing w:after="0" w:line="240" w:lineRule="auto"/>
    </w:pPr>
    <w:rPr>
      <w:sz w:val="20"/>
      <w:szCs w:val="20"/>
    </w:rPr>
  </w:style>
  <w:style w:customStyle="1" w:styleId="NotedefinCar" w:type="character">
    <w:name w:val="Note de fin Car"/>
    <w:basedOn w:val="Policepardfaut"/>
    <w:link w:val="Notedefin"/>
    <w:uiPriority w:val="99"/>
    <w:semiHidden/>
    <w:rsid w:val="008F525E"/>
    <w:rPr>
      <w:sz w:val="20"/>
      <w:szCs w:val="20"/>
    </w:rPr>
  </w:style>
  <w:style w:styleId="Appeldenotedefin" w:type="character">
    <w:name w:val="endnote reference"/>
    <w:basedOn w:val="Policepardfaut"/>
    <w:uiPriority w:val="99"/>
    <w:semiHidden/>
    <w:unhideWhenUsed/>
    <w:rsid w:val="008F525E"/>
    <w:rPr>
      <w:vertAlign w:val="superscript"/>
    </w:rPr>
  </w:style>
  <w:style w:styleId="Notedebasdepage" w:type="paragraph">
    <w:name w:val="footnote text"/>
    <w:basedOn w:val="Normal"/>
    <w:link w:val="NotedebasdepageCar"/>
    <w:uiPriority w:val="99"/>
    <w:semiHidden/>
    <w:unhideWhenUsed/>
    <w:rsid w:val="008F525E"/>
    <w:pPr>
      <w:spacing w:after="0" w:line="240" w:lineRule="auto"/>
    </w:pPr>
    <w:rPr>
      <w:sz w:val="20"/>
      <w:szCs w:val="20"/>
    </w:rPr>
  </w:style>
  <w:style w:customStyle="1" w:styleId="NotedebasdepageCar" w:type="character">
    <w:name w:val="Note de bas de page Car"/>
    <w:basedOn w:val="Policepardfaut"/>
    <w:link w:val="Notedebasdepage"/>
    <w:uiPriority w:val="99"/>
    <w:semiHidden/>
    <w:rsid w:val="008F525E"/>
    <w:rPr>
      <w:sz w:val="20"/>
      <w:szCs w:val="20"/>
    </w:rPr>
  </w:style>
  <w:style w:styleId="Appelnotedebasdep" w:type="character">
    <w:name w:val="footnote reference"/>
    <w:basedOn w:val="Policepardfaut"/>
    <w:uiPriority w:val="99"/>
    <w:semiHidden/>
    <w:unhideWhenUsed/>
    <w:rsid w:val="008F525E"/>
    <w:rPr>
      <w:vertAlign w:val="superscript"/>
    </w:rPr>
  </w:style>
  <w:style w:styleId="Marquedecommentaire" w:type="character">
    <w:name w:val="annotation reference"/>
    <w:basedOn w:val="Policepardfaut"/>
    <w:uiPriority w:val="99"/>
    <w:semiHidden/>
    <w:unhideWhenUsed/>
    <w:rsid w:val="00BF7AD3"/>
    <w:rPr>
      <w:sz w:val="16"/>
      <w:szCs w:val="16"/>
    </w:rPr>
  </w:style>
  <w:style w:styleId="Commentaire" w:type="paragraph">
    <w:name w:val="annotation text"/>
    <w:basedOn w:val="Normal"/>
    <w:link w:val="CommentaireCar"/>
    <w:uiPriority w:val="99"/>
    <w:unhideWhenUsed/>
    <w:rsid w:val="00BF7AD3"/>
    <w:pPr>
      <w:spacing w:line="240" w:lineRule="auto"/>
    </w:pPr>
    <w:rPr>
      <w:sz w:val="20"/>
      <w:szCs w:val="20"/>
    </w:rPr>
  </w:style>
  <w:style w:customStyle="1" w:styleId="CommentaireCar" w:type="character">
    <w:name w:val="Commentaire Car"/>
    <w:basedOn w:val="Policepardfaut"/>
    <w:link w:val="Commentaire"/>
    <w:uiPriority w:val="99"/>
    <w:rsid w:val="00BF7AD3"/>
    <w:rPr>
      <w:sz w:val="20"/>
      <w:szCs w:val="20"/>
    </w:rPr>
  </w:style>
  <w:style w:styleId="Objetducommentaire" w:type="paragraph">
    <w:name w:val="annotation subject"/>
    <w:basedOn w:val="Commentaire"/>
    <w:next w:val="Commentaire"/>
    <w:link w:val="ObjetducommentaireCar"/>
    <w:uiPriority w:val="99"/>
    <w:semiHidden/>
    <w:unhideWhenUsed/>
    <w:rsid w:val="00BF7AD3"/>
    <w:rPr>
      <w:b/>
      <w:bCs/>
    </w:rPr>
  </w:style>
  <w:style w:customStyle="1" w:styleId="ObjetducommentaireCar" w:type="character">
    <w:name w:val="Objet du commentaire Car"/>
    <w:basedOn w:val="CommentaireCar"/>
    <w:link w:val="Objetducommentaire"/>
    <w:uiPriority w:val="99"/>
    <w:semiHidden/>
    <w:rsid w:val="00BF7AD3"/>
    <w:rPr>
      <w:b/>
      <w:bCs/>
      <w:sz w:val="20"/>
      <w:szCs w:val="20"/>
    </w:rPr>
  </w:style>
  <w:style w:styleId="Mentionnonrsolue" w:type="character">
    <w:name w:val="Unresolved Mention"/>
    <w:basedOn w:val="Policepardfaut"/>
    <w:uiPriority w:val="99"/>
    <w:semiHidden/>
    <w:unhideWhenUsed/>
    <w:rsid w:val="00CD183B"/>
    <w:rPr>
      <w:color w:val="605E5C"/>
      <w:shd w:color="auto" w:fill="E1DFDD" w:val="clear"/>
    </w:rPr>
  </w:style>
  <w:style w:styleId="Rvision" w:type="paragraph">
    <w:name w:val="Revision"/>
    <w:hidden/>
    <w:uiPriority w:val="99"/>
    <w:semiHidden/>
    <w:rsid w:val="00B044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4851">
      <w:bodyDiv w:val="1"/>
      <w:marLeft w:val="0"/>
      <w:marRight w:val="0"/>
      <w:marTop w:val="0"/>
      <w:marBottom w:val="0"/>
      <w:divBdr>
        <w:top w:val="none" w:sz="0" w:space="0" w:color="auto"/>
        <w:left w:val="none" w:sz="0" w:space="0" w:color="auto"/>
        <w:bottom w:val="none" w:sz="0" w:space="0" w:color="auto"/>
        <w:right w:val="none" w:sz="0" w:space="0" w:color="auto"/>
      </w:divBdr>
      <w:divsChild>
        <w:div w:id="602880761">
          <w:marLeft w:val="504"/>
          <w:marRight w:val="0"/>
          <w:marTop w:val="0"/>
          <w:marBottom w:val="208"/>
          <w:divBdr>
            <w:top w:val="none" w:sz="0" w:space="0" w:color="auto"/>
            <w:left w:val="none" w:sz="0" w:space="0" w:color="auto"/>
            <w:bottom w:val="none" w:sz="0" w:space="0" w:color="auto"/>
            <w:right w:val="none" w:sz="0" w:space="0" w:color="auto"/>
          </w:divBdr>
        </w:div>
        <w:div w:id="1751416592">
          <w:marLeft w:val="504"/>
          <w:marRight w:val="0"/>
          <w:marTop w:val="0"/>
          <w:marBottom w:val="208"/>
          <w:divBdr>
            <w:top w:val="none" w:sz="0" w:space="0" w:color="auto"/>
            <w:left w:val="none" w:sz="0" w:space="0" w:color="auto"/>
            <w:bottom w:val="none" w:sz="0" w:space="0" w:color="auto"/>
            <w:right w:val="none" w:sz="0" w:space="0" w:color="auto"/>
          </w:divBdr>
        </w:div>
      </w:divsChild>
    </w:div>
    <w:div w:id="244848136">
      <w:bodyDiv w:val="1"/>
      <w:marLeft w:val="0"/>
      <w:marRight w:val="0"/>
      <w:marTop w:val="0"/>
      <w:marBottom w:val="0"/>
      <w:divBdr>
        <w:top w:val="none" w:sz="0" w:space="0" w:color="auto"/>
        <w:left w:val="none" w:sz="0" w:space="0" w:color="auto"/>
        <w:bottom w:val="none" w:sz="0" w:space="0" w:color="auto"/>
        <w:right w:val="none" w:sz="0" w:space="0" w:color="auto"/>
      </w:divBdr>
    </w:div>
    <w:div w:id="354041814">
      <w:bodyDiv w:val="1"/>
      <w:marLeft w:val="0"/>
      <w:marRight w:val="0"/>
      <w:marTop w:val="0"/>
      <w:marBottom w:val="0"/>
      <w:divBdr>
        <w:top w:val="none" w:sz="0" w:space="0" w:color="auto"/>
        <w:left w:val="none" w:sz="0" w:space="0" w:color="auto"/>
        <w:bottom w:val="none" w:sz="0" w:space="0" w:color="auto"/>
        <w:right w:val="none" w:sz="0" w:space="0" w:color="auto"/>
      </w:divBdr>
    </w:div>
    <w:div w:id="381907033">
      <w:bodyDiv w:val="1"/>
      <w:marLeft w:val="0"/>
      <w:marRight w:val="0"/>
      <w:marTop w:val="0"/>
      <w:marBottom w:val="0"/>
      <w:divBdr>
        <w:top w:val="none" w:sz="0" w:space="0" w:color="auto"/>
        <w:left w:val="none" w:sz="0" w:space="0" w:color="auto"/>
        <w:bottom w:val="none" w:sz="0" w:space="0" w:color="auto"/>
        <w:right w:val="none" w:sz="0" w:space="0" w:color="auto"/>
      </w:divBdr>
    </w:div>
    <w:div w:id="464467945">
      <w:bodyDiv w:val="1"/>
      <w:marLeft w:val="0"/>
      <w:marRight w:val="0"/>
      <w:marTop w:val="0"/>
      <w:marBottom w:val="0"/>
      <w:divBdr>
        <w:top w:val="none" w:sz="0" w:space="0" w:color="auto"/>
        <w:left w:val="none" w:sz="0" w:space="0" w:color="auto"/>
        <w:bottom w:val="none" w:sz="0" w:space="0" w:color="auto"/>
        <w:right w:val="none" w:sz="0" w:space="0" w:color="auto"/>
      </w:divBdr>
    </w:div>
    <w:div w:id="601032307">
      <w:bodyDiv w:val="1"/>
      <w:marLeft w:val="0"/>
      <w:marRight w:val="0"/>
      <w:marTop w:val="0"/>
      <w:marBottom w:val="0"/>
      <w:divBdr>
        <w:top w:val="none" w:sz="0" w:space="0" w:color="auto"/>
        <w:left w:val="none" w:sz="0" w:space="0" w:color="auto"/>
        <w:bottom w:val="none" w:sz="0" w:space="0" w:color="auto"/>
        <w:right w:val="none" w:sz="0" w:space="0" w:color="auto"/>
      </w:divBdr>
      <w:divsChild>
        <w:div w:id="283728805">
          <w:marLeft w:val="446"/>
          <w:marRight w:val="0"/>
          <w:marTop w:val="0"/>
          <w:marBottom w:val="208"/>
          <w:divBdr>
            <w:top w:val="none" w:sz="0" w:space="0" w:color="auto"/>
            <w:left w:val="none" w:sz="0" w:space="0" w:color="auto"/>
            <w:bottom w:val="none" w:sz="0" w:space="0" w:color="auto"/>
            <w:right w:val="none" w:sz="0" w:space="0" w:color="auto"/>
          </w:divBdr>
        </w:div>
        <w:div w:id="366024345">
          <w:marLeft w:val="1195"/>
          <w:marRight w:val="0"/>
          <w:marTop w:val="0"/>
          <w:marBottom w:val="208"/>
          <w:divBdr>
            <w:top w:val="none" w:sz="0" w:space="0" w:color="auto"/>
            <w:left w:val="none" w:sz="0" w:space="0" w:color="auto"/>
            <w:bottom w:val="none" w:sz="0" w:space="0" w:color="auto"/>
            <w:right w:val="none" w:sz="0" w:space="0" w:color="auto"/>
          </w:divBdr>
        </w:div>
        <w:div w:id="468548631">
          <w:marLeft w:val="1152"/>
          <w:marRight w:val="0"/>
          <w:marTop w:val="0"/>
          <w:marBottom w:val="208"/>
          <w:divBdr>
            <w:top w:val="none" w:sz="0" w:space="0" w:color="auto"/>
            <w:left w:val="none" w:sz="0" w:space="0" w:color="auto"/>
            <w:bottom w:val="none" w:sz="0" w:space="0" w:color="auto"/>
            <w:right w:val="none" w:sz="0" w:space="0" w:color="auto"/>
          </w:divBdr>
        </w:div>
        <w:div w:id="546526725">
          <w:marLeft w:val="1195"/>
          <w:marRight w:val="0"/>
          <w:marTop w:val="0"/>
          <w:marBottom w:val="208"/>
          <w:divBdr>
            <w:top w:val="none" w:sz="0" w:space="0" w:color="auto"/>
            <w:left w:val="none" w:sz="0" w:space="0" w:color="auto"/>
            <w:bottom w:val="none" w:sz="0" w:space="0" w:color="auto"/>
            <w:right w:val="none" w:sz="0" w:space="0" w:color="auto"/>
          </w:divBdr>
        </w:div>
        <w:div w:id="1438713765">
          <w:marLeft w:val="1195"/>
          <w:marRight w:val="0"/>
          <w:marTop w:val="0"/>
          <w:marBottom w:val="208"/>
          <w:divBdr>
            <w:top w:val="none" w:sz="0" w:space="0" w:color="auto"/>
            <w:left w:val="none" w:sz="0" w:space="0" w:color="auto"/>
            <w:bottom w:val="none" w:sz="0" w:space="0" w:color="auto"/>
            <w:right w:val="none" w:sz="0" w:space="0" w:color="auto"/>
          </w:divBdr>
        </w:div>
        <w:div w:id="1910386682">
          <w:marLeft w:val="504"/>
          <w:marRight w:val="0"/>
          <w:marTop w:val="0"/>
          <w:marBottom w:val="208"/>
          <w:divBdr>
            <w:top w:val="none" w:sz="0" w:space="0" w:color="auto"/>
            <w:left w:val="none" w:sz="0" w:space="0" w:color="auto"/>
            <w:bottom w:val="none" w:sz="0" w:space="0" w:color="auto"/>
            <w:right w:val="none" w:sz="0" w:space="0" w:color="auto"/>
          </w:divBdr>
        </w:div>
      </w:divsChild>
    </w:div>
    <w:div w:id="602298963">
      <w:bodyDiv w:val="1"/>
      <w:marLeft w:val="0"/>
      <w:marRight w:val="0"/>
      <w:marTop w:val="0"/>
      <w:marBottom w:val="0"/>
      <w:divBdr>
        <w:top w:val="none" w:sz="0" w:space="0" w:color="auto"/>
        <w:left w:val="none" w:sz="0" w:space="0" w:color="auto"/>
        <w:bottom w:val="none" w:sz="0" w:space="0" w:color="auto"/>
        <w:right w:val="none" w:sz="0" w:space="0" w:color="auto"/>
      </w:divBdr>
    </w:div>
    <w:div w:id="629171205">
      <w:bodyDiv w:val="1"/>
      <w:marLeft w:val="0"/>
      <w:marRight w:val="0"/>
      <w:marTop w:val="0"/>
      <w:marBottom w:val="0"/>
      <w:divBdr>
        <w:top w:val="none" w:sz="0" w:space="0" w:color="auto"/>
        <w:left w:val="none" w:sz="0" w:space="0" w:color="auto"/>
        <w:bottom w:val="none" w:sz="0" w:space="0" w:color="auto"/>
        <w:right w:val="none" w:sz="0" w:space="0" w:color="auto"/>
      </w:divBdr>
    </w:div>
    <w:div w:id="800616110">
      <w:bodyDiv w:val="1"/>
      <w:marLeft w:val="0"/>
      <w:marRight w:val="0"/>
      <w:marTop w:val="0"/>
      <w:marBottom w:val="0"/>
      <w:divBdr>
        <w:top w:val="none" w:sz="0" w:space="0" w:color="auto"/>
        <w:left w:val="none" w:sz="0" w:space="0" w:color="auto"/>
        <w:bottom w:val="none" w:sz="0" w:space="0" w:color="auto"/>
        <w:right w:val="none" w:sz="0" w:space="0" w:color="auto"/>
      </w:divBdr>
    </w:div>
    <w:div w:id="1072658165">
      <w:bodyDiv w:val="1"/>
      <w:marLeft w:val="0"/>
      <w:marRight w:val="0"/>
      <w:marTop w:val="0"/>
      <w:marBottom w:val="0"/>
      <w:divBdr>
        <w:top w:val="none" w:sz="0" w:space="0" w:color="auto"/>
        <w:left w:val="none" w:sz="0" w:space="0" w:color="auto"/>
        <w:bottom w:val="none" w:sz="0" w:space="0" w:color="auto"/>
        <w:right w:val="none" w:sz="0" w:space="0" w:color="auto"/>
      </w:divBdr>
      <w:divsChild>
        <w:div w:id="660429619">
          <w:marLeft w:val="446"/>
          <w:marRight w:val="0"/>
          <w:marTop w:val="0"/>
          <w:marBottom w:val="0"/>
          <w:divBdr>
            <w:top w:val="none" w:sz="0" w:space="0" w:color="auto"/>
            <w:left w:val="none" w:sz="0" w:space="0" w:color="auto"/>
            <w:bottom w:val="none" w:sz="0" w:space="0" w:color="auto"/>
            <w:right w:val="none" w:sz="0" w:space="0" w:color="auto"/>
          </w:divBdr>
        </w:div>
        <w:div w:id="1235627380">
          <w:marLeft w:val="446"/>
          <w:marRight w:val="0"/>
          <w:marTop w:val="0"/>
          <w:marBottom w:val="0"/>
          <w:divBdr>
            <w:top w:val="none" w:sz="0" w:space="0" w:color="auto"/>
            <w:left w:val="none" w:sz="0" w:space="0" w:color="auto"/>
            <w:bottom w:val="none" w:sz="0" w:space="0" w:color="auto"/>
            <w:right w:val="none" w:sz="0" w:space="0" w:color="auto"/>
          </w:divBdr>
        </w:div>
        <w:div w:id="1509708454">
          <w:marLeft w:val="446"/>
          <w:marRight w:val="0"/>
          <w:marTop w:val="0"/>
          <w:marBottom w:val="0"/>
          <w:divBdr>
            <w:top w:val="none" w:sz="0" w:space="0" w:color="auto"/>
            <w:left w:val="none" w:sz="0" w:space="0" w:color="auto"/>
            <w:bottom w:val="none" w:sz="0" w:space="0" w:color="auto"/>
            <w:right w:val="none" w:sz="0" w:space="0" w:color="auto"/>
          </w:divBdr>
        </w:div>
        <w:div w:id="1916236220">
          <w:marLeft w:val="446"/>
          <w:marRight w:val="0"/>
          <w:marTop w:val="0"/>
          <w:marBottom w:val="0"/>
          <w:divBdr>
            <w:top w:val="none" w:sz="0" w:space="0" w:color="auto"/>
            <w:left w:val="none" w:sz="0" w:space="0" w:color="auto"/>
            <w:bottom w:val="none" w:sz="0" w:space="0" w:color="auto"/>
            <w:right w:val="none" w:sz="0" w:space="0" w:color="auto"/>
          </w:divBdr>
        </w:div>
      </w:divsChild>
    </w:div>
    <w:div w:id="1101343134">
      <w:bodyDiv w:val="1"/>
      <w:marLeft w:val="0"/>
      <w:marRight w:val="0"/>
      <w:marTop w:val="0"/>
      <w:marBottom w:val="0"/>
      <w:divBdr>
        <w:top w:val="none" w:sz="0" w:space="0" w:color="auto"/>
        <w:left w:val="none" w:sz="0" w:space="0" w:color="auto"/>
        <w:bottom w:val="none" w:sz="0" w:space="0" w:color="auto"/>
        <w:right w:val="none" w:sz="0" w:space="0" w:color="auto"/>
      </w:divBdr>
    </w:div>
    <w:div w:id="1148404586">
      <w:bodyDiv w:val="1"/>
      <w:marLeft w:val="0"/>
      <w:marRight w:val="0"/>
      <w:marTop w:val="0"/>
      <w:marBottom w:val="0"/>
      <w:divBdr>
        <w:top w:val="none" w:sz="0" w:space="0" w:color="auto"/>
        <w:left w:val="none" w:sz="0" w:space="0" w:color="auto"/>
        <w:bottom w:val="none" w:sz="0" w:space="0" w:color="auto"/>
        <w:right w:val="none" w:sz="0" w:space="0" w:color="auto"/>
      </w:divBdr>
    </w:div>
    <w:div w:id="1227381308">
      <w:bodyDiv w:val="1"/>
      <w:marLeft w:val="0"/>
      <w:marRight w:val="0"/>
      <w:marTop w:val="0"/>
      <w:marBottom w:val="0"/>
      <w:divBdr>
        <w:top w:val="none" w:sz="0" w:space="0" w:color="auto"/>
        <w:left w:val="none" w:sz="0" w:space="0" w:color="auto"/>
        <w:bottom w:val="none" w:sz="0" w:space="0" w:color="auto"/>
        <w:right w:val="none" w:sz="0" w:space="0" w:color="auto"/>
      </w:divBdr>
    </w:div>
    <w:div w:id="1255474768">
      <w:bodyDiv w:val="1"/>
      <w:marLeft w:val="0"/>
      <w:marRight w:val="0"/>
      <w:marTop w:val="0"/>
      <w:marBottom w:val="0"/>
      <w:divBdr>
        <w:top w:val="none" w:sz="0" w:space="0" w:color="auto"/>
        <w:left w:val="none" w:sz="0" w:space="0" w:color="auto"/>
        <w:bottom w:val="none" w:sz="0" w:space="0" w:color="auto"/>
        <w:right w:val="none" w:sz="0" w:space="0" w:color="auto"/>
      </w:divBdr>
    </w:div>
    <w:div w:id="1421214807">
      <w:bodyDiv w:val="1"/>
      <w:marLeft w:val="0"/>
      <w:marRight w:val="0"/>
      <w:marTop w:val="0"/>
      <w:marBottom w:val="0"/>
      <w:divBdr>
        <w:top w:val="none" w:sz="0" w:space="0" w:color="auto"/>
        <w:left w:val="none" w:sz="0" w:space="0" w:color="auto"/>
        <w:bottom w:val="none" w:sz="0" w:space="0" w:color="auto"/>
        <w:right w:val="none" w:sz="0" w:space="0" w:color="auto"/>
      </w:divBdr>
    </w:div>
    <w:div w:id="1460344786">
      <w:bodyDiv w:val="1"/>
      <w:marLeft w:val="0"/>
      <w:marRight w:val="0"/>
      <w:marTop w:val="0"/>
      <w:marBottom w:val="0"/>
      <w:divBdr>
        <w:top w:val="none" w:sz="0" w:space="0" w:color="auto"/>
        <w:left w:val="none" w:sz="0" w:space="0" w:color="auto"/>
        <w:bottom w:val="none" w:sz="0" w:space="0" w:color="auto"/>
        <w:right w:val="none" w:sz="0" w:space="0" w:color="auto"/>
      </w:divBdr>
      <w:divsChild>
        <w:div w:id="1830169447">
          <w:marLeft w:val="446"/>
          <w:marRight w:val="0"/>
          <w:marTop w:val="0"/>
          <w:marBottom w:val="0"/>
          <w:divBdr>
            <w:top w:val="none" w:sz="0" w:space="0" w:color="auto"/>
            <w:left w:val="none" w:sz="0" w:space="0" w:color="auto"/>
            <w:bottom w:val="none" w:sz="0" w:space="0" w:color="auto"/>
            <w:right w:val="none" w:sz="0" w:space="0" w:color="auto"/>
          </w:divBdr>
        </w:div>
        <w:div w:id="2000574437">
          <w:marLeft w:val="446"/>
          <w:marRight w:val="0"/>
          <w:marTop w:val="0"/>
          <w:marBottom w:val="0"/>
          <w:divBdr>
            <w:top w:val="none" w:sz="0" w:space="0" w:color="auto"/>
            <w:left w:val="none" w:sz="0" w:space="0" w:color="auto"/>
            <w:bottom w:val="none" w:sz="0" w:space="0" w:color="auto"/>
            <w:right w:val="none" w:sz="0" w:space="0" w:color="auto"/>
          </w:divBdr>
        </w:div>
        <w:div w:id="2139177734">
          <w:marLeft w:val="446"/>
          <w:marRight w:val="0"/>
          <w:marTop w:val="0"/>
          <w:marBottom w:val="0"/>
          <w:divBdr>
            <w:top w:val="none" w:sz="0" w:space="0" w:color="auto"/>
            <w:left w:val="none" w:sz="0" w:space="0" w:color="auto"/>
            <w:bottom w:val="none" w:sz="0" w:space="0" w:color="auto"/>
            <w:right w:val="none" w:sz="0" w:space="0" w:color="auto"/>
          </w:divBdr>
        </w:div>
      </w:divsChild>
    </w:div>
    <w:div w:id="1464614295">
      <w:bodyDiv w:val="1"/>
      <w:marLeft w:val="0"/>
      <w:marRight w:val="0"/>
      <w:marTop w:val="0"/>
      <w:marBottom w:val="0"/>
      <w:divBdr>
        <w:top w:val="none" w:sz="0" w:space="0" w:color="auto"/>
        <w:left w:val="none" w:sz="0" w:space="0" w:color="auto"/>
        <w:bottom w:val="none" w:sz="0" w:space="0" w:color="auto"/>
        <w:right w:val="none" w:sz="0" w:space="0" w:color="auto"/>
      </w:divBdr>
      <w:divsChild>
        <w:div w:id="195391509">
          <w:marLeft w:val="302"/>
          <w:marRight w:val="0"/>
          <w:marTop w:val="0"/>
          <w:marBottom w:val="168"/>
          <w:divBdr>
            <w:top w:val="none" w:sz="0" w:space="0" w:color="auto"/>
            <w:left w:val="none" w:sz="0" w:space="0" w:color="auto"/>
            <w:bottom w:val="none" w:sz="0" w:space="0" w:color="auto"/>
            <w:right w:val="none" w:sz="0" w:space="0" w:color="auto"/>
          </w:divBdr>
        </w:div>
        <w:div w:id="1260337021">
          <w:marLeft w:val="302"/>
          <w:marRight w:val="0"/>
          <w:marTop w:val="0"/>
          <w:marBottom w:val="168"/>
          <w:divBdr>
            <w:top w:val="none" w:sz="0" w:space="0" w:color="auto"/>
            <w:left w:val="none" w:sz="0" w:space="0" w:color="auto"/>
            <w:bottom w:val="none" w:sz="0" w:space="0" w:color="auto"/>
            <w:right w:val="none" w:sz="0" w:space="0" w:color="auto"/>
          </w:divBdr>
        </w:div>
        <w:div w:id="1280647734">
          <w:marLeft w:val="302"/>
          <w:marRight w:val="0"/>
          <w:marTop w:val="0"/>
          <w:marBottom w:val="168"/>
          <w:divBdr>
            <w:top w:val="none" w:sz="0" w:space="0" w:color="auto"/>
            <w:left w:val="none" w:sz="0" w:space="0" w:color="auto"/>
            <w:bottom w:val="none" w:sz="0" w:space="0" w:color="auto"/>
            <w:right w:val="none" w:sz="0" w:space="0" w:color="auto"/>
          </w:divBdr>
        </w:div>
      </w:divsChild>
    </w:div>
    <w:div w:id="1690640429">
      <w:bodyDiv w:val="1"/>
      <w:marLeft w:val="0"/>
      <w:marRight w:val="0"/>
      <w:marTop w:val="0"/>
      <w:marBottom w:val="0"/>
      <w:divBdr>
        <w:top w:val="none" w:sz="0" w:space="0" w:color="auto"/>
        <w:left w:val="none" w:sz="0" w:space="0" w:color="auto"/>
        <w:bottom w:val="none" w:sz="0" w:space="0" w:color="auto"/>
        <w:right w:val="none" w:sz="0" w:space="0" w:color="auto"/>
      </w:divBdr>
    </w:div>
    <w:div w:id="1832870472">
      <w:bodyDiv w:val="1"/>
      <w:marLeft w:val="0"/>
      <w:marRight w:val="0"/>
      <w:marTop w:val="0"/>
      <w:marBottom w:val="0"/>
      <w:divBdr>
        <w:top w:val="none" w:sz="0" w:space="0" w:color="auto"/>
        <w:left w:val="none" w:sz="0" w:space="0" w:color="auto"/>
        <w:bottom w:val="none" w:sz="0" w:space="0" w:color="auto"/>
        <w:right w:val="none" w:sz="0" w:space="0" w:color="auto"/>
      </w:divBdr>
      <w:divsChild>
        <w:div w:id="1049386">
          <w:marLeft w:val="1195"/>
          <w:marRight w:val="0"/>
          <w:marTop w:val="0"/>
          <w:marBottom w:val="120"/>
          <w:divBdr>
            <w:top w:val="none" w:sz="0" w:space="0" w:color="auto"/>
            <w:left w:val="none" w:sz="0" w:space="0" w:color="auto"/>
            <w:bottom w:val="none" w:sz="0" w:space="0" w:color="auto"/>
            <w:right w:val="none" w:sz="0" w:space="0" w:color="auto"/>
          </w:divBdr>
        </w:div>
        <w:div w:id="219169824">
          <w:marLeft w:val="1195"/>
          <w:marRight w:val="0"/>
          <w:marTop w:val="0"/>
          <w:marBottom w:val="120"/>
          <w:divBdr>
            <w:top w:val="none" w:sz="0" w:space="0" w:color="auto"/>
            <w:left w:val="none" w:sz="0" w:space="0" w:color="auto"/>
            <w:bottom w:val="none" w:sz="0" w:space="0" w:color="auto"/>
            <w:right w:val="none" w:sz="0" w:space="0" w:color="auto"/>
          </w:divBdr>
        </w:div>
        <w:div w:id="1075737769">
          <w:marLeft w:val="288"/>
          <w:marRight w:val="0"/>
          <w:marTop w:val="0"/>
          <w:marBottom w:val="120"/>
          <w:divBdr>
            <w:top w:val="none" w:sz="0" w:space="0" w:color="auto"/>
            <w:left w:val="none" w:sz="0" w:space="0" w:color="auto"/>
            <w:bottom w:val="none" w:sz="0" w:space="0" w:color="auto"/>
            <w:right w:val="none" w:sz="0" w:space="0" w:color="auto"/>
          </w:divBdr>
        </w:div>
        <w:div w:id="1081293658">
          <w:marLeft w:val="1195"/>
          <w:marRight w:val="0"/>
          <w:marTop w:val="0"/>
          <w:marBottom w:val="120"/>
          <w:divBdr>
            <w:top w:val="none" w:sz="0" w:space="0" w:color="auto"/>
            <w:left w:val="none" w:sz="0" w:space="0" w:color="auto"/>
            <w:bottom w:val="none" w:sz="0" w:space="0" w:color="auto"/>
            <w:right w:val="none" w:sz="0" w:space="0" w:color="auto"/>
          </w:divBdr>
        </w:div>
        <w:div w:id="1603492916">
          <w:marLeft w:val="288"/>
          <w:marRight w:val="0"/>
          <w:marTop w:val="0"/>
          <w:marBottom w:val="120"/>
          <w:divBdr>
            <w:top w:val="none" w:sz="0" w:space="0" w:color="auto"/>
            <w:left w:val="none" w:sz="0" w:space="0" w:color="auto"/>
            <w:bottom w:val="none" w:sz="0" w:space="0" w:color="auto"/>
            <w:right w:val="none" w:sz="0" w:space="0" w:color="auto"/>
          </w:divBdr>
        </w:div>
        <w:div w:id="1923055410">
          <w:marLeft w:val="1195"/>
          <w:marRight w:val="0"/>
          <w:marTop w:val="0"/>
          <w:marBottom w:val="120"/>
          <w:divBdr>
            <w:top w:val="none" w:sz="0" w:space="0" w:color="auto"/>
            <w:left w:val="none" w:sz="0" w:space="0" w:color="auto"/>
            <w:bottom w:val="none" w:sz="0" w:space="0" w:color="auto"/>
            <w:right w:val="none" w:sz="0" w:space="0" w:color="auto"/>
          </w:divBdr>
        </w:div>
      </w:divsChild>
    </w:div>
    <w:div w:id="1902211950">
      <w:bodyDiv w:val="1"/>
      <w:marLeft w:val="0"/>
      <w:marRight w:val="0"/>
      <w:marTop w:val="0"/>
      <w:marBottom w:val="0"/>
      <w:divBdr>
        <w:top w:val="none" w:sz="0" w:space="0" w:color="auto"/>
        <w:left w:val="none" w:sz="0" w:space="0" w:color="auto"/>
        <w:bottom w:val="none" w:sz="0" w:space="0" w:color="auto"/>
        <w:right w:val="none" w:sz="0" w:space="0" w:color="auto"/>
      </w:divBdr>
      <w:divsChild>
        <w:div w:id="863712305">
          <w:marLeft w:val="1195"/>
          <w:marRight w:val="0"/>
          <w:marTop w:val="0"/>
          <w:marBottom w:val="208"/>
          <w:divBdr>
            <w:top w:val="none" w:sz="0" w:space="0" w:color="auto"/>
            <w:left w:val="none" w:sz="0" w:space="0" w:color="auto"/>
            <w:bottom w:val="none" w:sz="0" w:space="0" w:color="auto"/>
            <w:right w:val="none" w:sz="0" w:space="0" w:color="auto"/>
          </w:divBdr>
        </w:div>
        <w:div w:id="914123784">
          <w:marLeft w:val="1195"/>
          <w:marRight w:val="0"/>
          <w:marTop w:val="0"/>
          <w:marBottom w:val="208"/>
          <w:divBdr>
            <w:top w:val="none" w:sz="0" w:space="0" w:color="auto"/>
            <w:left w:val="none" w:sz="0" w:space="0" w:color="auto"/>
            <w:bottom w:val="none" w:sz="0" w:space="0" w:color="auto"/>
            <w:right w:val="none" w:sz="0" w:space="0" w:color="auto"/>
          </w:divBdr>
        </w:div>
        <w:div w:id="971638489">
          <w:marLeft w:val="1195"/>
          <w:marRight w:val="0"/>
          <w:marTop w:val="0"/>
          <w:marBottom w:val="208"/>
          <w:divBdr>
            <w:top w:val="none" w:sz="0" w:space="0" w:color="auto"/>
            <w:left w:val="none" w:sz="0" w:space="0" w:color="auto"/>
            <w:bottom w:val="none" w:sz="0" w:space="0" w:color="auto"/>
            <w:right w:val="none" w:sz="0" w:space="0" w:color="auto"/>
          </w:divBdr>
        </w:div>
        <w:div w:id="1330252220">
          <w:marLeft w:val="1195"/>
          <w:marRight w:val="0"/>
          <w:marTop w:val="0"/>
          <w:marBottom w:val="208"/>
          <w:divBdr>
            <w:top w:val="none" w:sz="0" w:space="0" w:color="auto"/>
            <w:left w:val="none" w:sz="0" w:space="0" w:color="auto"/>
            <w:bottom w:val="none" w:sz="0" w:space="0" w:color="auto"/>
            <w:right w:val="none" w:sz="0" w:space="0" w:color="auto"/>
          </w:divBdr>
        </w:div>
        <w:div w:id="1347056251">
          <w:marLeft w:val="504"/>
          <w:marRight w:val="0"/>
          <w:marTop w:val="0"/>
          <w:marBottom w:val="208"/>
          <w:divBdr>
            <w:top w:val="none" w:sz="0" w:space="0" w:color="auto"/>
            <w:left w:val="none" w:sz="0" w:space="0" w:color="auto"/>
            <w:bottom w:val="none" w:sz="0" w:space="0" w:color="auto"/>
            <w:right w:val="none" w:sz="0" w:space="0" w:color="auto"/>
          </w:divBdr>
        </w:div>
        <w:div w:id="1727293321">
          <w:marLeft w:val="1195"/>
          <w:marRight w:val="0"/>
          <w:marTop w:val="0"/>
          <w:marBottom w:val="208"/>
          <w:divBdr>
            <w:top w:val="none" w:sz="0" w:space="0" w:color="auto"/>
            <w:left w:val="none" w:sz="0" w:space="0" w:color="auto"/>
            <w:bottom w:val="none" w:sz="0" w:space="0" w:color="auto"/>
            <w:right w:val="none" w:sz="0" w:space="0" w:color="auto"/>
          </w:divBdr>
        </w:div>
        <w:div w:id="2013481935">
          <w:marLeft w:val="504"/>
          <w:marRight w:val="0"/>
          <w:marTop w:val="0"/>
          <w:marBottom w:val="208"/>
          <w:divBdr>
            <w:top w:val="none" w:sz="0" w:space="0" w:color="auto"/>
            <w:left w:val="none" w:sz="0" w:space="0" w:color="auto"/>
            <w:bottom w:val="none" w:sz="0" w:space="0" w:color="auto"/>
            <w:right w:val="none" w:sz="0" w:space="0" w:color="auto"/>
          </w:divBdr>
        </w:div>
        <w:div w:id="2072459362">
          <w:marLeft w:val="1195"/>
          <w:marRight w:val="0"/>
          <w:marTop w:val="0"/>
          <w:marBottom w:val="208"/>
          <w:divBdr>
            <w:top w:val="none" w:sz="0" w:space="0" w:color="auto"/>
            <w:left w:val="none" w:sz="0" w:space="0" w:color="auto"/>
            <w:bottom w:val="none" w:sz="0" w:space="0" w:color="auto"/>
            <w:right w:val="none" w:sz="0" w:space="0" w:color="auto"/>
          </w:divBdr>
        </w:div>
      </w:divsChild>
    </w:div>
    <w:div w:id="1907177793">
      <w:bodyDiv w:val="1"/>
      <w:marLeft w:val="0"/>
      <w:marRight w:val="0"/>
      <w:marTop w:val="0"/>
      <w:marBottom w:val="0"/>
      <w:divBdr>
        <w:top w:val="none" w:sz="0" w:space="0" w:color="auto"/>
        <w:left w:val="none" w:sz="0" w:space="0" w:color="auto"/>
        <w:bottom w:val="none" w:sz="0" w:space="0" w:color="auto"/>
        <w:right w:val="none" w:sz="0" w:space="0" w:color="auto"/>
      </w:divBdr>
    </w:div>
    <w:div w:id="2093040673">
      <w:bodyDiv w:val="1"/>
      <w:marLeft w:val="0"/>
      <w:marRight w:val="0"/>
      <w:marTop w:val="0"/>
      <w:marBottom w:val="0"/>
      <w:divBdr>
        <w:top w:val="none" w:sz="0" w:space="0" w:color="auto"/>
        <w:left w:val="none" w:sz="0" w:space="0" w:color="auto"/>
        <w:bottom w:val="none" w:sz="0" w:space="0" w:color="auto"/>
        <w:right w:val="none" w:sz="0" w:space="0" w:color="auto"/>
      </w:divBdr>
      <w:divsChild>
        <w:div w:id="36440675">
          <w:marLeft w:val="850"/>
          <w:marRight w:val="0"/>
          <w:marTop w:val="0"/>
          <w:marBottom w:val="208"/>
          <w:divBdr>
            <w:top w:val="none" w:sz="0" w:space="0" w:color="auto"/>
            <w:left w:val="none" w:sz="0" w:space="0" w:color="auto"/>
            <w:bottom w:val="none" w:sz="0" w:space="0" w:color="auto"/>
            <w:right w:val="none" w:sz="0" w:space="0" w:color="auto"/>
          </w:divBdr>
        </w:div>
        <w:div w:id="274143069">
          <w:marLeft w:val="288"/>
          <w:marRight w:val="0"/>
          <w:marTop w:val="0"/>
          <w:marBottom w:val="208"/>
          <w:divBdr>
            <w:top w:val="none" w:sz="0" w:space="0" w:color="auto"/>
            <w:left w:val="none" w:sz="0" w:space="0" w:color="auto"/>
            <w:bottom w:val="none" w:sz="0" w:space="0" w:color="auto"/>
            <w:right w:val="none" w:sz="0" w:space="0" w:color="auto"/>
          </w:divBdr>
        </w:div>
        <w:div w:id="758795370">
          <w:marLeft w:val="288"/>
          <w:marRight w:val="0"/>
          <w:marTop w:val="0"/>
          <w:marBottom w:val="208"/>
          <w:divBdr>
            <w:top w:val="none" w:sz="0" w:space="0" w:color="auto"/>
            <w:left w:val="none" w:sz="0" w:space="0" w:color="auto"/>
            <w:bottom w:val="none" w:sz="0" w:space="0" w:color="auto"/>
            <w:right w:val="none" w:sz="0" w:space="0" w:color="auto"/>
          </w:divBdr>
        </w:div>
        <w:div w:id="1478185082">
          <w:marLeft w:val="850"/>
          <w:marRight w:val="0"/>
          <w:marTop w:val="0"/>
          <w:marBottom w:val="208"/>
          <w:divBdr>
            <w:top w:val="none" w:sz="0" w:space="0" w:color="auto"/>
            <w:left w:val="none" w:sz="0" w:space="0" w:color="auto"/>
            <w:bottom w:val="none" w:sz="0" w:space="0" w:color="auto"/>
            <w:right w:val="none" w:sz="0" w:space="0" w:color="auto"/>
          </w:divBdr>
        </w:div>
        <w:div w:id="1938446196">
          <w:marLeft w:val="850"/>
          <w:marRight w:val="0"/>
          <w:marTop w:val="0"/>
          <w:marBottom w:val="208"/>
          <w:divBdr>
            <w:top w:val="none" w:sz="0" w:space="0" w:color="auto"/>
            <w:left w:val="none" w:sz="0" w:space="0" w:color="auto"/>
            <w:bottom w:val="none" w:sz="0" w:space="0" w:color="auto"/>
            <w:right w:val="none" w:sz="0" w:space="0" w:color="auto"/>
          </w:divBdr>
        </w:div>
        <w:div w:id="2081757115">
          <w:marLeft w:val="288"/>
          <w:marRight w:val="0"/>
          <w:marTop w:val="0"/>
          <w:marBottom w:val="2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travail-emploi.gouv.fr"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85F74C566A60644BA1A0C0C3C71981F" ma:contentTypeVersion="14" ma:contentTypeDescription="Crée un document." ma:contentTypeScope="" ma:versionID="64b06591c76246b53cdcfc1d44f9fe4e">
  <xsd:schema xmlns:xsd="http://www.w3.org/2001/XMLSchema" xmlns:xs="http://www.w3.org/2001/XMLSchema" xmlns:p="http://schemas.microsoft.com/office/2006/metadata/properties" xmlns:ns1="http://schemas.microsoft.com/sharepoint/v3" xmlns:ns2="1e30f7dd-fb4d-4b73-a4cc-fcd57ec73112" xmlns:ns3="85cd6d28-9a8d-4277-acc2-838cca4e307e" targetNamespace="http://schemas.microsoft.com/office/2006/metadata/properties" ma:root="true" ma:fieldsID="a78a36933d0a18804f91e0dc34463bfd" ns1:_="" ns2:_="" ns3:_="">
    <xsd:import namespace="http://schemas.microsoft.com/sharepoint/v3"/>
    <xsd:import namespace="1e30f7dd-fb4d-4b73-a4cc-fcd57ec73112"/>
    <xsd:import namespace="85cd6d28-9a8d-4277-acc2-838cca4e30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Propriétés de la stratégie de conformité unifiée" ma:hidden="true" ma:internalName="_ip_UnifiedCompliancePolicyProperties">
      <xsd:simpleType>
        <xsd:restriction base="dms:Note"/>
      </xsd:simpleType>
    </xsd:element>
    <xsd:element name="_ip_UnifiedCompliancePolicyUIAction" ma:index="19"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30f7dd-fb4d-4b73-a4cc-fcd57ec73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cd6d28-9a8d-4277-acc2-838cca4e307e"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52E082-D144-424F-9F3E-6C27B362B27A}">
  <ds:schemaRefs>
    <ds:schemaRef ds:uri="http://schemas.microsoft.com/sharepoint/v3/contenttype/forms"/>
  </ds:schemaRefs>
</ds:datastoreItem>
</file>

<file path=customXml/itemProps2.xml><?xml version="1.0" encoding="utf-8"?>
<ds:datastoreItem xmlns:ds="http://schemas.openxmlformats.org/officeDocument/2006/customXml" ds:itemID="{F20CF566-7240-4D4C-86FD-0583D79919B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C090ED8-1427-4B02-A158-B07BF4CE26CA}">
  <ds:schemaRefs>
    <ds:schemaRef ds:uri="http://schemas.openxmlformats.org/officeDocument/2006/bibliography"/>
  </ds:schemaRefs>
</ds:datastoreItem>
</file>

<file path=customXml/itemProps4.xml><?xml version="1.0" encoding="utf-8"?>
<ds:datastoreItem xmlns:ds="http://schemas.openxmlformats.org/officeDocument/2006/customXml" ds:itemID="{9FBECBBF-72E0-4965-8022-BC3CD5F38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30f7dd-fb4d-4b73-a4cc-fcd57ec73112"/>
    <ds:schemaRef ds:uri="85cd6d28-9a8d-4277-acc2-838cca4e3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1807</Words>
  <Characters>10305</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
    </vt:vector>
  </TitlesOfParts>
  <Company>Kingfisher PLC</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2022-02-14T13:34:00Z</dcterms:created>
  <cp:lastPrinted>2022-03-11T13:26:00Z</cp:lastPrinted>
  <dcterms:modified xsi:type="dcterms:W3CDTF">2022-04-04T12:19:00Z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0x010100B85F74C566A60644BA1A0C0C3C71981F</vt:lpwstr>
  </property>
</Properties>
</file>