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996613" w:rsidR="008E1D3B" w:rsidRDefault="009A34AC">
      <w:pPr>
        <w:rPr>
          <w:rFonts w:cs="Arial"/>
          <w:b/>
          <w:bCs/>
          <w:sz w:val="22"/>
          <w:szCs w:val="22"/>
        </w:rPr>
      </w:pPr>
      <w:r>
        <w:rPr>
          <w:rFonts w:cs="Arial"/>
          <w:b/>
          <w:bCs/>
          <w:noProof/>
          <w:sz w:val="22"/>
          <w:szCs w:val="22"/>
        </w:rPr>
        <w:drawing>
          <wp:anchor allowOverlap="1" behindDoc="0" distB="0" distL="114300" distR="114300" distT="0" layoutInCell="1" locked="0" relativeHeight="251657728" simplePos="0">
            <wp:simplePos x="0" y="0"/>
            <wp:positionH relativeFrom="column">
              <wp:posOffset>-531495</wp:posOffset>
            </wp:positionH>
            <wp:positionV relativeFrom="paragraph">
              <wp:posOffset>-300355</wp:posOffset>
            </wp:positionV>
            <wp:extent cx="2700020" cy="812800"/>
            <wp:effectExtent b="0" l="0" r="0" t="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2700020" cy="81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P="00996613" w:rsidR="00B8146E" w:rsidRDefault="00B8146E">
      <w:pPr>
        <w:rPr>
          <w:rFonts w:cs="Arial"/>
          <w:b/>
          <w:bCs/>
          <w:sz w:val="22"/>
          <w:szCs w:val="22"/>
        </w:rPr>
      </w:pPr>
    </w:p>
    <w:p w:rsidP="00996613" w:rsidR="00B8146E" w:rsidRDefault="00B8146E">
      <w:pPr>
        <w:rPr>
          <w:rFonts w:cs="Arial"/>
          <w:b/>
          <w:bCs/>
          <w:sz w:val="22"/>
          <w:szCs w:val="22"/>
        </w:rPr>
      </w:pPr>
    </w:p>
    <w:p w:rsidP="00996613" w:rsidR="00E44A2D" w:rsidRDefault="00E44A2D">
      <w:pPr>
        <w:rPr>
          <w:rFonts w:cs="Arial"/>
          <w:b/>
          <w:bCs/>
          <w:sz w:val="22"/>
          <w:szCs w:val="22"/>
        </w:rPr>
      </w:pPr>
    </w:p>
    <w:p w:rsidP="00996613" w:rsidR="00E44A2D" w:rsidRDefault="00E44A2D">
      <w:pPr>
        <w:rPr>
          <w:rFonts w:cs="Arial"/>
          <w:b/>
          <w:bCs/>
          <w:sz w:val="22"/>
          <w:szCs w:val="22"/>
        </w:rPr>
      </w:pPr>
    </w:p>
    <w:p w:rsidP="00996613" w:rsidR="00C25052" w:rsidRDefault="00C25052" w:rsidRPr="00323C66">
      <w:pPr>
        <w:rPr>
          <w:rFonts w:cs="Arial"/>
          <w:b/>
          <w:bCs/>
          <w:sz w:val="22"/>
          <w:szCs w:val="22"/>
        </w:rPr>
      </w:pPr>
    </w:p>
    <w:p w:rsidP="00FF1F3B" w:rsidR="00855237" w:rsidRDefault="00855237" w:rsidRPr="00323C66">
      <w:pPr>
        <w:pBdr>
          <w:top w:color="auto" w:space="1" w:sz="12" w:val="single"/>
          <w:left w:color="auto" w:space="4" w:sz="12" w:val="single"/>
          <w:bottom w:color="auto" w:space="1" w:sz="12" w:val="single"/>
          <w:right w:color="auto" w:space="4" w:sz="12" w:val="single"/>
        </w:pBdr>
        <w:rPr>
          <w:rFonts w:cs="Arial"/>
          <w:b/>
          <w:bCs/>
          <w:sz w:val="22"/>
          <w:szCs w:val="22"/>
        </w:rPr>
      </w:pPr>
    </w:p>
    <w:p w:rsidP="00FF1F3B" w:rsidR="00165AF8" w:rsidRDefault="0029743A">
      <w:pPr>
        <w:pBdr>
          <w:top w:color="auto" w:space="1" w:sz="12" w:val="single"/>
          <w:left w:color="auto" w:space="4" w:sz="12" w:val="single"/>
          <w:bottom w:color="auto" w:space="1" w:sz="12" w:val="single"/>
          <w:right w:color="auto" w:space="4" w:sz="12" w:val="single"/>
        </w:pBdr>
        <w:jc w:val="center"/>
        <w:rPr>
          <w:rFonts w:ascii="Eurostile" w:cs="Arial" w:hAnsi="Eurostile"/>
          <w:b/>
          <w:bCs/>
          <w:sz w:val="22"/>
          <w:szCs w:val="22"/>
        </w:rPr>
      </w:pPr>
      <w:r>
        <w:rPr>
          <w:rFonts w:ascii="Eurostile" w:cs="Arial" w:hAnsi="Eurostile"/>
          <w:b/>
          <w:bCs/>
          <w:sz w:val="22"/>
          <w:szCs w:val="22"/>
        </w:rPr>
        <w:t>ACCORD D’ENTREPRISE</w:t>
      </w:r>
    </w:p>
    <w:p w:rsidP="00FF1F3B" w:rsidR="00091B61" w:rsidRDefault="00A319D2">
      <w:pPr>
        <w:pBdr>
          <w:top w:color="auto" w:space="1" w:sz="12" w:val="single"/>
          <w:left w:color="auto" w:space="4" w:sz="12" w:val="single"/>
          <w:bottom w:color="auto" w:space="1" w:sz="12" w:val="single"/>
          <w:right w:color="auto" w:space="4" w:sz="12" w:val="single"/>
        </w:pBdr>
        <w:jc w:val="center"/>
        <w:rPr>
          <w:rFonts w:ascii="Eurostile" w:cs="Arial" w:hAnsi="Eurostile"/>
          <w:b/>
          <w:bCs/>
          <w:sz w:val="22"/>
          <w:szCs w:val="22"/>
        </w:rPr>
      </w:pPr>
      <w:r w:rsidRPr="003C17BB">
        <w:rPr>
          <w:rFonts w:ascii="Eurostile" w:cs="Arial" w:hAnsi="Eurostile"/>
          <w:b/>
          <w:bCs/>
          <w:sz w:val="22"/>
          <w:szCs w:val="22"/>
        </w:rPr>
        <w:t>NEGOCIATIONS ANNUELLES OBLIGATOIRES</w:t>
      </w:r>
    </w:p>
    <w:p w:rsidP="00FF1F3B" w:rsidR="008E1D3B" w:rsidRDefault="008E1D3B" w:rsidRPr="003C17BB">
      <w:pPr>
        <w:pBdr>
          <w:top w:color="auto" w:space="1" w:sz="12" w:val="single"/>
          <w:left w:color="auto" w:space="4" w:sz="12" w:val="single"/>
          <w:bottom w:color="auto" w:space="1" w:sz="12" w:val="single"/>
          <w:right w:color="auto" w:space="4" w:sz="12" w:val="single"/>
        </w:pBdr>
        <w:rPr>
          <w:rFonts w:ascii="Eurostile" w:cs="Arial" w:hAnsi="Eurostile"/>
          <w:sz w:val="22"/>
          <w:szCs w:val="22"/>
        </w:rPr>
      </w:pPr>
    </w:p>
    <w:p w:rsidP="00996613" w:rsidR="008E1D3B" w:rsidRDefault="008E1D3B" w:rsidRPr="002D3AAD">
      <w:pPr>
        <w:rPr>
          <w:rFonts w:ascii="Eurostile" w:cs="Arial" w:hAnsi="Eurostile"/>
          <w:sz w:val="22"/>
          <w:szCs w:val="22"/>
        </w:rPr>
      </w:pPr>
    </w:p>
    <w:p w:rsidP="00165AF8" w:rsidR="0029743A" w:rsidRDefault="0029743A">
      <w:pPr>
        <w:outlineLvl w:val="0"/>
        <w:rPr>
          <w:rFonts w:ascii="Eurostile" w:cs="Arial" w:hAnsi="Eurostile"/>
          <w:sz w:val="22"/>
          <w:szCs w:val="22"/>
        </w:rPr>
      </w:pPr>
    </w:p>
    <w:p w:rsidP="00165AF8" w:rsidR="00B8146E" w:rsidRDefault="00B8146E">
      <w:pPr>
        <w:outlineLvl w:val="0"/>
        <w:rPr>
          <w:rFonts w:ascii="Eurostile" w:cs="Arial" w:hAnsi="Eurostile"/>
          <w:sz w:val="22"/>
          <w:szCs w:val="22"/>
        </w:rPr>
      </w:pPr>
    </w:p>
    <w:p w:rsidP="00165AF8" w:rsidR="00B8146E" w:rsidRDefault="00B8146E">
      <w:pPr>
        <w:outlineLvl w:val="0"/>
        <w:rPr>
          <w:rFonts w:ascii="Eurostile" w:cs="Arial" w:hAnsi="Eurostile"/>
          <w:sz w:val="22"/>
          <w:szCs w:val="22"/>
        </w:rPr>
      </w:pPr>
    </w:p>
    <w:p w:rsidP="00165AF8" w:rsidR="00165AF8" w:rsidRDefault="00165AF8" w:rsidRPr="002D3AAD">
      <w:pPr>
        <w:outlineLvl w:val="0"/>
        <w:rPr>
          <w:rFonts w:ascii="Eurostile" w:cs="Arial" w:hAnsi="Eurostile"/>
          <w:sz w:val="22"/>
          <w:szCs w:val="22"/>
        </w:rPr>
      </w:pPr>
      <w:r w:rsidRPr="002D3AAD">
        <w:rPr>
          <w:rFonts w:ascii="Eurostile" w:cs="Arial" w:hAnsi="Eurostile"/>
          <w:sz w:val="22"/>
          <w:szCs w:val="22"/>
        </w:rPr>
        <w:t>ENTRE :</w:t>
      </w:r>
    </w:p>
    <w:p w:rsidP="00165AF8" w:rsidR="00165AF8" w:rsidRDefault="00165AF8" w:rsidRPr="002D3AAD">
      <w:pPr>
        <w:rPr>
          <w:rFonts w:ascii="Eurostile" w:cs="Arial" w:hAnsi="Eurostile"/>
          <w:sz w:val="22"/>
          <w:szCs w:val="22"/>
        </w:rPr>
      </w:pPr>
    </w:p>
    <w:p w:rsidP="00165AF8" w:rsidR="00165AF8" w:rsidRDefault="00165AF8" w:rsidRPr="002D3AAD">
      <w:pPr>
        <w:overflowPunct w:val="0"/>
        <w:autoSpaceDE w:val="0"/>
        <w:autoSpaceDN w:val="0"/>
        <w:adjustRightInd w:val="0"/>
        <w:textAlignment w:val="baseline"/>
        <w:rPr>
          <w:rFonts w:ascii="Eurostile" w:cs="Arial" w:hAnsi="Eurostile"/>
          <w:sz w:val="22"/>
          <w:szCs w:val="22"/>
        </w:rPr>
      </w:pPr>
      <w:r w:rsidRPr="002D3AAD">
        <w:rPr>
          <w:rFonts w:ascii="Eurostile" w:cs="Arial" w:hAnsi="Eurostile"/>
          <w:bCs/>
          <w:sz w:val="22"/>
          <w:szCs w:val="22"/>
        </w:rPr>
        <w:t>La société</w:t>
      </w:r>
      <w:r w:rsidRPr="002D3AAD">
        <w:rPr>
          <w:rFonts w:ascii="Eurostile" w:cs="Arial" w:hAnsi="Eurostile"/>
          <w:b/>
          <w:sz w:val="22"/>
          <w:szCs w:val="22"/>
        </w:rPr>
        <w:t xml:space="preserve"> </w:t>
      </w:r>
      <w:r w:rsidR="0029743A">
        <w:rPr>
          <w:rFonts w:ascii="Eurostile" w:cs="Arial" w:hAnsi="Eurostile"/>
          <w:b/>
          <w:sz w:val="22"/>
          <w:szCs w:val="22"/>
        </w:rPr>
        <w:t>RAMERY PROPRETE</w:t>
      </w:r>
      <w:r w:rsidRPr="002D3AAD">
        <w:rPr>
          <w:rFonts w:ascii="Eurostile" w:cs="Arial" w:hAnsi="Eurostile"/>
          <w:sz w:val="22"/>
          <w:szCs w:val="22"/>
        </w:rPr>
        <w:t xml:space="preserve">, dont le siège social est situé 740 rue du Bac à </w:t>
      </w:r>
      <w:proofErr w:type="spellStart"/>
      <w:r w:rsidRPr="002D3AAD">
        <w:rPr>
          <w:rFonts w:ascii="Eurostile" w:cs="Arial" w:hAnsi="Eurostile"/>
          <w:sz w:val="22"/>
          <w:szCs w:val="22"/>
        </w:rPr>
        <w:t>Erquinghem</w:t>
      </w:r>
      <w:proofErr w:type="spellEnd"/>
      <w:r w:rsidRPr="002D3AAD">
        <w:rPr>
          <w:rFonts w:ascii="Eurostile" w:cs="Arial" w:hAnsi="Eurostile"/>
          <w:sz w:val="22"/>
          <w:szCs w:val="22"/>
        </w:rPr>
        <w:t xml:space="preserve">-Lys (59193), représentée par </w:t>
      </w:r>
      <w:r w:rsidR="00926698">
        <w:rPr>
          <w:rFonts w:ascii="Eurostile" w:cs="Arial" w:hAnsi="Eurostile"/>
          <w:sz w:val="22"/>
          <w:szCs w:val="22"/>
        </w:rPr>
        <w:t xml:space="preserve">                        </w:t>
      </w:r>
      <w:proofErr w:type="gramStart"/>
      <w:r w:rsidR="00926698">
        <w:rPr>
          <w:rFonts w:ascii="Eurostile" w:cs="Arial" w:hAnsi="Eurostile"/>
          <w:sz w:val="22"/>
          <w:szCs w:val="22"/>
        </w:rPr>
        <w:t xml:space="preserve">  </w:t>
      </w:r>
      <w:r w:rsidRPr="002D3AAD">
        <w:rPr>
          <w:rFonts w:ascii="Eurostile" w:cs="Arial" w:hAnsi="Eurostile"/>
          <w:sz w:val="22"/>
          <w:szCs w:val="22"/>
        </w:rPr>
        <w:t>,</w:t>
      </w:r>
      <w:proofErr w:type="gramEnd"/>
      <w:r w:rsidRPr="002D3AAD">
        <w:rPr>
          <w:rFonts w:ascii="Eurostile" w:cs="Arial" w:hAnsi="Eurostile"/>
          <w:sz w:val="22"/>
          <w:szCs w:val="22"/>
        </w:rPr>
        <w:t xml:space="preserve"> dument habilité pour la signature des présentes</w:t>
      </w:r>
      <w:r w:rsidR="0029743A">
        <w:rPr>
          <w:rFonts w:ascii="Eurostile" w:cs="Arial" w:hAnsi="Eurostile"/>
          <w:sz w:val="22"/>
          <w:szCs w:val="22"/>
        </w:rPr>
        <w:t>,</w:t>
      </w:r>
    </w:p>
    <w:p w:rsidP="00165AF8" w:rsidR="00165AF8" w:rsidRDefault="00165AF8" w:rsidRPr="002D3AAD">
      <w:pPr>
        <w:ind w:left="7788"/>
        <w:rPr>
          <w:rFonts w:ascii="Eurostile" w:cs="Arial" w:hAnsi="Eurostile"/>
          <w:sz w:val="22"/>
          <w:szCs w:val="22"/>
        </w:rPr>
      </w:pPr>
    </w:p>
    <w:p w:rsidP="00165AF8" w:rsidR="00165AF8" w:rsidRDefault="00165AF8" w:rsidRPr="002D3AAD">
      <w:pPr>
        <w:ind w:left="7788"/>
        <w:rPr>
          <w:rFonts w:ascii="Eurostile" w:cs="Arial" w:hAnsi="Eurostile"/>
          <w:sz w:val="22"/>
          <w:szCs w:val="22"/>
        </w:rPr>
      </w:pPr>
      <w:r w:rsidRPr="002D3AAD">
        <w:rPr>
          <w:rFonts w:ascii="Eurostile" w:cs="Arial" w:hAnsi="Eurostile"/>
          <w:sz w:val="22"/>
          <w:szCs w:val="22"/>
        </w:rPr>
        <w:t>D’UNE PART,</w:t>
      </w:r>
    </w:p>
    <w:p w:rsidP="00165AF8" w:rsidR="00165AF8" w:rsidRDefault="00165AF8" w:rsidRPr="002D3AAD">
      <w:pPr>
        <w:rPr>
          <w:rFonts w:ascii="Eurostile" w:cs="Arial" w:hAnsi="Eurostile"/>
          <w:sz w:val="22"/>
          <w:szCs w:val="22"/>
        </w:rPr>
      </w:pPr>
    </w:p>
    <w:p w:rsidP="00165AF8" w:rsidR="00165AF8" w:rsidRDefault="00165AF8" w:rsidRPr="002D3AAD">
      <w:pPr>
        <w:outlineLvl w:val="0"/>
        <w:rPr>
          <w:rFonts w:ascii="Eurostile" w:cs="Arial" w:hAnsi="Eurostile"/>
          <w:sz w:val="22"/>
          <w:szCs w:val="22"/>
        </w:rPr>
      </w:pPr>
      <w:r w:rsidRPr="002D3AAD">
        <w:rPr>
          <w:rFonts w:ascii="Eurostile" w:cs="Arial" w:hAnsi="Eurostile"/>
          <w:sz w:val="22"/>
          <w:szCs w:val="22"/>
        </w:rPr>
        <w:t>ET :</w:t>
      </w:r>
    </w:p>
    <w:p w:rsidP="00165AF8" w:rsidR="00165AF8" w:rsidRDefault="00165AF8" w:rsidRPr="002D3AAD">
      <w:pPr>
        <w:rPr>
          <w:rFonts w:ascii="Eurostile" w:cs="Arial" w:hAnsi="Eurostile"/>
          <w:sz w:val="22"/>
          <w:szCs w:val="22"/>
        </w:rPr>
      </w:pPr>
    </w:p>
    <w:p w:rsidP="00165AF8" w:rsidR="00165AF8" w:rsidRDefault="00165AF8" w:rsidRPr="002D3AAD">
      <w:pPr>
        <w:rPr>
          <w:rFonts w:ascii="Eurostile" w:cs="Tahoma" w:hAnsi="Eurostile"/>
          <w:sz w:val="22"/>
          <w:szCs w:val="22"/>
        </w:rPr>
      </w:pPr>
      <w:r w:rsidRPr="002D3AAD">
        <w:rPr>
          <w:rFonts w:ascii="Eurostile" w:cs="Tahoma" w:hAnsi="Eurostile"/>
          <w:sz w:val="22"/>
          <w:szCs w:val="22"/>
        </w:rPr>
        <w:t xml:space="preserve">L’Organisation Syndicale Représentative au sein de la société </w:t>
      </w:r>
      <w:r w:rsidR="0029743A" w:rsidRPr="0029743A">
        <w:rPr>
          <w:rFonts w:ascii="Eurostile" w:cs="Tahoma" w:hAnsi="Eurostile"/>
          <w:b/>
          <w:bCs/>
          <w:sz w:val="22"/>
          <w:szCs w:val="22"/>
        </w:rPr>
        <w:t>RAMERY PROPRETE</w:t>
      </w:r>
      <w:r w:rsidRPr="002D3AAD">
        <w:rPr>
          <w:rFonts w:ascii="Eurostile" w:cs="Tahoma" w:hAnsi="Eurostile"/>
          <w:sz w:val="22"/>
          <w:szCs w:val="22"/>
        </w:rPr>
        <w:t xml:space="preserve">, à savoir : </w:t>
      </w:r>
    </w:p>
    <w:p w:rsidP="00165AF8" w:rsidR="00165AF8" w:rsidRDefault="00165AF8" w:rsidRPr="002D3AAD">
      <w:pPr>
        <w:rPr>
          <w:rFonts w:ascii="Eurostile" w:cs="Tahoma" w:hAnsi="Eurostile"/>
          <w:sz w:val="22"/>
          <w:szCs w:val="22"/>
        </w:rPr>
      </w:pPr>
    </w:p>
    <w:p w:rsidP="00165AF8" w:rsidR="00165AF8" w:rsidRDefault="00165AF8" w:rsidRPr="002D3AAD">
      <w:pPr>
        <w:rPr>
          <w:rFonts w:ascii="Eurostile" w:cs="Tahoma" w:hAnsi="Eurostile"/>
          <w:sz w:val="22"/>
          <w:szCs w:val="22"/>
        </w:rPr>
      </w:pPr>
      <w:r w:rsidRPr="002D3AAD">
        <w:rPr>
          <w:rFonts w:ascii="Eurostile" w:cs="Tahoma" w:hAnsi="Eurostile"/>
          <w:b/>
          <w:sz w:val="22"/>
          <w:szCs w:val="22"/>
        </w:rPr>
        <w:t>L</w:t>
      </w:r>
      <w:r w:rsidR="0029743A">
        <w:rPr>
          <w:rFonts w:ascii="Eurostile" w:cs="Tahoma" w:hAnsi="Eurostile"/>
          <w:b/>
          <w:sz w:val="22"/>
          <w:szCs w:val="22"/>
        </w:rPr>
        <w:t>’organisation syndical</w:t>
      </w:r>
      <w:r w:rsidR="002B396E">
        <w:rPr>
          <w:rFonts w:ascii="Eurostile" w:cs="Tahoma" w:hAnsi="Eurostile"/>
          <w:b/>
          <w:sz w:val="22"/>
          <w:szCs w:val="22"/>
        </w:rPr>
        <w:t>e</w:t>
      </w:r>
      <w:r w:rsidR="0029743A">
        <w:rPr>
          <w:rFonts w:ascii="Eurostile" w:cs="Tahoma" w:hAnsi="Eurostile"/>
          <w:b/>
          <w:sz w:val="22"/>
          <w:szCs w:val="22"/>
        </w:rPr>
        <w:t xml:space="preserve"> CGT</w:t>
      </w:r>
      <w:r w:rsidRPr="002D3AAD">
        <w:rPr>
          <w:rFonts w:ascii="Eurostile" w:cs="Tahoma" w:hAnsi="Eurostile"/>
          <w:sz w:val="22"/>
          <w:szCs w:val="22"/>
        </w:rPr>
        <w:t>, représenté</w:t>
      </w:r>
      <w:r w:rsidR="0029743A">
        <w:rPr>
          <w:rFonts w:ascii="Eurostile" w:cs="Tahoma" w:hAnsi="Eurostile"/>
          <w:sz w:val="22"/>
          <w:szCs w:val="22"/>
        </w:rPr>
        <w:t>e</w:t>
      </w:r>
      <w:r w:rsidRPr="002D3AAD">
        <w:rPr>
          <w:rFonts w:ascii="Eurostile" w:cs="Tahoma" w:hAnsi="Eurostile"/>
          <w:sz w:val="22"/>
          <w:szCs w:val="22"/>
        </w:rPr>
        <w:t xml:space="preserve"> par </w:t>
      </w:r>
      <w:r w:rsidR="00926698">
        <w:rPr>
          <w:rFonts w:ascii="Eurostile" w:cs="Arial" w:hAnsi="Eurostile"/>
          <w:sz w:val="22"/>
          <w:szCs w:val="22"/>
        </w:rPr>
        <w:t xml:space="preserve">                           </w:t>
      </w:r>
      <w:proofErr w:type="gramStart"/>
      <w:r w:rsidR="00926698">
        <w:rPr>
          <w:rFonts w:ascii="Eurostile" w:cs="Arial" w:hAnsi="Eurostile"/>
          <w:sz w:val="22"/>
          <w:szCs w:val="22"/>
        </w:rPr>
        <w:t xml:space="preserve">  </w:t>
      </w:r>
      <w:r w:rsidRPr="002D3AAD">
        <w:rPr>
          <w:rFonts w:ascii="Eurostile" w:cs="Tahoma" w:hAnsi="Eurostile"/>
          <w:sz w:val="22"/>
          <w:szCs w:val="22"/>
        </w:rPr>
        <w:t>,</w:t>
      </w:r>
      <w:proofErr w:type="gramEnd"/>
      <w:r w:rsidRPr="002D3AAD">
        <w:rPr>
          <w:rFonts w:ascii="Eurostile" w:cs="Tahoma" w:hAnsi="Eurostile"/>
          <w:sz w:val="22"/>
          <w:szCs w:val="22"/>
        </w:rPr>
        <w:t xml:space="preserve"> en sa qualité de Délégué Syndical,</w:t>
      </w:r>
    </w:p>
    <w:p w:rsidP="00165AF8" w:rsidR="00165AF8" w:rsidRDefault="00165AF8" w:rsidRPr="002D3AAD">
      <w:pPr>
        <w:rPr>
          <w:rFonts w:ascii="Eurostile" w:cs="Tahoma" w:hAnsi="Eurostile"/>
          <w:sz w:val="22"/>
          <w:szCs w:val="22"/>
        </w:rPr>
      </w:pPr>
    </w:p>
    <w:p w:rsidP="00165AF8" w:rsidR="00165AF8" w:rsidRDefault="00165AF8" w:rsidRPr="002D3AAD">
      <w:pPr>
        <w:rPr>
          <w:rFonts w:ascii="Eurostile" w:cs="Tahoma" w:hAnsi="Eurostile"/>
          <w:sz w:val="22"/>
          <w:szCs w:val="22"/>
        </w:rPr>
      </w:pPr>
    </w:p>
    <w:p w:rsidP="00165AF8" w:rsidR="00165AF8" w:rsidRDefault="00165AF8" w:rsidRPr="002D3AAD">
      <w:pPr>
        <w:rPr>
          <w:rFonts w:ascii="Eurostile" w:cs="Tahoma" w:hAnsi="Eurostile"/>
          <w:sz w:val="22"/>
          <w:szCs w:val="22"/>
        </w:rPr>
      </w:pPr>
    </w:p>
    <w:p w:rsidP="00165AF8" w:rsidR="00165AF8" w:rsidRDefault="00165AF8" w:rsidRPr="002D3AAD">
      <w:pPr>
        <w:jc w:val="right"/>
        <w:rPr>
          <w:rFonts w:ascii="Eurostile" w:cs="Tahoma" w:hAnsi="Eurostile"/>
          <w:sz w:val="22"/>
          <w:szCs w:val="22"/>
        </w:rPr>
      </w:pPr>
      <w:r w:rsidRPr="002D3AAD">
        <w:rPr>
          <w:rFonts w:ascii="Eurostile" w:cs="Tahoma" w:hAnsi="Eurostile"/>
          <w:sz w:val="22"/>
          <w:szCs w:val="22"/>
        </w:rPr>
        <w:t xml:space="preserve">D’AUTRE PART, </w:t>
      </w:r>
    </w:p>
    <w:p w:rsidP="00996613" w:rsidR="00855237" w:rsidRDefault="00855237">
      <w:pPr>
        <w:rPr>
          <w:rFonts w:ascii="Eurostile" w:cs="Arial" w:hAnsi="Eurostile"/>
          <w:sz w:val="22"/>
          <w:szCs w:val="22"/>
        </w:rPr>
      </w:pPr>
    </w:p>
    <w:p w:rsidP="00996613" w:rsidR="00165AF8" w:rsidRDefault="00165AF8">
      <w:pPr>
        <w:rPr>
          <w:rFonts w:ascii="Eurostile" w:cs="Arial" w:hAnsi="Eurostile"/>
          <w:sz w:val="22"/>
          <w:szCs w:val="22"/>
        </w:rPr>
      </w:pPr>
    </w:p>
    <w:p w:rsidP="00996613" w:rsidR="00B8146E" w:rsidRDefault="00B8146E">
      <w:pPr>
        <w:rPr>
          <w:rFonts w:ascii="Eurostile" w:cs="Arial" w:hAnsi="Eurostile"/>
          <w:sz w:val="22"/>
          <w:szCs w:val="22"/>
        </w:rPr>
      </w:pPr>
    </w:p>
    <w:p w:rsidP="00996613" w:rsidR="00B8146E" w:rsidRDefault="00B8146E">
      <w:pPr>
        <w:rPr>
          <w:rFonts w:ascii="Eurostile" w:cs="Arial" w:hAnsi="Eurostile"/>
          <w:sz w:val="22"/>
          <w:szCs w:val="22"/>
        </w:rPr>
      </w:pPr>
    </w:p>
    <w:p w:rsidP="00996613" w:rsidR="0029743A" w:rsidRDefault="0029743A">
      <w:pPr>
        <w:rPr>
          <w:rFonts w:ascii="Eurostile" w:cs="Arial" w:hAnsi="Eurostile"/>
          <w:sz w:val="22"/>
          <w:szCs w:val="22"/>
        </w:rPr>
      </w:pPr>
    </w:p>
    <w:p w:rsidP="0029743A" w:rsidR="00BD1BD4" w:rsidRDefault="00BD1BD4">
      <w:pPr>
        <w:jc w:val="center"/>
        <w:rPr>
          <w:rFonts w:ascii="Eurostile" w:cs="Arial" w:hAnsi="Eurostile"/>
          <w:b/>
          <w:bCs/>
          <w:i/>
          <w:iCs/>
          <w:sz w:val="26"/>
          <w:szCs w:val="26"/>
        </w:rPr>
      </w:pPr>
      <w:r w:rsidRPr="00B8146E">
        <w:rPr>
          <w:rFonts w:ascii="Eurostile" w:cs="Arial" w:hAnsi="Eurostile"/>
          <w:b/>
          <w:bCs/>
          <w:i/>
          <w:iCs/>
          <w:sz w:val="26"/>
          <w:szCs w:val="26"/>
        </w:rPr>
        <w:t>Préambule :</w:t>
      </w:r>
    </w:p>
    <w:p w:rsidP="0029743A" w:rsidR="00B8146E" w:rsidRDefault="00B8146E" w:rsidRPr="00B8146E">
      <w:pPr>
        <w:jc w:val="center"/>
        <w:rPr>
          <w:rFonts w:ascii="Eurostile" w:cs="Arial" w:hAnsi="Eurostile"/>
          <w:b/>
          <w:bCs/>
          <w:i/>
          <w:iCs/>
          <w:sz w:val="26"/>
          <w:szCs w:val="26"/>
        </w:rPr>
      </w:pPr>
    </w:p>
    <w:p w:rsidP="00996613" w:rsidR="00BD1BD4" w:rsidRDefault="00BD1BD4">
      <w:pPr>
        <w:rPr>
          <w:rFonts w:ascii="Eurostile" w:cs="Arial" w:hAnsi="Eurostile"/>
          <w:sz w:val="22"/>
          <w:szCs w:val="22"/>
        </w:rPr>
      </w:pPr>
    </w:p>
    <w:p w:rsidP="006F248D" w:rsidR="006F248D" w:rsidRDefault="006F248D">
      <w:pPr>
        <w:rPr>
          <w:rFonts w:ascii="Eurostile" w:cs="Arial" w:hAnsi="Eurostile"/>
          <w:sz w:val="22"/>
          <w:szCs w:val="22"/>
        </w:rPr>
      </w:pPr>
      <w:r w:rsidRPr="006F248D">
        <w:rPr>
          <w:rFonts w:ascii="Eurostile" w:cs="Arial" w:hAnsi="Eurostile"/>
          <w:sz w:val="22"/>
          <w:szCs w:val="22"/>
        </w:rPr>
        <w:t>Conformément aux dispositions de l’article L.2242-1, la Direction a engagé les négociations</w:t>
      </w:r>
      <w:r w:rsidR="00897EF4">
        <w:rPr>
          <w:rFonts w:ascii="Eurostile" w:cs="Arial" w:hAnsi="Eurostile"/>
          <w:sz w:val="22"/>
          <w:szCs w:val="22"/>
        </w:rPr>
        <w:t xml:space="preserve"> </w:t>
      </w:r>
      <w:r w:rsidRPr="006F248D">
        <w:rPr>
          <w:rFonts w:ascii="Eurostile" w:cs="Arial" w:hAnsi="Eurostile"/>
          <w:sz w:val="22"/>
          <w:szCs w:val="22"/>
        </w:rPr>
        <w:t xml:space="preserve">annuelles obligatoires pour l’année </w:t>
      </w:r>
      <w:r w:rsidR="002D37A8">
        <w:rPr>
          <w:rFonts w:ascii="Eurostile" w:cs="Arial" w:hAnsi="Eurostile"/>
          <w:sz w:val="22"/>
          <w:szCs w:val="22"/>
        </w:rPr>
        <w:t>2023</w:t>
      </w:r>
      <w:r w:rsidRPr="006F248D">
        <w:rPr>
          <w:rFonts w:ascii="Eurostile" w:cs="Arial" w:hAnsi="Eurostile"/>
          <w:sz w:val="22"/>
          <w:szCs w:val="22"/>
        </w:rPr>
        <w:t>.</w:t>
      </w:r>
    </w:p>
    <w:p w:rsidP="006F248D" w:rsidR="000B5276" w:rsidRDefault="000B5276">
      <w:pPr>
        <w:rPr>
          <w:rFonts w:ascii="Eurostile" w:cs="Arial" w:hAnsi="Eurostile"/>
          <w:sz w:val="22"/>
          <w:szCs w:val="22"/>
        </w:rPr>
      </w:pPr>
    </w:p>
    <w:p w:rsidP="006F248D" w:rsidR="0042427D" w:rsidRDefault="00E32614" w:rsidRPr="00E32614">
      <w:pPr>
        <w:rPr>
          <w:rFonts w:ascii="Eurostile" w:cs="Arial" w:hAnsi="Eurostile"/>
          <w:sz w:val="22"/>
          <w:szCs w:val="22"/>
        </w:rPr>
      </w:pPr>
      <w:r>
        <w:rPr>
          <w:rFonts w:ascii="Eurostile" w:cs="Arial" w:hAnsi="Eurostile"/>
          <w:sz w:val="22"/>
          <w:szCs w:val="22"/>
        </w:rPr>
        <w:t>Après l’attribution d’une Prime Exceptionnelle pour le Pouvoir d’Achat de 250</w:t>
      </w:r>
      <w:r w:rsidRPr="00E32614">
        <w:rPr>
          <w:rFonts w:cs="Arial"/>
          <w:sz w:val="22"/>
          <w:szCs w:val="22"/>
        </w:rPr>
        <w:t>€</w:t>
      </w:r>
      <w:r w:rsidRPr="00E32614">
        <w:rPr>
          <w:rFonts w:ascii="Eurostile" w:cs="Arial" w:hAnsi="Eurostile"/>
          <w:sz w:val="22"/>
          <w:szCs w:val="22"/>
        </w:rPr>
        <w:t xml:space="preserve"> en février 2022, R</w:t>
      </w:r>
      <w:r w:rsidR="007C5837">
        <w:rPr>
          <w:rFonts w:ascii="Eurostile" w:cs="Arial" w:hAnsi="Eurostile"/>
          <w:sz w:val="22"/>
          <w:szCs w:val="22"/>
        </w:rPr>
        <w:t>A</w:t>
      </w:r>
      <w:r w:rsidRPr="00E32614">
        <w:rPr>
          <w:rFonts w:ascii="Eurostile" w:cs="Arial" w:hAnsi="Eurostile"/>
          <w:sz w:val="22"/>
          <w:szCs w:val="22"/>
        </w:rPr>
        <w:t>MERY PROPRETE a décidé de continuer à fav</w:t>
      </w:r>
      <w:r>
        <w:rPr>
          <w:rFonts w:ascii="Eurostile" w:cs="Arial" w:hAnsi="Eurostile"/>
          <w:sz w:val="22"/>
          <w:szCs w:val="22"/>
        </w:rPr>
        <w:t>or</w:t>
      </w:r>
      <w:r w:rsidRPr="00E32614">
        <w:rPr>
          <w:rFonts w:ascii="Eurostile" w:cs="Arial" w:hAnsi="Eurostile"/>
          <w:sz w:val="22"/>
          <w:szCs w:val="22"/>
        </w:rPr>
        <w:t>iser le pouvoir d’achat des collaborateurs</w:t>
      </w:r>
      <w:r w:rsidR="00400284">
        <w:rPr>
          <w:rFonts w:ascii="Eurostile" w:cs="Arial" w:hAnsi="Eurostile"/>
          <w:sz w:val="22"/>
          <w:szCs w:val="22"/>
        </w:rPr>
        <w:t>.</w:t>
      </w:r>
    </w:p>
    <w:p w:rsidP="006F248D" w:rsidR="0092131F" w:rsidRDefault="0092131F">
      <w:pPr>
        <w:rPr>
          <w:rFonts w:ascii="Eurostile" w:cs="Arial" w:hAnsi="Eurostile"/>
          <w:sz w:val="22"/>
          <w:szCs w:val="22"/>
        </w:rPr>
      </w:pPr>
    </w:p>
    <w:p w:rsidP="006F248D" w:rsidR="00151700" w:rsidRDefault="00151700">
      <w:pPr>
        <w:rPr>
          <w:rFonts w:ascii="Eurostile" w:cs="Arial" w:hAnsi="Eurostile"/>
          <w:sz w:val="22"/>
          <w:szCs w:val="22"/>
        </w:rPr>
      </w:pPr>
      <w:r>
        <w:rPr>
          <w:rFonts w:ascii="Eurostile" w:cs="Arial" w:hAnsi="Eurostile"/>
          <w:sz w:val="22"/>
          <w:szCs w:val="22"/>
        </w:rPr>
        <w:t xml:space="preserve">A ce titre, les parties se sont réunies </w:t>
      </w:r>
      <w:r w:rsidR="006B10FD">
        <w:rPr>
          <w:rFonts w:ascii="Eurostile" w:cs="Arial" w:hAnsi="Eurostile"/>
          <w:sz w:val="22"/>
          <w:szCs w:val="22"/>
        </w:rPr>
        <w:t xml:space="preserve">à plusieurs reprises les </w:t>
      </w:r>
      <w:r w:rsidR="00A36B3B">
        <w:rPr>
          <w:rFonts w:ascii="Eurostile" w:cs="Arial" w:hAnsi="Eurostile"/>
          <w:sz w:val="22"/>
          <w:szCs w:val="22"/>
        </w:rPr>
        <w:t>6</w:t>
      </w:r>
      <w:r w:rsidR="00025915">
        <w:rPr>
          <w:rFonts w:ascii="Eurostile" w:cs="Arial" w:hAnsi="Eurostile"/>
          <w:sz w:val="22"/>
          <w:szCs w:val="22"/>
        </w:rPr>
        <w:t xml:space="preserve">, 14 et </w:t>
      </w:r>
      <w:r w:rsidR="008A7953">
        <w:rPr>
          <w:rFonts w:ascii="Eurostile" w:cs="Arial" w:hAnsi="Eurostile"/>
          <w:sz w:val="22"/>
          <w:szCs w:val="22"/>
        </w:rPr>
        <w:t>24</w:t>
      </w:r>
      <w:r w:rsidR="0029743A">
        <w:rPr>
          <w:rFonts w:ascii="Eurostile" w:cs="Arial" w:hAnsi="Eurostile"/>
          <w:sz w:val="22"/>
          <w:szCs w:val="22"/>
        </w:rPr>
        <w:t xml:space="preserve"> octobre 2022</w:t>
      </w:r>
      <w:r w:rsidR="0042427D">
        <w:rPr>
          <w:rFonts w:ascii="Eurostile" w:cs="Arial" w:hAnsi="Eurostile"/>
          <w:sz w:val="22"/>
          <w:szCs w:val="22"/>
        </w:rPr>
        <w:t xml:space="preserve">, </w:t>
      </w:r>
      <w:r w:rsidR="00025915">
        <w:rPr>
          <w:rFonts w:ascii="Eurostile" w:cs="Arial" w:hAnsi="Eurostile"/>
          <w:sz w:val="22"/>
          <w:szCs w:val="22"/>
        </w:rPr>
        <w:t>et 4</w:t>
      </w:r>
      <w:r w:rsidR="0042427D">
        <w:rPr>
          <w:rFonts w:ascii="Eurostile" w:cs="Arial" w:hAnsi="Eurostile"/>
          <w:sz w:val="22"/>
          <w:szCs w:val="22"/>
        </w:rPr>
        <w:t xml:space="preserve"> </w:t>
      </w:r>
      <w:r w:rsidR="00025915">
        <w:rPr>
          <w:rFonts w:ascii="Eurostile" w:cs="Arial" w:hAnsi="Eurostile"/>
          <w:sz w:val="22"/>
          <w:szCs w:val="22"/>
        </w:rPr>
        <w:t>novembre</w:t>
      </w:r>
      <w:r w:rsidR="0042427D">
        <w:rPr>
          <w:rFonts w:ascii="Eurostile" w:cs="Arial" w:hAnsi="Eurostile"/>
          <w:sz w:val="22"/>
          <w:szCs w:val="22"/>
        </w:rPr>
        <w:t xml:space="preserve"> 2022</w:t>
      </w:r>
      <w:r w:rsidR="00E32614">
        <w:rPr>
          <w:rFonts w:ascii="Eurostile" w:cs="Arial" w:hAnsi="Eurostile"/>
          <w:sz w:val="22"/>
          <w:szCs w:val="22"/>
        </w:rPr>
        <w:t xml:space="preserve">, dans le cadre d’un dialogue social constructif, permettant de concilier les </w:t>
      </w:r>
      <w:r w:rsidR="00F32795">
        <w:rPr>
          <w:rFonts w:ascii="Eurostile" w:cs="Arial" w:hAnsi="Eurostile"/>
          <w:sz w:val="22"/>
          <w:szCs w:val="22"/>
        </w:rPr>
        <w:t xml:space="preserve">enjeux de la </w:t>
      </w:r>
      <w:r w:rsidR="00400284">
        <w:rPr>
          <w:rFonts w:ascii="Eurostile" w:cs="Arial" w:hAnsi="Eurostile"/>
          <w:sz w:val="22"/>
          <w:szCs w:val="22"/>
        </w:rPr>
        <w:t>s</w:t>
      </w:r>
      <w:r w:rsidR="00F32795">
        <w:rPr>
          <w:rFonts w:ascii="Eurostile" w:cs="Arial" w:hAnsi="Eurostile"/>
          <w:sz w:val="22"/>
          <w:szCs w:val="22"/>
        </w:rPr>
        <w:t xml:space="preserve">ociété, de ses collaborateurs et de ses </w:t>
      </w:r>
      <w:r w:rsidR="00400284">
        <w:rPr>
          <w:rFonts w:ascii="Eurostile" w:cs="Arial" w:hAnsi="Eurostile"/>
          <w:sz w:val="22"/>
          <w:szCs w:val="22"/>
        </w:rPr>
        <w:t>c</w:t>
      </w:r>
      <w:r w:rsidR="00F32795">
        <w:rPr>
          <w:rFonts w:ascii="Eurostile" w:cs="Arial" w:hAnsi="Eurostile"/>
          <w:sz w:val="22"/>
          <w:szCs w:val="22"/>
        </w:rPr>
        <w:t>lients.</w:t>
      </w:r>
    </w:p>
    <w:p w:rsidP="006F248D" w:rsidR="00B8146E" w:rsidRDefault="00B8146E" w:rsidRPr="006F248D">
      <w:pPr>
        <w:rPr>
          <w:rFonts w:ascii="Eurostile" w:cs="Arial" w:hAnsi="Eurostile"/>
          <w:sz w:val="22"/>
          <w:szCs w:val="22"/>
        </w:rPr>
      </w:pPr>
    </w:p>
    <w:p w:rsidP="00996613" w:rsidR="00165AF8" w:rsidRDefault="00165AF8">
      <w:pPr>
        <w:rPr>
          <w:rFonts w:ascii="Eurostile" w:cs="Arial" w:hAnsi="Eurostile"/>
          <w:sz w:val="22"/>
          <w:szCs w:val="22"/>
        </w:rPr>
      </w:pPr>
    </w:p>
    <w:p w:rsidP="00996613" w:rsidR="00B8146E" w:rsidRDefault="00AF47C8">
      <w:pPr>
        <w:rPr>
          <w:rFonts w:ascii="Eurostile" w:cs="Arial" w:hAnsi="Eurostile"/>
          <w:sz w:val="22"/>
          <w:szCs w:val="22"/>
        </w:rPr>
      </w:pPr>
      <w:r>
        <w:rPr>
          <w:rFonts w:ascii="Eurostile" w:cs="Arial" w:hAnsi="Eurostile"/>
          <w:sz w:val="22"/>
          <w:szCs w:val="22"/>
        </w:rPr>
        <w:t>A l’issue de ces réunions, les parties ont convenu</w:t>
      </w:r>
      <w:r w:rsidR="00EB158F">
        <w:rPr>
          <w:rFonts w:ascii="Eurostile" w:cs="Arial" w:hAnsi="Eurostile"/>
          <w:sz w:val="22"/>
          <w:szCs w:val="22"/>
        </w:rPr>
        <w:t xml:space="preserve"> ce qui suit</w:t>
      </w:r>
      <w:r w:rsidR="0029743A">
        <w:rPr>
          <w:rFonts w:ascii="Eurostile" w:cs="Arial" w:hAnsi="Eurostile"/>
          <w:sz w:val="22"/>
          <w:szCs w:val="22"/>
        </w:rPr>
        <w:t xml:space="preserve"> </w:t>
      </w:r>
      <w:r>
        <w:rPr>
          <w:rFonts w:ascii="Eurostile" w:cs="Arial" w:hAnsi="Eurostile"/>
          <w:sz w:val="22"/>
          <w:szCs w:val="22"/>
        </w:rPr>
        <w:t>:</w:t>
      </w:r>
    </w:p>
    <w:p w:rsidP="00996613" w:rsidR="00400284" w:rsidRDefault="00400284">
      <w:pPr>
        <w:rPr>
          <w:rFonts w:ascii="Eurostile" w:cs="Arial" w:hAnsi="Eurostile"/>
          <w:sz w:val="22"/>
          <w:szCs w:val="22"/>
        </w:rPr>
      </w:pPr>
    </w:p>
    <w:p w:rsidP="00996613" w:rsidR="00C551FF" w:rsidRDefault="00C551FF">
      <w:pPr>
        <w:rPr>
          <w:rFonts w:ascii="Eurostile" w:cs="Arial" w:hAnsi="Eurostile"/>
          <w:sz w:val="22"/>
          <w:szCs w:val="22"/>
        </w:rPr>
      </w:pPr>
    </w:p>
    <w:p w:rsidP="00996613" w:rsidR="00C551FF" w:rsidRDefault="00C551FF">
      <w:pPr>
        <w:rPr>
          <w:rFonts w:ascii="Eurostile" w:cs="Arial" w:hAnsi="Eurostile"/>
          <w:sz w:val="22"/>
          <w:szCs w:val="22"/>
        </w:rPr>
      </w:pPr>
    </w:p>
    <w:p w:rsidP="00996613" w:rsidR="00926698" w:rsidRDefault="00926698">
      <w:pPr>
        <w:rPr>
          <w:rFonts w:ascii="Eurostile" w:cs="Arial" w:hAnsi="Eurostile"/>
          <w:sz w:val="22"/>
          <w:szCs w:val="22"/>
        </w:rPr>
      </w:pPr>
    </w:p>
    <w:p w:rsidP="00996613" w:rsidR="003143D0" w:rsidRDefault="003143D0">
      <w:pPr>
        <w:rPr>
          <w:rFonts w:ascii="Eurostile" w:cs="Arial" w:hAnsi="Eurostile"/>
          <w:sz w:val="22"/>
          <w:szCs w:val="22"/>
        </w:rPr>
      </w:pPr>
    </w:p>
    <w:p w:rsidP="00996613" w:rsidR="003143D0" w:rsidRDefault="003143D0">
      <w:pPr>
        <w:rPr>
          <w:rFonts w:ascii="Eurostile" w:cs="Arial" w:hAnsi="Eurostile"/>
          <w:sz w:val="22"/>
          <w:szCs w:val="22"/>
        </w:rPr>
      </w:pPr>
    </w:p>
    <w:p w:rsidP="00996613" w:rsidR="009A472E" w:rsidRDefault="00B8146E" w:rsidRPr="00B8146E">
      <w:pPr>
        <w:rPr>
          <w:rFonts w:ascii="Eurostile" w:cs="Arial" w:hAnsi="Eurostile"/>
          <w:b/>
          <w:bCs/>
          <w:sz w:val="26"/>
          <w:szCs w:val="26"/>
          <w:u w:val="single"/>
        </w:rPr>
      </w:pPr>
      <w:r w:rsidRPr="00B8146E">
        <w:rPr>
          <w:rFonts w:ascii="Eurostile" w:cs="Arial" w:hAnsi="Eurostile"/>
          <w:b/>
          <w:bCs/>
          <w:sz w:val="26"/>
          <w:szCs w:val="26"/>
          <w:u w:val="single"/>
        </w:rPr>
        <w:t>Titre 1 – Organisation des réunions</w:t>
      </w:r>
    </w:p>
    <w:p w:rsidP="00996613" w:rsidR="00B8146E" w:rsidRDefault="00B8146E">
      <w:pPr>
        <w:rPr>
          <w:rFonts w:ascii="Eurostile" w:cs="Arial" w:hAnsi="Eurostile"/>
          <w:sz w:val="22"/>
          <w:szCs w:val="22"/>
        </w:rPr>
      </w:pPr>
    </w:p>
    <w:p w:rsidP="00B8146E" w:rsidR="00B8146E" w:rsidRDefault="00B8146E">
      <w:pPr>
        <w:rPr>
          <w:rFonts w:ascii="Eurostile" w:cs="Arial" w:hAnsi="Eurostile"/>
          <w:sz w:val="22"/>
          <w:szCs w:val="22"/>
        </w:rPr>
      </w:pPr>
    </w:p>
    <w:p w:rsidP="00B8146E" w:rsidR="00B8146E" w:rsidRDefault="00B8146E">
      <w:pPr>
        <w:rPr>
          <w:rFonts w:ascii="Eurostile" w:cs="Arial" w:hAnsi="Eurostile"/>
          <w:sz w:val="22"/>
          <w:szCs w:val="22"/>
        </w:rPr>
      </w:pPr>
      <w:r w:rsidRPr="006F248D">
        <w:rPr>
          <w:rFonts w:ascii="Eurostile" w:cs="Arial" w:hAnsi="Eurostile"/>
          <w:sz w:val="22"/>
          <w:szCs w:val="22"/>
        </w:rPr>
        <w:t>Le calendrier de la négociation annuelle a été fixé comme suit :</w:t>
      </w:r>
    </w:p>
    <w:p w:rsidP="00B8146E" w:rsidR="00B8146E" w:rsidRDefault="00B8146E">
      <w:pPr>
        <w:rPr>
          <w:rFonts w:ascii="Eurostile" w:cs="Arial" w:hAnsi="Eurostile"/>
          <w:sz w:val="22"/>
          <w:szCs w:val="22"/>
        </w:rPr>
      </w:pPr>
    </w:p>
    <w:p w:rsidP="00B8146E" w:rsidR="00B8146E" w:rsidRDefault="00B8146E">
      <w:pPr>
        <w:rPr>
          <w:rFonts w:ascii="Eurostile" w:cs="Arial" w:hAnsi="Eurostile"/>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3658"/>
        <w:gridCol w:w="5405"/>
      </w:tblGrid>
      <w:tr w:rsidR="00B8146E" w:rsidRPr="00EE269D" w:rsidTr="001E419E">
        <w:tc>
          <w:tcPr>
            <w:tcW w:type="dxa" w:w="3763"/>
            <w:shd w:color="auto" w:fill="D0CECE" w:val="clear"/>
          </w:tcPr>
          <w:p w:rsidP="005B3D4F" w:rsidR="00B8146E" w:rsidRDefault="00B8146E" w:rsidRPr="00EE269D">
            <w:pPr>
              <w:jc w:val="center"/>
              <w:rPr>
                <w:rFonts w:ascii="Eurostile" w:cs="Arial" w:hAnsi="Eurostile"/>
                <w:sz w:val="22"/>
                <w:szCs w:val="22"/>
              </w:rPr>
            </w:pPr>
            <w:r w:rsidRPr="00EE269D">
              <w:rPr>
                <w:rFonts w:ascii="Eurostile" w:cs="Arial" w:hAnsi="Eurostile"/>
                <w:sz w:val="22"/>
                <w:szCs w:val="22"/>
              </w:rPr>
              <w:t>DATE</w:t>
            </w:r>
          </w:p>
        </w:tc>
        <w:tc>
          <w:tcPr>
            <w:tcW w:type="dxa" w:w="5526"/>
            <w:tcBorders>
              <w:bottom w:color="auto" w:space="0" w:sz="4" w:val="single"/>
            </w:tcBorders>
            <w:shd w:color="auto" w:fill="D0CECE" w:val="clear"/>
          </w:tcPr>
          <w:p w:rsidP="005B3D4F" w:rsidR="00B8146E" w:rsidRDefault="00B8146E" w:rsidRPr="00EE269D">
            <w:pPr>
              <w:jc w:val="center"/>
              <w:rPr>
                <w:rFonts w:ascii="Eurostile" w:cs="Arial" w:hAnsi="Eurostile"/>
                <w:sz w:val="22"/>
                <w:szCs w:val="22"/>
              </w:rPr>
            </w:pPr>
            <w:r w:rsidRPr="00EE269D">
              <w:rPr>
                <w:rFonts w:ascii="Eurostile" w:cs="Arial" w:hAnsi="Eurostile"/>
                <w:sz w:val="22"/>
                <w:szCs w:val="22"/>
              </w:rPr>
              <w:t>THEMES de NEGOCIATION</w:t>
            </w:r>
          </w:p>
        </w:tc>
      </w:tr>
      <w:tr w:rsidR="00C551FF" w:rsidRPr="00EE269D" w:rsidTr="001E419E">
        <w:tc>
          <w:tcPr>
            <w:tcW w:type="dxa" w:w="3763"/>
            <w:vMerge w:val="restart"/>
            <w:tcBorders>
              <w:right w:color="auto" w:space="0" w:sz="4" w:val="single"/>
            </w:tcBorders>
            <w:shd w:color="auto" w:fill="auto" w:val="clear"/>
          </w:tcPr>
          <w:p w:rsidP="005B3D4F" w:rsidR="00C551FF" w:rsidRDefault="00C551FF">
            <w:pPr>
              <w:rPr>
                <w:rFonts w:ascii="Eurostile" w:cs="Arial" w:hAnsi="Eurostile"/>
                <w:sz w:val="22"/>
                <w:szCs w:val="22"/>
              </w:rPr>
            </w:pPr>
          </w:p>
          <w:p w:rsidP="005B3D4F" w:rsidR="00C551FF" w:rsidRDefault="00C551FF">
            <w:pPr>
              <w:rPr>
                <w:rFonts w:ascii="Eurostile" w:cs="Arial" w:hAnsi="Eurostile"/>
                <w:sz w:val="22"/>
                <w:szCs w:val="22"/>
              </w:rPr>
            </w:pPr>
          </w:p>
          <w:p w:rsidP="005B3D4F" w:rsidR="00C551FF" w:rsidRDefault="00C551FF">
            <w:pPr>
              <w:rPr>
                <w:rFonts w:ascii="Eurostile" w:cs="Arial" w:hAnsi="Eurostile"/>
                <w:sz w:val="22"/>
                <w:szCs w:val="22"/>
              </w:rPr>
            </w:pPr>
          </w:p>
          <w:p w:rsidP="005B3D4F" w:rsidR="00C551FF" w:rsidRDefault="00C551FF">
            <w:pPr>
              <w:rPr>
                <w:rFonts w:ascii="Eurostile" w:cs="Arial" w:hAnsi="Eurostile"/>
                <w:sz w:val="22"/>
                <w:szCs w:val="22"/>
              </w:rPr>
            </w:pPr>
          </w:p>
          <w:p w:rsidP="005B3D4F" w:rsidR="00C551FF" w:rsidRDefault="00C551FF">
            <w:pPr>
              <w:rPr>
                <w:rFonts w:ascii="Eurostile" w:cs="Arial" w:hAnsi="Eurostile"/>
                <w:sz w:val="22"/>
                <w:szCs w:val="22"/>
              </w:rPr>
            </w:pPr>
          </w:p>
          <w:p w:rsidP="005B3D4F" w:rsidR="00004E48" w:rsidRDefault="00004E48">
            <w:pPr>
              <w:rPr>
                <w:rFonts w:ascii="Eurostile" w:cs="Arial" w:hAnsi="Eurostile"/>
                <w:sz w:val="22"/>
                <w:szCs w:val="22"/>
              </w:rPr>
            </w:pPr>
          </w:p>
          <w:p w:rsidP="005B3D4F" w:rsidR="00C551FF" w:rsidRDefault="00C551FF" w:rsidRPr="00EE269D">
            <w:pPr>
              <w:rPr>
                <w:rFonts w:ascii="Eurostile" w:cs="Arial" w:hAnsi="Eurostile"/>
                <w:sz w:val="22"/>
                <w:szCs w:val="22"/>
              </w:rPr>
            </w:pPr>
            <w:r>
              <w:rPr>
                <w:rFonts w:ascii="Eurostile" w:cs="Arial" w:hAnsi="Eurostile"/>
                <w:sz w:val="22"/>
                <w:szCs w:val="22"/>
              </w:rPr>
              <w:t>06</w:t>
            </w:r>
            <w:r w:rsidR="00025915">
              <w:rPr>
                <w:rFonts w:ascii="Eurostile" w:cs="Arial" w:hAnsi="Eurostile"/>
                <w:sz w:val="22"/>
                <w:szCs w:val="22"/>
              </w:rPr>
              <w:t xml:space="preserve">, 14 et </w:t>
            </w:r>
            <w:r w:rsidR="008A7953">
              <w:rPr>
                <w:rFonts w:ascii="Eurostile" w:cs="Arial" w:hAnsi="Eurostile"/>
                <w:sz w:val="22"/>
                <w:szCs w:val="22"/>
              </w:rPr>
              <w:t>24</w:t>
            </w:r>
            <w:r>
              <w:rPr>
                <w:rFonts w:ascii="Eurostile" w:cs="Arial" w:hAnsi="Eurostile"/>
                <w:sz w:val="22"/>
                <w:szCs w:val="22"/>
              </w:rPr>
              <w:t xml:space="preserve"> octobre 2022, à Dunkerque</w:t>
            </w:r>
          </w:p>
          <w:p w:rsidP="005B3D4F" w:rsidR="00C551FF" w:rsidRDefault="00C551FF">
            <w:pPr>
              <w:rPr>
                <w:rFonts w:ascii="Eurostile" w:cs="Arial" w:hAnsi="Eurostile"/>
                <w:sz w:val="22"/>
                <w:szCs w:val="22"/>
              </w:rPr>
            </w:pPr>
          </w:p>
          <w:p w:rsidP="005B3D4F" w:rsidR="00C551FF" w:rsidRDefault="00C551FF">
            <w:pPr>
              <w:rPr>
                <w:rFonts w:ascii="Eurostile" w:cs="Arial" w:hAnsi="Eurostile"/>
                <w:sz w:val="22"/>
                <w:szCs w:val="22"/>
              </w:rPr>
            </w:pPr>
          </w:p>
          <w:p w:rsidP="00C551FF" w:rsidR="00C551FF" w:rsidRDefault="00C551FF" w:rsidRPr="00EE269D">
            <w:pPr>
              <w:rPr>
                <w:rFonts w:ascii="Eurostile" w:cs="Arial" w:hAnsi="Eurostile"/>
                <w:sz w:val="22"/>
                <w:szCs w:val="22"/>
              </w:rPr>
            </w:pPr>
          </w:p>
        </w:tc>
        <w:tc>
          <w:tcPr>
            <w:tcW w:type="dxa" w:w="5526"/>
            <w:tcBorders>
              <w:top w:color="auto" w:space="0" w:sz="4" w:val="single"/>
              <w:left w:color="auto" w:space="0" w:sz="4" w:val="single"/>
              <w:bottom w:val="nil"/>
              <w:right w:color="auto" w:space="0" w:sz="4" w:val="single"/>
            </w:tcBorders>
            <w:shd w:color="auto" w:fill="auto" w:val="clear"/>
          </w:tcPr>
          <w:p w:rsidP="001E419E" w:rsidR="001E419E" w:rsidRDefault="001E419E" w:rsidRPr="00EE269D">
            <w:pPr>
              <w:ind w:left="720"/>
              <w:rPr>
                <w:rFonts w:ascii="Eurostile" w:cs="Arial" w:hAnsi="Eurostile"/>
                <w:sz w:val="22"/>
                <w:szCs w:val="22"/>
              </w:rPr>
            </w:pPr>
          </w:p>
        </w:tc>
      </w:tr>
      <w:tr w:rsidR="001E419E" w:rsidRPr="00EE269D" w:rsidTr="001E419E">
        <w:trPr>
          <w:trHeight w:val="514"/>
        </w:trPr>
        <w:tc>
          <w:tcPr>
            <w:tcW w:type="dxa" w:w="3763"/>
            <w:vMerge/>
            <w:tcBorders>
              <w:right w:color="auto" w:space="0" w:sz="4" w:val="single"/>
            </w:tcBorders>
            <w:shd w:color="auto" w:fill="auto" w:val="clear"/>
          </w:tcPr>
          <w:p w:rsidP="005B3D4F" w:rsidR="001E419E" w:rsidRDefault="001E419E" w:rsidRPr="00EE269D">
            <w:pPr>
              <w:rPr>
                <w:rFonts w:ascii="Eurostile" w:cs="Arial" w:hAnsi="Eurostile"/>
                <w:sz w:val="22"/>
                <w:szCs w:val="22"/>
              </w:rPr>
            </w:pPr>
          </w:p>
        </w:tc>
        <w:tc>
          <w:tcPr>
            <w:tcW w:type="dxa" w:w="5526"/>
            <w:tcBorders>
              <w:top w:val="nil"/>
              <w:left w:color="auto" w:space="0" w:sz="4" w:val="single"/>
              <w:right w:color="auto" w:space="0" w:sz="4" w:val="single"/>
            </w:tcBorders>
            <w:shd w:color="auto" w:fill="auto" w:val="clear"/>
          </w:tcPr>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5189"/>
            </w:tblGrid>
            <w:tr w:rsidR="001E419E" w:rsidRPr="00EE269D" w:rsidTr="000445E6">
              <w:tc>
                <w:tcPr>
                  <w:tcW w:type="dxa" w:w="5526"/>
                  <w:tcBorders>
                    <w:top w:val="nil"/>
                    <w:left w:val="nil"/>
                    <w:bottom w:val="nil"/>
                    <w:right w:val="nil"/>
                  </w:tcBorders>
                  <w:shd w:color="auto" w:fill="auto" w:val="clear"/>
                </w:tcPr>
                <w:p w:rsidP="001E419E" w:rsidR="001E419E" w:rsidRDefault="001E419E">
                  <w:pPr>
                    <w:numPr>
                      <w:ilvl w:val="0"/>
                      <w:numId w:val="3"/>
                    </w:numPr>
                    <w:rPr>
                      <w:rFonts w:ascii="Eurostile" w:cs="Arial" w:hAnsi="Eurostile"/>
                      <w:sz w:val="22"/>
                      <w:szCs w:val="22"/>
                    </w:rPr>
                  </w:pPr>
                  <w:r>
                    <w:rPr>
                      <w:rFonts w:ascii="Eurostile" w:cs="Arial" w:hAnsi="Eurostile"/>
                      <w:sz w:val="22"/>
                      <w:szCs w:val="22"/>
                    </w:rPr>
                    <w:t>Présentation du contexte économique et social</w:t>
                  </w:r>
                </w:p>
                <w:p w:rsidP="001E419E" w:rsidR="001E419E" w:rsidRDefault="001E419E">
                  <w:pPr>
                    <w:numPr>
                      <w:ilvl w:val="0"/>
                      <w:numId w:val="3"/>
                    </w:numPr>
                    <w:rPr>
                      <w:rFonts w:ascii="Eurostile" w:cs="Arial" w:hAnsi="Eurostile"/>
                      <w:sz w:val="22"/>
                      <w:szCs w:val="22"/>
                    </w:rPr>
                  </w:pPr>
                  <w:r>
                    <w:rPr>
                      <w:rFonts w:ascii="Eurostile" w:cs="Arial" w:hAnsi="Eurostile"/>
                      <w:sz w:val="22"/>
                      <w:szCs w:val="22"/>
                    </w:rPr>
                    <w:t>Calendrier et lieu des réunions</w:t>
                  </w:r>
                </w:p>
                <w:p w:rsidP="001E419E" w:rsidR="001E419E" w:rsidRDefault="001E419E" w:rsidRPr="00EE269D">
                  <w:pPr>
                    <w:ind w:left="720"/>
                    <w:rPr>
                      <w:rFonts w:ascii="Eurostile" w:cs="Arial" w:hAnsi="Eurostile"/>
                      <w:sz w:val="22"/>
                      <w:szCs w:val="22"/>
                    </w:rPr>
                  </w:pPr>
                </w:p>
              </w:tc>
            </w:tr>
            <w:tr w:rsidR="001E419E" w:rsidTr="000445E6">
              <w:tc>
                <w:tcPr>
                  <w:tcW w:type="dxa" w:w="5526"/>
                  <w:tcBorders>
                    <w:top w:val="nil"/>
                    <w:left w:val="nil"/>
                    <w:bottom w:val="nil"/>
                    <w:right w:val="nil"/>
                  </w:tcBorders>
                  <w:shd w:color="auto" w:fill="auto" w:val="clear"/>
                </w:tcPr>
                <w:p w:rsidP="001E419E" w:rsidR="001E419E" w:rsidRDefault="001E419E">
                  <w:pPr>
                    <w:numPr>
                      <w:ilvl w:val="0"/>
                      <w:numId w:val="3"/>
                    </w:numPr>
                    <w:rPr>
                      <w:rFonts w:ascii="Eurostile" w:cs="Arial" w:hAnsi="Eurostile"/>
                      <w:sz w:val="22"/>
                      <w:szCs w:val="22"/>
                    </w:rPr>
                  </w:pPr>
                  <w:r>
                    <w:rPr>
                      <w:rFonts w:ascii="Eurostile" w:cs="Arial" w:hAnsi="Eurostile"/>
                      <w:sz w:val="22"/>
                      <w:szCs w:val="22"/>
                    </w:rPr>
                    <w:t>Remise et présentation documentation statistique</w:t>
                  </w:r>
                </w:p>
                <w:p w:rsidP="001E419E" w:rsidR="001E419E" w:rsidRDefault="001E419E">
                  <w:pPr>
                    <w:numPr>
                      <w:ilvl w:val="0"/>
                      <w:numId w:val="3"/>
                    </w:numPr>
                    <w:rPr>
                      <w:rFonts w:ascii="Eurostile" w:cs="Arial" w:hAnsi="Eurostile"/>
                      <w:sz w:val="22"/>
                      <w:szCs w:val="22"/>
                    </w:rPr>
                  </w:pPr>
                  <w:r>
                    <w:rPr>
                      <w:rFonts w:ascii="Eurostile" w:cs="Arial" w:hAnsi="Eurostile"/>
                      <w:sz w:val="22"/>
                      <w:szCs w:val="22"/>
                    </w:rPr>
                    <w:t>Revendications des organisations</w:t>
                  </w:r>
                </w:p>
              </w:tc>
            </w:tr>
            <w:tr w:rsidR="001E419E" w:rsidRPr="00EE269D" w:rsidTr="000445E6">
              <w:tc>
                <w:tcPr>
                  <w:tcW w:type="dxa" w:w="5526"/>
                  <w:tcBorders>
                    <w:top w:val="nil"/>
                    <w:left w:val="nil"/>
                    <w:bottom w:val="nil"/>
                    <w:right w:val="nil"/>
                  </w:tcBorders>
                  <w:shd w:color="auto" w:fill="auto" w:val="clear"/>
                </w:tcPr>
                <w:p w:rsidP="001E419E" w:rsidR="001E419E" w:rsidRDefault="001E419E">
                  <w:pPr>
                    <w:ind w:left="720"/>
                    <w:rPr>
                      <w:rFonts w:ascii="Eurostile" w:cs="Arial" w:hAnsi="Eurostile"/>
                      <w:sz w:val="22"/>
                      <w:szCs w:val="22"/>
                    </w:rPr>
                  </w:pPr>
                </w:p>
                <w:p w:rsidP="001E419E" w:rsidR="001E419E" w:rsidRDefault="001E419E">
                  <w:pPr>
                    <w:numPr>
                      <w:ilvl w:val="0"/>
                      <w:numId w:val="3"/>
                    </w:numPr>
                    <w:rPr>
                      <w:rFonts w:ascii="Eurostile" w:cs="Arial" w:hAnsi="Eurostile"/>
                      <w:sz w:val="22"/>
                      <w:szCs w:val="22"/>
                    </w:rPr>
                  </w:pPr>
                  <w:r>
                    <w:rPr>
                      <w:rFonts w:ascii="Eurostile" w:cs="Arial" w:hAnsi="Eurostile"/>
                      <w:sz w:val="22"/>
                      <w:szCs w:val="22"/>
                    </w:rPr>
                    <w:t>Présentation chiffrée</w:t>
                  </w:r>
                </w:p>
                <w:p w:rsidP="001E419E" w:rsidR="001E419E" w:rsidRDefault="001E419E">
                  <w:pPr>
                    <w:numPr>
                      <w:ilvl w:val="0"/>
                      <w:numId w:val="3"/>
                    </w:numPr>
                    <w:rPr>
                      <w:rFonts w:ascii="Eurostile" w:cs="Arial" w:hAnsi="Eurostile"/>
                      <w:sz w:val="22"/>
                      <w:szCs w:val="22"/>
                    </w:rPr>
                  </w:pPr>
                  <w:r>
                    <w:rPr>
                      <w:rFonts w:ascii="Eurostile" w:cs="Arial" w:hAnsi="Eurostile"/>
                      <w:sz w:val="22"/>
                      <w:szCs w:val="22"/>
                    </w:rPr>
                    <w:t>Proposition de la Direction</w:t>
                  </w:r>
                </w:p>
                <w:p w:rsidP="001E419E" w:rsidR="001E419E" w:rsidRDefault="001E419E">
                  <w:pPr>
                    <w:numPr>
                      <w:ilvl w:val="0"/>
                      <w:numId w:val="3"/>
                    </w:numPr>
                    <w:rPr>
                      <w:rFonts w:ascii="Eurostile" w:cs="Arial" w:hAnsi="Eurostile"/>
                      <w:sz w:val="22"/>
                      <w:szCs w:val="22"/>
                    </w:rPr>
                  </w:pPr>
                  <w:r>
                    <w:rPr>
                      <w:rFonts w:ascii="Eurostile" w:cs="Arial" w:hAnsi="Eurostile"/>
                      <w:sz w:val="22"/>
                      <w:szCs w:val="22"/>
                    </w:rPr>
                    <w:t>Echanges</w:t>
                  </w:r>
                </w:p>
                <w:p w:rsidP="001E419E" w:rsidR="001E419E" w:rsidRDefault="001E419E" w:rsidRPr="00EE269D">
                  <w:pPr>
                    <w:rPr>
                      <w:rFonts w:ascii="Eurostile" w:cs="Arial" w:hAnsi="Eurostile"/>
                      <w:sz w:val="22"/>
                      <w:szCs w:val="22"/>
                    </w:rPr>
                  </w:pPr>
                </w:p>
              </w:tc>
            </w:tr>
          </w:tbl>
          <w:p w:rsidP="001E419E" w:rsidR="001E419E" w:rsidRDefault="001E419E">
            <w:pPr>
              <w:ind w:left="720"/>
              <w:rPr>
                <w:rFonts w:ascii="Eurostile" w:cs="Arial" w:hAnsi="Eurostile"/>
                <w:sz w:val="22"/>
                <w:szCs w:val="22"/>
              </w:rPr>
            </w:pPr>
          </w:p>
        </w:tc>
      </w:tr>
      <w:tr w:rsidR="00B8146E" w:rsidRPr="00EE269D" w:rsidTr="001E419E">
        <w:tc>
          <w:tcPr>
            <w:tcW w:type="dxa" w:w="3763"/>
            <w:shd w:color="auto" w:fill="auto" w:val="clear"/>
          </w:tcPr>
          <w:p w:rsidP="005B3D4F" w:rsidR="00B8146E" w:rsidRDefault="00B8146E" w:rsidRPr="00EE269D">
            <w:pPr>
              <w:rPr>
                <w:rFonts w:ascii="Eurostile" w:cs="Arial" w:hAnsi="Eurostile"/>
                <w:sz w:val="22"/>
                <w:szCs w:val="22"/>
              </w:rPr>
            </w:pPr>
          </w:p>
          <w:p w:rsidP="005B3D4F" w:rsidR="00B8146E" w:rsidRDefault="00B8146E">
            <w:pPr>
              <w:rPr>
                <w:rFonts w:ascii="Eurostile" w:cs="Arial" w:hAnsi="Eurostile"/>
                <w:sz w:val="22"/>
                <w:szCs w:val="22"/>
              </w:rPr>
            </w:pPr>
          </w:p>
          <w:p w:rsidP="005B3D4F" w:rsidR="00B8146E" w:rsidRDefault="00897EF4" w:rsidRPr="00EE269D">
            <w:pPr>
              <w:rPr>
                <w:rFonts w:ascii="Eurostile" w:cs="Arial" w:hAnsi="Eurostile"/>
                <w:sz w:val="22"/>
                <w:szCs w:val="22"/>
              </w:rPr>
            </w:pPr>
            <w:r>
              <w:rPr>
                <w:rFonts w:ascii="Eurostile" w:cs="Arial" w:hAnsi="Eurostile"/>
                <w:sz w:val="22"/>
                <w:szCs w:val="22"/>
              </w:rPr>
              <w:t>4</w:t>
            </w:r>
            <w:r w:rsidR="00C551FF">
              <w:rPr>
                <w:rFonts w:ascii="Eurostile" w:cs="Arial" w:hAnsi="Eurostile"/>
                <w:sz w:val="22"/>
                <w:szCs w:val="22"/>
              </w:rPr>
              <w:t xml:space="preserve"> </w:t>
            </w:r>
            <w:r w:rsidR="00025915">
              <w:rPr>
                <w:rFonts w:ascii="Eurostile" w:cs="Arial" w:hAnsi="Eurostile"/>
                <w:sz w:val="22"/>
                <w:szCs w:val="22"/>
              </w:rPr>
              <w:t>novembre</w:t>
            </w:r>
            <w:r w:rsidR="00B8146E">
              <w:rPr>
                <w:rFonts w:ascii="Eurostile" w:cs="Arial" w:hAnsi="Eurostile"/>
                <w:sz w:val="22"/>
                <w:szCs w:val="22"/>
              </w:rPr>
              <w:t xml:space="preserve"> 2022</w:t>
            </w:r>
            <w:r w:rsidR="00AB58E3">
              <w:rPr>
                <w:rFonts w:ascii="Eurostile" w:cs="Arial" w:hAnsi="Eurostile"/>
                <w:sz w:val="22"/>
                <w:szCs w:val="22"/>
              </w:rPr>
              <w:t>, à Dunkerque</w:t>
            </w:r>
          </w:p>
          <w:p w:rsidP="005B3D4F" w:rsidR="00B8146E" w:rsidRDefault="00B8146E" w:rsidRPr="00EE269D">
            <w:pPr>
              <w:rPr>
                <w:rFonts w:ascii="Eurostile" w:cs="Arial" w:hAnsi="Eurostile"/>
                <w:sz w:val="22"/>
                <w:szCs w:val="22"/>
              </w:rPr>
            </w:pPr>
          </w:p>
        </w:tc>
        <w:tc>
          <w:tcPr>
            <w:tcW w:type="dxa" w:w="5526"/>
            <w:tcBorders>
              <w:top w:val="nil"/>
            </w:tcBorders>
            <w:shd w:color="auto" w:fill="auto" w:val="clear"/>
          </w:tcPr>
          <w:p w:rsidP="005B3D4F" w:rsidR="00B8146E" w:rsidRDefault="00B8146E">
            <w:pPr>
              <w:ind w:left="720"/>
              <w:rPr>
                <w:rFonts w:ascii="Eurostile" w:cs="Arial" w:hAnsi="Eurostile"/>
                <w:sz w:val="22"/>
                <w:szCs w:val="22"/>
              </w:rPr>
            </w:pPr>
          </w:p>
          <w:p w:rsidP="005B3D4F" w:rsidR="00B8146E" w:rsidRDefault="00B8146E">
            <w:pPr>
              <w:numPr>
                <w:ilvl w:val="0"/>
                <w:numId w:val="3"/>
              </w:numPr>
              <w:rPr>
                <w:rFonts w:ascii="Eurostile" w:cs="Arial" w:hAnsi="Eurostile"/>
                <w:sz w:val="22"/>
                <w:szCs w:val="22"/>
              </w:rPr>
            </w:pPr>
            <w:r>
              <w:rPr>
                <w:rFonts w:ascii="Eurostile" w:cs="Arial" w:hAnsi="Eurostile"/>
                <w:sz w:val="22"/>
                <w:szCs w:val="22"/>
              </w:rPr>
              <w:t>Echanges</w:t>
            </w:r>
          </w:p>
          <w:p w:rsidP="005B3D4F" w:rsidR="00B8146E" w:rsidRDefault="00B8146E">
            <w:pPr>
              <w:numPr>
                <w:ilvl w:val="0"/>
                <w:numId w:val="3"/>
              </w:numPr>
              <w:rPr>
                <w:rFonts w:ascii="Eurostile" w:cs="Arial" w:hAnsi="Eurostile"/>
                <w:sz w:val="22"/>
                <w:szCs w:val="22"/>
              </w:rPr>
            </w:pPr>
            <w:r>
              <w:rPr>
                <w:rFonts w:ascii="Eurostile" w:cs="Arial" w:hAnsi="Eurostile"/>
                <w:sz w:val="22"/>
                <w:szCs w:val="22"/>
              </w:rPr>
              <w:t>Conclusion d’un accord ou PV de désaccord</w:t>
            </w:r>
          </w:p>
          <w:p w:rsidP="005B3D4F" w:rsidR="00B8146E" w:rsidRDefault="00B8146E" w:rsidRPr="00EE269D">
            <w:pPr>
              <w:rPr>
                <w:rFonts w:ascii="Eurostile" w:cs="Arial" w:hAnsi="Eurostile"/>
                <w:sz w:val="22"/>
                <w:szCs w:val="22"/>
              </w:rPr>
            </w:pPr>
          </w:p>
        </w:tc>
      </w:tr>
    </w:tbl>
    <w:p w:rsidP="00B8146E" w:rsidR="00B8146E" w:rsidRDefault="00B8146E" w:rsidRPr="006F248D">
      <w:pPr>
        <w:rPr>
          <w:rFonts w:ascii="Eurostile" w:cs="Arial" w:hAnsi="Eurostile"/>
          <w:sz w:val="22"/>
          <w:szCs w:val="22"/>
        </w:rPr>
      </w:pPr>
    </w:p>
    <w:p w:rsidP="00996613" w:rsidR="00B8146E" w:rsidRDefault="00B8146E">
      <w:pPr>
        <w:rPr>
          <w:rFonts w:ascii="Eurostile" w:cs="Arial" w:hAnsi="Eurostile"/>
          <w:sz w:val="22"/>
          <w:szCs w:val="22"/>
        </w:rPr>
      </w:pPr>
    </w:p>
    <w:p w:rsidP="00996613" w:rsidR="00E44A2D" w:rsidRDefault="00E44A2D">
      <w:pPr>
        <w:rPr>
          <w:rFonts w:ascii="Eurostile" w:cs="Arial" w:hAnsi="Eurostile"/>
          <w:sz w:val="22"/>
          <w:szCs w:val="22"/>
        </w:rPr>
      </w:pPr>
    </w:p>
    <w:p w:rsidP="00996613" w:rsidR="00B8146E" w:rsidRDefault="00B8146E">
      <w:pPr>
        <w:rPr>
          <w:rFonts w:ascii="Eurostile" w:cs="Arial" w:hAnsi="Eurostile"/>
          <w:b/>
          <w:bCs/>
          <w:sz w:val="26"/>
          <w:szCs w:val="26"/>
          <w:u w:val="single"/>
        </w:rPr>
      </w:pPr>
      <w:r w:rsidRPr="00E44A2D">
        <w:rPr>
          <w:rFonts w:ascii="Eurostile" w:cs="Arial" w:hAnsi="Eurostile"/>
          <w:b/>
          <w:bCs/>
          <w:sz w:val="26"/>
          <w:szCs w:val="26"/>
          <w:u w:val="single"/>
        </w:rPr>
        <w:t>Titre 2 – Rémunération</w:t>
      </w:r>
    </w:p>
    <w:p w:rsidP="00996613" w:rsidR="00E44A2D" w:rsidRDefault="00E44A2D" w:rsidRPr="00E44A2D">
      <w:pPr>
        <w:rPr>
          <w:rFonts w:ascii="Eurostile" w:cs="Arial" w:hAnsi="Eurostile"/>
          <w:b/>
          <w:bCs/>
          <w:sz w:val="26"/>
          <w:szCs w:val="26"/>
          <w:u w:val="single"/>
        </w:rPr>
      </w:pPr>
    </w:p>
    <w:p w:rsidP="00C551FF" w:rsidR="00C551FF" w:rsidRDefault="00C551FF" w:rsidRPr="00975693">
      <w:pPr>
        <w:ind w:firstLine="720"/>
        <w:rPr>
          <w:rFonts w:ascii="Eurostile" w:cs="Arial" w:hAnsi="Eurostile"/>
          <w:b/>
          <w:bCs/>
          <w:i/>
          <w:iCs/>
          <w:sz w:val="22"/>
          <w:szCs w:val="22"/>
        </w:rPr>
      </w:pPr>
      <w:r w:rsidRPr="00975693">
        <w:rPr>
          <w:rFonts w:ascii="Eurostile" w:cs="Arial" w:hAnsi="Eurostile"/>
          <w:b/>
          <w:bCs/>
          <w:i/>
          <w:iCs/>
          <w:sz w:val="22"/>
          <w:szCs w:val="22"/>
        </w:rPr>
        <w:t xml:space="preserve">Article </w:t>
      </w:r>
      <w:r>
        <w:rPr>
          <w:rFonts w:ascii="Eurostile" w:cs="Arial" w:hAnsi="Eurostile"/>
          <w:b/>
          <w:bCs/>
          <w:i/>
          <w:iCs/>
          <w:sz w:val="22"/>
          <w:szCs w:val="22"/>
        </w:rPr>
        <w:t>1</w:t>
      </w:r>
      <w:r w:rsidRPr="00975693">
        <w:rPr>
          <w:rFonts w:ascii="Eurostile" w:cs="Arial" w:hAnsi="Eurostile"/>
          <w:b/>
          <w:bCs/>
          <w:i/>
          <w:iCs/>
          <w:sz w:val="22"/>
          <w:szCs w:val="22"/>
        </w:rPr>
        <w:t xml:space="preserve"> – Mise en cause de la convention collective des Entreprises de Propreté</w:t>
      </w:r>
    </w:p>
    <w:p w:rsidP="00C551FF" w:rsidR="00C551FF" w:rsidRDefault="00C551FF">
      <w:pPr>
        <w:rPr>
          <w:rFonts w:ascii="Eurostile" w:cs="Arial" w:hAnsi="Eurostile"/>
          <w:sz w:val="22"/>
          <w:szCs w:val="22"/>
        </w:rPr>
      </w:pPr>
    </w:p>
    <w:p w:rsidP="00C551FF" w:rsidR="00C551FF" w:rsidRDefault="00C551FF">
      <w:pPr>
        <w:rPr>
          <w:rFonts w:ascii="Eurostile" w:cs="Arial" w:hAnsi="Eurostile"/>
          <w:sz w:val="22"/>
          <w:szCs w:val="22"/>
        </w:rPr>
      </w:pPr>
      <w:r>
        <w:rPr>
          <w:rFonts w:ascii="Eurostile" w:cs="Arial" w:hAnsi="Eurostile"/>
          <w:sz w:val="22"/>
          <w:szCs w:val="22"/>
        </w:rPr>
        <w:t>L’activité des Etablissements de RAMERY PROPRETE Barlin, Dunkerque, et Tourcoing</w:t>
      </w:r>
      <w:r w:rsidR="001705D4">
        <w:rPr>
          <w:rFonts w:ascii="Eurostile" w:cs="Arial" w:hAnsi="Eurostile"/>
          <w:sz w:val="22"/>
          <w:szCs w:val="22"/>
        </w:rPr>
        <w:t xml:space="preserve"> (</w:t>
      </w:r>
      <w:r w:rsidR="001E419E">
        <w:rPr>
          <w:rFonts w:ascii="Eurostile" w:cs="Arial" w:hAnsi="Eurostile"/>
          <w:sz w:val="22"/>
          <w:szCs w:val="22"/>
        </w:rPr>
        <w:t>SIRET 484762992 00028 – 48476299200051 - 48476299200135</w:t>
      </w:r>
      <w:r w:rsidR="001705D4">
        <w:rPr>
          <w:rFonts w:ascii="Eurostile" w:cs="Arial" w:hAnsi="Eurostile"/>
          <w:sz w:val="22"/>
          <w:szCs w:val="22"/>
        </w:rPr>
        <w:t>)</w:t>
      </w:r>
      <w:r>
        <w:rPr>
          <w:rFonts w:ascii="Eurostile" w:cs="Arial" w:hAnsi="Eurostile"/>
          <w:sz w:val="22"/>
          <w:szCs w:val="22"/>
        </w:rPr>
        <w:t xml:space="preserve"> ayant progressivement évolué au fil des années, les </w:t>
      </w:r>
      <w:r w:rsidR="001705D4">
        <w:rPr>
          <w:rFonts w:ascii="Eurostile" w:cs="Arial" w:hAnsi="Eurostile"/>
          <w:sz w:val="22"/>
          <w:szCs w:val="22"/>
        </w:rPr>
        <w:t>représentants du personnel</w:t>
      </w:r>
      <w:r>
        <w:rPr>
          <w:rFonts w:ascii="Eurostile" w:cs="Arial" w:hAnsi="Eurostile"/>
          <w:sz w:val="22"/>
          <w:szCs w:val="22"/>
        </w:rPr>
        <w:t xml:space="preserve"> ont </w:t>
      </w:r>
      <w:r w:rsidR="001705D4">
        <w:rPr>
          <w:rFonts w:ascii="Eurostile" w:cs="Arial" w:hAnsi="Eurostile"/>
          <w:sz w:val="22"/>
          <w:szCs w:val="22"/>
        </w:rPr>
        <w:t>sollicité</w:t>
      </w:r>
      <w:r>
        <w:rPr>
          <w:rFonts w:ascii="Eurostile" w:cs="Arial" w:hAnsi="Eurostile"/>
          <w:sz w:val="22"/>
          <w:szCs w:val="22"/>
        </w:rPr>
        <w:t xml:space="preserve"> la Direction pour se voir appliquer une convention autre que celle des Entreprises de Propreté (IDCC 3043). </w:t>
      </w:r>
    </w:p>
    <w:p w:rsidP="00C551FF" w:rsidR="00C551FF" w:rsidRDefault="00C551FF">
      <w:pPr>
        <w:rPr>
          <w:rFonts w:ascii="Eurostile" w:cs="Arial" w:hAnsi="Eurostile"/>
          <w:sz w:val="22"/>
          <w:szCs w:val="22"/>
        </w:rPr>
      </w:pPr>
    </w:p>
    <w:p w:rsidP="00C551FF" w:rsidR="00095FF4" w:rsidRDefault="00C551FF">
      <w:pPr>
        <w:rPr>
          <w:rFonts w:ascii="Eurostile" w:cs="Arial" w:hAnsi="Eurostile"/>
          <w:sz w:val="22"/>
          <w:szCs w:val="22"/>
        </w:rPr>
      </w:pPr>
      <w:r>
        <w:rPr>
          <w:rFonts w:ascii="Eurostile" w:cs="Arial" w:hAnsi="Eurostile"/>
          <w:sz w:val="22"/>
          <w:szCs w:val="22"/>
        </w:rPr>
        <w:t>La Direction de RAMERY PROPRETE a entamé des études sur le sujet, et en lien avec le représentant syndica</w:t>
      </w:r>
      <w:r w:rsidR="001705D4">
        <w:rPr>
          <w:rFonts w:ascii="Eurostile" w:cs="Arial" w:hAnsi="Eurostile"/>
          <w:sz w:val="22"/>
          <w:szCs w:val="22"/>
        </w:rPr>
        <w:t>l</w:t>
      </w:r>
      <w:r>
        <w:rPr>
          <w:rFonts w:ascii="Eurostile" w:cs="Arial" w:hAnsi="Eurostile"/>
          <w:sz w:val="22"/>
          <w:szCs w:val="22"/>
        </w:rPr>
        <w:t xml:space="preserve">, a analysé la convention collective de l’Assainissement et Maintenance Industrielle (IDCC 2272). </w:t>
      </w:r>
      <w:r w:rsidR="00C36BA0">
        <w:rPr>
          <w:rFonts w:ascii="Eurostile" w:cs="Arial" w:hAnsi="Eurostile"/>
          <w:sz w:val="22"/>
          <w:szCs w:val="22"/>
        </w:rPr>
        <w:t>L</w:t>
      </w:r>
      <w:r>
        <w:rPr>
          <w:rFonts w:ascii="Eurostile" w:cs="Arial" w:hAnsi="Eurostile"/>
          <w:sz w:val="22"/>
          <w:szCs w:val="22"/>
        </w:rPr>
        <w:t>es impacts de ce changement sont significatifs,</w:t>
      </w:r>
      <w:r w:rsidR="00C36BA0">
        <w:rPr>
          <w:rFonts w:ascii="Eurostile" w:cs="Arial" w:hAnsi="Eurostile"/>
          <w:sz w:val="22"/>
          <w:szCs w:val="22"/>
        </w:rPr>
        <w:t xml:space="preserve"> et</w:t>
      </w:r>
      <w:r>
        <w:rPr>
          <w:rFonts w:ascii="Eurostile" w:cs="Arial" w:hAnsi="Eurostile"/>
          <w:sz w:val="22"/>
          <w:szCs w:val="22"/>
        </w:rPr>
        <w:t xml:space="preserve"> les parties au présent accord se sont entendues sur l’application des dispositions suivantes, en vertu de l’article L.2261-14 du Code du travail. </w:t>
      </w:r>
    </w:p>
    <w:p w:rsidP="00C551FF" w:rsidR="00095FF4" w:rsidRDefault="00095FF4">
      <w:pPr>
        <w:rPr>
          <w:rFonts w:ascii="Eurostile" w:cs="Arial" w:hAnsi="Eurostile"/>
          <w:sz w:val="22"/>
          <w:szCs w:val="22"/>
        </w:rPr>
      </w:pPr>
    </w:p>
    <w:p w:rsidP="00C551FF" w:rsidR="00095FF4" w:rsidRDefault="00C36BA0">
      <w:pPr>
        <w:rPr>
          <w:rFonts w:ascii="Eurostile" w:cs="Arial" w:hAnsi="Eurostile"/>
          <w:sz w:val="22"/>
          <w:szCs w:val="22"/>
        </w:rPr>
      </w:pPr>
      <w:r>
        <w:rPr>
          <w:rFonts w:ascii="Eurostile" w:cs="Arial" w:hAnsi="Eurostile"/>
          <w:sz w:val="22"/>
          <w:szCs w:val="22"/>
        </w:rPr>
        <w:t xml:space="preserve">Dès lors que la mise en cause de la convention collective entraine un coût financier important pour la Société au cours des prochaines années, les partenaires sociaux s’engagent à en tenir compte et à en </w:t>
      </w:r>
      <w:r w:rsidR="00EE34E1">
        <w:rPr>
          <w:rFonts w:ascii="Eurostile" w:cs="Arial" w:hAnsi="Eurostile"/>
          <w:sz w:val="22"/>
          <w:szCs w:val="22"/>
        </w:rPr>
        <w:t>contrôler</w:t>
      </w:r>
      <w:r>
        <w:rPr>
          <w:rFonts w:ascii="Eurostile" w:cs="Arial" w:hAnsi="Eurostile"/>
          <w:sz w:val="22"/>
          <w:szCs w:val="22"/>
        </w:rPr>
        <w:t xml:space="preserve"> les effets lors des négociations annuelles 2024 et 2025.</w:t>
      </w:r>
    </w:p>
    <w:p w:rsidP="00C551FF" w:rsidR="00C551FF" w:rsidRDefault="00C551FF">
      <w:pPr>
        <w:rPr>
          <w:rFonts w:ascii="Eurostile" w:cs="Arial" w:hAnsi="Eurostile"/>
          <w:sz w:val="22"/>
          <w:szCs w:val="22"/>
        </w:rPr>
      </w:pPr>
    </w:p>
    <w:p w:rsidP="00C551FF" w:rsidR="00C551FF" w:rsidRDefault="00C551FF">
      <w:pPr>
        <w:rPr>
          <w:rFonts w:ascii="Eurostile" w:cs="Arial" w:hAnsi="Eurostile"/>
          <w:sz w:val="22"/>
          <w:szCs w:val="22"/>
        </w:rPr>
      </w:pPr>
    </w:p>
    <w:p w:rsidP="00C551FF" w:rsidR="009E3B97" w:rsidRDefault="00C551FF">
      <w:pPr>
        <w:rPr>
          <w:rFonts w:ascii="Eurostile" w:cs="Arial" w:hAnsi="Eurostile"/>
          <w:sz w:val="22"/>
          <w:szCs w:val="22"/>
        </w:rPr>
      </w:pPr>
      <w:r>
        <w:rPr>
          <w:rFonts w:ascii="Eurostile" w:cs="Arial" w:hAnsi="Eurostile"/>
          <w:sz w:val="22"/>
          <w:szCs w:val="22"/>
        </w:rPr>
        <w:tab/>
      </w:r>
    </w:p>
    <w:p w:rsidP="00C551FF" w:rsidR="009E3B97" w:rsidRDefault="009E3B97">
      <w:pPr>
        <w:rPr>
          <w:rFonts w:ascii="Eurostile" w:cs="Arial" w:hAnsi="Eurostile"/>
          <w:sz w:val="22"/>
          <w:szCs w:val="22"/>
        </w:rPr>
      </w:pPr>
    </w:p>
    <w:p w:rsidP="00C551FF" w:rsidR="00C551FF" w:rsidRDefault="00C551FF">
      <w:pPr>
        <w:rPr>
          <w:rFonts w:ascii="Eurostile" w:cs="Arial" w:hAnsi="Eurostile"/>
          <w:i/>
          <w:iCs/>
          <w:sz w:val="22"/>
          <w:szCs w:val="22"/>
          <w:u w:val="single"/>
        </w:rPr>
      </w:pPr>
      <w:r w:rsidRPr="00975693">
        <w:rPr>
          <w:rFonts w:ascii="Eurostile" w:cs="Arial" w:hAnsi="Eurostile"/>
          <w:i/>
          <w:iCs/>
          <w:sz w:val="22"/>
          <w:szCs w:val="22"/>
          <w:u w:val="single"/>
        </w:rPr>
        <w:lastRenderedPageBreak/>
        <w:t xml:space="preserve">Article </w:t>
      </w:r>
      <w:r w:rsidR="00C77C5E">
        <w:rPr>
          <w:rFonts w:ascii="Eurostile" w:cs="Arial" w:hAnsi="Eurostile"/>
          <w:i/>
          <w:iCs/>
          <w:sz w:val="22"/>
          <w:szCs w:val="22"/>
          <w:u w:val="single"/>
        </w:rPr>
        <w:t>1</w:t>
      </w:r>
      <w:r w:rsidRPr="00975693">
        <w:rPr>
          <w:rFonts w:ascii="Eurostile" w:cs="Arial" w:hAnsi="Eurostile"/>
          <w:i/>
          <w:iCs/>
          <w:sz w:val="22"/>
          <w:szCs w:val="22"/>
          <w:u w:val="single"/>
        </w:rPr>
        <w:t xml:space="preserve">-1 </w:t>
      </w:r>
      <w:r>
        <w:rPr>
          <w:rFonts w:ascii="Eurostile" w:cs="Arial" w:hAnsi="Eurostile"/>
          <w:i/>
          <w:iCs/>
          <w:sz w:val="22"/>
          <w:szCs w:val="22"/>
          <w:u w:val="single"/>
        </w:rPr>
        <w:t xml:space="preserve">- </w:t>
      </w:r>
      <w:r w:rsidRPr="00975693">
        <w:rPr>
          <w:rFonts w:ascii="Eurostile" w:cs="Arial" w:hAnsi="Eurostile"/>
          <w:i/>
          <w:iCs/>
          <w:sz w:val="22"/>
          <w:szCs w:val="22"/>
          <w:u w:val="single"/>
        </w:rPr>
        <w:t>Date d’effet de la CCN 2272</w:t>
      </w:r>
    </w:p>
    <w:p w:rsidP="00C551FF" w:rsidR="00C551FF" w:rsidRDefault="00C551FF">
      <w:pPr>
        <w:rPr>
          <w:rFonts w:ascii="Eurostile" w:cs="Arial" w:hAnsi="Eurostile"/>
          <w:i/>
          <w:iCs/>
          <w:sz w:val="22"/>
          <w:szCs w:val="22"/>
          <w:u w:val="single"/>
        </w:rPr>
      </w:pPr>
    </w:p>
    <w:p w:rsidP="00C551FF" w:rsidR="00C551FF" w:rsidRDefault="00C551FF">
      <w:pPr>
        <w:rPr>
          <w:rFonts w:ascii="Eurostile" w:cs="Arial" w:hAnsi="Eurostile"/>
          <w:sz w:val="22"/>
          <w:szCs w:val="22"/>
        </w:rPr>
      </w:pPr>
      <w:r w:rsidRPr="00975693">
        <w:rPr>
          <w:rFonts w:ascii="Eurostile" w:cs="Arial" w:hAnsi="Eurostile"/>
          <w:sz w:val="22"/>
          <w:szCs w:val="22"/>
        </w:rPr>
        <w:t>La convention collective de l’Assainissement et Maintenance Industrielle s’appliquera aux collaborateurs affectés aux établissements de RAMERY PROPRETE Barlin, Dunkerque et Tourcoing à compter du 1</w:t>
      </w:r>
      <w:r w:rsidRPr="00975693">
        <w:rPr>
          <w:rFonts w:ascii="Eurostile" w:cs="Arial" w:hAnsi="Eurostile"/>
          <w:sz w:val="22"/>
          <w:szCs w:val="22"/>
          <w:vertAlign w:val="superscript"/>
        </w:rPr>
        <w:t>er</w:t>
      </w:r>
      <w:r w:rsidRPr="00975693">
        <w:rPr>
          <w:rFonts w:ascii="Eurostile" w:cs="Arial" w:hAnsi="Eurostile"/>
          <w:sz w:val="22"/>
          <w:szCs w:val="22"/>
        </w:rPr>
        <w:t xml:space="preserve"> janvier 202</w:t>
      </w:r>
      <w:r>
        <w:rPr>
          <w:rFonts w:ascii="Eurostile" w:cs="Arial" w:hAnsi="Eurostile"/>
          <w:sz w:val="22"/>
          <w:szCs w:val="22"/>
        </w:rPr>
        <w:t>5</w:t>
      </w:r>
      <w:r w:rsidRPr="00975693">
        <w:rPr>
          <w:rFonts w:ascii="Eurostile" w:cs="Arial" w:hAnsi="Eurostile"/>
          <w:sz w:val="22"/>
          <w:szCs w:val="22"/>
        </w:rPr>
        <w:t>.</w:t>
      </w:r>
      <w:r>
        <w:rPr>
          <w:rFonts w:ascii="Eurostile" w:cs="Arial" w:hAnsi="Eurostile"/>
          <w:sz w:val="22"/>
          <w:szCs w:val="22"/>
        </w:rPr>
        <w:t xml:space="preserve"> Le cas échéant, la CCN 2272 s’appliquera également aux établissements nouvellement créés, dont l’activité est similaire à celle des trois établissements précités.</w:t>
      </w:r>
      <w:r w:rsidR="00C77C5E">
        <w:rPr>
          <w:rFonts w:ascii="Eurostile" w:cs="Arial" w:hAnsi="Eurostile"/>
          <w:sz w:val="22"/>
          <w:szCs w:val="22"/>
        </w:rPr>
        <w:t xml:space="preserve"> </w:t>
      </w:r>
    </w:p>
    <w:p w:rsidP="00C551FF" w:rsidR="00C551FF" w:rsidRDefault="00C77C5E">
      <w:pPr>
        <w:rPr>
          <w:rFonts w:ascii="Eurostile" w:cs="Arial" w:hAnsi="Eurostile"/>
          <w:sz w:val="22"/>
          <w:szCs w:val="22"/>
        </w:rPr>
      </w:pPr>
      <w:r>
        <w:rPr>
          <w:rFonts w:ascii="Eurostile" w:cs="Arial" w:hAnsi="Eurostile"/>
          <w:sz w:val="22"/>
          <w:szCs w:val="22"/>
        </w:rPr>
        <w:t>Les accords d’entreprise en vigueur à la date de signature du présent accord restent pleinement applicables, y compris après le 1</w:t>
      </w:r>
      <w:r w:rsidRPr="00C77C5E">
        <w:rPr>
          <w:rFonts w:ascii="Eurostile" w:cs="Arial" w:hAnsi="Eurostile"/>
          <w:sz w:val="22"/>
          <w:szCs w:val="22"/>
          <w:vertAlign w:val="superscript"/>
        </w:rPr>
        <w:t>er</w:t>
      </w:r>
      <w:r>
        <w:rPr>
          <w:rFonts w:ascii="Eurostile" w:cs="Arial" w:hAnsi="Eurostile"/>
          <w:sz w:val="22"/>
          <w:szCs w:val="22"/>
        </w:rPr>
        <w:t xml:space="preserve"> janvier 2025.</w:t>
      </w:r>
    </w:p>
    <w:p w:rsidP="00C551FF" w:rsidR="001E419E" w:rsidRDefault="001E419E">
      <w:pPr>
        <w:rPr>
          <w:rFonts w:ascii="Eurostile" w:cs="Arial" w:hAnsi="Eurostile"/>
          <w:sz w:val="22"/>
          <w:szCs w:val="22"/>
        </w:rPr>
      </w:pPr>
    </w:p>
    <w:p w:rsidP="00C551FF" w:rsidR="00004E48" w:rsidRDefault="00004E48">
      <w:pPr>
        <w:rPr>
          <w:rFonts w:ascii="Eurostile" w:cs="Arial" w:hAnsi="Eurostile"/>
          <w:sz w:val="22"/>
          <w:szCs w:val="22"/>
        </w:rPr>
      </w:pPr>
    </w:p>
    <w:p w:rsidP="00C551FF" w:rsidR="00C551FF" w:rsidRDefault="00C551FF" w:rsidRPr="0014570A">
      <w:pPr>
        <w:rPr>
          <w:rFonts w:ascii="Eurostile" w:cs="Arial" w:hAnsi="Eurostile"/>
          <w:i/>
          <w:iCs/>
          <w:sz w:val="22"/>
          <w:szCs w:val="22"/>
          <w:u w:val="single"/>
        </w:rPr>
      </w:pPr>
      <w:r>
        <w:rPr>
          <w:rFonts w:ascii="Eurostile" w:cs="Arial" w:hAnsi="Eurostile"/>
          <w:sz w:val="22"/>
          <w:szCs w:val="22"/>
        </w:rPr>
        <w:tab/>
      </w:r>
      <w:r w:rsidRPr="0014570A">
        <w:rPr>
          <w:rFonts w:ascii="Eurostile" w:cs="Arial" w:hAnsi="Eurostile"/>
          <w:i/>
          <w:iCs/>
          <w:sz w:val="22"/>
          <w:szCs w:val="22"/>
          <w:u w:val="single"/>
        </w:rPr>
        <w:t xml:space="preserve">Article </w:t>
      </w:r>
      <w:r w:rsidR="00C77C5E">
        <w:rPr>
          <w:rFonts w:ascii="Eurostile" w:cs="Arial" w:hAnsi="Eurostile"/>
          <w:i/>
          <w:iCs/>
          <w:sz w:val="22"/>
          <w:szCs w:val="22"/>
          <w:u w:val="single"/>
        </w:rPr>
        <w:t>1</w:t>
      </w:r>
      <w:r w:rsidRPr="0014570A">
        <w:rPr>
          <w:rFonts w:ascii="Eurostile" w:cs="Arial" w:hAnsi="Eurostile"/>
          <w:i/>
          <w:iCs/>
          <w:sz w:val="22"/>
          <w:szCs w:val="22"/>
          <w:u w:val="single"/>
        </w:rPr>
        <w:t>-2 – Prime d’ancienneté</w:t>
      </w:r>
    </w:p>
    <w:p w:rsidP="00C551FF" w:rsidR="00C551FF" w:rsidRDefault="00C551FF">
      <w:pPr>
        <w:rPr>
          <w:rFonts w:ascii="Eurostile" w:cs="Arial" w:hAnsi="Eurostile"/>
          <w:sz w:val="22"/>
          <w:szCs w:val="22"/>
        </w:rPr>
      </w:pPr>
    </w:p>
    <w:p w:rsidP="00C551FF" w:rsidR="00C551FF" w:rsidRDefault="00C551FF">
      <w:pPr>
        <w:rPr>
          <w:rFonts w:ascii="Eurostile" w:cs="Arial" w:hAnsi="Eurostile"/>
          <w:sz w:val="22"/>
          <w:szCs w:val="22"/>
        </w:rPr>
      </w:pPr>
      <w:r>
        <w:rPr>
          <w:rFonts w:ascii="Eurostile" w:cs="Arial" w:hAnsi="Eurostile"/>
          <w:sz w:val="22"/>
          <w:szCs w:val="22"/>
        </w:rPr>
        <w:t xml:space="preserve">Les collaborateurs cités à cet article </w:t>
      </w:r>
      <w:r w:rsidR="001705D4">
        <w:rPr>
          <w:rFonts w:ascii="Eurostile" w:cs="Arial" w:hAnsi="Eurostile"/>
          <w:sz w:val="22"/>
          <w:szCs w:val="22"/>
        </w:rPr>
        <w:t>1er</w:t>
      </w:r>
      <w:r>
        <w:rPr>
          <w:rFonts w:ascii="Eurostile" w:cs="Arial" w:hAnsi="Eurostile"/>
          <w:sz w:val="22"/>
          <w:szCs w:val="22"/>
        </w:rPr>
        <w:t xml:space="preserve"> bénéficieront du versement mensuel d’une prime d’ancienneté, dite aussi « Prime d’expérience », calculée sur le salaire minimum de la Convention Collective des Entreprises de Propreté, selon le tableau suivant : </w:t>
      </w:r>
    </w:p>
    <w:p w:rsidP="00C551FF" w:rsidR="00C551FF" w:rsidRDefault="00C551FF">
      <w:pPr>
        <w:rPr>
          <w:rFonts w:ascii="Eurostile" w:cs="Arial" w:hAnsi="Eurostile"/>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093"/>
        <w:gridCol w:w="2551"/>
        <w:gridCol w:w="2552"/>
      </w:tblGrid>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Durée d’ancienneté</w:t>
            </w:r>
          </w:p>
        </w:tc>
        <w:tc>
          <w:tcPr>
            <w:tcW w:type="dxa" w:w="2551"/>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Taux au 1</w:t>
            </w:r>
            <w:r w:rsidRPr="00A66CCE">
              <w:rPr>
                <w:rFonts w:ascii="Eurostile" w:cs="Arial" w:hAnsi="Eurostile"/>
                <w:sz w:val="22"/>
                <w:szCs w:val="22"/>
                <w:vertAlign w:val="superscript"/>
              </w:rPr>
              <w:t>er</w:t>
            </w:r>
            <w:r w:rsidRPr="00A66CCE">
              <w:rPr>
                <w:rFonts w:ascii="Eurostile" w:cs="Arial" w:hAnsi="Eurostile"/>
                <w:sz w:val="22"/>
                <w:szCs w:val="22"/>
              </w:rPr>
              <w:t xml:space="preserve"> janvier 2023</w:t>
            </w:r>
          </w:p>
        </w:tc>
        <w:tc>
          <w:tcPr>
            <w:tcW w:type="dxa" w:w="2552"/>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Taux au 1</w:t>
            </w:r>
            <w:r w:rsidRPr="00A66CCE">
              <w:rPr>
                <w:rFonts w:ascii="Eurostile" w:cs="Arial" w:hAnsi="Eurostile"/>
                <w:sz w:val="22"/>
                <w:szCs w:val="22"/>
                <w:vertAlign w:val="superscript"/>
              </w:rPr>
              <w:t>er</w:t>
            </w:r>
            <w:r w:rsidRPr="00A66CCE">
              <w:rPr>
                <w:rFonts w:ascii="Eurostile" w:cs="Arial" w:hAnsi="Eurostile"/>
                <w:sz w:val="22"/>
                <w:szCs w:val="22"/>
              </w:rPr>
              <w:t xml:space="preserve"> janvier 2024</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2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2%</w:t>
            </w:r>
          </w:p>
        </w:tc>
        <w:tc>
          <w:tcPr>
            <w:tcW w:type="dxa" w:w="2552"/>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2%</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4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3%</w:t>
            </w:r>
          </w:p>
        </w:tc>
        <w:tc>
          <w:tcPr>
            <w:tcW w:type="dxa" w:w="2552"/>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3%</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6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4%</w:t>
            </w:r>
          </w:p>
        </w:tc>
        <w:tc>
          <w:tcPr>
            <w:tcW w:type="dxa" w:w="2552"/>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6%</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8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5%</w:t>
            </w:r>
          </w:p>
        </w:tc>
        <w:tc>
          <w:tcPr>
            <w:tcW w:type="dxa" w:w="2552"/>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7%</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10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7.5%</w:t>
            </w:r>
          </w:p>
        </w:tc>
        <w:tc>
          <w:tcPr>
            <w:tcW w:type="dxa" w:w="2552"/>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9</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15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9%</w:t>
            </w:r>
          </w:p>
        </w:tc>
        <w:tc>
          <w:tcPr>
            <w:tcW w:type="dxa" w:w="2552"/>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11.5%</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20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9.5%</w:t>
            </w:r>
          </w:p>
        </w:tc>
        <w:tc>
          <w:tcPr>
            <w:tcW w:type="dxa" w:w="2552"/>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12%</w:t>
            </w:r>
          </w:p>
        </w:tc>
      </w:tr>
    </w:tbl>
    <w:p w:rsidP="00C551FF" w:rsidR="00C551FF" w:rsidRDefault="00C551FF">
      <w:pPr>
        <w:rPr>
          <w:rFonts w:ascii="Eurostile" w:cs="Arial" w:hAnsi="Eurostile"/>
          <w:sz w:val="22"/>
          <w:szCs w:val="22"/>
        </w:rPr>
      </w:pPr>
    </w:p>
    <w:p w:rsidP="00C551FF" w:rsidR="00C551FF" w:rsidRDefault="00C551FF">
      <w:pPr>
        <w:rPr>
          <w:rFonts w:ascii="Eurostile" w:cs="Arial" w:hAnsi="Eurostile"/>
          <w:sz w:val="22"/>
          <w:szCs w:val="22"/>
        </w:rPr>
      </w:pPr>
      <w:r>
        <w:rPr>
          <w:rFonts w:ascii="Eurostile" w:cs="Arial" w:hAnsi="Eurostile"/>
          <w:sz w:val="22"/>
          <w:szCs w:val="22"/>
        </w:rPr>
        <w:t>A partir du 1</w:t>
      </w:r>
      <w:r w:rsidRPr="0014570A">
        <w:rPr>
          <w:rFonts w:ascii="Eurostile" w:cs="Arial" w:hAnsi="Eurostile"/>
          <w:sz w:val="22"/>
          <w:szCs w:val="22"/>
          <w:vertAlign w:val="superscript"/>
        </w:rPr>
        <w:t>er</w:t>
      </w:r>
      <w:r>
        <w:rPr>
          <w:rFonts w:ascii="Eurostile" w:cs="Arial" w:hAnsi="Eurostile"/>
          <w:sz w:val="22"/>
          <w:szCs w:val="22"/>
        </w:rPr>
        <w:t xml:space="preserve"> janvier 2025, à la date d’effet de la Convention Collective de l’Assainissement et Maintenance Industrielle, les parties conviennent du versement de la prime d’ancienneté (ou expérience), calculée sur le salaire minimum de la CCN applicable dans l’entreprise, et selon la grille suivante : </w:t>
      </w:r>
    </w:p>
    <w:p w:rsidP="00C551FF" w:rsidR="00C551FF" w:rsidRDefault="00C551FF">
      <w:pPr>
        <w:rPr>
          <w:rFonts w:ascii="Eurostile" w:cs="Arial" w:hAnsi="Eurostile"/>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093"/>
        <w:gridCol w:w="2551"/>
      </w:tblGrid>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Durée d’ancienneté</w:t>
            </w:r>
          </w:p>
        </w:tc>
        <w:tc>
          <w:tcPr>
            <w:tcW w:type="dxa" w:w="2551"/>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Taux au 1</w:t>
            </w:r>
            <w:r w:rsidRPr="00A66CCE">
              <w:rPr>
                <w:rFonts w:ascii="Eurostile" w:cs="Arial" w:hAnsi="Eurostile"/>
                <w:sz w:val="22"/>
                <w:szCs w:val="22"/>
                <w:vertAlign w:val="superscript"/>
              </w:rPr>
              <w:t>er</w:t>
            </w:r>
            <w:r w:rsidRPr="00A66CCE">
              <w:rPr>
                <w:rFonts w:ascii="Eurostile" w:cs="Arial" w:hAnsi="Eurostile"/>
                <w:sz w:val="22"/>
                <w:szCs w:val="22"/>
              </w:rPr>
              <w:t xml:space="preserve"> janvier 2025</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2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2%</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3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3%</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6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6%</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9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9%</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12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12%</w:t>
            </w:r>
          </w:p>
        </w:tc>
      </w:tr>
      <w:tr w:rsidR="00C551FF" w:rsidRPr="00A66CCE" w:rsidTr="000445E6">
        <w:tc>
          <w:tcPr>
            <w:tcW w:type="dxa" w:w="2093"/>
            <w:shd w:color="auto" w:fill="auto" w:val="clear"/>
          </w:tcPr>
          <w:p w:rsidP="000445E6" w:rsidR="00C551FF" w:rsidRDefault="00C551FF" w:rsidRPr="00A66CCE">
            <w:pPr>
              <w:rPr>
                <w:rFonts w:ascii="Eurostile" w:cs="Arial" w:hAnsi="Eurostile"/>
                <w:sz w:val="22"/>
                <w:szCs w:val="22"/>
              </w:rPr>
            </w:pPr>
            <w:r w:rsidRPr="00A66CCE">
              <w:rPr>
                <w:rFonts w:ascii="Eurostile" w:cs="Arial" w:hAnsi="Eurostile"/>
                <w:sz w:val="22"/>
                <w:szCs w:val="22"/>
              </w:rPr>
              <w:t>Après 15 ans</w:t>
            </w:r>
          </w:p>
        </w:tc>
        <w:tc>
          <w:tcPr>
            <w:tcW w:type="dxa" w:w="2551"/>
            <w:shd w:color="auto" w:fill="auto" w:val="clear"/>
          </w:tcPr>
          <w:p w:rsidP="000445E6" w:rsidR="00C551FF" w:rsidRDefault="00C551FF" w:rsidRPr="00A66CCE">
            <w:pPr>
              <w:jc w:val="center"/>
              <w:rPr>
                <w:rFonts w:ascii="Eurostile" w:cs="Arial" w:hAnsi="Eurostile"/>
                <w:sz w:val="22"/>
                <w:szCs w:val="22"/>
              </w:rPr>
            </w:pPr>
            <w:r w:rsidRPr="00A66CCE">
              <w:rPr>
                <w:rFonts w:ascii="Eurostile" w:cs="Arial" w:hAnsi="Eurostile"/>
                <w:sz w:val="22"/>
                <w:szCs w:val="22"/>
              </w:rPr>
              <w:t>15%</w:t>
            </w:r>
          </w:p>
        </w:tc>
      </w:tr>
    </w:tbl>
    <w:p w:rsidP="00C551FF" w:rsidR="00C551FF" w:rsidRDefault="00C551FF">
      <w:pPr>
        <w:rPr>
          <w:rFonts w:ascii="Eurostile" w:cs="Arial" w:hAnsi="Eurostile"/>
          <w:sz w:val="22"/>
          <w:szCs w:val="22"/>
        </w:rPr>
      </w:pPr>
    </w:p>
    <w:p w:rsidP="00C551FF" w:rsidR="001705D4" w:rsidRDefault="001705D4" w:rsidRPr="00975693">
      <w:pPr>
        <w:rPr>
          <w:rFonts w:ascii="Eurostile" w:cs="Arial" w:hAnsi="Eurostile"/>
          <w:sz w:val="22"/>
          <w:szCs w:val="22"/>
        </w:rPr>
      </w:pPr>
    </w:p>
    <w:p w:rsidP="00C551FF" w:rsidR="00C551FF" w:rsidRDefault="00C551FF" w:rsidRPr="0014570A">
      <w:pPr>
        <w:rPr>
          <w:rFonts w:ascii="Eurostile" w:cs="Arial" w:hAnsi="Eurostile"/>
          <w:i/>
          <w:iCs/>
          <w:sz w:val="22"/>
          <w:szCs w:val="22"/>
          <w:u w:val="single"/>
        </w:rPr>
      </w:pPr>
      <w:r>
        <w:rPr>
          <w:rFonts w:ascii="Eurostile" w:cs="Arial" w:hAnsi="Eurostile"/>
          <w:sz w:val="22"/>
          <w:szCs w:val="22"/>
        </w:rPr>
        <w:tab/>
      </w:r>
      <w:r w:rsidRPr="0014570A">
        <w:rPr>
          <w:rFonts w:ascii="Eurostile" w:cs="Arial" w:hAnsi="Eurostile"/>
          <w:i/>
          <w:iCs/>
          <w:sz w:val="22"/>
          <w:szCs w:val="22"/>
          <w:u w:val="single"/>
        </w:rPr>
        <w:t xml:space="preserve">Article </w:t>
      </w:r>
      <w:r w:rsidR="00C77C5E">
        <w:rPr>
          <w:rFonts w:ascii="Eurostile" w:cs="Arial" w:hAnsi="Eurostile"/>
          <w:i/>
          <w:iCs/>
          <w:sz w:val="22"/>
          <w:szCs w:val="22"/>
          <w:u w:val="single"/>
        </w:rPr>
        <w:t>1</w:t>
      </w:r>
      <w:r w:rsidRPr="0014570A">
        <w:rPr>
          <w:rFonts w:ascii="Eurostile" w:cs="Arial" w:hAnsi="Eurostile"/>
          <w:i/>
          <w:iCs/>
          <w:sz w:val="22"/>
          <w:szCs w:val="22"/>
          <w:u w:val="single"/>
        </w:rPr>
        <w:t>-3 – Indemnité de panier</w:t>
      </w:r>
    </w:p>
    <w:p w:rsidP="00C551FF" w:rsidR="00C551FF" w:rsidRDefault="00C551FF">
      <w:pPr>
        <w:rPr>
          <w:rFonts w:ascii="Eurostile" w:cs="Arial" w:hAnsi="Eurostile"/>
          <w:sz w:val="22"/>
          <w:szCs w:val="22"/>
        </w:rPr>
      </w:pPr>
    </w:p>
    <w:p w:rsidP="00C551FF" w:rsidR="00C551FF" w:rsidRDefault="00C551FF">
      <w:pPr>
        <w:rPr>
          <w:rFonts w:ascii="Eurostile" w:cs="Arial" w:hAnsi="Eurostile"/>
          <w:sz w:val="22"/>
          <w:szCs w:val="22"/>
        </w:rPr>
      </w:pPr>
      <w:r>
        <w:rPr>
          <w:rFonts w:ascii="Eurostile" w:cs="Arial" w:hAnsi="Eurostile"/>
          <w:sz w:val="22"/>
          <w:szCs w:val="22"/>
        </w:rPr>
        <w:t>Par cet accord d’entreprise, les parties conviennent de fixer le montant d’indemnité de panier, avec une évolution progressive jusqu’au 1</w:t>
      </w:r>
      <w:r w:rsidRPr="0014570A">
        <w:rPr>
          <w:rFonts w:ascii="Eurostile" w:cs="Arial" w:hAnsi="Eurostile"/>
          <w:sz w:val="22"/>
          <w:szCs w:val="22"/>
          <w:vertAlign w:val="superscript"/>
        </w:rPr>
        <w:t>er</w:t>
      </w:r>
      <w:r>
        <w:rPr>
          <w:rFonts w:ascii="Eurostile" w:cs="Arial" w:hAnsi="Eurostile"/>
          <w:sz w:val="22"/>
          <w:szCs w:val="22"/>
        </w:rPr>
        <w:t xml:space="preserve"> janvier 2025. Il est alors décidé que le montant de l’indemnité de panier sera de :</w:t>
      </w:r>
    </w:p>
    <w:p w:rsidP="00C551FF" w:rsidR="00C551FF" w:rsidRDefault="00C551FF" w:rsidRPr="0014570A">
      <w:pPr>
        <w:numPr>
          <w:ilvl w:val="0"/>
          <w:numId w:val="4"/>
        </w:numPr>
        <w:rPr>
          <w:rFonts w:ascii="Eurostile" w:cs="Arial" w:hAnsi="Eurostile"/>
          <w:sz w:val="22"/>
          <w:szCs w:val="22"/>
        </w:rPr>
      </w:pPr>
      <w:r>
        <w:rPr>
          <w:rFonts w:ascii="Eurostile" w:cs="Arial" w:hAnsi="Eurostile"/>
          <w:sz w:val="22"/>
          <w:szCs w:val="22"/>
        </w:rPr>
        <w:t xml:space="preserve">8 </w:t>
      </w:r>
      <w:r w:rsidRPr="0014570A">
        <w:rPr>
          <w:rFonts w:cs="Arial"/>
          <w:sz w:val="22"/>
          <w:szCs w:val="22"/>
        </w:rPr>
        <w:t>€</w:t>
      </w:r>
      <w:r w:rsidRPr="0014570A">
        <w:rPr>
          <w:rFonts w:ascii="Eurostile" w:cs="Arial" w:hAnsi="Eurostile"/>
          <w:sz w:val="22"/>
          <w:szCs w:val="22"/>
        </w:rPr>
        <w:t xml:space="preserve"> au 1er janvier 2023</w:t>
      </w:r>
    </w:p>
    <w:p w:rsidP="00C551FF" w:rsidR="00C551FF" w:rsidRDefault="00C551FF" w:rsidRPr="0014570A">
      <w:pPr>
        <w:numPr>
          <w:ilvl w:val="0"/>
          <w:numId w:val="4"/>
        </w:numPr>
        <w:rPr>
          <w:rFonts w:ascii="Eurostile" w:cs="Arial" w:hAnsi="Eurostile"/>
          <w:sz w:val="22"/>
          <w:szCs w:val="22"/>
        </w:rPr>
      </w:pPr>
      <w:r w:rsidRPr="0014570A">
        <w:rPr>
          <w:rFonts w:ascii="Eurostile" w:cs="Arial" w:hAnsi="Eurostile"/>
          <w:sz w:val="22"/>
          <w:szCs w:val="22"/>
        </w:rPr>
        <w:t>8.50</w:t>
      </w:r>
      <w:r w:rsidR="00897EF4">
        <w:rPr>
          <w:rFonts w:ascii="Eurostile" w:cs="Arial" w:hAnsi="Eurostile"/>
          <w:sz w:val="22"/>
          <w:szCs w:val="22"/>
        </w:rPr>
        <w:t xml:space="preserve"> </w:t>
      </w:r>
      <w:r w:rsidRPr="0014570A">
        <w:rPr>
          <w:rFonts w:cs="Arial"/>
          <w:sz w:val="22"/>
          <w:szCs w:val="22"/>
        </w:rPr>
        <w:t>€</w:t>
      </w:r>
      <w:r w:rsidRPr="0014570A">
        <w:rPr>
          <w:rFonts w:ascii="Eurostile" w:cs="Arial" w:hAnsi="Eurostile"/>
          <w:sz w:val="22"/>
          <w:szCs w:val="22"/>
        </w:rPr>
        <w:t xml:space="preserve"> au 1er janvier 2024</w:t>
      </w:r>
    </w:p>
    <w:p w:rsidP="00C551FF" w:rsidR="00C551FF" w:rsidRDefault="00C551FF">
      <w:pPr>
        <w:numPr>
          <w:ilvl w:val="0"/>
          <w:numId w:val="4"/>
        </w:numPr>
        <w:rPr>
          <w:rFonts w:ascii="Eurostile" w:cs="Arial" w:hAnsi="Eurostile"/>
          <w:sz w:val="22"/>
          <w:szCs w:val="22"/>
        </w:rPr>
      </w:pPr>
      <w:r w:rsidRPr="0014570A">
        <w:rPr>
          <w:rFonts w:ascii="Eurostile" w:cs="Arial" w:hAnsi="Eurostile"/>
          <w:sz w:val="22"/>
          <w:szCs w:val="22"/>
        </w:rPr>
        <w:t>9.50</w:t>
      </w:r>
      <w:r w:rsidRPr="0014570A">
        <w:rPr>
          <w:rFonts w:cs="Arial"/>
          <w:sz w:val="22"/>
          <w:szCs w:val="22"/>
        </w:rPr>
        <w:t>€</w:t>
      </w:r>
      <w:r w:rsidR="00897EF4">
        <w:rPr>
          <w:rFonts w:cs="Arial"/>
          <w:sz w:val="22"/>
          <w:szCs w:val="22"/>
        </w:rPr>
        <w:t xml:space="preserve"> </w:t>
      </w:r>
      <w:r w:rsidRPr="0014570A">
        <w:rPr>
          <w:rFonts w:ascii="Eurostile" w:cs="Arial" w:hAnsi="Eurostile"/>
          <w:sz w:val="22"/>
          <w:szCs w:val="22"/>
        </w:rPr>
        <w:t>à partir du 1er janvier 202</w:t>
      </w:r>
      <w:r w:rsidR="00897EF4">
        <w:rPr>
          <w:rFonts w:ascii="Eurostile" w:cs="Arial" w:hAnsi="Eurostile"/>
          <w:sz w:val="22"/>
          <w:szCs w:val="22"/>
        </w:rPr>
        <w:t>5.</w:t>
      </w:r>
    </w:p>
    <w:p w:rsidP="00897EF4" w:rsidR="00897EF4" w:rsidRDefault="00897EF4">
      <w:pPr>
        <w:rPr>
          <w:rFonts w:ascii="Eurostile" w:cs="Arial" w:hAnsi="Eurostile"/>
          <w:sz w:val="22"/>
          <w:szCs w:val="22"/>
        </w:rPr>
      </w:pPr>
    </w:p>
    <w:p w:rsidP="00897EF4" w:rsidR="00897EF4" w:rsidRDefault="00897EF4">
      <w:pPr>
        <w:rPr>
          <w:rFonts w:ascii="Eurostile" w:cs="Arial" w:hAnsi="Eurostile"/>
          <w:sz w:val="22"/>
          <w:szCs w:val="22"/>
        </w:rPr>
      </w:pPr>
      <w:r>
        <w:rPr>
          <w:rFonts w:ascii="Eurostile" w:cs="Arial" w:hAnsi="Eurostile"/>
          <w:sz w:val="22"/>
          <w:szCs w:val="22"/>
        </w:rPr>
        <w:t>Les NAO 2025 seront l’occasion de revoir l’indemnité panier de la CCN AMI à la date d’application.</w:t>
      </w:r>
    </w:p>
    <w:p w:rsidP="00B9372A" w:rsidR="00B9372A" w:rsidRDefault="00B9372A">
      <w:pPr>
        <w:ind w:left="1080"/>
        <w:rPr>
          <w:rFonts w:ascii="Eurostile" w:cs="Arial" w:hAnsi="Eurostile"/>
          <w:sz w:val="22"/>
          <w:szCs w:val="22"/>
        </w:rPr>
      </w:pPr>
    </w:p>
    <w:p w:rsidP="00C551FF" w:rsidR="00C551FF" w:rsidRDefault="00C551FF">
      <w:pPr>
        <w:ind w:left="1080"/>
        <w:rPr>
          <w:rFonts w:ascii="Eurostile" w:cs="Arial" w:hAnsi="Eurostile"/>
          <w:sz w:val="22"/>
          <w:szCs w:val="22"/>
        </w:rPr>
      </w:pPr>
    </w:p>
    <w:p w:rsidP="00C551FF" w:rsidR="00C551FF" w:rsidRDefault="00C551FF" w:rsidRPr="00F41366">
      <w:pPr>
        <w:ind w:firstLine="720"/>
        <w:rPr>
          <w:rFonts w:ascii="Eurostile" w:cs="Arial" w:hAnsi="Eurostile"/>
          <w:i/>
          <w:iCs/>
          <w:sz w:val="22"/>
          <w:szCs w:val="22"/>
          <w:u w:val="single"/>
        </w:rPr>
      </w:pPr>
      <w:r w:rsidRPr="00F41366">
        <w:rPr>
          <w:rFonts w:ascii="Eurostile" w:cs="Arial" w:hAnsi="Eurostile"/>
          <w:i/>
          <w:iCs/>
          <w:sz w:val="22"/>
          <w:szCs w:val="22"/>
          <w:u w:val="single"/>
        </w:rPr>
        <w:t xml:space="preserve">Article </w:t>
      </w:r>
      <w:r w:rsidR="00C77C5E">
        <w:rPr>
          <w:rFonts w:ascii="Eurostile" w:cs="Arial" w:hAnsi="Eurostile"/>
          <w:i/>
          <w:iCs/>
          <w:sz w:val="22"/>
          <w:szCs w:val="22"/>
          <w:u w:val="single"/>
        </w:rPr>
        <w:t>1</w:t>
      </w:r>
      <w:r w:rsidRPr="00F41366">
        <w:rPr>
          <w:rFonts w:ascii="Eurostile" w:cs="Arial" w:hAnsi="Eurostile"/>
          <w:i/>
          <w:iCs/>
          <w:sz w:val="22"/>
          <w:szCs w:val="22"/>
          <w:u w:val="single"/>
        </w:rPr>
        <w:t>-4 – Congés d’ancienneté</w:t>
      </w:r>
    </w:p>
    <w:p w:rsidP="00C551FF" w:rsidR="00C551FF" w:rsidRDefault="00C551FF">
      <w:pPr>
        <w:rPr>
          <w:rFonts w:ascii="Eurostile" w:cs="Arial" w:hAnsi="Eurostile"/>
          <w:sz w:val="22"/>
          <w:szCs w:val="22"/>
        </w:rPr>
      </w:pPr>
    </w:p>
    <w:p w:rsidP="00C551FF" w:rsidR="00C551FF" w:rsidRDefault="00C551FF">
      <w:pPr>
        <w:rPr>
          <w:rFonts w:ascii="Eurostile" w:cs="Arial" w:hAnsi="Eurostile"/>
          <w:sz w:val="22"/>
          <w:szCs w:val="22"/>
        </w:rPr>
      </w:pPr>
      <w:r>
        <w:rPr>
          <w:rFonts w:ascii="Eurostile" w:cs="Arial" w:hAnsi="Eurostile"/>
          <w:sz w:val="22"/>
          <w:szCs w:val="22"/>
        </w:rPr>
        <w:t>Les parties à la présente s’accordent pour prévoir l’attribution de congés d’ancienneté aux salariés qui dépendent aujourd’hui de la CCN des Entreprises de Propreté, et qui dépendront au 1</w:t>
      </w:r>
      <w:r w:rsidRPr="008E20E6">
        <w:rPr>
          <w:rFonts w:ascii="Eurostile" w:cs="Arial" w:hAnsi="Eurostile"/>
          <w:sz w:val="22"/>
          <w:szCs w:val="22"/>
          <w:vertAlign w:val="superscript"/>
        </w:rPr>
        <w:t>er</w:t>
      </w:r>
      <w:r>
        <w:rPr>
          <w:rFonts w:ascii="Eurostile" w:cs="Arial" w:hAnsi="Eurostile"/>
          <w:sz w:val="22"/>
          <w:szCs w:val="22"/>
        </w:rPr>
        <w:t xml:space="preserve"> janvier 2025 de la CCN de l’Assainissement et Maintenance Industrielle.</w:t>
      </w:r>
    </w:p>
    <w:p w:rsidP="00C551FF" w:rsidR="00C551FF" w:rsidRDefault="00C551FF">
      <w:pPr>
        <w:rPr>
          <w:rFonts w:ascii="Eurostile" w:cs="Arial" w:hAnsi="Eurostile"/>
          <w:sz w:val="22"/>
          <w:szCs w:val="22"/>
        </w:rPr>
      </w:pPr>
    </w:p>
    <w:p w:rsidP="00C551FF" w:rsidR="00C551FF" w:rsidRDefault="00C551FF">
      <w:pPr>
        <w:rPr>
          <w:rFonts w:ascii="Eurostile" w:cs="Arial" w:hAnsi="Eurostile"/>
          <w:sz w:val="22"/>
          <w:szCs w:val="22"/>
        </w:rPr>
      </w:pPr>
      <w:r>
        <w:rPr>
          <w:rFonts w:ascii="Eurostile" w:cs="Arial" w:hAnsi="Eurostile"/>
          <w:sz w:val="22"/>
          <w:szCs w:val="22"/>
        </w:rPr>
        <w:t>Ainsi, au 1</w:t>
      </w:r>
      <w:r w:rsidRPr="008E20E6">
        <w:rPr>
          <w:rFonts w:ascii="Eurostile" w:cs="Arial" w:hAnsi="Eurostile"/>
          <w:sz w:val="22"/>
          <w:szCs w:val="22"/>
          <w:vertAlign w:val="superscript"/>
        </w:rPr>
        <w:t>er</w:t>
      </w:r>
      <w:r>
        <w:rPr>
          <w:rFonts w:ascii="Eurostile" w:cs="Arial" w:hAnsi="Eurostile"/>
          <w:sz w:val="22"/>
          <w:szCs w:val="22"/>
        </w:rPr>
        <w:t xml:space="preserve"> </w:t>
      </w:r>
      <w:r w:rsidR="00C77C5E">
        <w:rPr>
          <w:rFonts w:ascii="Eurostile" w:cs="Arial" w:hAnsi="Eurostile"/>
          <w:sz w:val="22"/>
          <w:szCs w:val="22"/>
        </w:rPr>
        <w:t>juin</w:t>
      </w:r>
      <w:r>
        <w:rPr>
          <w:rFonts w:ascii="Eurostile" w:cs="Arial" w:hAnsi="Eurostile"/>
          <w:sz w:val="22"/>
          <w:szCs w:val="22"/>
        </w:rPr>
        <w:t xml:space="preserve"> 2024, les salariés susvisés bénéficieront d’1 jour de congé d’ancienneté au-delà de 10 ans d’ancienneté, de 1.5 jours au-delà de 20 ans d’ancienneté, et de 2 jours au-delà de </w:t>
      </w:r>
      <w:r w:rsidR="00B9372A">
        <w:rPr>
          <w:rFonts w:ascii="Eurostile" w:cs="Arial" w:hAnsi="Eurostile"/>
          <w:sz w:val="22"/>
          <w:szCs w:val="22"/>
        </w:rPr>
        <w:t>3</w:t>
      </w:r>
      <w:r>
        <w:rPr>
          <w:rFonts w:ascii="Eurostile" w:cs="Arial" w:hAnsi="Eurostile"/>
          <w:sz w:val="22"/>
          <w:szCs w:val="22"/>
        </w:rPr>
        <w:t xml:space="preserve">0 ans d’ancienneté. </w:t>
      </w:r>
    </w:p>
    <w:p w:rsidP="00C551FF" w:rsidR="00C551FF" w:rsidRDefault="00C551FF">
      <w:pPr>
        <w:rPr>
          <w:rFonts w:ascii="Eurostile" w:cs="Arial" w:hAnsi="Eurostile"/>
          <w:sz w:val="22"/>
          <w:szCs w:val="22"/>
        </w:rPr>
      </w:pPr>
      <w:r>
        <w:rPr>
          <w:rFonts w:ascii="Eurostile" w:cs="Arial" w:hAnsi="Eurostile"/>
          <w:sz w:val="22"/>
          <w:szCs w:val="22"/>
        </w:rPr>
        <w:t>Au 1</w:t>
      </w:r>
      <w:r w:rsidRPr="008E20E6">
        <w:rPr>
          <w:rFonts w:ascii="Eurostile" w:cs="Arial" w:hAnsi="Eurostile"/>
          <w:sz w:val="22"/>
          <w:szCs w:val="22"/>
          <w:vertAlign w:val="superscript"/>
        </w:rPr>
        <w:t>er</w:t>
      </w:r>
      <w:r>
        <w:rPr>
          <w:rFonts w:ascii="Eurostile" w:cs="Arial" w:hAnsi="Eurostile"/>
          <w:sz w:val="22"/>
          <w:szCs w:val="22"/>
        </w:rPr>
        <w:t xml:space="preserve"> </w:t>
      </w:r>
      <w:r w:rsidR="00C77C5E">
        <w:rPr>
          <w:rFonts w:ascii="Eurostile" w:cs="Arial" w:hAnsi="Eurostile"/>
          <w:sz w:val="22"/>
          <w:szCs w:val="22"/>
        </w:rPr>
        <w:t>juin</w:t>
      </w:r>
      <w:r>
        <w:rPr>
          <w:rFonts w:ascii="Eurostile" w:cs="Arial" w:hAnsi="Eurostile"/>
          <w:sz w:val="22"/>
          <w:szCs w:val="22"/>
        </w:rPr>
        <w:t xml:space="preserve"> 2025, les salariés susvisés bénéficieront de 2 jours de congé d’ancienneté au-delà de 10 ans d’ancienneté, de 3 jours au-delà de 20 ans d’ancienneté, et de 4 jours au-delà de </w:t>
      </w:r>
      <w:r w:rsidR="00B9372A">
        <w:rPr>
          <w:rFonts w:ascii="Eurostile" w:cs="Arial" w:hAnsi="Eurostile"/>
          <w:sz w:val="22"/>
          <w:szCs w:val="22"/>
        </w:rPr>
        <w:t>3</w:t>
      </w:r>
      <w:r>
        <w:rPr>
          <w:rFonts w:ascii="Eurostile" w:cs="Arial" w:hAnsi="Eurostile"/>
          <w:sz w:val="22"/>
          <w:szCs w:val="22"/>
        </w:rPr>
        <w:t xml:space="preserve">0 ans d’ancienneté. </w:t>
      </w:r>
    </w:p>
    <w:p w:rsidP="00C551FF" w:rsidR="00C551FF" w:rsidRDefault="00C551FF">
      <w:pPr>
        <w:rPr>
          <w:rFonts w:ascii="Eurostile" w:cs="Arial" w:hAnsi="Eurostile"/>
          <w:sz w:val="22"/>
          <w:szCs w:val="22"/>
        </w:rPr>
      </w:pPr>
    </w:p>
    <w:p w:rsidP="00C551FF" w:rsidR="00C551FF" w:rsidRDefault="00C77C5E">
      <w:pPr>
        <w:rPr>
          <w:rFonts w:ascii="Eurostile" w:cs="Arial" w:hAnsi="Eurostile"/>
          <w:sz w:val="22"/>
          <w:szCs w:val="22"/>
        </w:rPr>
      </w:pPr>
      <w:r>
        <w:rPr>
          <w:rFonts w:ascii="Eurostile" w:cs="Arial" w:hAnsi="Eurostile"/>
          <w:sz w:val="22"/>
          <w:szCs w:val="22"/>
        </w:rPr>
        <w:t>Par conséquent, les premiers congés payés d’ancienneté acquis en vertu du présent article seront à prendre entre le 1</w:t>
      </w:r>
      <w:r w:rsidRPr="00C77C5E">
        <w:rPr>
          <w:rFonts w:ascii="Eurostile" w:cs="Arial" w:hAnsi="Eurostile"/>
          <w:sz w:val="22"/>
          <w:szCs w:val="22"/>
          <w:vertAlign w:val="superscript"/>
        </w:rPr>
        <w:t>er</w:t>
      </w:r>
      <w:r>
        <w:rPr>
          <w:rFonts w:ascii="Eurostile" w:cs="Arial" w:hAnsi="Eurostile"/>
          <w:sz w:val="22"/>
          <w:szCs w:val="22"/>
        </w:rPr>
        <w:t xml:space="preserve"> juin 2024 et le 31 mai 2025.</w:t>
      </w:r>
    </w:p>
    <w:p w:rsidP="00C551FF" w:rsidR="00C551FF" w:rsidRDefault="00C551FF">
      <w:pPr>
        <w:rPr>
          <w:rFonts w:ascii="Eurostile" w:cs="Arial" w:hAnsi="Eurostile"/>
          <w:sz w:val="22"/>
          <w:szCs w:val="22"/>
        </w:rPr>
      </w:pPr>
    </w:p>
    <w:p w:rsidP="00C551FF" w:rsidR="00C551FF" w:rsidRDefault="00C551FF">
      <w:pPr>
        <w:rPr>
          <w:rFonts w:ascii="Eurostile" w:cs="Arial" w:hAnsi="Eurostile"/>
          <w:sz w:val="22"/>
          <w:szCs w:val="22"/>
        </w:rPr>
      </w:pPr>
    </w:p>
    <w:p w:rsidP="00C551FF" w:rsidR="00C551FF" w:rsidRDefault="00C551FF">
      <w:pPr>
        <w:rPr>
          <w:rFonts w:ascii="Eurostile" w:cs="Arial" w:hAnsi="Eurostile"/>
          <w:sz w:val="22"/>
          <w:szCs w:val="22"/>
        </w:rPr>
      </w:pPr>
    </w:p>
    <w:p w:rsidP="00C551FF" w:rsidR="00C551FF" w:rsidRDefault="00C551FF">
      <w:pPr>
        <w:rPr>
          <w:rFonts w:ascii="Eurostile" w:cs="Arial" w:hAnsi="Eurostile"/>
          <w:sz w:val="22"/>
          <w:szCs w:val="22"/>
        </w:rPr>
      </w:pPr>
    </w:p>
    <w:p w:rsidP="00996613" w:rsidR="00B8146E" w:rsidRDefault="00B8146E" w:rsidRPr="00E44A2D">
      <w:pPr>
        <w:rPr>
          <w:rFonts w:ascii="Eurostile" w:cs="Arial" w:hAnsi="Eurostile"/>
          <w:b/>
          <w:bCs/>
          <w:i/>
          <w:iCs/>
          <w:sz w:val="22"/>
          <w:szCs w:val="22"/>
        </w:rPr>
      </w:pPr>
      <w:r>
        <w:rPr>
          <w:rFonts w:ascii="Eurostile" w:cs="Arial" w:hAnsi="Eurostile"/>
          <w:sz w:val="22"/>
          <w:szCs w:val="22"/>
        </w:rPr>
        <w:tab/>
      </w:r>
      <w:r w:rsidRPr="00E44A2D">
        <w:rPr>
          <w:rFonts w:ascii="Eurostile" w:cs="Arial" w:hAnsi="Eurostile"/>
          <w:b/>
          <w:bCs/>
          <w:i/>
          <w:iCs/>
          <w:sz w:val="22"/>
          <w:szCs w:val="22"/>
        </w:rPr>
        <w:t xml:space="preserve">Article </w:t>
      </w:r>
      <w:r w:rsidR="00C551FF">
        <w:rPr>
          <w:rFonts w:ascii="Eurostile" w:cs="Arial" w:hAnsi="Eurostile"/>
          <w:b/>
          <w:bCs/>
          <w:i/>
          <w:iCs/>
          <w:sz w:val="22"/>
          <w:szCs w:val="22"/>
        </w:rPr>
        <w:t>2</w:t>
      </w:r>
      <w:r w:rsidRPr="00E44A2D">
        <w:rPr>
          <w:rFonts w:ascii="Eurostile" w:cs="Arial" w:hAnsi="Eurostile"/>
          <w:b/>
          <w:bCs/>
          <w:i/>
          <w:iCs/>
          <w:sz w:val="22"/>
          <w:szCs w:val="22"/>
        </w:rPr>
        <w:t xml:space="preserve"> – Revalorisation salariale</w:t>
      </w:r>
    </w:p>
    <w:p w:rsidP="00996613" w:rsidR="00B8146E" w:rsidRDefault="00B8146E">
      <w:pPr>
        <w:rPr>
          <w:rFonts w:ascii="Eurostile" w:cs="Arial" w:hAnsi="Eurostile"/>
          <w:sz w:val="22"/>
          <w:szCs w:val="22"/>
        </w:rPr>
      </w:pPr>
    </w:p>
    <w:p w:rsidP="00996613" w:rsidR="00106BA0" w:rsidRDefault="00106BA0">
      <w:pPr>
        <w:rPr>
          <w:rFonts w:ascii="Eurostile" w:cs="Arial" w:hAnsi="Eurostile"/>
          <w:sz w:val="22"/>
          <w:szCs w:val="22"/>
        </w:rPr>
      </w:pPr>
      <w:r>
        <w:rPr>
          <w:rFonts w:ascii="Eurostile" w:cs="Arial" w:hAnsi="Eurostile"/>
          <w:sz w:val="22"/>
          <w:szCs w:val="22"/>
        </w:rPr>
        <w:t xml:space="preserve">Les salariés de l’établissement de </w:t>
      </w:r>
      <w:proofErr w:type="spellStart"/>
      <w:r>
        <w:rPr>
          <w:rFonts w:ascii="Eurostile" w:cs="Arial" w:hAnsi="Eurostile"/>
          <w:sz w:val="22"/>
          <w:szCs w:val="22"/>
        </w:rPr>
        <w:t>Ramery</w:t>
      </w:r>
      <w:proofErr w:type="spellEnd"/>
      <w:r>
        <w:rPr>
          <w:rFonts w:ascii="Eurostile" w:cs="Arial" w:hAnsi="Eurostile"/>
          <w:sz w:val="22"/>
          <w:szCs w:val="22"/>
        </w:rPr>
        <w:t xml:space="preserve"> Propreté Haubourdin n’étant pas concernés par l’article 1</w:t>
      </w:r>
      <w:r w:rsidRPr="00106BA0">
        <w:rPr>
          <w:rFonts w:ascii="Eurostile" w:cs="Arial" w:hAnsi="Eurostile"/>
          <w:sz w:val="22"/>
          <w:szCs w:val="22"/>
          <w:vertAlign w:val="superscript"/>
        </w:rPr>
        <w:t>er</w:t>
      </w:r>
      <w:r>
        <w:rPr>
          <w:rFonts w:ascii="Eurostile" w:cs="Arial" w:hAnsi="Eurostile"/>
          <w:sz w:val="22"/>
          <w:szCs w:val="22"/>
        </w:rPr>
        <w:t xml:space="preserve"> du présent accord, une revalorisation salariale exceptionnelle leur est attribuée dans les conditions suivantes :</w:t>
      </w:r>
    </w:p>
    <w:p w:rsidP="00996613" w:rsidR="00106BA0" w:rsidRDefault="00106BA0">
      <w:pPr>
        <w:rPr>
          <w:rFonts w:ascii="Eurostile" w:cs="Arial" w:hAnsi="Eurostile"/>
          <w:sz w:val="22"/>
          <w:szCs w:val="22"/>
        </w:rPr>
      </w:pPr>
    </w:p>
    <w:p w:rsidP="00B8146E" w:rsidR="00B8146E" w:rsidRDefault="00106BA0">
      <w:pPr>
        <w:rPr>
          <w:rFonts w:ascii="Eurostile" w:cs="Arial" w:hAnsi="Eurostile"/>
          <w:sz w:val="22"/>
          <w:szCs w:val="22"/>
        </w:rPr>
      </w:pPr>
      <w:r>
        <w:rPr>
          <w:rFonts w:ascii="Eurostile" w:cs="Arial" w:hAnsi="Eurostile"/>
          <w:sz w:val="22"/>
          <w:szCs w:val="22"/>
        </w:rPr>
        <w:t>Au</w:t>
      </w:r>
      <w:r w:rsidR="00B8146E" w:rsidRPr="0097188D">
        <w:rPr>
          <w:rFonts w:ascii="Eurostile" w:cs="Arial" w:hAnsi="Eurostile"/>
          <w:sz w:val="22"/>
          <w:szCs w:val="22"/>
        </w:rPr>
        <w:t xml:space="preserve"> </w:t>
      </w:r>
      <w:r w:rsidR="00E44A2D" w:rsidRPr="0097188D">
        <w:rPr>
          <w:rFonts w:ascii="Eurostile" w:cs="Arial" w:hAnsi="Eurostile"/>
          <w:sz w:val="22"/>
          <w:szCs w:val="22"/>
        </w:rPr>
        <w:t>1</w:t>
      </w:r>
      <w:r w:rsidR="00E44A2D" w:rsidRPr="0097188D">
        <w:rPr>
          <w:rFonts w:ascii="Eurostile" w:cs="Arial" w:hAnsi="Eurostile"/>
          <w:sz w:val="22"/>
          <w:szCs w:val="22"/>
          <w:vertAlign w:val="superscript"/>
        </w:rPr>
        <w:t>er</w:t>
      </w:r>
      <w:r w:rsidR="00E44A2D" w:rsidRPr="0097188D">
        <w:rPr>
          <w:rFonts w:ascii="Eurostile" w:cs="Arial" w:hAnsi="Eurostile"/>
          <w:sz w:val="22"/>
          <w:szCs w:val="22"/>
        </w:rPr>
        <w:t xml:space="preserve"> octobre 2022</w:t>
      </w:r>
      <w:r w:rsidR="00B8146E" w:rsidRPr="0097188D">
        <w:rPr>
          <w:rFonts w:ascii="Eurostile" w:cs="Arial" w:hAnsi="Eurostile"/>
          <w:sz w:val="22"/>
          <w:szCs w:val="22"/>
        </w:rPr>
        <w:t xml:space="preserve">, une augmentation </w:t>
      </w:r>
      <w:r w:rsidR="00E44A2D" w:rsidRPr="0097188D">
        <w:rPr>
          <w:rFonts w:ascii="Eurostile" w:cs="Arial" w:hAnsi="Eurostile"/>
          <w:sz w:val="22"/>
          <w:szCs w:val="22"/>
        </w:rPr>
        <w:t>exceptionnelle</w:t>
      </w:r>
      <w:r w:rsidR="00B8146E" w:rsidRPr="0097188D">
        <w:rPr>
          <w:rFonts w:ascii="Eurostile" w:cs="Arial" w:hAnsi="Eurostile"/>
          <w:sz w:val="22"/>
          <w:szCs w:val="22"/>
        </w:rPr>
        <w:t xml:space="preserve"> </w:t>
      </w:r>
      <w:r w:rsidR="005B15E4">
        <w:rPr>
          <w:rFonts w:ascii="Eurostile" w:cs="Arial" w:hAnsi="Eurostile"/>
          <w:sz w:val="22"/>
          <w:szCs w:val="22"/>
        </w:rPr>
        <w:t>pouvant aller jusqu’à</w:t>
      </w:r>
      <w:r w:rsidR="00B8146E" w:rsidRPr="0097188D">
        <w:rPr>
          <w:rFonts w:ascii="Eurostile" w:cs="Arial" w:hAnsi="Eurostile"/>
          <w:sz w:val="22"/>
          <w:szCs w:val="22"/>
        </w:rPr>
        <w:t xml:space="preserve"> 3.5% </w:t>
      </w:r>
      <w:r w:rsidR="0097188D" w:rsidRPr="0097188D">
        <w:rPr>
          <w:rFonts w:ascii="Eurostile" w:cs="Arial" w:hAnsi="Eurostile"/>
          <w:sz w:val="22"/>
          <w:szCs w:val="22"/>
        </w:rPr>
        <w:t xml:space="preserve">de la rémunération contractuelle </w:t>
      </w:r>
      <w:r w:rsidR="00400284">
        <w:rPr>
          <w:rFonts w:ascii="Eurostile" w:cs="Arial" w:hAnsi="Eurostile"/>
          <w:sz w:val="22"/>
          <w:szCs w:val="22"/>
        </w:rPr>
        <w:t>mensuelle, selon les 3 critères d’éligibilité cumulatifs suivants :</w:t>
      </w:r>
    </w:p>
    <w:p w:rsidP="00400284" w:rsidR="00400284" w:rsidRDefault="00400284" w:rsidRPr="00400284">
      <w:pPr>
        <w:numPr>
          <w:ilvl w:val="0"/>
          <w:numId w:val="6"/>
        </w:numPr>
        <w:rPr>
          <w:rFonts w:ascii="Eurostile" w:cs="Arial" w:hAnsi="Eurostile"/>
          <w:sz w:val="22"/>
          <w:szCs w:val="22"/>
        </w:rPr>
      </w:pPr>
      <w:r w:rsidRPr="00400284">
        <w:rPr>
          <w:rFonts w:ascii="Eurostile" w:cs="Arial" w:hAnsi="Eurostile"/>
          <w:sz w:val="22"/>
          <w:szCs w:val="22"/>
        </w:rPr>
        <w:t xml:space="preserve">1 : Être en contrat de travail au sein du groupe </w:t>
      </w:r>
      <w:proofErr w:type="spellStart"/>
      <w:r w:rsidRPr="00400284">
        <w:rPr>
          <w:rFonts w:ascii="Eurostile" w:cs="Arial" w:hAnsi="Eurostile"/>
          <w:sz w:val="22"/>
          <w:szCs w:val="22"/>
        </w:rPr>
        <w:t>Ramery</w:t>
      </w:r>
      <w:proofErr w:type="spellEnd"/>
      <w:r w:rsidRPr="00400284">
        <w:rPr>
          <w:rFonts w:ascii="Eurostile" w:cs="Arial" w:hAnsi="Eurostile"/>
          <w:sz w:val="22"/>
          <w:szCs w:val="22"/>
        </w:rPr>
        <w:t xml:space="preserve"> (CDI, CDD) au 31/12/2021.</w:t>
      </w:r>
    </w:p>
    <w:p w:rsidP="00400284" w:rsidR="00400284" w:rsidRDefault="00400284" w:rsidRPr="00400284">
      <w:pPr>
        <w:numPr>
          <w:ilvl w:val="0"/>
          <w:numId w:val="6"/>
        </w:numPr>
        <w:rPr>
          <w:rFonts w:ascii="Eurostile" w:cs="Arial" w:hAnsi="Eurostile"/>
          <w:sz w:val="22"/>
          <w:szCs w:val="22"/>
        </w:rPr>
      </w:pPr>
      <w:r w:rsidRPr="00400284">
        <w:rPr>
          <w:rFonts w:ascii="Eurostile" w:cs="Arial" w:hAnsi="Eurostile"/>
          <w:sz w:val="22"/>
          <w:szCs w:val="22"/>
        </w:rPr>
        <w:t xml:space="preserve">2 : Percevoir une rémunération brute mensuelle inférieure au plafond de 2,5 SMIC (soit 4 198 </w:t>
      </w:r>
      <w:r w:rsidRPr="00400284">
        <w:rPr>
          <w:rFonts w:cs="Arial"/>
          <w:sz w:val="22"/>
          <w:szCs w:val="22"/>
        </w:rPr>
        <w:t>€</w:t>
      </w:r>
      <w:r w:rsidRPr="00400284">
        <w:rPr>
          <w:rFonts w:ascii="Eurostile" w:cs="Arial" w:hAnsi="Eurostile"/>
          <w:sz w:val="22"/>
          <w:szCs w:val="22"/>
        </w:rPr>
        <w:t>) au 30/09/2022.</w:t>
      </w:r>
    </w:p>
    <w:p w:rsidP="00400284" w:rsidR="00400284" w:rsidRDefault="00400284" w:rsidRPr="00400284">
      <w:pPr>
        <w:numPr>
          <w:ilvl w:val="0"/>
          <w:numId w:val="6"/>
        </w:numPr>
        <w:rPr>
          <w:rFonts w:ascii="Eurostile" w:cs="Arial" w:hAnsi="Eurostile"/>
          <w:sz w:val="22"/>
          <w:szCs w:val="22"/>
        </w:rPr>
      </w:pPr>
      <w:r w:rsidRPr="00400284">
        <w:rPr>
          <w:rFonts w:ascii="Eurostile" w:cs="Arial" w:hAnsi="Eurostile"/>
          <w:sz w:val="22"/>
          <w:szCs w:val="22"/>
        </w:rPr>
        <w:t>3 : Ne pas avoir eu de revalorisation de salaire* depuis le 01/01/2022, ou avoir eu une revalorisation de salaire inférieure à 3.5% depuis le 01/01/2022. Ces derniers bénéficieront d’une augmentation exceptionnelle pouvant aller jusqu’à 3,5%.</w:t>
      </w:r>
    </w:p>
    <w:p w:rsidP="00400284" w:rsidR="00400284" w:rsidRDefault="00400284">
      <w:pPr>
        <w:rPr>
          <w:rFonts w:ascii="Eurostile" w:cs="Arial" w:hAnsi="Eurostile"/>
          <w:i/>
          <w:iCs/>
          <w:sz w:val="20"/>
        </w:rPr>
      </w:pPr>
      <w:r w:rsidRPr="000712E1">
        <w:rPr>
          <w:rFonts w:ascii="Eurostile" w:cs="Arial" w:hAnsi="Eurostile"/>
          <w:i/>
          <w:iCs/>
          <w:sz w:val="20"/>
        </w:rPr>
        <w:t>* Revalorisation salariale : toute augmentation du salaire, y compris l’évolution du SMIC, des minimas conventionnels….</w:t>
      </w:r>
    </w:p>
    <w:p w:rsidP="00C551FF" w:rsidR="00400284" w:rsidRDefault="00400284">
      <w:pPr>
        <w:ind w:left="1080"/>
        <w:rPr>
          <w:rFonts w:ascii="Eurostile" w:cs="Arial" w:hAnsi="Eurostile"/>
          <w:sz w:val="22"/>
          <w:szCs w:val="22"/>
        </w:rPr>
      </w:pPr>
    </w:p>
    <w:p w:rsidP="00B8146E" w:rsidR="0097188D" w:rsidRDefault="0097188D">
      <w:pPr>
        <w:rPr>
          <w:rFonts w:ascii="Eurostile" w:cs="Arial" w:hAnsi="Eurostile"/>
          <w:sz w:val="22"/>
          <w:szCs w:val="22"/>
        </w:rPr>
      </w:pPr>
    </w:p>
    <w:p w:rsidP="00996613" w:rsidR="00B8146E" w:rsidRDefault="00B8146E">
      <w:pPr>
        <w:rPr>
          <w:rFonts w:ascii="Eurostile" w:cs="Arial" w:hAnsi="Eurostile"/>
          <w:sz w:val="22"/>
          <w:szCs w:val="22"/>
        </w:rPr>
      </w:pPr>
    </w:p>
    <w:p w:rsidP="00996613" w:rsidR="00B8146E" w:rsidRDefault="00B8146E" w:rsidRPr="00C0216D">
      <w:pPr>
        <w:rPr>
          <w:rFonts w:ascii="Eurostile" w:cs="Arial" w:hAnsi="Eurostile"/>
          <w:b/>
          <w:bCs/>
          <w:sz w:val="26"/>
          <w:szCs w:val="26"/>
          <w:u w:val="single"/>
        </w:rPr>
      </w:pPr>
      <w:r w:rsidRPr="00C0216D">
        <w:rPr>
          <w:rFonts w:ascii="Eurostile" w:cs="Arial" w:hAnsi="Eurostile"/>
          <w:b/>
          <w:bCs/>
          <w:sz w:val="26"/>
          <w:szCs w:val="26"/>
          <w:u w:val="single"/>
        </w:rPr>
        <w:t>Titre 3 – Autres dispositions</w:t>
      </w:r>
    </w:p>
    <w:p w:rsidP="00996613" w:rsidR="006D0757" w:rsidRDefault="006D0757">
      <w:pPr>
        <w:rPr>
          <w:rFonts w:ascii="Eurostile" w:cs="Arial" w:hAnsi="Eurostile"/>
          <w:sz w:val="22"/>
          <w:szCs w:val="22"/>
        </w:rPr>
      </w:pPr>
    </w:p>
    <w:p w:rsidP="00996613" w:rsidR="006D0757" w:rsidRDefault="006D0757" w:rsidRPr="00C0216D">
      <w:pPr>
        <w:rPr>
          <w:rFonts w:ascii="Eurostile" w:cs="Arial" w:hAnsi="Eurostile"/>
          <w:b/>
          <w:bCs/>
          <w:i/>
          <w:iCs/>
          <w:sz w:val="22"/>
          <w:szCs w:val="22"/>
        </w:rPr>
      </w:pPr>
      <w:r>
        <w:rPr>
          <w:rFonts w:ascii="Eurostile" w:cs="Arial" w:hAnsi="Eurostile"/>
          <w:sz w:val="22"/>
          <w:szCs w:val="22"/>
        </w:rPr>
        <w:tab/>
      </w:r>
      <w:r w:rsidRPr="00C0216D">
        <w:rPr>
          <w:rFonts w:ascii="Eurostile" w:cs="Arial" w:hAnsi="Eurostile"/>
          <w:b/>
          <w:bCs/>
          <w:i/>
          <w:iCs/>
          <w:sz w:val="22"/>
          <w:szCs w:val="22"/>
        </w:rPr>
        <w:t>Article 1 – Egalité Professionnelle</w:t>
      </w:r>
    </w:p>
    <w:p w:rsidP="00996613" w:rsidR="00C0216D" w:rsidRDefault="00C0216D">
      <w:pPr>
        <w:rPr>
          <w:rFonts w:ascii="Eurostile" w:cs="Arial" w:hAnsi="Eurostile"/>
          <w:sz w:val="22"/>
          <w:szCs w:val="22"/>
        </w:rPr>
      </w:pPr>
    </w:p>
    <w:p w:rsidP="00996613" w:rsidR="00C0216D" w:rsidRDefault="00C0216D">
      <w:pPr>
        <w:rPr>
          <w:rFonts w:ascii="Eurostile" w:cs="Arial" w:hAnsi="Eurostile"/>
          <w:sz w:val="22"/>
          <w:szCs w:val="22"/>
        </w:rPr>
      </w:pPr>
      <w:r>
        <w:rPr>
          <w:rFonts w:ascii="Eurostile" w:cs="Arial" w:hAnsi="Eurostile"/>
          <w:sz w:val="22"/>
          <w:szCs w:val="22"/>
        </w:rPr>
        <w:t xml:space="preserve">RAMERY PROPRETE est signataire d’un accord portant sur l’égalité femmes/hommes, avec des mesures concernant l’embauche et la promotion de la mixité de ses emplois. </w:t>
      </w:r>
    </w:p>
    <w:p w:rsidP="00996613" w:rsidR="00C0216D" w:rsidRDefault="00C0216D">
      <w:pPr>
        <w:rPr>
          <w:rFonts w:ascii="Eurostile" w:cs="Arial" w:hAnsi="Eurostile"/>
          <w:sz w:val="22"/>
          <w:szCs w:val="22"/>
        </w:rPr>
      </w:pPr>
      <w:r>
        <w:rPr>
          <w:rFonts w:ascii="Eurostile" w:cs="Arial" w:hAnsi="Eurostile"/>
          <w:sz w:val="22"/>
          <w:szCs w:val="22"/>
        </w:rPr>
        <w:t xml:space="preserve">Cet objectif de veiller à l’égalité professionnelle entre les femmes et les hommes reste un engagement fort de l’entreprise, à la base des valeurs portées par la Société. </w:t>
      </w:r>
    </w:p>
    <w:p w:rsidP="00996613" w:rsidR="00C0216D" w:rsidRDefault="00C0216D">
      <w:pPr>
        <w:rPr>
          <w:rFonts w:ascii="Eurostile" w:cs="Arial" w:hAnsi="Eurostile"/>
          <w:sz w:val="22"/>
          <w:szCs w:val="22"/>
        </w:rPr>
      </w:pPr>
    </w:p>
    <w:p w:rsidP="00996613" w:rsidR="00C0216D" w:rsidRDefault="00C0216D">
      <w:pPr>
        <w:rPr>
          <w:rFonts w:ascii="Eurostile" w:cs="Arial" w:hAnsi="Eurostile"/>
          <w:sz w:val="22"/>
          <w:szCs w:val="22"/>
        </w:rPr>
      </w:pPr>
      <w:r>
        <w:rPr>
          <w:rFonts w:ascii="Eurostile" w:cs="Arial" w:hAnsi="Eurostile"/>
          <w:sz w:val="22"/>
          <w:szCs w:val="22"/>
        </w:rPr>
        <w:t>C’est dans ce cadre que les parties s’engagent à travailler ensemble sur de nouvelles mesures, et à négocier sur ce thème au cours de l’année 2023.</w:t>
      </w:r>
    </w:p>
    <w:p w:rsidP="00996613" w:rsidR="006D0757" w:rsidRDefault="006D0757">
      <w:pPr>
        <w:rPr>
          <w:rFonts w:ascii="Eurostile" w:cs="Arial" w:hAnsi="Eurostile"/>
          <w:sz w:val="22"/>
          <w:szCs w:val="22"/>
        </w:rPr>
      </w:pPr>
    </w:p>
    <w:p w:rsidP="00996613" w:rsidR="006D0757" w:rsidRDefault="006D0757">
      <w:pPr>
        <w:rPr>
          <w:rFonts w:ascii="Eurostile" w:cs="Arial" w:hAnsi="Eurostile"/>
          <w:sz w:val="22"/>
          <w:szCs w:val="22"/>
        </w:rPr>
      </w:pPr>
    </w:p>
    <w:p w:rsidP="00996613" w:rsidR="009E3B97" w:rsidRDefault="006D0757">
      <w:pPr>
        <w:rPr>
          <w:rFonts w:ascii="Eurostile" w:cs="Arial" w:hAnsi="Eurostile"/>
          <w:sz w:val="22"/>
          <w:szCs w:val="22"/>
        </w:rPr>
      </w:pPr>
      <w:r>
        <w:rPr>
          <w:rFonts w:ascii="Eurostile" w:cs="Arial" w:hAnsi="Eurostile"/>
          <w:sz w:val="22"/>
          <w:szCs w:val="22"/>
        </w:rPr>
        <w:tab/>
      </w:r>
    </w:p>
    <w:p w:rsidP="00996613" w:rsidR="009E3B97" w:rsidRDefault="009E3B97">
      <w:pPr>
        <w:rPr>
          <w:rFonts w:ascii="Eurostile" w:cs="Arial" w:hAnsi="Eurostile"/>
          <w:sz w:val="22"/>
          <w:szCs w:val="22"/>
        </w:rPr>
      </w:pPr>
    </w:p>
    <w:p w:rsidP="00996613" w:rsidR="009E3B97" w:rsidRDefault="009E3B97">
      <w:pPr>
        <w:rPr>
          <w:rFonts w:ascii="Eurostile" w:cs="Arial" w:hAnsi="Eurostile"/>
          <w:sz w:val="22"/>
          <w:szCs w:val="22"/>
        </w:rPr>
      </w:pPr>
    </w:p>
    <w:p w:rsidP="00996613" w:rsidR="006D0757" w:rsidRDefault="006D0757" w:rsidRPr="0039752B">
      <w:pPr>
        <w:rPr>
          <w:rFonts w:ascii="Eurostile" w:cs="Arial" w:hAnsi="Eurostile"/>
          <w:b/>
          <w:bCs/>
          <w:i/>
          <w:iCs/>
          <w:sz w:val="22"/>
          <w:szCs w:val="22"/>
        </w:rPr>
      </w:pPr>
      <w:r w:rsidRPr="0039752B">
        <w:rPr>
          <w:rFonts w:ascii="Eurostile" w:cs="Arial" w:hAnsi="Eurostile"/>
          <w:b/>
          <w:bCs/>
          <w:i/>
          <w:iCs/>
          <w:sz w:val="22"/>
          <w:szCs w:val="22"/>
        </w:rPr>
        <w:lastRenderedPageBreak/>
        <w:t>Article 2 – Qualité de vie au travail et Conditions de travail</w:t>
      </w:r>
    </w:p>
    <w:p w:rsidP="00996613" w:rsidR="006D0757" w:rsidRDefault="006D0757">
      <w:pPr>
        <w:rPr>
          <w:rFonts w:ascii="Eurostile" w:cs="Arial" w:hAnsi="Eurostile"/>
          <w:sz w:val="22"/>
          <w:szCs w:val="22"/>
        </w:rPr>
      </w:pPr>
    </w:p>
    <w:p w:rsidP="00996613" w:rsidR="006D0757" w:rsidRDefault="008A0F41">
      <w:pPr>
        <w:rPr>
          <w:rFonts w:ascii="Eurostile" w:cs="Arial" w:hAnsi="Eurostile"/>
          <w:sz w:val="22"/>
          <w:szCs w:val="22"/>
        </w:rPr>
      </w:pPr>
      <w:r>
        <w:rPr>
          <w:rFonts w:ascii="Eurostile" w:cs="Arial" w:hAnsi="Eurostile"/>
          <w:sz w:val="22"/>
          <w:szCs w:val="22"/>
        </w:rPr>
        <w:t xml:space="preserve">Au cours de l’année 2022, </w:t>
      </w:r>
      <w:r w:rsidR="00C0216D">
        <w:rPr>
          <w:rFonts w:ascii="Eurostile" w:cs="Arial" w:hAnsi="Eurostile"/>
          <w:sz w:val="22"/>
          <w:szCs w:val="22"/>
        </w:rPr>
        <w:t xml:space="preserve">RAMERY PROPRETE </w:t>
      </w:r>
      <w:r>
        <w:rPr>
          <w:rFonts w:ascii="Eurostile" w:cs="Arial" w:hAnsi="Eurostile"/>
          <w:sz w:val="22"/>
          <w:szCs w:val="22"/>
        </w:rPr>
        <w:t xml:space="preserve">a acté le recours au télétravail de façon </w:t>
      </w:r>
      <w:r w:rsidR="00400284">
        <w:rPr>
          <w:rFonts w:ascii="Eurostile" w:cs="Arial" w:hAnsi="Eurostile"/>
          <w:sz w:val="22"/>
          <w:szCs w:val="22"/>
        </w:rPr>
        <w:t>pérenne</w:t>
      </w:r>
      <w:r w:rsidR="002807D8">
        <w:rPr>
          <w:rFonts w:ascii="Eurostile" w:cs="Arial" w:hAnsi="Eurostile"/>
          <w:sz w:val="22"/>
          <w:szCs w:val="22"/>
        </w:rPr>
        <w:t>. Cette organisation</w:t>
      </w:r>
      <w:r>
        <w:rPr>
          <w:rFonts w:ascii="Eurostile" w:cs="Arial" w:hAnsi="Eurostile"/>
          <w:sz w:val="22"/>
          <w:szCs w:val="22"/>
        </w:rPr>
        <w:t xml:space="preserve">, qui a pour but de mieux concilier vie privée et professionnelle et de limiter certains déplacements dans le cadre de la politique RSE, est possible pour les salariés </w:t>
      </w:r>
      <w:r w:rsidR="0039752B">
        <w:rPr>
          <w:rFonts w:ascii="Eurostile" w:cs="Arial" w:hAnsi="Eurostile"/>
          <w:sz w:val="22"/>
          <w:szCs w:val="22"/>
        </w:rPr>
        <w:t>dont l’activité les rendent éligibles à cette organisation.</w:t>
      </w:r>
    </w:p>
    <w:p w:rsidP="00996613" w:rsidR="0039752B" w:rsidRDefault="0039752B">
      <w:pPr>
        <w:rPr>
          <w:rFonts w:ascii="Eurostile" w:cs="Arial" w:hAnsi="Eurostile"/>
          <w:sz w:val="22"/>
          <w:szCs w:val="22"/>
        </w:rPr>
      </w:pPr>
    </w:p>
    <w:p w:rsidP="00996613" w:rsidR="0039752B" w:rsidRDefault="0039752B">
      <w:pPr>
        <w:rPr>
          <w:rFonts w:ascii="Eurostile" w:cs="Arial" w:hAnsi="Eurostile"/>
          <w:sz w:val="22"/>
          <w:szCs w:val="22"/>
        </w:rPr>
      </w:pPr>
      <w:r>
        <w:rPr>
          <w:rFonts w:ascii="Eurostile" w:cs="Arial" w:hAnsi="Eurostile"/>
          <w:sz w:val="22"/>
          <w:szCs w:val="22"/>
        </w:rPr>
        <w:t>Pour s’assurer que le télétravail est une pratique qui convient aux salariés concernés, un point d’étape sera effectué avant la fin de l’année 2023, pour répertorier :</w:t>
      </w:r>
    </w:p>
    <w:p w:rsidP="0039752B" w:rsidR="0039752B" w:rsidRDefault="0039752B">
      <w:pPr>
        <w:numPr>
          <w:ilvl w:val="0"/>
          <w:numId w:val="4"/>
        </w:numPr>
        <w:rPr>
          <w:rFonts w:ascii="Eurostile" w:cs="Arial" w:hAnsi="Eurostile"/>
          <w:sz w:val="22"/>
          <w:szCs w:val="22"/>
        </w:rPr>
      </w:pPr>
      <w:r>
        <w:rPr>
          <w:rFonts w:ascii="Eurostile" w:cs="Arial" w:hAnsi="Eurostile"/>
          <w:sz w:val="22"/>
          <w:szCs w:val="22"/>
        </w:rPr>
        <w:t>Les demandes de réversibilité</w:t>
      </w:r>
      <w:r w:rsidR="00400284">
        <w:rPr>
          <w:rFonts w:ascii="Eurostile" w:cs="Arial" w:hAnsi="Eurostile"/>
          <w:sz w:val="22"/>
          <w:szCs w:val="22"/>
        </w:rPr>
        <w:t> ;</w:t>
      </w:r>
    </w:p>
    <w:p w:rsidP="0039752B" w:rsidR="0039752B" w:rsidRDefault="0039752B">
      <w:pPr>
        <w:numPr>
          <w:ilvl w:val="0"/>
          <w:numId w:val="4"/>
        </w:numPr>
        <w:rPr>
          <w:rFonts w:ascii="Eurostile" w:cs="Arial" w:hAnsi="Eurostile"/>
          <w:sz w:val="22"/>
          <w:szCs w:val="22"/>
        </w:rPr>
      </w:pPr>
      <w:r>
        <w:rPr>
          <w:rFonts w:ascii="Eurostile" w:cs="Arial" w:hAnsi="Eurostile"/>
          <w:sz w:val="22"/>
          <w:szCs w:val="22"/>
        </w:rPr>
        <w:t>Les demandes de formation aux outils numériques.</w:t>
      </w:r>
    </w:p>
    <w:p w:rsidP="0039752B" w:rsidR="0039752B" w:rsidRDefault="0039752B">
      <w:pPr>
        <w:ind w:left="1080"/>
        <w:rPr>
          <w:rFonts w:ascii="Eurostile" w:cs="Arial" w:hAnsi="Eurostile"/>
          <w:sz w:val="22"/>
          <w:szCs w:val="22"/>
        </w:rPr>
      </w:pPr>
    </w:p>
    <w:p w:rsidP="0039752B" w:rsidR="0039752B" w:rsidRDefault="0039752B">
      <w:pPr>
        <w:rPr>
          <w:rFonts w:ascii="Eurostile" w:cs="Arial" w:hAnsi="Eurostile"/>
          <w:sz w:val="22"/>
          <w:szCs w:val="22"/>
        </w:rPr>
      </w:pPr>
    </w:p>
    <w:p w:rsidP="0039752B" w:rsidR="0039752B" w:rsidRDefault="0039752B" w:rsidRPr="0039752B">
      <w:pPr>
        <w:ind w:firstLine="720"/>
        <w:rPr>
          <w:rFonts w:ascii="Eurostile" w:cs="Arial" w:hAnsi="Eurostile"/>
          <w:b/>
          <w:bCs/>
          <w:i/>
          <w:iCs/>
          <w:sz w:val="22"/>
          <w:szCs w:val="22"/>
        </w:rPr>
      </w:pPr>
      <w:r w:rsidRPr="0039752B">
        <w:rPr>
          <w:rFonts w:ascii="Eurostile" w:cs="Arial" w:hAnsi="Eurostile"/>
          <w:b/>
          <w:bCs/>
          <w:i/>
          <w:iCs/>
          <w:sz w:val="22"/>
          <w:szCs w:val="22"/>
        </w:rPr>
        <w:t>Article 3 – Gestion et maintien dans l’emploi</w:t>
      </w:r>
    </w:p>
    <w:p w:rsidP="0039752B" w:rsidR="0039752B" w:rsidRDefault="0039752B">
      <w:pPr>
        <w:rPr>
          <w:rFonts w:ascii="Eurostile" w:cs="Arial" w:hAnsi="Eurostile"/>
          <w:sz w:val="22"/>
          <w:szCs w:val="22"/>
        </w:rPr>
      </w:pPr>
    </w:p>
    <w:p w:rsidP="0039752B" w:rsidR="0039752B" w:rsidRDefault="0039752B">
      <w:pPr>
        <w:rPr>
          <w:rFonts w:ascii="Eurostile" w:cs="Arial" w:hAnsi="Eurostile"/>
          <w:sz w:val="22"/>
          <w:szCs w:val="22"/>
        </w:rPr>
      </w:pPr>
      <w:r>
        <w:rPr>
          <w:rFonts w:ascii="Eurostile" w:cs="Arial" w:hAnsi="Eurostile"/>
          <w:sz w:val="22"/>
          <w:szCs w:val="22"/>
        </w:rPr>
        <w:t>Dans le cadre de sa politique RSE, RAMERY PROPRETE poursuit ses engagements en faveur de l’emploi des travailleurs en situation de handicap.</w:t>
      </w:r>
    </w:p>
    <w:p w:rsidP="0039752B" w:rsidR="0039752B" w:rsidRDefault="0039752B">
      <w:pPr>
        <w:rPr>
          <w:rFonts w:ascii="Eurostile" w:cs="Arial" w:hAnsi="Eurostile"/>
          <w:sz w:val="22"/>
          <w:szCs w:val="22"/>
        </w:rPr>
      </w:pPr>
      <w:r>
        <w:rPr>
          <w:rFonts w:ascii="Eurostile" w:cs="Arial" w:hAnsi="Eurostile"/>
          <w:sz w:val="22"/>
          <w:szCs w:val="22"/>
        </w:rPr>
        <w:t xml:space="preserve">La campagne d’information incitant au dépôt </w:t>
      </w:r>
      <w:proofErr w:type="gramStart"/>
      <w:r>
        <w:rPr>
          <w:rFonts w:ascii="Eurostile" w:cs="Arial" w:hAnsi="Eurostile"/>
          <w:sz w:val="22"/>
          <w:szCs w:val="22"/>
        </w:rPr>
        <w:t>d’une dossier</w:t>
      </w:r>
      <w:proofErr w:type="gramEnd"/>
      <w:r>
        <w:rPr>
          <w:rFonts w:ascii="Eurostile" w:cs="Arial" w:hAnsi="Eurostile"/>
          <w:sz w:val="22"/>
          <w:szCs w:val="22"/>
        </w:rPr>
        <w:t xml:space="preserve"> auprès de la MDPH sera renouvelée dans les équipes.</w:t>
      </w:r>
    </w:p>
    <w:p w:rsidP="0039752B" w:rsidR="0039752B" w:rsidRDefault="0039752B">
      <w:pPr>
        <w:rPr>
          <w:rFonts w:ascii="Eurostile" w:cs="Arial" w:hAnsi="Eurostile"/>
          <w:sz w:val="22"/>
          <w:szCs w:val="22"/>
        </w:rPr>
      </w:pPr>
      <w:r>
        <w:rPr>
          <w:rFonts w:ascii="Eurostile" w:cs="Arial" w:hAnsi="Eurostile"/>
          <w:sz w:val="22"/>
          <w:szCs w:val="22"/>
        </w:rPr>
        <w:t>La collaboration avec les centres d’aide par le travail et les Associations œuvrant dans ce doma</w:t>
      </w:r>
      <w:r w:rsidR="00A66CCE">
        <w:rPr>
          <w:rFonts w:ascii="Eurostile" w:cs="Arial" w:hAnsi="Eurostile"/>
          <w:sz w:val="22"/>
          <w:szCs w:val="22"/>
        </w:rPr>
        <w:t>i</w:t>
      </w:r>
      <w:r>
        <w:rPr>
          <w:rFonts w:ascii="Eurostile" w:cs="Arial" w:hAnsi="Eurostile"/>
          <w:sz w:val="22"/>
          <w:szCs w:val="22"/>
        </w:rPr>
        <w:t>ne seront accentuées.</w:t>
      </w:r>
    </w:p>
    <w:p w:rsidP="0039752B" w:rsidR="001E419E" w:rsidRDefault="001E419E">
      <w:pPr>
        <w:rPr>
          <w:rFonts w:ascii="Eurostile" w:cs="Arial" w:hAnsi="Eurostile"/>
          <w:sz w:val="22"/>
          <w:szCs w:val="22"/>
        </w:rPr>
      </w:pPr>
    </w:p>
    <w:p w:rsidP="0039752B" w:rsidR="001E419E" w:rsidRDefault="001E419E">
      <w:pPr>
        <w:rPr>
          <w:rFonts w:ascii="Eurostile" w:cs="Arial" w:hAnsi="Eurostile"/>
          <w:sz w:val="22"/>
          <w:szCs w:val="22"/>
        </w:rPr>
      </w:pPr>
    </w:p>
    <w:p w:rsidP="0039752B" w:rsidR="001E419E" w:rsidRDefault="001E419E">
      <w:pPr>
        <w:rPr>
          <w:rFonts w:ascii="Eurostile" w:cs="Arial" w:hAnsi="Eurostile"/>
          <w:sz w:val="22"/>
          <w:szCs w:val="22"/>
        </w:rPr>
      </w:pPr>
    </w:p>
    <w:p w:rsidP="0039752B" w:rsidR="001E419E" w:rsidRDefault="001E419E">
      <w:pPr>
        <w:rPr>
          <w:rFonts w:ascii="Eurostile" w:cs="Arial" w:hAnsi="Eurostile"/>
          <w:sz w:val="22"/>
          <w:szCs w:val="22"/>
        </w:rPr>
      </w:pPr>
    </w:p>
    <w:p w:rsidP="0039752B" w:rsidR="001E419E" w:rsidRDefault="001E419E">
      <w:pPr>
        <w:rPr>
          <w:rFonts w:ascii="Eurostile" w:cs="Arial" w:hAnsi="Eurostile"/>
          <w:sz w:val="22"/>
          <w:szCs w:val="22"/>
        </w:rPr>
      </w:pPr>
    </w:p>
    <w:p w:rsidP="0039752B" w:rsidR="001E419E" w:rsidRDefault="001E419E">
      <w:pPr>
        <w:rPr>
          <w:rFonts w:ascii="Eurostile" w:cs="Arial" w:hAnsi="Eurostile"/>
          <w:sz w:val="22"/>
          <w:szCs w:val="22"/>
        </w:rPr>
      </w:pPr>
    </w:p>
    <w:p w:rsidP="00996613" w:rsidR="0039752B" w:rsidRDefault="0039752B" w:rsidRPr="00A66CCE">
      <w:pPr>
        <w:rPr>
          <w:rFonts w:ascii="Eurostile" w:cs="Arial" w:hAnsi="Eurostile"/>
          <w:b/>
          <w:bCs/>
          <w:i/>
          <w:iCs/>
          <w:sz w:val="22"/>
          <w:szCs w:val="22"/>
        </w:rPr>
      </w:pPr>
      <w:r>
        <w:rPr>
          <w:rFonts w:ascii="Eurostile" w:cs="Arial" w:hAnsi="Eurostile"/>
          <w:sz w:val="22"/>
          <w:szCs w:val="22"/>
        </w:rPr>
        <w:tab/>
      </w:r>
      <w:r w:rsidRPr="00A66CCE">
        <w:rPr>
          <w:rFonts w:ascii="Eurostile" w:cs="Arial" w:hAnsi="Eurostile"/>
          <w:b/>
          <w:bCs/>
          <w:i/>
          <w:iCs/>
          <w:sz w:val="22"/>
          <w:szCs w:val="22"/>
        </w:rPr>
        <w:t>Article 4 – Organisation du temps de travail</w:t>
      </w:r>
    </w:p>
    <w:p w:rsidP="00996613" w:rsidR="0039752B" w:rsidRDefault="0039752B">
      <w:pPr>
        <w:rPr>
          <w:rFonts w:ascii="Eurostile" w:cs="Arial" w:hAnsi="Eurostile"/>
          <w:sz w:val="22"/>
          <w:szCs w:val="22"/>
        </w:rPr>
      </w:pPr>
    </w:p>
    <w:p w:rsidP="00996613" w:rsidR="009320CD" w:rsidRDefault="009320CD">
      <w:pPr>
        <w:rPr>
          <w:rFonts w:ascii="Eurostile" w:cs="Arial" w:hAnsi="Eurostile"/>
          <w:sz w:val="22"/>
          <w:szCs w:val="22"/>
        </w:rPr>
      </w:pPr>
      <w:r>
        <w:rPr>
          <w:rFonts w:ascii="Eurostile" w:cs="Arial" w:hAnsi="Eurostile"/>
          <w:sz w:val="22"/>
          <w:szCs w:val="22"/>
        </w:rPr>
        <w:t xml:space="preserve">Les parties </w:t>
      </w:r>
      <w:r w:rsidR="00400284">
        <w:rPr>
          <w:rFonts w:ascii="Eurostile" w:cs="Arial" w:hAnsi="Eurostile"/>
          <w:sz w:val="22"/>
          <w:szCs w:val="22"/>
        </w:rPr>
        <w:t>au</w:t>
      </w:r>
      <w:r>
        <w:rPr>
          <w:rFonts w:ascii="Eurostile" w:cs="Arial" w:hAnsi="Eurostile"/>
          <w:sz w:val="22"/>
          <w:szCs w:val="22"/>
        </w:rPr>
        <w:t xml:space="preserve"> présent accord </w:t>
      </w:r>
      <w:r w:rsidR="00400284">
        <w:rPr>
          <w:rFonts w:ascii="Eurostile" w:cs="Arial" w:hAnsi="Eurostile"/>
          <w:sz w:val="22"/>
          <w:szCs w:val="22"/>
        </w:rPr>
        <w:t>rappe</w:t>
      </w:r>
      <w:r w:rsidR="00A833CE">
        <w:rPr>
          <w:rFonts w:ascii="Eurostile" w:cs="Arial" w:hAnsi="Eurostile"/>
          <w:sz w:val="22"/>
          <w:szCs w:val="22"/>
        </w:rPr>
        <w:t>l</w:t>
      </w:r>
      <w:r w:rsidR="00400284">
        <w:rPr>
          <w:rFonts w:ascii="Eurostile" w:cs="Arial" w:hAnsi="Eurostile"/>
          <w:sz w:val="22"/>
          <w:szCs w:val="22"/>
        </w:rPr>
        <w:t>lent</w:t>
      </w:r>
      <w:r>
        <w:rPr>
          <w:rFonts w:ascii="Eurostile" w:cs="Arial" w:hAnsi="Eurostile"/>
          <w:sz w:val="22"/>
          <w:szCs w:val="22"/>
        </w:rPr>
        <w:t xml:space="preserve"> que :</w:t>
      </w:r>
      <w:r>
        <w:rPr>
          <w:rFonts w:ascii="Eurostile" w:cs="Arial" w:hAnsi="Eurostile"/>
          <w:sz w:val="22"/>
          <w:szCs w:val="22"/>
        </w:rPr>
        <w:tab/>
      </w:r>
    </w:p>
    <w:p w:rsidP="00996613" w:rsidR="009320CD" w:rsidRDefault="009320CD">
      <w:pPr>
        <w:rPr>
          <w:rFonts w:ascii="Eurostile" w:cs="Arial" w:hAnsi="Eurostile"/>
          <w:sz w:val="22"/>
          <w:szCs w:val="22"/>
        </w:rPr>
      </w:pPr>
    </w:p>
    <w:p w:rsidP="00A833CE" w:rsidR="009320CD" w:rsidRDefault="009320CD">
      <w:pPr>
        <w:rPr>
          <w:rFonts w:ascii="Eurostile" w:cs="Arial" w:hAnsi="Eurostile"/>
          <w:sz w:val="22"/>
          <w:szCs w:val="22"/>
        </w:rPr>
      </w:pPr>
      <w:r>
        <w:rPr>
          <w:rFonts w:ascii="Eurostile" w:cs="Arial" w:hAnsi="Eurostile"/>
          <w:sz w:val="22"/>
          <w:szCs w:val="22"/>
        </w:rPr>
        <w:t xml:space="preserve">La journée de solidarité sera effectuée le </w:t>
      </w:r>
      <w:r w:rsidR="00A66CCE">
        <w:rPr>
          <w:rFonts w:ascii="Eurostile" w:cs="Arial" w:hAnsi="Eurostile"/>
          <w:sz w:val="22"/>
          <w:szCs w:val="22"/>
        </w:rPr>
        <w:t xml:space="preserve">lundi 29 mai 2023. </w:t>
      </w:r>
      <w:r w:rsidR="00A833CE">
        <w:rPr>
          <w:rFonts w:ascii="Eurostile" w:cs="Arial" w:hAnsi="Eurostile"/>
          <w:sz w:val="22"/>
          <w:szCs w:val="22"/>
        </w:rPr>
        <w:t>Si la</w:t>
      </w:r>
      <w:r w:rsidR="00A66CCE">
        <w:rPr>
          <w:rFonts w:ascii="Eurostile" w:cs="Arial" w:hAnsi="Eurostile"/>
          <w:sz w:val="22"/>
          <w:szCs w:val="22"/>
        </w:rPr>
        <w:t xml:space="preserve"> journée </w:t>
      </w:r>
      <w:r w:rsidR="00A833CE">
        <w:rPr>
          <w:rFonts w:ascii="Eurostile" w:cs="Arial" w:hAnsi="Eurostile"/>
          <w:sz w:val="22"/>
          <w:szCs w:val="22"/>
        </w:rPr>
        <w:t>est</w:t>
      </w:r>
      <w:r w:rsidR="00A66CCE">
        <w:rPr>
          <w:rFonts w:ascii="Eurostile" w:cs="Arial" w:hAnsi="Eurostile"/>
          <w:sz w:val="22"/>
          <w:szCs w:val="22"/>
        </w:rPr>
        <w:t xml:space="preserve"> chômée : un repos / </w:t>
      </w:r>
      <w:r w:rsidR="00400284">
        <w:rPr>
          <w:rFonts w:ascii="Eurostile" w:cs="Arial" w:hAnsi="Eurostile"/>
          <w:sz w:val="22"/>
          <w:szCs w:val="22"/>
        </w:rPr>
        <w:t xml:space="preserve">à défaut un </w:t>
      </w:r>
      <w:r w:rsidR="00A66CCE">
        <w:rPr>
          <w:rFonts w:ascii="Eurostile" w:cs="Arial" w:hAnsi="Eurostile"/>
          <w:sz w:val="22"/>
          <w:szCs w:val="22"/>
        </w:rPr>
        <w:t xml:space="preserve">congés payé / </w:t>
      </w:r>
      <w:r w:rsidR="00400284">
        <w:rPr>
          <w:rFonts w:ascii="Eurostile" w:cs="Arial" w:hAnsi="Eurostile"/>
          <w:sz w:val="22"/>
          <w:szCs w:val="22"/>
        </w:rPr>
        <w:t xml:space="preserve">à défaut un </w:t>
      </w:r>
      <w:r w:rsidR="00A66CCE">
        <w:rPr>
          <w:rFonts w:ascii="Eurostile" w:cs="Arial" w:hAnsi="Eurostile"/>
          <w:sz w:val="22"/>
          <w:szCs w:val="22"/>
        </w:rPr>
        <w:t>congé sans solde sera positionné.</w:t>
      </w:r>
    </w:p>
    <w:p w:rsidP="00400284" w:rsidR="00400284" w:rsidRDefault="00400284">
      <w:pPr>
        <w:ind w:left="1080"/>
        <w:rPr>
          <w:rFonts w:ascii="Eurostile" w:cs="Arial" w:hAnsi="Eurostile"/>
          <w:sz w:val="22"/>
          <w:szCs w:val="22"/>
        </w:rPr>
      </w:pPr>
    </w:p>
    <w:p w:rsidP="007C5837" w:rsidR="007C5837" w:rsidRDefault="007C5837">
      <w:pPr>
        <w:rPr>
          <w:rFonts w:ascii="Eurostile" w:cs="Arial" w:hAnsi="Eurostile"/>
          <w:sz w:val="22"/>
          <w:szCs w:val="22"/>
        </w:rPr>
      </w:pPr>
    </w:p>
    <w:p w:rsidP="00996613" w:rsidR="00A66CCE" w:rsidRDefault="00A66CCE">
      <w:pPr>
        <w:rPr>
          <w:rFonts w:ascii="Eurostile" w:cs="Arial" w:hAnsi="Eurostile"/>
          <w:sz w:val="22"/>
          <w:szCs w:val="22"/>
        </w:rPr>
      </w:pPr>
    </w:p>
    <w:p w:rsidP="00996613" w:rsidR="00B8146E" w:rsidRDefault="00B8146E" w:rsidRPr="0042664D">
      <w:pPr>
        <w:rPr>
          <w:rFonts w:ascii="Eurostile" w:cs="Arial" w:hAnsi="Eurostile"/>
          <w:b/>
          <w:bCs/>
          <w:sz w:val="22"/>
          <w:szCs w:val="22"/>
          <w:u w:val="single"/>
        </w:rPr>
      </w:pPr>
      <w:r w:rsidRPr="0042664D">
        <w:rPr>
          <w:rFonts w:ascii="Eurostile" w:cs="Arial" w:hAnsi="Eurostile"/>
          <w:b/>
          <w:bCs/>
          <w:sz w:val="22"/>
          <w:szCs w:val="22"/>
          <w:u w:val="single"/>
        </w:rPr>
        <w:t>Titre 4 – Dépôt, publicité de l’accord et révision</w:t>
      </w:r>
    </w:p>
    <w:p w:rsidP="00996613" w:rsidR="0092131F" w:rsidRDefault="0092131F">
      <w:pPr>
        <w:rPr>
          <w:rFonts w:ascii="Eurostile" w:cs="Arial" w:hAnsi="Eurostile"/>
          <w:sz w:val="22"/>
          <w:szCs w:val="22"/>
        </w:rPr>
      </w:pPr>
    </w:p>
    <w:p w:rsidP="00D9414E" w:rsidR="00D9414E" w:rsidRDefault="0042664D" w:rsidRPr="0042664D">
      <w:pPr>
        <w:rPr>
          <w:rFonts w:ascii="Eurostile" w:cs="Arial" w:hAnsi="Eurostile"/>
          <w:b/>
          <w:bCs/>
          <w:i/>
          <w:iCs/>
          <w:sz w:val="22"/>
          <w:szCs w:val="22"/>
        </w:rPr>
      </w:pPr>
      <w:r>
        <w:rPr>
          <w:rFonts w:ascii="Eurostile" w:cs="Arial" w:hAnsi="Eurostile"/>
          <w:sz w:val="22"/>
          <w:szCs w:val="22"/>
        </w:rPr>
        <w:tab/>
      </w:r>
      <w:r w:rsidRPr="0042664D">
        <w:rPr>
          <w:rFonts w:ascii="Eurostile" w:cs="Arial" w:hAnsi="Eurostile"/>
          <w:b/>
          <w:bCs/>
          <w:i/>
          <w:iCs/>
          <w:sz w:val="22"/>
          <w:szCs w:val="22"/>
        </w:rPr>
        <w:t>Article 1 – Durée de l’accord et date d’effet</w:t>
      </w:r>
    </w:p>
    <w:p w:rsidP="00D9414E" w:rsidR="0042664D" w:rsidRDefault="0042664D">
      <w:pPr>
        <w:rPr>
          <w:rFonts w:ascii="Eurostile" w:cs="Arial" w:hAnsi="Eurostile"/>
          <w:sz w:val="22"/>
          <w:szCs w:val="22"/>
        </w:rPr>
      </w:pPr>
    </w:p>
    <w:p w:rsidP="00D9414E" w:rsidR="0042664D" w:rsidRDefault="0042664D">
      <w:pPr>
        <w:rPr>
          <w:rFonts w:ascii="Eurostile" w:cs="Arial" w:hAnsi="Eurostile"/>
          <w:sz w:val="22"/>
          <w:szCs w:val="22"/>
        </w:rPr>
      </w:pPr>
      <w:r>
        <w:rPr>
          <w:rFonts w:ascii="Eurostile" w:cs="Arial" w:hAnsi="Eurostile"/>
          <w:sz w:val="22"/>
          <w:szCs w:val="22"/>
        </w:rPr>
        <w:t>Le présent accord est conclu pour une durée indéterminée. Il entre en vigueur selon les dispositions particulièrement définies et après accomplissement de l’ensemble des formalités administratives de dépôt.</w:t>
      </w:r>
    </w:p>
    <w:p w:rsidP="00D9414E" w:rsidR="0042664D" w:rsidRDefault="0042664D">
      <w:pPr>
        <w:rPr>
          <w:rFonts w:ascii="Eurostile" w:cs="Arial" w:hAnsi="Eurostile"/>
          <w:sz w:val="22"/>
          <w:szCs w:val="22"/>
        </w:rPr>
      </w:pPr>
    </w:p>
    <w:p w:rsidP="00D9414E" w:rsidR="0042664D" w:rsidRDefault="0042664D" w:rsidRPr="0042664D">
      <w:pPr>
        <w:rPr>
          <w:rFonts w:ascii="Eurostile" w:cs="Arial" w:hAnsi="Eurostile"/>
          <w:b/>
          <w:bCs/>
          <w:i/>
          <w:iCs/>
          <w:sz w:val="22"/>
          <w:szCs w:val="22"/>
        </w:rPr>
      </w:pPr>
      <w:r>
        <w:rPr>
          <w:rFonts w:ascii="Eurostile" w:cs="Arial" w:hAnsi="Eurostile"/>
          <w:sz w:val="22"/>
          <w:szCs w:val="22"/>
        </w:rPr>
        <w:tab/>
      </w:r>
      <w:r w:rsidRPr="0042664D">
        <w:rPr>
          <w:rFonts w:ascii="Eurostile" w:cs="Arial" w:hAnsi="Eurostile"/>
          <w:b/>
          <w:bCs/>
          <w:i/>
          <w:iCs/>
          <w:sz w:val="22"/>
          <w:szCs w:val="22"/>
        </w:rPr>
        <w:t>Article 2 – Révision et dénonciation</w:t>
      </w:r>
    </w:p>
    <w:p w:rsidP="00D9414E" w:rsidR="0042664D" w:rsidRDefault="0042664D">
      <w:pPr>
        <w:rPr>
          <w:rFonts w:ascii="Eurostile" w:cs="Arial" w:hAnsi="Eurostile"/>
          <w:sz w:val="22"/>
          <w:szCs w:val="22"/>
        </w:rPr>
      </w:pPr>
    </w:p>
    <w:p w:rsidP="00D9414E" w:rsidR="0042664D" w:rsidRDefault="0042664D">
      <w:pPr>
        <w:rPr>
          <w:rFonts w:ascii="Eurostile" w:cs="Arial" w:hAnsi="Eurostile"/>
          <w:sz w:val="22"/>
          <w:szCs w:val="22"/>
        </w:rPr>
      </w:pPr>
      <w:r>
        <w:rPr>
          <w:rFonts w:ascii="Eurostile" w:cs="Arial" w:hAnsi="Eurostile"/>
          <w:sz w:val="22"/>
          <w:szCs w:val="22"/>
        </w:rPr>
        <w:t xml:space="preserve">Pendant sa durée d’application, le présent accord pourra être révisé dans les conditions légales et règlementaires applicables au moment considéré. </w:t>
      </w:r>
    </w:p>
    <w:p w:rsidP="00D9414E" w:rsidR="0042664D" w:rsidRDefault="0042664D">
      <w:pPr>
        <w:rPr>
          <w:rFonts w:ascii="Eurostile" w:cs="Arial" w:hAnsi="Eurostile"/>
          <w:sz w:val="22"/>
          <w:szCs w:val="22"/>
        </w:rPr>
      </w:pPr>
    </w:p>
    <w:p w:rsidP="0042664D" w:rsidR="0042664D" w:rsidRDefault="0042664D">
      <w:pPr>
        <w:rPr>
          <w:rFonts w:ascii="Eurostile" w:cs="Arial" w:hAnsi="Eurostile"/>
          <w:sz w:val="22"/>
          <w:szCs w:val="22"/>
        </w:rPr>
      </w:pPr>
      <w:r>
        <w:rPr>
          <w:rFonts w:ascii="Eurostile" w:cs="Arial" w:hAnsi="Eurostile"/>
          <w:sz w:val="22"/>
          <w:szCs w:val="22"/>
        </w:rPr>
        <w:t xml:space="preserve">À tout moment, le présent accord pourra être dénoncé dans les conditions légales et règlementaires applicables au moment considéré. </w:t>
      </w:r>
    </w:p>
    <w:p w:rsidP="00D9414E" w:rsidR="0042664D" w:rsidRDefault="0042664D">
      <w:pPr>
        <w:rPr>
          <w:rFonts w:ascii="Eurostile" w:cs="Arial" w:hAnsi="Eurostile"/>
          <w:sz w:val="22"/>
          <w:szCs w:val="22"/>
        </w:rPr>
      </w:pPr>
    </w:p>
    <w:p w:rsidP="00996613" w:rsidR="009E3B97" w:rsidRDefault="0042664D">
      <w:pPr>
        <w:rPr>
          <w:rFonts w:ascii="Eurostile" w:cs="Arial" w:hAnsi="Eurostile"/>
          <w:sz w:val="22"/>
          <w:szCs w:val="22"/>
        </w:rPr>
      </w:pPr>
      <w:r>
        <w:rPr>
          <w:rFonts w:ascii="Eurostile" w:cs="Arial" w:hAnsi="Eurostile"/>
          <w:sz w:val="22"/>
          <w:szCs w:val="22"/>
        </w:rPr>
        <w:tab/>
      </w:r>
    </w:p>
    <w:p w:rsidP="00996613" w:rsidR="009E3B97" w:rsidRDefault="009E3B97">
      <w:pPr>
        <w:rPr>
          <w:rFonts w:ascii="Eurostile" w:cs="Arial" w:hAnsi="Eurostile"/>
          <w:sz w:val="22"/>
          <w:szCs w:val="22"/>
        </w:rPr>
      </w:pPr>
    </w:p>
    <w:p w:rsidP="00996613" w:rsidR="009E3B97" w:rsidRDefault="009E3B97">
      <w:pPr>
        <w:rPr>
          <w:rFonts w:ascii="Eurostile" w:cs="Arial" w:hAnsi="Eurostile"/>
          <w:sz w:val="22"/>
          <w:szCs w:val="22"/>
        </w:rPr>
      </w:pPr>
    </w:p>
    <w:p w:rsidP="00996613" w:rsidR="006F248D" w:rsidRDefault="0042664D" w:rsidRPr="0042664D">
      <w:pPr>
        <w:rPr>
          <w:rFonts w:ascii="Eurostile" w:cs="Arial" w:hAnsi="Eurostile"/>
          <w:b/>
          <w:bCs/>
          <w:i/>
          <w:iCs/>
          <w:sz w:val="22"/>
          <w:szCs w:val="22"/>
        </w:rPr>
      </w:pPr>
      <w:bookmarkStart w:id="0" w:name="_GoBack"/>
      <w:r w:rsidRPr="0042664D">
        <w:rPr>
          <w:rFonts w:ascii="Eurostile" w:cs="Arial" w:hAnsi="Eurostile"/>
          <w:b/>
          <w:bCs/>
          <w:i/>
          <w:iCs/>
          <w:sz w:val="22"/>
          <w:szCs w:val="22"/>
        </w:rPr>
        <w:lastRenderedPageBreak/>
        <w:t>Article 3 – Notification et dépôt</w:t>
      </w:r>
    </w:p>
    <w:p w:rsidP="00996613" w:rsidR="0042664D" w:rsidRDefault="0042664D">
      <w:pPr>
        <w:rPr>
          <w:rFonts w:ascii="Eurostile" w:cs="Arial" w:hAnsi="Eurostile"/>
          <w:sz w:val="22"/>
          <w:szCs w:val="22"/>
        </w:rPr>
      </w:pPr>
    </w:p>
    <w:p w:rsidP="0042664D" w:rsidR="0042664D" w:rsidRDefault="0042664D" w:rsidRPr="00061E2C">
      <w:pPr>
        <w:rPr>
          <w:rFonts w:ascii="Eurostile" w:cs="Calibri" w:eastAsia="Calibri" w:hAnsi="Eurostile"/>
          <w:sz w:val="22"/>
          <w:szCs w:val="22"/>
          <w:shd w:color="auto" w:fill="FFFFFF" w:val="clear"/>
          <w:lang w:eastAsia="zh-CN"/>
        </w:rPr>
      </w:pPr>
      <w:r w:rsidRPr="00061E2C">
        <w:rPr>
          <w:rFonts w:ascii="Eurostile" w:cs="Calibri" w:eastAsia="Calibri" w:hAnsi="Eurostile"/>
          <w:sz w:val="22"/>
          <w:szCs w:val="22"/>
          <w:shd w:color="auto" w:fill="FFFFFF" w:val="clear"/>
          <w:lang w:eastAsia="zh-CN"/>
        </w:rPr>
        <w:t xml:space="preserve">Le présent accord sera déposé par l’employeur, selon les obligations en vigueur, auprès de la DREETS. </w:t>
      </w:r>
    </w:p>
    <w:p w:rsidP="0042664D" w:rsidR="0042664D" w:rsidRDefault="0042664D" w:rsidRPr="00061E2C">
      <w:pPr>
        <w:rPr>
          <w:rFonts w:ascii="Eurostile" w:cs="Calibri" w:eastAsia="Calibri" w:hAnsi="Eurostile"/>
          <w:sz w:val="22"/>
          <w:szCs w:val="22"/>
          <w:shd w:color="auto" w:fill="FFFFFF" w:val="clear"/>
          <w:lang w:eastAsia="zh-CN"/>
        </w:rPr>
      </w:pPr>
      <w:r w:rsidRPr="00061E2C">
        <w:rPr>
          <w:rFonts w:ascii="Eurostile" w:cs="Calibri" w:eastAsia="Calibri" w:hAnsi="Eurostile"/>
          <w:sz w:val="22"/>
          <w:szCs w:val="22"/>
          <w:shd w:color="auto" w:fill="FFFFFF" w:val="clear"/>
          <w:lang w:eastAsia="zh-CN"/>
        </w:rPr>
        <w:t>Un exemplaire sera également déposé auprès du greffe du Conseil de Prud’hommes de Lille.</w:t>
      </w:r>
    </w:p>
    <w:p w:rsidP="0042664D" w:rsidR="0042664D" w:rsidRDefault="0042664D" w:rsidRPr="00061E2C">
      <w:pPr>
        <w:rPr>
          <w:rFonts w:ascii="Eurostile" w:cs="Calibri" w:hAnsi="Eurostile"/>
          <w:sz w:val="22"/>
          <w:szCs w:val="22"/>
        </w:rPr>
      </w:pPr>
      <w:r w:rsidRPr="00061E2C">
        <w:rPr>
          <w:rFonts w:ascii="Eurostile" w:cs="Calibri" w:eastAsia="Calibri" w:hAnsi="Eurostile"/>
          <w:sz w:val="22"/>
          <w:szCs w:val="22"/>
          <w:shd w:color="auto" w:fill="FFFFFF" w:val="clear"/>
          <w:lang w:eastAsia="zh-CN"/>
        </w:rPr>
        <w:t>Un exemplaire signé du présent accord sera par ailleurs remis à chaque partie signataire et fera l’objet d’une communication interne.</w:t>
      </w:r>
    </w:p>
    <w:p w:rsidP="0042664D" w:rsidR="0042664D" w:rsidRDefault="0042664D" w:rsidRPr="00061E2C">
      <w:pPr>
        <w:rPr>
          <w:rFonts w:ascii="Eurostile" w:cs="Calibri" w:hAnsi="Eurostile"/>
          <w:sz w:val="22"/>
          <w:szCs w:val="22"/>
        </w:rPr>
      </w:pPr>
    </w:p>
    <w:p w:rsidP="0042664D" w:rsidR="0042664D" w:rsidRDefault="0042664D">
      <w:pPr>
        <w:rPr>
          <w:rFonts w:ascii="Eurostile" w:cs="Calibri" w:hAnsi="Eurostile"/>
          <w:sz w:val="22"/>
          <w:szCs w:val="22"/>
        </w:rPr>
      </w:pPr>
    </w:p>
    <w:p w:rsidP="0042664D" w:rsidR="00061E2C" w:rsidRDefault="00061E2C">
      <w:pPr>
        <w:rPr>
          <w:rFonts w:ascii="Eurostile" w:cs="Calibri" w:hAnsi="Eurostile"/>
          <w:sz w:val="22"/>
          <w:szCs w:val="22"/>
        </w:rPr>
      </w:pPr>
    </w:p>
    <w:p w:rsidP="0042664D" w:rsidR="001E419E" w:rsidRDefault="001E419E">
      <w:pPr>
        <w:rPr>
          <w:rFonts w:ascii="Eurostile" w:cs="Calibri" w:hAnsi="Eurostile"/>
          <w:sz w:val="22"/>
          <w:szCs w:val="22"/>
        </w:rPr>
      </w:pPr>
    </w:p>
    <w:p w:rsidP="0042664D" w:rsidR="001E419E" w:rsidRDefault="001E419E" w:rsidRPr="00061E2C">
      <w:pPr>
        <w:rPr>
          <w:rFonts w:ascii="Eurostile" w:cs="Calibri" w:hAnsi="Eurostile"/>
          <w:sz w:val="22"/>
          <w:szCs w:val="22"/>
        </w:rPr>
      </w:pPr>
    </w:p>
    <w:p w:rsidP="0042664D" w:rsidR="0042664D" w:rsidRDefault="0042664D" w:rsidRPr="00061E2C">
      <w:pPr>
        <w:tabs>
          <w:tab w:pos="6265" w:val="left"/>
        </w:tabs>
        <w:rPr>
          <w:rFonts w:ascii="Eurostile" w:cs="Calibri" w:hAnsi="Eurostile"/>
          <w:sz w:val="22"/>
          <w:szCs w:val="22"/>
        </w:rPr>
      </w:pPr>
      <w:r w:rsidRPr="00061E2C">
        <w:rPr>
          <w:rFonts w:ascii="Eurostile" w:cs="Calibri" w:hAnsi="Eurostile"/>
          <w:sz w:val="22"/>
          <w:szCs w:val="22"/>
        </w:rPr>
        <w:t xml:space="preserve">Fait à </w:t>
      </w:r>
      <w:proofErr w:type="spellStart"/>
      <w:r w:rsidRPr="00061E2C">
        <w:rPr>
          <w:rFonts w:ascii="Eurostile" w:cs="Calibri" w:hAnsi="Eurostile"/>
          <w:sz w:val="22"/>
          <w:szCs w:val="22"/>
        </w:rPr>
        <w:t>Erquinghem</w:t>
      </w:r>
      <w:proofErr w:type="spellEnd"/>
      <w:r w:rsidRPr="00061E2C">
        <w:rPr>
          <w:rFonts w:ascii="Eurostile" w:cs="Calibri" w:hAnsi="Eurostile"/>
          <w:sz w:val="22"/>
          <w:szCs w:val="22"/>
        </w:rPr>
        <w:t>-Lys, en 4 exemplaires</w:t>
      </w:r>
      <w:r w:rsidR="007C5837" w:rsidRPr="00061E2C">
        <w:rPr>
          <w:rFonts w:ascii="Eurostile" w:cs="Calibri" w:hAnsi="Eurostile"/>
          <w:sz w:val="22"/>
          <w:szCs w:val="22"/>
        </w:rPr>
        <w:t>, le</w:t>
      </w:r>
      <w:r w:rsidR="001E419E">
        <w:rPr>
          <w:rFonts w:ascii="Eurostile" w:cs="Calibri" w:hAnsi="Eurostile"/>
          <w:sz w:val="22"/>
          <w:szCs w:val="22"/>
        </w:rPr>
        <w:t xml:space="preserve"> </w:t>
      </w:r>
      <w:r w:rsidR="001A5BB9">
        <w:rPr>
          <w:rFonts w:ascii="Eurostile" w:cs="Calibri" w:hAnsi="Eurostile"/>
          <w:sz w:val="22"/>
          <w:szCs w:val="22"/>
        </w:rPr>
        <w:t>4</w:t>
      </w:r>
      <w:r w:rsidR="001E419E">
        <w:rPr>
          <w:rFonts w:ascii="Eurostile" w:cs="Calibri" w:hAnsi="Eurostile"/>
          <w:sz w:val="22"/>
          <w:szCs w:val="22"/>
        </w:rPr>
        <w:t xml:space="preserve"> </w:t>
      </w:r>
      <w:r w:rsidR="00025915">
        <w:rPr>
          <w:rFonts w:ascii="Eurostile" w:cs="Calibri" w:hAnsi="Eurostile"/>
          <w:sz w:val="22"/>
          <w:szCs w:val="22"/>
        </w:rPr>
        <w:t>novembre</w:t>
      </w:r>
      <w:r w:rsidR="001E419E">
        <w:rPr>
          <w:rFonts w:ascii="Eurostile" w:cs="Calibri" w:hAnsi="Eurostile"/>
          <w:sz w:val="22"/>
          <w:szCs w:val="22"/>
        </w:rPr>
        <w:t xml:space="preserve"> 2022</w:t>
      </w:r>
    </w:p>
    <w:p w:rsidP="00996613" w:rsidR="00DF72A9" w:rsidRDefault="00DF72A9" w:rsidRPr="003C17BB">
      <w:pPr>
        <w:rPr>
          <w:rFonts w:ascii="Eurostile" w:cs="Arial" w:hAnsi="Eurostile"/>
          <w:b/>
          <w:sz w:val="22"/>
          <w:szCs w:val="22"/>
        </w:rPr>
      </w:pPr>
    </w:p>
    <w:p w:rsidP="0045054C" w:rsidR="00091B61" w:rsidRDefault="004A135C" w:rsidRPr="003C17BB">
      <w:pPr>
        <w:tabs>
          <w:tab w:pos="5387" w:val="left"/>
        </w:tabs>
        <w:rPr>
          <w:rFonts w:ascii="Eurostile" w:cs="Arial" w:hAnsi="Eurostile"/>
          <w:b/>
          <w:sz w:val="22"/>
          <w:szCs w:val="22"/>
        </w:rPr>
      </w:pPr>
      <w:r w:rsidRPr="003C17BB">
        <w:rPr>
          <w:rFonts w:ascii="Eurostile" w:cs="Arial" w:hAnsi="Eurostile"/>
          <w:b/>
          <w:sz w:val="22"/>
          <w:szCs w:val="22"/>
        </w:rPr>
        <w:t>Le</w:t>
      </w:r>
      <w:r w:rsidR="00B46F11" w:rsidRPr="003C17BB">
        <w:rPr>
          <w:rFonts w:ascii="Eurostile" w:cs="Arial" w:hAnsi="Eurostile"/>
          <w:b/>
          <w:sz w:val="22"/>
          <w:szCs w:val="22"/>
        </w:rPr>
        <w:t xml:space="preserve"> Délégué Syndica</w:t>
      </w:r>
      <w:r w:rsidR="006D0757">
        <w:rPr>
          <w:rFonts w:ascii="Eurostile" w:cs="Arial" w:hAnsi="Eurostile"/>
          <w:b/>
          <w:sz w:val="22"/>
          <w:szCs w:val="22"/>
        </w:rPr>
        <w:t>l, pour la CGT</w:t>
      </w:r>
      <w:r w:rsidR="00F04C5F">
        <w:rPr>
          <w:rFonts w:ascii="Eurostile" w:cs="Arial" w:hAnsi="Eurostile"/>
          <w:b/>
          <w:sz w:val="22"/>
          <w:szCs w:val="22"/>
        </w:rPr>
        <w:tab/>
      </w:r>
      <w:r w:rsidR="006D0757">
        <w:rPr>
          <w:rFonts w:ascii="Eurostile" w:cs="Arial" w:hAnsi="Eurostile"/>
          <w:b/>
          <w:sz w:val="22"/>
          <w:szCs w:val="22"/>
        </w:rPr>
        <w:tab/>
      </w:r>
      <w:r w:rsidR="006D0757">
        <w:rPr>
          <w:rFonts w:ascii="Eurostile" w:cs="Arial" w:hAnsi="Eurostile"/>
          <w:b/>
          <w:sz w:val="22"/>
          <w:szCs w:val="22"/>
        </w:rPr>
        <w:tab/>
        <w:t xml:space="preserve">Pour </w:t>
      </w:r>
      <w:proofErr w:type="spellStart"/>
      <w:r w:rsidR="006D0757">
        <w:rPr>
          <w:rFonts w:ascii="Eurostile" w:cs="Arial" w:hAnsi="Eurostile"/>
          <w:b/>
          <w:sz w:val="22"/>
          <w:szCs w:val="22"/>
        </w:rPr>
        <w:t>Ramery</w:t>
      </w:r>
      <w:proofErr w:type="spellEnd"/>
      <w:r w:rsidR="006D0757">
        <w:rPr>
          <w:rFonts w:ascii="Eurostile" w:cs="Arial" w:hAnsi="Eurostile"/>
          <w:b/>
          <w:sz w:val="22"/>
          <w:szCs w:val="22"/>
        </w:rPr>
        <w:t xml:space="preserve"> Propreté</w:t>
      </w:r>
    </w:p>
    <w:p w:rsidP="006D0757" w:rsidR="00510D5A" w:rsidRDefault="00926698" w:rsidRPr="003C17BB">
      <w:pPr>
        <w:ind w:right="-142"/>
        <w:jc w:val="right"/>
        <w:rPr>
          <w:rFonts w:ascii="Eurostile" w:cs="Arial" w:hAnsi="Eurostile"/>
          <w:b/>
          <w:sz w:val="22"/>
          <w:szCs w:val="22"/>
        </w:rPr>
      </w:pPr>
      <w:r>
        <w:rPr>
          <w:rFonts w:ascii="Eurostile" w:cs="Arial" w:hAnsi="Eurostile"/>
          <w:b/>
          <w:sz w:val="22"/>
          <w:szCs w:val="22"/>
        </w:rPr>
        <w:t xml:space="preserve"> </w:t>
      </w:r>
      <w:r w:rsidR="004A135C" w:rsidRPr="003C17BB">
        <w:rPr>
          <w:rFonts w:ascii="Eurostile" w:cs="Arial" w:hAnsi="Eurostile"/>
          <w:b/>
          <w:sz w:val="22"/>
          <w:szCs w:val="22"/>
        </w:rPr>
        <w:tab/>
      </w:r>
      <w:r w:rsidR="004A135C" w:rsidRPr="003C17BB">
        <w:rPr>
          <w:rFonts w:ascii="Eurostile" w:cs="Arial" w:hAnsi="Eurostile"/>
          <w:b/>
          <w:sz w:val="22"/>
          <w:szCs w:val="22"/>
        </w:rPr>
        <w:tab/>
      </w:r>
      <w:r w:rsidR="004A135C" w:rsidRPr="003C17BB">
        <w:rPr>
          <w:rFonts w:ascii="Eurostile" w:cs="Arial" w:hAnsi="Eurostile"/>
          <w:b/>
          <w:sz w:val="22"/>
          <w:szCs w:val="22"/>
        </w:rPr>
        <w:tab/>
      </w:r>
      <w:r w:rsidR="00F04C5F">
        <w:rPr>
          <w:rFonts w:ascii="Eurostile" w:cs="Arial" w:hAnsi="Eurostile"/>
          <w:b/>
          <w:sz w:val="22"/>
          <w:szCs w:val="22"/>
        </w:rPr>
        <w:t xml:space="preserve">  </w:t>
      </w:r>
      <w:r>
        <w:rPr>
          <w:rFonts w:ascii="Eurostile" w:cs="Arial" w:hAnsi="Eurostile"/>
          <w:b/>
          <w:sz w:val="22"/>
          <w:szCs w:val="22"/>
        </w:rPr>
        <w:t xml:space="preserve"> </w:t>
      </w:r>
    </w:p>
    <w:bookmarkEnd w:id="0"/>
    <w:p w:rsidP="00996613" w:rsidR="00172B9B" w:rsidRDefault="00172B9B" w:rsidRPr="003C17BB">
      <w:pPr>
        <w:rPr>
          <w:rFonts w:ascii="Eurostile" w:hAnsi="Eurostile"/>
          <w:sz w:val="22"/>
          <w:szCs w:val="22"/>
        </w:rPr>
      </w:pPr>
    </w:p>
    <w:sectPr w:rsidR="00172B9B" w:rsidRPr="003C17BB" w:rsidSect="003143D0">
      <w:headerReference r:id="rId9" w:type="even"/>
      <w:headerReference r:id="rId10" w:type="default"/>
      <w:footerReference r:id="rId11" w:type="even"/>
      <w:footerReference r:id="rId12" w:type="default"/>
      <w:headerReference r:id="rId13" w:type="first"/>
      <w:footerReference r:id="rId14" w:type="first"/>
      <w:pgSz w:h="16840" w:w="11907"/>
      <w:pgMar w:bottom="1417" w:footer="709" w:gutter="0" w:header="709" w:left="1417" w:right="1417" w:top="1417"/>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C45" w:rsidRDefault="000A4C45">
      <w:r>
        <w:separator/>
      </w:r>
    </w:p>
  </w:endnote>
  <w:endnote w:type="continuationSeparator" w:id="0">
    <w:p w:rsidR="000A4C45" w:rsidRDefault="000A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urostile">
    <w:altName w:val="Arial"/>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A66CCE" w:rsidRDefault="00A66CCE">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A66CCE" w:rsidRDefault="00A66CCE">
    <w:pPr>
      <w:pStyle w:val="Pieddepage"/>
      <w:jc w:val="right"/>
    </w:pPr>
    <w:r>
      <w:t xml:space="preserve">Page </w:t>
    </w:r>
    <w:r>
      <w:rPr>
        <w:b/>
        <w:bCs/>
        <w:szCs w:val="24"/>
      </w:rPr>
      <w:fldChar w:fldCharType="begin"/>
    </w:r>
    <w:r>
      <w:rPr>
        <w:b/>
        <w:bCs/>
      </w:rPr>
      <w:instrText>PAGE</w:instrText>
    </w:r>
    <w:r>
      <w:rPr>
        <w:b/>
        <w:bCs/>
        <w:szCs w:val="24"/>
      </w:rPr>
      <w:fldChar w:fldCharType="separate"/>
    </w:r>
    <w:r w:rsidR="001709F0">
      <w:rPr>
        <w:b/>
        <w:bCs/>
        <w:noProof/>
      </w:rPr>
      <w:t>6</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1709F0">
      <w:rPr>
        <w:b/>
        <w:bCs/>
        <w:noProof/>
      </w:rPr>
      <w:t>6</w:t>
    </w:r>
    <w:r>
      <w:rPr>
        <w:b/>
        <w:bCs/>
        <w:szCs w:val="24"/>
      </w:rPr>
      <w:fldChar w:fldCharType="end"/>
    </w:r>
  </w:p>
  <w:p w:rsidP="00B64236" w:rsidR="00B64236" w:rsidRDefault="00B64236" w:rsidRPr="00B64236">
    <w:pPr>
      <w:pStyle w:val="Pieddepage"/>
      <w:jc w:val="right"/>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A66CCE" w:rsidRDefault="00A66CCE">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0A4C45" w:rsidRDefault="000A4C45">
      <w:r>
        <w:separator/>
      </w:r>
    </w:p>
  </w:footnote>
  <w:footnote w:id="0" w:type="continuationSeparator">
    <w:p w:rsidR="000A4C45" w:rsidRDefault="000A4C45">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A66CCE" w:rsidRDefault="00A66CCE">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A319D2" w:rsidR="00096102" w:rsidRDefault="00096102">
    <w:pPr>
      <w:pStyle w:val="En-tte"/>
      <w:ind w:left="-567"/>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B8146E" w:rsidR="00881406" w:rsidRDefault="009A34AC" w:rsidRPr="00B8146E">
    <w:pPr>
      <w:pStyle w:val="En-tte"/>
    </w:pPr>
    <w:r>
      <w:rPr>
        <w:noProof/>
      </w:rPr>
      <w:drawing>
        <wp:anchor allowOverlap="1" behindDoc="0" distB="0" distL="114300" distR="114300" distT="0" layoutInCell="1" locked="0" relativeHeight="251657728" simplePos="0">
          <wp:simplePos x="0" y="0"/>
          <wp:positionH relativeFrom="column">
            <wp:posOffset>-503555</wp:posOffset>
          </wp:positionH>
          <wp:positionV relativeFrom="paragraph">
            <wp:posOffset>330200</wp:posOffset>
          </wp:positionV>
          <wp:extent cx="2700020" cy="812800"/>
          <wp:effectExtent b="0" l="0" r="0" t="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0020" cy="81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0331D2E"/>
    <w:multiLevelType w:val="hybridMultilevel"/>
    <w:tmpl w:val="332A6106"/>
    <w:lvl w:ilvl="0" w:tplc="49D24D26">
      <w:numFmt w:val="bullet"/>
      <w:lvlText w:val="-"/>
      <w:lvlJc w:val="left"/>
      <w:pPr>
        <w:ind w:hanging="360" w:left="1080"/>
      </w:pPr>
      <w:rPr>
        <w:rFonts w:ascii="Eurostile" w:cs="Arial" w:eastAsia="Times New Roman" w:hAnsi="Eurostile"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
    <w:nsid w:val="218C2D68"/>
    <w:multiLevelType w:val="hybridMultilevel"/>
    <w:tmpl w:val="440ABDF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7871E31"/>
    <w:multiLevelType w:val="hybridMultilevel"/>
    <w:tmpl w:val="1BD2CD62"/>
    <w:lvl w:ilvl="0" w:tplc="D2A81C82">
      <w:numFmt w:val="bullet"/>
      <w:lvlText w:val="-"/>
      <w:lvlJc w:val="left"/>
      <w:pPr>
        <w:ind w:hanging="360" w:left="1080"/>
      </w:pPr>
      <w:rPr>
        <w:rFonts w:ascii="Eurostile" w:cs="Arial" w:eastAsia="Times New Roman" w:hAnsi="Eurostile"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
    <w:nsid w:val="40BF1B90"/>
    <w:multiLevelType w:val="hybridMultilevel"/>
    <w:tmpl w:val="DBAAABFA"/>
    <w:lvl w:ilvl="0" w:tplc="18A83EB4">
      <w:start w:val="2"/>
      <w:numFmt w:val="bullet"/>
      <w:lvlText w:val="-"/>
      <w:lvlJc w:val="left"/>
      <w:pPr>
        <w:ind w:hanging="360" w:left="1080"/>
      </w:pPr>
      <w:rPr>
        <w:rFonts w:ascii="Eurostile" w:cs="Arial" w:eastAsia="Times New Roman" w:hAnsi="Eurostile"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
    <w:nsid w:val="475310FA"/>
    <w:multiLevelType w:val="hybridMultilevel"/>
    <w:tmpl w:val="A040686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654421FF"/>
    <w:multiLevelType w:val="hybridMultilevel"/>
    <w:tmpl w:val="F53CBAEA"/>
    <w:lvl w:ilvl="0" w:tplc="44A493A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IdMacAtCleanup w:val="3"/>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5"/>
  <w:removePersonalInformation/>
  <w:removeDateAndTime/>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61"/>
    <w:rsid w:val="00004E48"/>
    <w:rsid w:val="00006C40"/>
    <w:rsid w:val="00013BE1"/>
    <w:rsid w:val="00014705"/>
    <w:rsid w:val="00015B35"/>
    <w:rsid w:val="00025915"/>
    <w:rsid w:val="00026171"/>
    <w:rsid w:val="00032265"/>
    <w:rsid w:val="00034BBB"/>
    <w:rsid w:val="00036224"/>
    <w:rsid w:val="00042613"/>
    <w:rsid w:val="000445E6"/>
    <w:rsid w:val="0004525B"/>
    <w:rsid w:val="000456B1"/>
    <w:rsid w:val="00056907"/>
    <w:rsid w:val="000578B8"/>
    <w:rsid w:val="00061E2C"/>
    <w:rsid w:val="0007138E"/>
    <w:rsid w:val="00074A91"/>
    <w:rsid w:val="000834AB"/>
    <w:rsid w:val="000838F6"/>
    <w:rsid w:val="000848F0"/>
    <w:rsid w:val="00085687"/>
    <w:rsid w:val="0009130F"/>
    <w:rsid w:val="00091B61"/>
    <w:rsid w:val="00092522"/>
    <w:rsid w:val="0009597B"/>
    <w:rsid w:val="00095FF4"/>
    <w:rsid w:val="00096102"/>
    <w:rsid w:val="000A4C45"/>
    <w:rsid w:val="000A7B5C"/>
    <w:rsid w:val="000B515B"/>
    <w:rsid w:val="000B5276"/>
    <w:rsid w:val="000B658D"/>
    <w:rsid w:val="000B7D63"/>
    <w:rsid w:val="000C6703"/>
    <w:rsid w:val="000C6DCD"/>
    <w:rsid w:val="000D1E36"/>
    <w:rsid w:val="000E157C"/>
    <w:rsid w:val="000E2928"/>
    <w:rsid w:val="000E7CEA"/>
    <w:rsid w:val="000F521B"/>
    <w:rsid w:val="000F5D6E"/>
    <w:rsid w:val="000F606C"/>
    <w:rsid w:val="000F7FCC"/>
    <w:rsid w:val="001044D2"/>
    <w:rsid w:val="00106BA0"/>
    <w:rsid w:val="00110CE5"/>
    <w:rsid w:val="00113459"/>
    <w:rsid w:val="00113D9B"/>
    <w:rsid w:val="001160C4"/>
    <w:rsid w:val="00117E9B"/>
    <w:rsid w:val="00133055"/>
    <w:rsid w:val="001348DF"/>
    <w:rsid w:val="00136E35"/>
    <w:rsid w:val="00137136"/>
    <w:rsid w:val="001405AA"/>
    <w:rsid w:val="00141C9A"/>
    <w:rsid w:val="001450AE"/>
    <w:rsid w:val="0014570A"/>
    <w:rsid w:val="00151700"/>
    <w:rsid w:val="00153355"/>
    <w:rsid w:val="00154436"/>
    <w:rsid w:val="00165AF8"/>
    <w:rsid w:val="001661BE"/>
    <w:rsid w:val="001705D4"/>
    <w:rsid w:val="001709F0"/>
    <w:rsid w:val="00171F91"/>
    <w:rsid w:val="0017274D"/>
    <w:rsid w:val="00172B9B"/>
    <w:rsid w:val="0017310D"/>
    <w:rsid w:val="001731DA"/>
    <w:rsid w:val="00175CB0"/>
    <w:rsid w:val="0017749A"/>
    <w:rsid w:val="00180808"/>
    <w:rsid w:val="001831CD"/>
    <w:rsid w:val="0018327E"/>
    <w:rsid w:val="0018462E"/>
    <w:rsid w:val="00185217"/>
    <w:rsid w:val="00185675"/>
    <w:rsid w:val="00192C36"/>
    <w:rsid w:val="00194F76"/>
    <w:rsid w:val="00196DD9"/>
    <w:rsid w:val="00196DE9"/>
    <w:rsid w:val="001A5BB9"/>
    <w:rsid w:val="001A72C1"/>
    <w:rsid w:val="001A786E"/>
    <w:rsid w:val="001B2BE7"/>
    <w:rsid w:val="001B3528"/>
    <w:rsid w:val="001B5B45"/>
    <w:rsid w:val="001B5CE1"/>
    <w:rsid w:val="001B65F6"/>
    <w:rsid w:val="001C19EE"/>
    <w:rsid w:val="001C258D"/>
    <w:rsid w:val="001C6114"/>
    <w:rsid w:val="001C70FF"/>
    <w:rsid w:val="001C7483"/>
    <w:rsid w:val="001C79EB"/>
    <w:rsid w:val="001C7CB0"/>
    <w:rsid w:val="001D2EDF"/>
    <w:rsid w:val="001D4294"/>
    <w:rsid w:val="001E2591"/>
    <w:rsid w:val="001E3AE6"/>
    <w:rsid w:val="001E419E"/>
    <w:rsid w:val="001F4415"/>
    <w:rsid w:val="001F5230"/>
    <w:rsid w:val="00201A47"/>
    <w:rsid w:val="00211A1D"/>
    <w:rsid w:val="00216A12"/>
    <w:rsid w:val="00224234"/>
    <w:rsid w:val="00240016"/>
    <w:rsid w:val="002417C6"/>
    <w:rsid w:val="00244161"/>
    <w:rsid w:val="00245F07"/>
    <w:rsid w:val="00247F79"/>
    <w:rsid w:val="00251161"/>
    <w:rsid w:val="00252B9B"/>
    <w:rsid w:val="00254CE2"/>
    <w:rsid w:val="00255739"/>
    <w:rsid w:val="002638BE"/>
    <w:rsid w:val="00264196"/>
    <w:rsid w:val="00264EF9"/>
    <w:rsid w:val="0026655D"/>
    <w:rsid w:val="002676C7"/>
    <w:rsid w:val="00270E71"/>
    <w:rsid w:val="00270F4C"/>
    <w:rsid w:val="002740CC"/>
    <w:rsid w:val="00276798"/>
    <w:rsid w:val="002768C4"/>
    <w:rsid w:val="00280096"/>
    <w:rsid w:val="002807D8"/>
    <w:rsid w:val="00280A9D"/>
    <w:rsid w:val="00283BFD"/>
    <w:rsid w:val="00284E91"/>
    <w:rsid w:val="00285ECA"/>
    <w:rsid w:val="00287340"/>
    <w:rsid w:val="00290A89"/>
    <w:rsid w:val="0029498A"/>
    <w:rsid w:val="00296379"/>
    <w:rsid w:val="0029743A"/>
    <w:rsid w:val="002A15B1"/>
    <w:rsid w:val="002A41A3"/>
    <w:rsid w:val="002A5BF1"/>
    <w:rsid w:val="002B2C45"/>
    <w:rsid w:val="002B396E"/>
    <w:rsid w:val="002B5E72"/>
    <w:rsid w:val="002B5E8E"/>
    <w:rsid w:val="002C061A"/>
    <w:rsid w:val="002C0DDA"/>
    <w:rsid w:val="002C4981"/>
    <w:rsid w:val="002C78D1"/>
    <w:rsid w:val="002D084B"/>
    <w:rsid w:val="002D1828"/>
    <w:rsid w:val="002D37A8"/>
    <w:rsid w:val="002D3AAD"/>
    <w:rsid w:val="002D561E"/>
    <w:rsid w:val="002E1DAC"/>
    <w:rsid w:val="002E4707"/>
    <w:rsid w:val="002E489C"/>
    <w:rsid w:val="002E7DB8"/>
    <w:rsid w:val="00301FF5"/>
    <w:rsid w:val="003059CA"/>
    <w:rsid w:val="00306276"/>
    <w:rsid w:val="003062B4"/>
    <w:rsid w:val="00311007"/>
    <w:rsid w:val="003143D0"/>
    <w:rsid w:val="00316722"/>
    <w:rsid w:val="00321EE8"/>
    <w:rsid w:val="0032305D"/>
    <w:rsid w:val="0032340F"/>
    <w:rsid w:val="00323C66"/>
    <w:rsid w:val="00324F35"/>
    <w:rsid w:val="00325D8E"/>
    <w:rsid w:val="00325E70"/>
    <w:rsid w:val="003262FB"/>
    <w:rsid w:val="003307A7"/>
    <w:rsid w:val="003316BF"/>
    <w:rsid w:val="003340BE"/>
    <w:rsid w:val="003359F6"/>
    <w:rsid w:val="00336BA8"/>
    <w:rsid w:val="0034489C"/>
    <w:rsid w:val="0036147D"/>
    <w:rsid w:val="00362876"/>
    <w:rsid w:val="003738CF"/>
    <w:rsid w:val="00376462"/>
    <w:rsid w:val="00384847"/>
    <w:rsid w:val="003862D9"/>
    <w:rsid w:val="0039023D"/>
    <w:rsid w:val="0039752B"/>
    <w:rsid w:val="003A3D95"/>
    <w:rsid w:val="003A5041"/>
    <w:rsid w:val="003B29F3"/>
    <w:rsid w:val="003C17BB"/>
    <w:rsid w:val="003D206B"/>
    <w:rsid w:val="003F2C6B"/>
    <w:rsid w:val="00400284"/>
    <w:rsid w:val="00402ECC"/>
    <w:rsid w:val="00402F54"/>
    <w:rsid w:val="004054BB"/>
    <w:rsid w:val="00411F5C"/>
    <w:rsid w:val="0041290E"/>
    <w:rsid w:val="00416C65"/>
    <w:rsid w:val="004214D8"/>
    <w:rsid w:val="0042427D"/>
    <w:rsid w:val="0042664D"/>
    <w:rsid w:val="00431DE8"/>
    <w:rsid w:val="0044458F"/>
    <w:rsid w:val="00444E32"/>
    <w:rsid w:val="00447AD7"/>
    <w:rsid w:val="0045054C"/>
    <w:rsid w:val="004509C4"/>
    <w:rsid w:val="00454B10"/>
    <w:rsid w:val="004618E9"/>
    <w:rsid w:val="00461D3C"/>
    <w:rsid w:val="004633BE"/>
    <w:rsid w:val="00464125"/>
    <w:rsid w:val="0047305B"/>
    <w:rsid w:val="004745FA"/>
    <w:rsid w:val="004767A6"/>
    <w:rsid w:val="00482EE6"/>
    <w:rsid w:val="00483CC6"/>
    <w:rsid w:val="00484B81"/>
    <w:rsid w:val="00485693"/>
    <w:rsid w:val="00491320"/>
    <w:rsid w:val="004A135C"/>
    <w:rsid w:val="004A5C49"/>
    <w:rsid w:val="004A5D28"/>
    <w:rsid w:val="004A6954"/>
    <w:rsid w:val="004B365E"/>
    <w:rsid w:val="004B67C5"/>
    <w:rsid w:val="004C02A8"/>
    <w:rsid w:val="004C4CE3"/>
    <w:rsid w:val="004C66F4"/>
    <w:rsid w:val="004D1272"/>
    <w:rsid w:val="004D4521"/>
    <w:rsid w:val="004E2D78"/>
    <w:rsid w:val="004E2E7D"/>
    <w:rsid w:val="004F106D"/>
    <w:rsid w:val="004F19B0"/>
    <w:rsid w:val="004F4035"/>
    <w:rsid w:val="00500E03"/>
    <w:rsid w:val="0050124A"/>
    <w:rsid w:val="00510764"/>
    <w:rsid w:val="00510D5A"/>
    <w:rsid w:val="00516706"/>
    <w:rsid w:val="005202AC"/>
    <w:rsid w:val="005335AF"/>
    <w:rsid w:val="005375D6"/>
    <w:rsid w:val="00540350"/>
    <w:rsid w:val="00552058"/>
    <w:rsid w:val="0055459A"/>
    <w:rsid w:val="00554CED"/>
    <w:rsid w:val="0056647D"/>
    <w:rsid w:val="005675B1"/>
    <w:rsid w:val="00571E5E"/>
    <w:rsid w:val="00582A71"/>
    <w:rsid w:val="00593989"/>
    <w:rsid w:val="0059581A"/>
    <w:rsid w:val="005A35DC"/>
    <w:rsid w:val="005A382D"/>
    <w:rsid w:val="005A74BE"/>
    <w:rsid w:val="005B15E4"/>
    <w:rsid w:val="005B3D4F"/>
    <w:rsid w:val="005B5833"/>
    <w:rsid w:val="005B7DF9"/>
    <w:rsid w:val="005C1F7B"/>
    <w:rsid w:val="005C7931"/>
    <w:rsid w:val="005D0F8F"/>
    <w:rsid w:val="005D6819"/>
    <w:rsid w:val="005E4F63"/>
    <w:rsid w:val="005E5897"/>
    <w:rsid w:val="005E609F"/>
    <w:rsid w:val="00600254"/>
    <w:rsid w:val="00605FC9"/>
    <w:rsid w:val="00615C44"/>
    <w:rsid w:val="006228D8"/>
    <w:rsid w:val="00632692"/>
    <w:rsid w:val="00636B8B"/>
    <w:rsid w:val="00640A01"/>
    <w:rsid w:val="006476E2"/>
    <w:rsid w:val="006505A1"/>
    <w:rsid w:val="00652081"/>
    <w:rsid w:val="00665AD2"/>
    <w:rsid w:val="00674983"/>
    <w:rsid w:val="0067590D"/>
    <w:rsid w:val="0069014F"/>
    <w:rsid w:val="00694C00"/>
    <w:rsid w:val="0069527F"/>
    <w:rsid w:val="006A0EC1"/>
    <w:rsid w:val="006A117D"/>
    <w:rsid w:val="006A53DF"/>
    <w:rsid w:val="006A5B5B"/>
    <w:rsid w:val="006B10FD"/>
    <w:rsid w:val="006B7B05"/>
    <w:rsid w:val="006C00A0"/>
    <w:rsid w:val="006C58B6"/>
    <w:rsid w:val="006C63C4"/>
    <w:rsid w:val="006C7D7F"/>
    <w:rsid w:val="006D0757"/>
    <w:rsid w:val="006D0C5C"/>
    <w:rsid w:val="006D6706"/>
    <w:rsid w:val="006E2B42"/>
    <w:rsid w:val="006E57B3"/>
    <w:rsid w:val="006F06E7"/>
    <w:rsid w:val="006F248D"/>
    <w:rsid w:val="006F5DC8"/>
    <w:rsid w:val="00700C89"/>
    <w:rsid w:val="00705E10"/>
    <w:rsid w:val="00706726"/>
    <w:rsid w:val="00712ACB"/>
    <w:rsid w:val="00714B2B"/>
    <w:rsid w:val="00721F87"/>
    <w:rsid w:val="00722E93"/>
    <w:rsid w:val="00724833"/>
    <w:rsid w:val="00726B33"/>
    <w:rsid w:val="00743284"/>
    <w:rsid w:val="007605B0"/>
    <w:rsid w:val="00763A71"/>
    <w:rsid w:val="007738B7"/>
    <w:rsid w:val="0077489F"/>
    <w:rsid w:val="00776DA0"/>
    <w:rsid w:val="007800FC"/>
    <w:rsid w:val="00781567"/>
    <w:rsid w:val="00786457"/>
    <w:rsid w:val="00787568"/>
    <w:rsid w:val="00787779"/>
    <w:rsid w:val="00794AE3"/>
    <w:rsid w:val="007A12FC"/>
    <w:rsid w:val="007A288D"/>
    <w:rsid w:val="007A7344"/>
    <w:rsid w:val="007B0C90"/>
    <w:rsid w:val="007B37B8"/>
    <w:rsid w:val="007B49EA"/>
    <w:rsid w:val="007C0FC9"/>
    <w:rsid w:val="007C2E75"/>
    <w:rsid w:val="007C5837"/>
    <w:rsid w:val="007D02F2"/>
    <w:rsid w:val="007D3FD9"/>
    <w:rsid w:val="007E0F25"/>
    <w:rsid w:val="007F172A"/>
    <w:rsid w:val="007F2CEA"/>
    <w:rsid w:val="007F3F05"/>
    <w:rsid w:val="007F4B14"/>
    <w:rsid w:val="007F50D7"/>
    <w:rsid w:val="007F655C"/>
    <w:rsid w:val="00800520"/>
    <w:rsid w:val="0080091F"/>
    <w:rsid w:val="00801FCA"/>
    <w:rsid w:val="00801FFA"/>
    <w:rsid w:val="008152CB"/>
    <w:rsid w:val="008155BD"/>
    <w:rsid w:val="0081713A"/>
    <w:rsid w:val="00817DF9"/>
    <w:rsid w:val="00820C00"/>
    <w:rsid w:val="00821582"/>
    <w:rsid w:val="00822F28"/>
    <w:rsid w:val="00823DAD"/>
    <w:rsid w:val="00832EC5"/>
    <w:rsid w:val="00852935"/>
    <w:rsid w:val="00853F73"/>
    <w:rsid w:val="00855237"/>
    <w:rsid w:val="00856DCA"/>
    <w:rsid w:val="00856E36"/>
    <w:rsid w:val="008605FD"/>
    <w:rsid w:val="00865D9B"/>
    <w:rsid w:val="008715D2"/>
    <w:rsid w:val="00871A8D"/>
    <w:rsid w:val="00881406"/>
    <w:rsid w:val="00887D46"/>
    <w:rsid w:val="00893CCA"/>
    <w:rsid w:val="00897EF4"/>
    <w:rsid w:val="008A0F41"/>
    <w:rsid w:val="008A3E92"/>
    <w:rsid w:val="008A3F1F"/>
    <w:rsid w:val="008A54DD"/>
    <w:rsid w:val="008A6433"/>
    <w:rsid w:val="008A7953"/>
    <w:rsid w:val="008B0C07"/>
    <w:rsid w:val="008B7EF3"/>
    <w:rsid w:val="008C728E"/>
    <w:rsid w:val="008D3A58"/>
    <w:rsid w:val="008D70F3"/>
    <w:rsid w:val="008E1D3B"/>
    <w:rsid w:val="008E1E9F"/>
    <w:rsid w:val="008E20E6"/>
    <w:rsid w:val="008E3268"/>
    <w:rsid w:val="008E7960"/>
    <w:rsid w:val="008F526A"/>
    <w:rsid w:val="008F6911"/>
    <w:rsid w:val="00900D18"/>
    <w:rsid w:val="009030CD"/>
    <w:rsid w:val="00903823"/>
    <w:rsid w:val="00903BA1"/>
    <w:rsid w:val="00905E73"/>
    <w:rsid w:val="0092131F"/>
    <w:rsid w:val="009261A4"/>
    <w:rsid w:val="00926698"/>
    <w:rsid w:val="009320CD"/>
    <w:rsid w:val="00933889"/>
    <w:rsid w:val="0093529C"/>
    <w:rsid w:val="00935A47"/>
    <w:rsid w:val="009373C7"/>
    <w:rsid w:val="00950007"/>
    <w:rsid w:val="00950C15"/>
    <w:rsid w:val="00951BB3"/>
    <w:rsid w:val="0095480A"/>
    <w:rsid w:val="00956FB4"/>
    <w:rsid w:val="00970CEC"/>
    <w:rsid w:val="00971163"/>
    <w:rsid w:val="0097188D"/>
    <w:rsid w:val="00975693"/>
    <w:rsid w:val="00975ECE"/>
    <w:rsid w:val="00976D8A"/>
    <w:rsid w:val="009823FF"/>
    <w:rsid w:val="0099262D"/>
    <w:rsid w:val="00992EE4"/>
    <w:rsid w:val="0099526E"/>
    <w:rsid w:val="0099634C"/>
    <w:rsid w:val="0099651D"/>
    <w:rsid w:val="00996613"/>
    <w:rsid w:val="009A11F9"/>
    <w:rsid w:val="009A2475"/>
    <w:rsid w:val="009A2541"/>
    <w:rsid w:val="009A34AC"/>
    <w:rsid w:val="009A472E"/>
    <w:rsid w:val="009A4FDB"/>
    <w:rsid w:val="009A51CF"/>
    <w:rsid w:val="009C74E4"/>
    <w:rsid w:val="009D1C3E"/>
    <w:rsid w:val="009D3598"/>
    <w:rsid w:val="009D503F"/>
    <w:rsid w:val="009E0C0F"/>
    <w:rsid w:val="009E3B97"/>
    <w:rsid w:val="009E3C18"/>
    <w:rsid w:val="009E53A5"/>
    <w:rsid w:val="009F38A4"/>
    <w:rsid w:val="009F3E7E"/>
    <w:rsid w:val="009F5CC8"/>
    <w:rsid w:val="00A13826"/>
    <w:rsid w:val="00A13B65"/>
    <w:rsid w:val="00A20558"/>
    <w:rsid w:val="00A239FA"/>
    <w:rsid w:val="00A23EDA"/>
    <w:rsid w:val="00A25303"/>
    <w:rsid w:val="00A264F0"/>
    <w:rsid w:val="00A319D2"/>
    <w:rsid w:val="00A36B3B"/>
    <w:rsid w:val="00A37BDE"/>
    <w:rsid w:val="00A37D15"/>
    <w:rsid w:val="00A40A12"/>
    <w:rsid w:val="00A6008D"/>
    <w:rsid w:val="00A6555F"/>
    <w:rsid w:val="00A6643A"/>
    <w:rsid w:val="00A66480"/>
    <w:rsid w:val="00A66BB0"/>
    <w:rsid w:val="00A66CCE"/>
    <w:rsid w:val="00A77871"/>
    <w:rsid w:val="00A8179A"/>
    <w:rsid w:val="00A81883"/>
    <w:rsid w:val="00A82941"/>
    <w:rsid w:val="00A832A4"/>
    <w:rsid w:val="00A833CE"/>
    <w:rsid w:val="00A93324"/>
    <w:rsid w:val="00AA2FD2"/>
    <w:rsid w:val="00AA7058"/>
    <w:rsid w:val="00AB4533"/>
    <w:rsid w:val="00AB51BE"/>
    <w:rsid w:val="00AB58E3"/>
    <w:rsid w:val="00AC4182"/>
    <w:rsid w:val="00AD2D22"/>
    <w:rsid w:val="00AD4C82"/>
    <w:rsid w:val="00AD4E16"/>
    <w:rsid w:val="00AE135B"/>
    <w:rsid w:val="00AE390D"/>
    <w:rsid w:val="00AE73F0"/>
    <w:rsid w:val="00AF1EA6"/>
    <w:rsid w:val="00AF47C8"/>
    <w:rsid w:val="00B00A7F"/>
    <w:rsid w:val="00B07D7C"/>
    <w:rsid w:val="00B202DD"/>
    <w:rsid w:val="00B24858"/>
    <w:rsid w:val="00B2559E"/>
    <w:rsid w:val="00B26CFD"/>
    <w:rsid w:val="00B357ED"/>
    <w:rsid w:val="00B4229A"/>
    <w:rsid w:val="00B46F11"/>
    <w:rsid w:val="00B476CE"/>
    <w:rsid w:val="00B5035A"/>
    <w:rsid w:val="00B5036A"/>
    <w:rsid w:val="00B52AE2"/>
    <w:rsid w:val="00B64236"/>
    <w:rsid w:val="00B64F8E"/>
    <w:rsid w:val="00B77B49"/>
    <w:rsid w:val="00B8024A"/>
    <w:rsid w:val="00B810ED"/>
    <w:rsid w:val="00B8146E"/>
    <w:rsid w:val="00B81544"/>
    <w:rsid w:val="00B845D0"/>
    <w:rsid w:val="00B85BA2"/>
    <w:rsid w:val="00B8613F"/>
    <w:rsid w:val="00B8780E"/>
    <w:rsid w:val="00B9372A"/>
    <w:rsid w:val="00BA2EF7"/>
    <w:rsid w:val="00BA577C"/>
    <w:rsid w:val="00BA57BC"/>
    <w:rsid w:val="00BA5BDD"/>
    <w:rsid w:val="00BA67ED"/>
    <w:rsid w:val="00BA7814"/>
    <w:rsid w:val="00BB088E"/>
    <w:rsid w:val="00BB6194"/>
    <w:rsid w:val="00BC30C2"/>
    <w:rsid w:val="00BC7B27"/>
    <w:rsid w:val="00BD0E62"/>
    <w:rsid w:val="00BD1BD4"/>
    <w:rsid w:val="00BD3E6D"/>
    <w:rsid w:val="00BD69B8"/>
    <w:rsid w:val="00BD7BC3"/>
    <w:rsid w:val="00BE03FE"/>
    <w:rsid w:val="00BE0E8B"/>
    <w:rsid w:val="00BE6CA2"/>
    <w:rsid w:val="00BE727F"/>
    <w:rsid w:val="00BF0455"/>
    <w:rsid w:val="00BF2D11"/>
    <w:rsid w:val="00C0216D"/>
    <w:rsid w:val="00C11DC2"/>
    <w:rsid w:val="00C159C8"/>
    <w:rsid w:val="00C15D1B"/>
    <w:rsid w:val="00C23542"/>
    <w:rsid w:val="00C23734"/>
    <w:rsid w:val="00C24C3C"/>
    <w:rsid w:val="00C25052"/>
    <w:rsid w:val="00C25A0F"/>
    <w:rsid w:val="00C267B8"/>
    <w:rsid w:val="00C277CC"/>
    <w:rsid w:val="00C32373"/>
    <w:rsid w:val="00C36A45"/>
    <w:rsid w:val="00C36BA0"/>
    <w:rsid w:val="00C4620F"/>
    <w:rsid w:val="00C46565"/>
    <w:rsid w:val="00C5136E"/>
    <w:rsid w:val="00C51CE6"/>
    <w:rsid w:val="00C52328"/>
    <w:rsid w:val="00C53E51"/>
    <w:rsid w:val="00C54336"/>
    <w:rsid w:val="00C551FF"/>
    <w:rsid w:val="00C763D3"/>
    <w:rsid w:val="00C77916"/>
    <w:rsid w:val="00C77C5E"/>
    <w:rsid w:val="00C83568"/>
    <w:rsid w:val="00C865C7"/>
    <w:rsid w:val="00C93DF0"/>
    <w:rsid w:val="00C97D56"/>
    <w:rsid w:val="00CA1AAF"/>
    <w:rsid w:val="00CA2722"/>
    <w:rsid w:val="00CA3166"/>
    <w:rsid w:val="00CA4846"/>
    <w:rsid w:val="00CB5A8B"/>
    <w:rsid w:val="00CC2258"/>
    <w:rsid w:val="00CD246F"/>
    <w:rsid w:val="00CD2695"/>
    <w:rsid w:val="00CD5946"/>
    <w:rsid w:val="00CD695A"/>
    <w:rsid w:val="00CD6F0A"/>
    <w:rsid w:val="00CD79FB"/>
    <w:rsid w:val="00CE63E0"/>
    <w:rsid w:val="00CE7544"/>
    <w:rsid w:val="00CE75C3"/>
    <w:rsid w:val="00CF5116"/>
    <w:rsid w:val="00CF71FB"/>
    <w:rsid w:val="00D046F8"/>
    <w:rsid w:val="00D04C3C"/>
    <w:rsid w:val="00D23B2B"/>
    <w:rsid w:val="00D31FEE"/>
    <w:rsid w:val="00D34DC4"/>
    <w:rsid w:val="00D35777"/>
    <w:rsid w:val="00D35866"/>
    <w:rsid w:val="00D365CA"/>
    <w:rsid w:val="00D371B0"/>
    <w:rsid w:val="00D42CE5"/>
    <w:rsid w:val="00D44227"/>
    <w:rsid w:val="00D45B47"/>
    <w:rsid w:val="00D46919"/>
    <w:rsid w:val="00D66D01"/>
    <w:rsid w:val="00D67DC9"/>
    <w:rsid w:val="00D70500"/>
    <w:rsid w:val="00D76F42"/>
    <w:rsid w:val="00D801C9"/>
    <w:rsid w:val="00D8234B"/>
    <w:rsid w:val="00D830B0"/>
    <w:rsid w:val="00D8513F"/>
    <w:rsid w:val="00D905C9"/>
    <w:rsid w:val="00D9414E"/>
    <w:rsid w:val="00D94D35"/>
    <w:rsid w:val="00D96C4F"/>
    <w:rsid w:val="00D97E17"/>
    <w:rsid w:val="00DB566B"/>
    <w:rsid w:val="00DB6C43"/>
    <w:rsid w:val="00DD7884"/>
    <w:rsid w:val="00DE4EC4"/>
    <w:rsid w:val="00DE54E9"/>
    <w:rsid w:val="00DE6FBF"/>
    <w:rsid w:val="00DF72A9"/>
    <w:rsid w:val="00DF7C5D"/>
    <w:rsid w:val="00E0156F"/>
    <w:rsid w:val="00E029D2"/>
    <w:rsid w:val="00E11745"/>
    <w:rsid w:val="00E249FC"/>
    <w:rsid w:val="00E251F2"/>
    <w:rsid w:val="00E25BBB"/>
    <w:rsid w:val="00E2680B"/>
    <w:rsid w:val="00E27C16"/>
    <w:rsid w:val="00E32614"/>
    <w:rsid w:val="00E326DB"/>
    <w:rsid w:val="00E42E8C"/>
    <w:rsid w:val="00E44A2D"/>
    <w:rsid w:val="00E44D0E"/>
    <w:rsid w:val="00E53A7A"/>
    <w:rsid w:val="00E63545"/>
    <w:rsid w:val="00E638A5"/>
    <w:rsid w:val="00E63969"/>
    <w:rsid w:val="00E64CD1"/>
    <w:rsid w:val="00E7652B"/>
    <w:rsid w:val="00E81421"/>
    <w:rsid w:val="00E83945"/>
    <w:rsid w:val="00E83BE9"/>
    <w:rsid w:val="00E87100"/>
    <w:rsid w:val="00E92960"/>
    <w:rsid w:val="00EA0042"/>
    <w:rsid w:val="00EA4446"/>
    <w:rsid w:val="00EB158F"/>
    <w:rsid w:val="00EB744E"/>
    <w:rsid w:val="00EB775C"/>
    <w:rsid w:val="00EC26FE"/>
    <w:rsid w:val="00EC2E2D"/>
    <w:rsid w:val="00EC3EF6"/>
    <w:rsid w:val="00EC5F26"/>
    <w:rsid w:val="00ED1D8E"/>
    <w:rsid w:val="00ED1FD3"/>
    <w:rsid w:val="00EE0A40"/>
    <w:rsid w:val="00EE1A81"/>
    <w:rsid w:val="00EE1B58"/>
    <w:rsid w:val="00EE269D"/>
    <w:rsid w:val="00EE34E1"/>
    <w:rsid w:val="00EE69A4"/>
    <w:rsid w:val="00EE6C1A"/>
    <w:rsid w:val="00EF6110"/>
    <w:rsid w:val="00EF69ED"/>
    <w:rsid w:val="00EF7027"/>
    <w:rsid w:val="00F016A0"/>
    <w:rsid w:val="00F04356"/>
    <w:rsid w:val="00F04C5F"/>
    <w:rsid w:val="00F104AD"/>
    <w:rsid w:val="00F11415"/>
    <w:rsid w:val="00F22FD6"/>
    <w:rsid w:val="00F32795"/>
    <w:rsid w:val="00F34AF2"/>
    <w:rsid w:val="00F37287"/>
    <w:rsid w:val="00F37714"/>
    <w:rsid w:val="00F41366"/>
    <w:rsid w:val="00F42049"/>
    <w:rsid w:val="00F4536E"/>
    <w:rsid w:val="00F47168"/>
    <w:rsid w:val="00F50A32"/>
    <w:rsid w:val="00F53414"/>
    <w:rsid w:val="00F73359"/>
    <w:rsid w:val="00F82A83"/>
    <w:rsid w:val="00F82D0A"/>
    <w:rsid w:val="00F9476B"/>
    <w:rsid w:val="00F9477F"/>
    <w:rsid w:val="00F94B39"/>
    <w:rsid w:val="00FA2669"/>
    <w:rsid w:val="00FA4EDC"/>
    <w:rsid w:val="00FA63E6"/>
    <w:rsid w:val="00FA7B0F"/>
    <w:rsid w:val="00FA7E46"/>
    <w:rsid w:val="00FB209D"/>
    <w:rsid w:val="00FB21FB"/>
    <w:rsid w:val="00FB709E"/>
    <w:rsid w:val="00FC6738"/>
    <w:rsid w:val="00FE1908"/>
    <w:rsid w:val="00FE20C8"/>
    <w:rsid w:val="00FE34DB"/>
    <w:rsid w:val="00FE3C0C"/>
    <w:rsid w:val="00FE45A0"/>
    <w:rsid w:val="00FF1F3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2DB904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9414E"/>
    <w:pPr>
      <w:jc w:val="both"/>
    </w:pPr>
    <w:rPr>
      <w:rFonts w:ascii="Arial" w:hAnsi="Arial"/>
      <w:sz w:val="24"/>
    </w:rPr>
  </w:style>
  <w:style w:styleId="Titre1" w:type="paragraph">
    <w:name w:val="heading 1"/>
    <w:basedOn w:val="Normal"/>
    <w:next w:val="Normal"/>
    <w:qFormat/>
    <w:pPr>
      <w:keepNext/>
      <w:outlineLvl w:val="0"/>
    </w:pPr>
    <w:rPr>
      <w:b/>
      <w:sz w:val="28"/>
    </w:rPr>
  </w:style>
  <w:style w:styleId="Titre2" w:type="paragraph">
    <w:name w:val="heading 2"/>
    <w:basedOn w:val="Normal"/>
    <w:next w:val="Normal"/>
    <w:qFormat/>
    <w:pPr>
      <w:keepNext/>
      <w:autoSpaceDE w:val="0"/>
      <w:autoSpaceDN w:val="0"/>
      <w:adjustRightInd w:val="0"/>
      <w:spacing w:after="100" w:before="100"/>
      <w:ind w:left="360" w:right="360"/>
      <w:jc w:val="center"/>
      <w:outlineLvl w:val="1"/>
    </w:pPr>
    <w:rPr>
      <w:rFonts w:cs="Arial"/>
      <w:b/>
      <w:bCs/>
      <w:szCs w:val="24"/>
      <w:u w:val="single"/>
    </w:rPr>
  </w:style>
  <w:style w:styleId="Titre4" w:type="paragraph">
    <w:name w:val="heading 4"/>
    <w:basedOn w:val="Normal"/>
    <w:next w:val="Normal"/>
    <w:qFormat/>
    <w:rsid w:val="00091B61"/>
    <w:pPr>
      <w:keepNext/>
      <w:spacing w:after="60" w:before="240"/>
      <w:outlineLvl w:val="3"/>
    </w:pPr>
    <w:rPr>
      <w:rFonts w:ascii="Times New Roman" w:hAnsi="Times New Roman"/>
      <w:b/>
      <w:bCs/>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153" w:val="center"/>
        <w:tab w:pos="8306" w:val="right"/>
      </w:tabs>
    </w:pPr>
  </w:style>
  <w:style w:styleId="Pieddepage" w:type="paragraph">
    <w:name w:val="footer"/>
    <w:basedOn w:val="Normal"/>
    <w:link w:val="PieddepageCar"/>
    <w:uiPriority w:val="99"/>
    <w:pPr>
      <w:tabs>
        <w:tab w:pos="4153" w:val="center"/>
        <w:tab w:pos="8306" w:val="right"/>
      </w:tabs>
    </w:pPr>
  </w:style>
  <w:style w:styleId="Numrodepage" w:type="character">
    <w:name w:val="page number"/>
    <w:basedOn w:val="Policepardfaut"/>
  </w:style>
  <w:style w:styleId="Corpsdetexte" w:type="paragraph">
    <w:name w:val="Body Text"/>
    <w:basedOn w:val="Normal"/>
    <w:pPr>
      <w:spacing w:after="120"/>
      <w:jc w:val="left"/>
    </w:pPr>
    <w:rPr>
      <w:sz w:val="20"/>
    </w:rPr>
  </w:style>
  <w:style w:styleId="Liste" w:type="paragraph">
    <w:name w:val="List"/>
    <w:basedOn w:val="Normal"/>
    <w:pPr>
      <w:ind w:hanging="283" w:left="283"/>
      <w:jc w:val="left"/>
    </w:pPr>
    <w:rPr>
      <w:sz w:val="20"/>
    </w:rPr>
  </w:style>
  <w:style w:styleId="Liste2" w:type="paragraph">
    <w:name w:val="List 2"/>
    <w:basedOn w:val="Normal"/>
    <w:pPr>
      <w:ind w:hanging="283" w:left="566"/>
      <w:jc w:val="left"/>
    </w:pPr>
    <w:rPr>
      <w:sz w:val="20"/>
    </w:rPr>
  </w:style>
  <w:style w:styleId="Retraitcorpsdetexte" w:type="paragraph">
    <w:name w:val="Body Text Indent"/>
    <w:basedOn w:val="Normal"/>
    <w:pPr>
      <w:ind w:firstLine="567"/>
    </w:pPr>
  </w:style>
  <w:style w:customStyle="1" w:styleId="Lignederfrence" w:type="paragraph">
    <w:name w:val="Ligne de référence"/>
    <w:basedOn w:val="Corpsdetexte"/>
  </w:style>
  <w:style w:styleId="Normalcentr" w:type="paragraph">
    <w:name w:val="Block Text"/>
    <w:basedOn w:val="Normal"/>
    <w:pPr>
      <w:autoSpaceDE w:val="0"/>
      <w:autoSpaceDN w:val="0"/>
      <w:adjustRightInd w:val="0"/>
      <w:spacing w:after="100" w:before="100"/>
      <w:ind w:left="360" w:right="360"/>
    </w:pPr>
    <w:rPr>
      <w:rFonts w:cs="Arial"/>
      <w:szCs w:val="24"/>
    </w:rPr>
  </w:style>
  <w:style w:styleId="Corpsdetexte2" w:type="paragraph">
    <w:name w:val="Body Text 2"/>
    <w:basedOn w:val="Normal"/>
    <w:rsid w:val="00091B61"/>
    <w:pPr>
      <w:spacing w:after="120" w:line="480" w:lineRule="auto"/>
    </w:pPr>
  </w:style>
  <w:style w:styleId="Textedebulles" w:type="paragraph">
    <w:name w:val="Balloon Text"/>
    <w:basedOn w:val="Normal"/>
    <w:semiHidden/>
    <w:rsid w:val="00F9477F"/>
    <w:rPr>
      <w:rFonts w:ascii="Tahoma" w:cs="Tahoma" w:hAnsi="Tahoma"/>
      <w:sz w:val="16"/>
      <w:szCs w:val="16"/>
    </w:rPr>
  </w:style>
  <w:style w:styleId="Lienhypertexte" w:type="character">
    <w:name w:val="Hyperlink"/>
    <w:rsid w:val="002B5E8E"/>
    <w:rPr>
      <w:color w:val="0000FF"/>
      <w:u w:val="single"/>
    </w:rPr>
  </w:style>
  <w:style w:customStyle="1" w:styleId="TableauWeb3" w:type="table">
    <w:name w:val="Tableau Web 3"/>
    <w:basedOn w:val="TableauNormal"/>
    <w:rsid w:val="00E25BBB"/>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Paragraphedeliste" w:type="paragraph">
    <w:name w:val="List Paragraph"/>
    <w:basedOn w:val="Normal"/>
    <w:uiPriority w:val="34"/>
    <w:qFormat/>
    <w:rsid w:val="00852935"/>
    <w:pPr>
      <w:ind w:left="720"/>
      <w:jc w:val="left"/>
    </w:pPr>
    <w:rPr>
      <w:rFonts w:ascii="Calibri" w:eastAsia="Calibri" w:hAnsi="Calibri"/>
      <w:sz w:val="22"/>
      <w:szCs w:val="22"/>
      <w:lang w:eastAsia="en-US"/>
    </w:rPr>
  </w:style>
  <w:style w:styleId="NormalWeb" w:type="paragraph">
    <w:name w:val="Normal (Web)"/>
    <w:basedOn w:val="Normal"/>
    <w:uiPriority w:val="99"/>
    <w:unhideWhenUsed/>
    <w:rsid w:val="00852935"/>
    <w:pPr>
      <w:spacing w:after="100" w:afterAutospacing="1" w:before="100" w:beforeAutospacing="1"/>
      <w:jc w:val="left"/>
    </w:pPr>
    <w:rPr>
      <w:rFonts w:ascii="Times New Roman" w:hAnsi="Times New Roman"/>
      <w:szCs w:val="24"/>
    </w:rPr>
  </w:style>
  <w:style w:styleId="Grilledutableau" w:type="table">
    <w:name w:val="Table Grid"/>
    <w:basedOn w:val="TableauNormal"/>
    <w:rsid w:val="006F24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PieddepageCar" w:type="character">
    <w:name w:val="Pied de page Car"/>
    <w:link w:val="Pieddepage"/>
    <w:uiPriority w:val="99"/>
    <w:rsid w:val="00A66CC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5623">
      <w:bodyDiv w:val="1"/>
      <w:marLeft w:val="0"/>
      <w:marRight w:val="0"/>
      <w:marTop w:val="0"/>
      <w:marBottom w:val="0"/>
      <w:divBdr>
        <w:top w:val="none" w:sz="0" w:space="0" w:color="auto"/>
        <w:left w:val="none" w:sz="0" w:space="0" w:color="auto"/>
        <w:bottom w:val="none" w:sz="0" w:space="0" w:color="auto"/>
        <w:right w:val="none" w:sz="0" w:space="0" w:color="auto"/>
      </w:divBdr>
      <w:divsChild>
        <w:div w:id="822965179">
          <w:marLeft w:val="0"/>
          <w:marRight w:val="0"/>
          <w:marTop w:val="0"/>
          <w:marBottom w:val="0"/>
          <w:divBdr>
            <w:top w:val="none" w:sz="0" w:space="0" w:color="auto"/>
            <w:left w:val="none" w:sz="0" w:space="0" w:color="auto"/>
            <w:bottom w:val="none" w:sz="0" w:space="0" w:color="auto"/>
            <w:right w:val="none" w:sz="0" w:space="0" w:color="auto"/>
          </w:divBdr>
          <w:divsChild>
            <w:div w:id="461533353">
              <w:marLeft w:val="0"/>
              <w:marRight w:val="0"/>
              <w:marTop w:val="0"/>
              <w:marBottom w:val="0"/>
              <w:divBdr>
                <w:top w:val="none" w:sz="0" w:space="0" w:color="auto"/>
                <w:left w:val="none" w:sz="0" w:space="0" w:color="auto"/>
                <w:bottom w:val="none" w:sz="0" w:space="0" w:color="auto"/>
                <w:right w:val="none" w:sz="0" w:space="0" w:color="auto"/>
              </w:divBdr>
            </w:div>
            <w:div w:id="541484971">
              <w:marLeft w:val="0"/>
              <w:marRight w:val="0"/>
              <w:marTop w:val="0"/>
              <w:marBottom w:val="0"/>
              <w:divBdr>
                <w:top w:val="none" w:sz="0" w:space="0" w:color="auto"/>
                <w:left w:val="none" w:sz="0" w:space="0" w:color="auto"/>
                <w:bottom w:val="none" w:sz="0" w:space="0" w:color="auto"/>
                <w:right w:val="none" w:sz="0" w:space="0" w:color="auto"/>
              </w:divBdr>
            </w:div>
            <w:div w:id="10259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5760">
      <w:bodyDiv w:val="1"/>
      <w:marLeft w:val="0"/>
      <w:marRight w:val="0"/>
      <w:marTop w:val="0"/>
      <w:marBottom w:val="0"/>
      <w:divBdr>
        <w:top w:val="none" w:sz="0" w:space="0" w:color="auto"/>
        <w:left w:val="none" w:sz="0" w:space="0" w:color="auto"/>
        <w:bottom w:val="none" w:sz="0" w:space="0" w:color="auto"/>
        <w:right w:val="none" w:sz="0" w:space="0" w:color="auto"/>
      </w:divBdr>
      <w:divsChild>
        <w:div w:id="110633400">
          <w:marLeft w:val="0"/>
          <w:marRight w:val="0"/>
          <w:marTop w:val="0"/>
          <w:marBottom w:val="0"/>
          <w:divBdr>
            <w:top w:val="none" w:sz="0" w:space="0" w:color="auto"/>
            <w:left w:val="none" w:sz="0" w:space="0" w:color="auto"/>
            <w:bottom w:val="none" w:sz="0" w:space="0" w:color="auto"/>
            <w:right w:val="none" w:sz="0" w:space="0" w:color="auto"/>
          </w:divBdr>
        </w:div>
      </w:divsChild>
    </w:div>
    <w:div w:id="292562912">
      <w:bodyDiv w:val="1"/>
      <w:marLeft w:val="0"/>
      <w:marRight w:val="0"/>
      <w:marTop w:val="0"/>
      <w:marBottom w:val="0"/>
      <w:divBdr>
        <w:top w:val="none" w:sz="0" w:space="0" w:color="auto"/>
        <w:left w:val="none" w:sz="0" w:space="0" w:color="auto"/>
        <w:bottom w:val="none" w:sz="0" w:space="0" w:color="auto"/>
        <w:right w:val="none" w:sz="0" w:space="0" w:color="auto"/>
      </w:divBdr>
      <w:divsChild>
        <w:div w:id="629559869">
          <w:marLeft w:val="0"/>
          <w:marRight w:val="0"/>
          <w:marTop w:val="0"/>
          <w:marBottom w:val="0"/>
          <w:divBdr>
            <w:top w:val="none" w:sz="0" w:space="0" w:color="auto"/>
            <w:left w:val="none" w:sz="0" w:space="0" w:color="auto"/>
            <w:bottom w:val="none" w:sz="0" w:space="0" w:color="auto"/>
            <w:right w:val="none" w:sz="0" w:space="0" w:color="auto"/>
          </w:divBdr>
        </w:div>
      </w:divsChild>
    </w:div>
    <w:div w:id="295986299">
      <w:bodyDiv w:val="1"/>
      <w:marLeft w:val="0"/>
      <w:marRight w:val="0"/>
      <w:marTop w:val="0"/>
      <w:marBottom w:val="0"/>
      <w:divBdr>
        <w:top w:val="none" w:sz="0" w:space="0" w:color="auto"/>
        <w:left w:val="none" w:sz="0" w:space="0" w:color="auto"/>
        <w:bottom w:val="none" w:sz="0" w:space="0" w:color="auto"/>
        <w:right w:val="none" w:sz="0" w:space="0" w:color="auto"/>
      </w:divBdr>
      <w:divsChild>
        <w:div w:id="983972905">
          <w:marLeft w:val="0"/>
          <w:marRight w:val="0"/>
          <w:marTop w:val="0"/>
          <w:marBottom w:val="0"/>
          <w:divBdr>
            <w:top w:val="none" w:sz="0" w:space="0" w:color="auto"/>
            <w:left w:val="none" w:sz="0" w:space="0" w:color="auto"/>
            <w:bottom w:val="none" w:sz="0" w:space="0" w:color="auto"/>
            <w:right w:val="none" w:sz="0" w:space="0" w:color="auto"/>
          </w:divBdr>
          <w:divsChild>
            <w:div w:id="315761592">
              <w:marLeft w:val="0"/>
              <w:marRight w:val="0"/>
              <w:marTop w:val="0"/>
              <w:marBottom w:val="0"/>
              <w:divBdr>
                <w:top w:val="none" w:sz="0" w:space="0" w:color="auto"/>
                <w:left w:val="none" w:sz="0" w:space="0" w:color="auto"/>
                <w:bottom w:val="none" w:sz="0" w:space="0" w:color="auto"/>
                <w:right w:val="none" w:sz="0" w:space="0" w:color="auto"/>
              </w:divBdr>
            </w:div>
            <w:div w:id="658339760">
              <w:marLeft w:val="0"/>
              <w:marRight w:val="0"/>
              <w:marTop w:val="0"/>
              <w:marBottom w:val="0"/>
              <w:divBdr>
                <w:top w:val="none" w:sz="0" w:space="0" w:color="auto"/>
                <w:left w:val="none" w:sz="0" w:space="0" w:color="auto"/>
                <w:bottom w:val="none" w:sz="0" w:space="0" w:color="auto"/>
                <w:right w:val="none" w:sz="0" w:space="0" w:color="auto"/>
              </w:divBdr>
            </w:div>
            <w:div w:id="746340917">
              <w:marLeft w:val="0"/>
              <w:marRight w:val="0"/>
              <w:marTop w:val="0"/>
              <w:marBottom w:val="0"/>
              <w:divBdr>
                <w:top w:val="none" w:sz="0" w:space="0" w:color="auto"/>
                <w:left w:val="none" w:sz="0" w:space="0" w:color="auto"/>
                <w:bottom w:val="none" w:sz="0" w:space="0" w:color="auto"/>
                <w:right w:val="none" w:sz="0" w:space="0" w:color="auto"/>
              </w:divBdr>
            </w:div>
            <w:div w:id="908881741">
              <w:marLeft w:val="0"/>
              <w:marRight w:val="0"/>
              <w:marTop w:val="0"/>
              <w:marBottom w:val="0"/>
              <w:divBdr>
                <w:top w:val="none" w:sz="0" w:space="0" w:color="auto"/>
                <w:left w:val="none" w:sz="0" w:space="0" w:color="auto"/>
                <w:bottom w:val="none" w:sz="0" w:space="0" w:color="auto"/>
                <w:right w:val="none" w:sz="0" w:space="0" w:color="auto"/>
              </w:divBdr>
            </w:div>
            <w:div w:id="1304969425">
              <w:marLeft w:val="0"/>
              <w:marRight w:val="0"/>
              <w:marTop w:val="0"/>
              <w:marBottom w:val="0"/>
              <w:divBdr>
                <w:top w:val="none" w:sz="0" w:space="0" w:color="auto"/>
                <w:left w:val="none" w:sz="0" w:space="0" w:color="auto"/>
                <w:bottom w:val="none" w:sz="0" w:space="0" w:color="auto"/>
                <w:right w:val="none" w:sz="0" w:space="0" w:color="auto"/>
              </w:divBdr>
            </w:div>
            <w:div w:id="1764715642">
              <w:marLeft w:val="0"/>
              <w:marRight w:val="0"/>
              <w:marTop w:val="0"/>
              <w:marBottom w:val="0"/>
              <w:divBdr>
                <w:top w:val="none" w:sz="0" w:space="0" w:color="auto"/>
                <w:left w:val="none" w:sz="0" w:space="0" w:color="auto"/>
                <w:bottom w:val="none" w:sz="0" w:space="0" w:color="auto"/>
                <w:right w:val="none" w:sz="0" w:space="0" w:color="auto"/>
              </w:divBdr>
            </w:div>
            <w:div w:id="19929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8389">
      <w:bodyDiv w:val="1"/>
      <w:marLeft w:val="0"/>
      <w:marRight w:val="0"/>
      <w:marTop w:val="0"/>
      <w:marBottom w:val="0"/>
      <w:divBdr>
        <w:top w:val="none" w:sz="0" w:space="0" w:color="auto"/>
        <w:left w:val="none" w:sz="0" w:space="0" w:color="auto"/>
        <w:bottom w:val="none" w:sz="0" w:space="0" w:color="auto"/>
        <w:right w:val="none" w:sz="0" w:space="0" w:color="auto"/>
      </w:divBdr>
      <w:divsChild>
        <w:div w:id="1970162373">
          <w:marLeft w:val="0"/>
          <w:marRight w:val="0"/>
          <w:marTop w:val="0"/>
          <w:marBottom w:val="0"/>
          <w:divBdr>
            <w:top w:val="none" w:sz="0" w:space="0" w:color="auto"/>
            <w:left w:val="none" w:sz="0" w:space="0" w:color="auto"/>
            <w:bottom w:val="none" w:sz="0" w:space="0" w:color="auto"/>
            <w:right w:val="none" w:sz="0" w:space="0" w:color="auto"/>
          </w:divBdr>
          <w:divsChild>
            <w:div w:id="1339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6287">
      <w:bodyDiv w:val="1"/>
      <w:marLeft w:val="0"/>
      <w:marRight w:val="0"/>
      <w:marTop w:val="0"/>
      <w:marBottom w:val="0"/>
      <w:divBdr>
        <w:top w:val="none" w:sz="0" w:space="0" w:color="auto"/>
        <w:left w:val="none" w:sz="0" w:space="0" w:color="auto"/>
        <w:bottom w:val="none" w:sz="0" w:space="0" w:color="auto"/>
        <w:right w:val="none" w:sz="0" w:space="0" w:color="auto"/>
      </w:divBdr>
      <w:divsChild>
        <w:div w:id="1710061957">
          <w:marLeft w:val="0"/>
          <w:marRight w:val="0"/>
          <w:marTop w:val="0"/>
          <w:marBottom w:val="0"/>
          <w:divBdr>
            <w:top w:val="none" w:sz="0" w:space="0" w:color="auto"/>
            <w:left w:val="none" w:sz="0" w:space="0" w:color="auto"/>
            <w:bottom w:val="none" w:sz="0" w:space="0" w:color="auto"/>
            <w:right w:val="none" w:sz="0" w:space="0" w:color="auto"/>
          </w:divBdr>
          <w:divsChild>
            <w:div w:id="46878178">
              <w:marLeft w:val="0"/>
              <w:marRight w:val="0"/>
              <w:marTop w:val="0"/>
              <w:marBottom w:val="0"/>
              <w:divBdr>
                <w:top w:val="none" w:sz="0" w:space="0" w:color="auto"/>
                <w:left w:val="none" w:sz="0" w:space="0" w:color="auto"/>
                <w:bottom w:val="none" w:sz="0" w:space="0" w:color="auto"/>
                <w:right w:val="none" w:sz="0" w:space="0" w:color="auto"/>
              </w:divBdr>
            </w:div>
            <w:div w:id="5558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032">
      <w:bodyDiv w:val="1"/>
      <w:marLeft w:val="0"/>
      <w:marRight w:val="0"/>
      <w:marTop w:val="0"/>
      <w:marBottom w:val="0"/>
      <w:divBdr>
        <w:top w:val="none" w:sz="0" w:space="0" w:color="auto"/>
        <w:left w:val="none" w:sz="0" w:space="0" w:color="auto"/>
        <w:bottom w:val="none" w:sz="0" w:space="0" w:color="auto"/>
        <w:right w:val="none" w:sz="0" w:space="0" w:color="auto"/>
      </w:divBdr>
      <w:divsChild>
        <w:div w:id="737630619">
          <w:marLeft w:val="0"/>
          <w:marRight w:val="0"/>
          <w:marTop w:val="0"/>
          <w:marBottom w:val="0"/>
          <w:divBdr>
            <w:top w:val="none" w:sz="0" w:space="0" w:color="auto"/>
            <w:left w:val="none" w:sz="0" w:space="0" w:color="auto"/>
            <w:bottom w:val="none" w:sz="0" w:space="0" w:color="auto"/>
            <w:right w:val="none" w:sz="0" w:space="0" w:color="auto"/>
          </w:divBdr>
          <w:divsChild>
            <w:div w:id="486091697">
              <w:marLeft w:val="0"/>
              <w:marRight w:val="0"/>
              <w:marTop w:val="0"/>
              <w:marBottom w:val="0"/>
              <w:divBdr>
                <w:top w:val="none" w:sz="0" w:space="0" w:color="auto"/>
                <w:left w:val="none" w:sz="0" w:space="0" w:color="auto"/>
                <w:bottom w:val="none" w:sz="0" w:space="0" w:color="auto"/>
                <w:right w:val="none" w:sz="0" w:space="0" w:color="auto"/>
              </w:divBdr>
            </w:div>
            <w:div w:id="683555840">
              <w:marLeft w:val="0"/>
              <w:marRight w:val="0"/>
              <w:marTop w:val="0"/>
              <w:marBottom w:val="0"/>
              <w:divBdr>
                <w:top w:val="none" w:sz="0" w:space="0" w:color="auto"/>
                <w:left w:val="none" w:sz="0" w:space="0" w:color="auto"/>
                <w:bottom w:val="none" w:sz="0" w:space="0" w:color="auto"/>
                <w:right w:val="none" w:sz="0" w:space="0" w:color="auto"/>
              </w:divBdr>
            </w:div>
            <w:div w:id="825710681">
              <w:marLeft w:val="0"/>
              <w:marRight w:val="0"/>
              <w:marTop w:val="0"/>
              <w:marBottom w:val="0"/>
              <w:divBdr>
                <w:top w:val="none" w:sz="0" w:space="0" w:color="auto"/>
                <w:left w:val="none" w:sz="0" w:space="0" w:color="auto"/>
                <w:bottom w:val="none" w:sz="0" w:space="0" w:color="auto"/>
                <w:right w:val="none" w:sz="0" w:space="0" w:color="auto"/>
              </w:divBdr>
            </w:div>
            <w:div w:id="1466461610">
              <w:marLeft w:val="0"/>
              <w:marRight w:val="0"/>
              <w:marTop w:val="0"/>
              <w:marBottom w:val="0"/>
              <w:divBdr>
                <w:top w:val="none" w:sz="0" w:space="0" w:color="auto"/>
                <w:left w:val="none" w:sz="0" w:space="0" w:color="auto"/>
                <w:bottom w:val="none" w:sz="0" w:space="0" w:color="auto"/>
                <w:right w:val="none" w:sz="0" w:space="0" w:color="auto"/>
              </w:divBdr>
            </w:div>
            <w:div w:id="17983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8980">
      <w:bodyDiv w:val="1"/>
      <w:marLeft w:val="0"/>
      <w:marRight w:val="0"/>
      <w:marTop w:val="0"/>
      <w:marBottom w:val="0"/>
      <w:divBdr>
        <w:top w:val="none" w:sz="0" w:space="0" w:color="auto"/>
        <w:left w:val="none" w:sz="0" w:space="0" w:color="auto"/>
        <w:bottom w:val="none" w:sz="0" w:space="0" w:color="auto"/>
        <w:right w:val="none" w:sz="0" w:space="0" w:color="auto"/>
      </w:divBdr>
      <w:divsChild>
        <w:div w:id="1233392763">
          <w:marLeft w:val="0"/>
          <w:marRight w:val="0"/>
          <w:marTop w:val="0"/>
          <w:marBottom w:val="0"/>
          <w:divBdr>
            <w:top w:val="none" w:sz="0" w:space="0" w:color="auto"/>
            <w:left w:val="none" w:sz="0" w:space="0" w:color="auto"/>
            <w:bottom w:val="none" w:sz="0" w:space="0" w:color="auto"/>
            <w:right w:val="none" w:sz="0" w:space="0" w:color="auto"/>
          </w:divBdr>
          <w:divsChild>
            <w:div w:id="395934397">
              <w:marLeft w:val="0"/>
              <w:marRight w:val="0"/>
              <w:marTop w:val="0"/>
              <w:marBottom w:val="0"/>
              <w:divBdr>
                <w:top w:val="none" w:sz="0" w:space="0" w:color="auto"/>
                <w:left w:val="none" w:sz="0" w:space="0" w:color="auto"/>
                <w:bottom w:val="none" w:sz="0" w:space="0" w:color="auto"/>
                <w:right w:val="none" w:sz="0" w:space="0" w:color="auto"/>
              </w:divBdr>
            </w:div>
            <w:div w:id="10517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633">
      <w:bodyDiv w:val="1"/>
      <w:marLeft w:val="0"/>
      <w:marRight w:val="0"/>
      <w:marTop w:val="0"/>
      <w:marBottom w:val="0"/>
      <w:divBdr>
        <w:top w:val="none" w:sz="0" w:space="0" w:color="auto"/>
        <w:left w:val="none" w:sz="0" w:space="0" w:color="auto"/>
        <w:bottom w:val="none" w:sz="0" w:space="0" w:color="auto"/>
        <w:right w:val="none" w:sz="0" w:space="0" w:color="auto"/>
      </w:divBdr>
      <w:divsChild>
        <w:div w:id="1853103131">
          <w:marLeft w:val="0"/>
          <w:marRight w:val="0"/>
          <w:marTop w:val="0"/>
          <w:marBottom w:val="0"/>
          <w:divBdr>
            <w:top w:val="none" w:sz="0" w:space="0" w:color="auto"/>
            <w:left w:val="none" w:sz="0" w:space="0" w:color="auto"/>
            <w:bottom w:val="none" w:sz="0" w:space="0" w:color="auto"/>
            <w:right w:val="none" w:sz="0" w:space="0" w:color="auto"/>
          </w:divBdr>
        </w:div>
      </w:divsChild>
    </w:div>
    <w:div w:id="1070039000">
      <w:bodyDiv w:val="1"/>
      <w:marLeft w:val="0"/>
      <w:marRight w:val="0"/>
      <w:marTop w:val="0"/>
      <w:marBottom w:val="0"/>
      <w:divBdr>
        <w:top w:val="none" w:sz="0" w:space="0" w:color="auto"/>
        <w:left w:val="none" w:sz="0" w:space="0" w:color="auto"/>
        <w:bottom w:val="none" w:sz="0" w:space="0" w:color="auto"/>
        <w:right w:val="none" w:sz="0" w:space="0" w:color="auto"/>
      </w:divBdr>
      <w:divsChild>
        <w:div w:id="1771506897">
          <w:marLeft w:val="0"/>
          <w:marRight w:val="0"/>
          <w:marTop w:val="0"/>
          <w:marBottom w:val="0"/>
          <w:divBdr>
            <w:top w:val="none" w:sz="0" w:space="0" w:color="auto"/>
            <w:left w:val="none" w:sz="0" w:space="0" w:color="auto"/>
            <w:bottom w:val="none" w:sz="0" w:space="0" w:color="auto"/>
            <w:right w:val="none" w:sz="0" w:space="0" w:color="auto"/>
          </w:divBdr>
          <w:divsChild>
            <w:div w:id="25713917">
              <w:marLeft w:val="0"/>
              <w:marRight w:val="0"/>
              <w:marTop w:val="0"/>
              <w:marBottom w:val="0"/>
              <w:divBdr>
                <w:top w:val="none" w:sz="0" w:space="0" w:color="auto"/>
                <w:left w:val="none" w:sz="0" w:space="0" w:color="auto"/>
                <w:bottom w:val="none" w:sz="0" w:space="0" w:color="auto"/>
                <w:right w:val="none" w:sz="0" w:space="0" w:color="auto"/>
              </w:divBdr>
            </w:div>
            <w:div w:id="435827966">
              <w:marLeft w:val="0"/>
              <w:marRight w:val="0"/>
              <w:marTop w:val="0"/>
              <w:marBottom w:val="0"/>
              <w:divBdr>
                <w:top w:val="none" w:sz="0" w:space="0" w:color="auto"/>
                <w:left w:val="none" w:sz="0" w:space="0" w:color="auto"/>
                <w:bottom w:val="none" w:sz="0" w:space="0" w:color="auto"/>
                <w:right w:val="none" w:sz="0" w:space="0" w:color="auto"/>
              </w:divBdr>
            </w:div>
            <w:div w:id="1096823968">
              <w:marLeft w:val="0"/>
              <w:marRight w:val="0"/>
              <w:marTop w:val="0"/>
              <w:marBottom w:val="0"/>
              <w:divBdr>
                <w:top w:val="none" w:sz="0" w:space="0" w:color="auto"/>
                <w:left w:val="none" w:sz="0" w:space="0" w:color="auto"/>
                <w:bottom w:val="none" w:sz="0" w:space="0" w:color="auto"/>
                <w:right w:val="none" w:sz="0" w:space="0" w:color="auto"/>
              </w:divBdr>
            </w:div>
            <w:div w:id="1966810946">
              <w:marLeft w:val="0"/>
              <w:marRight w:val="0"/>
              <w:marTop w:val="0"/>
              <w:marBottom w:val="0"/>
              <w:divBdr>
                <w:top w:val="none" w:sz="0" w:space="0" w:color="auto"/>
                <w:left w:val="none" w:sz="0" w:space="0" w:color="auto"/>
                <w:bottom w:val="none" w:sz="0" w:space="0" w:color="auto"/>
                <w:right w:val="none" w:sz="0" w:space="0" w:color="auto"/>
              </w:divBdr>
            </w:div>
            <w:div w:id="20436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0640">
      <w:bodyDiv w:val="1"/>
      <w:marLeft w:val="0"/>
      <w:marRight w:val="0"/>
      <w:marTop w:val="0"/>
      <w:marBottom w:val="0"/>
      <w:divBdr>
        <w:top w:val="none" w:sz="0" w:space="0" w:color="auto"/>
        <w:left w:val="none" w:sz="0" w:space="0" w:color="auto"/>
        <w:bottom w:val="none" w:sz="0" w:space="0" w:color="auto"/>
        <w:right w:val="none" w:sz="0" w:space="0" w:color="auto"/>
      </w:divBdr>
      <w:divsChild>
        <w:div w:id="297616544">
          <w:marLeft w:val="0"/>
          <w:marRight w:val="0"/>
          <w:marTop w:val="0"/>
          <w:marBottom w:val="0"/>
          <w:divBdr>
            <w:top w:val="none" w:sz="0" w:space="0" w:color="auto"/>
            <w:left w:val="none" w:sz="0" w:space="0" w:color="auto"/>
            <w:bottom w:val="none" w:sz="0" w:space="0" w:color="auto"/>
            <w:right w:val="none" w:sz="0" w:space="0" w:color="auto"/>
          </w:divBdr>
          <w:divsChild>
            <w:div w:id="14150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291">
      <w:bodyDiv w:val="1"/>
      <w:marLeft w:val="0"/>
      <w:marRight w:val="0"/>
      <w:marTop w:val="0"/>
      <w:marBottom w:val="0"/>
      <w:divBdr>
        <w:top w:val="none" w:sz="0" w:space="0" w:color="auto"/>
        <w:left w:val="none" w:sz="0" w:space="0" w:color="auto"/>
        <w:bottom w:val="none" w:sz="0" w:space="0" w:color="auto"/>
        <w:right w:val="none" w:sz="0" w:space="0" w:color="auto"/>
      </w:divBdr>
      <w:divsChild>
        <w:div w:id="509225312">
          <w:marLeft w:val="0"/>
          <w:marRight w:val="0"/>
          <w:marTop w:val="0"/>
          <w:marBottom w:val="0"/>
          <w:divBdr>
            <w:top w:val="none" w:sz="0" w:space="0" w:color="auto"/>
            <w:left w:val="none" w:sz="0" w:space="0" w:color="auto"/>
            <w:bottom w:val="none" w:sz="0" w:space="0" w:color="auto"/>
            <w:right w:val="none" w:sz="0" w:space="0" w:color="auto"/>
          </w:divBdr>
        </w:div>
      </w:divsChild>
    </w:div>
    <w:div w:id="1428887856">
      <w:bodyDiv w:val="1"/>
      <w:marLeft w:val="0"/>
      <w:marRight w:val="0"/>
      <w:marTop w:val="0"/>
      <w:marBottom w:val="0"/>
      <w:divBdr>
        <w:top w:val="none" w:sz="0" w:space="0" w:color="auto"/>
        <w:left w:val="none" w:sz="0" w:space="0" w:color="auto"/>
        <w:bottom w:val="none" w:sz="0" w:space="0" w:color="auto"/>
        <w:right w:val="none" w:sz="0" w:space="0" w:color="auto"/>
      </w:divBdr>
    </w:div>
    <w:div w:id="1489054912">
      <w:bodyDiv w:val="1"/>
      <w:marLeft w:val="0"/>
      <w:marRight w:val="0"/>
      <w:marTop w:val="0"/>
      <w:marBottom w:val="0"/>
      <w:divBdr>
        <w:top w:val="none" w:sz="0" w:space="0" w:color="auto"/>
        <w:left w:val="none" w:sz="0" w:space="0" w:color="auto"/>
        <w:bottom w:val="none" w:sz="0" w:space="0" w:color="auto"/>
        <w:right w:val="none" w:sz="0" w:space="0" w:color="auto"/>
      </w:divBdr>
      <w:divsChild>
        <w:div w:id="1000935818">
          <w:marLeft w:val="0"/>
          <w:marRight w:val="0"/>
          <w:marTop w:val="0"/>
          <w:marBottom w:val="0"/>
          <w:divBdr>
            <w:top w:val="none" w:sz="0" w:space="0" w:color="auto"/>
            <w:left w:val="none" w:sz="0" w:space="0" w:color="auto"/>
            <w:bottom w:val="none" w:sz="0" w:space="0" w:color="auto"/>
            <w:right w:val="none" w:sz="0" w:space="0" w:color="auto"/>
          </w:divBdr>
          <w:divsChild>
            <w:div w:id="68234358">
              <w:marLeft w:val="0"/>
              <w:marRight w:val="0"/>
              <w:marTop w:val="0"/>
              <w:marBottom w:val="0"/>
              <w:divBdr>
                <w:top w:val="none" w:sz="0" w:space="0" w:color="auto"/>
                <w:left w:val="none" w:sz="0" w:space="0" w:color="auto"/>
                <w:bottom w:val="none" w:sz="0" w:space="0" w:color="auto"/>
                <w:right w:val="none" w:sz="0" w:space="0" w:color="auto"/>
              </w:divBdr>
            </w:div>
            <w:div w:id="88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2203">
      <w:bodyDiv w:val="1"/>
      <w:marLeft w:val="0"/>
      <w:marRight w:val="0"/>
      <w:marTop w:val="0"/>
      <w:marBottom w:val="0"/>
      <w:divBdr>
        <w:top w:val="none" w:sz="0" w:space="0" w:color="auto"/>
        <w:left w:val="none" w:sz="0" w:space="0" w:color="auto"/>
        <w:bottom w:val="none" w:sz="0" w:space="0" w:color="auto"/>
        <w:right w:val="none" w:sz="0" w:space="0" w:color="auto"/>
      </w:divBdr>
    </w:div>
    <w:div w:id="1885672512">
      <w:bodyDiv w:val="1"/>
      <w:marLeft w:val="0"/>
      <w:marRight w:val="0"/>
      <w:marTop w:val="0"/>
      <w:marBottom w:val="0"/>
      <w:divBdr>
        <w:top w:val="none" w:sz="0" w:space="0" w:color="auto"/>
        <w:left w:val="none" w:sz="0" w:space="0" w:color="auto"/>
        <w:bottom w:val="none" w:sz="0" w:space="0" w:color="auto"/>
        <w:right w:val="none" w:sz="0" w:space="0" w:color="auto"/>
      </w:divBdr>
      <w:divsChild>
        <w:div w:id="298997122">
          <w:marLeft w:val="0"/>
          <w:marRight w:val="0"/>
          <w:marTop w:val="0"/>
          <w:marBottom w:val="0"/>
          <w:divBdr>
            <w:top w:val="none" w:sz="0" w:space="0" w:color="auto"/>
            <w:left w:val="none" w:sz="0" w:space="0" w:color="auto"/>
            <w:bottom w:val="none" w:sz="0" w:space="0" w:color="auto"/>
            <w:right w:val="none" w:sz="0" w:space="0" w:color="auto"/>
          </w:divBdr>
        </w:div>
      </w:divsChild>
    </w:div>
    <w:div w:id="1915819969">
      <w:bodyDiv w:val="1"/>
      <w:marLeft w:val="0"/>
      <w:marRight w:val="0"/>
      <w:marTop w:val="0"/>
      <w:marBottom w:val="0"/>
      <w:divBdr>
        <w:top w:val="none" w:sz="0" w:space="0" w:color="auto"/>
        <w:left w:val="none" w:sz="0" w:space="0" w:color="auto"/>
        <w:bottom w:val="none" w:sz="0" w:space="0" w:color="auto"/>
        <w:right w:val="none" w:sz="0" w:space="0" w:color="auto"/>
      </w:divBdr>
      <w:divsChild>
        <w:div w:id="159661607">
          <w:marLeft w:val="0"/>
          <w:marRight w:val="0"/>
          <w:marTop w:val="0"/>
          <w:marBottom w:val="0"/>
          <w:divBdr>
            <w:top w:val="none" w:sz="0" w:space="0" w:color="auto"/>
            <w:left w:val="none" w:sz="0" w:space="0" w:color="auto"/>
            <w:bottom w:val="none" w:sz="0" w:space="0" w:color="auto"/>
            <w:right w:val="none" w:sz="0" w:space="0" w:color="auto"/>
          </w:divBdr>
          <w:divsChild>
            <w:div w:id="10587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0201">
      <w:bodyDiv w:val="1"/>
      <w:marLeft w:val="0"/>
      <w:marRight w:val="0"/>
      <w:marTop w:val="0"/>
      <w:marBottom w:val="0"/>
      <w:divBdr>
        <w:top w:val="none" w:sz="0" w:space="0" w:color="auto"/>
        <w:left w:val="none" w:sz="0" w:space="0" w:color="auto"/>
        <w:bottom w:val="none" w:sz="0" w:space="0" w:color="auto"/>
        <w:right w:val="none" w:sz="0" w:space="0" w:color="auto"/>
      </w:divBdr>
      <w:divsChild>
        <w:div w:id="1543860428">
          <w:marLeft w:val="0"/>
          <w:marRight w:val="0"/>
          <w:marTop w:val="0"/>
          <w:marBottom w:val="0"/>
          <w:divBdr>
            <w:top w:val="none" w:sz="0" w:space="0" w:color="auto"/>
            <w:left w:val="none" w:sz="0" w:space="0" w:color="auto"/>
            <w:bottom w:val="none" w:sz="0" w:space="0" w:color="auto"/>
            <w:right w:val="none" w:sz="0" w:space="0" w:color="auto"/>
          </w:divBdr>
          <w:divsChild>
            <w:div w:id="96216188">
              <w:marLeft w:val="0"/>
              <w:marRight w:val="0"/>
              <w:marTop w:val="0"/>
              <w:marBottom w:val="0"/>
              <w:divBdr>
                <w:top w:val="none" w:sz="0" w:space="0" w:color="auto"/>
                <w:left w:val="none" w:sz="0" w:space="0" w:color="auto"/>
                <w:bottom w:val="none" w:sz="0" w:space="0" w:color="auto"/>
                <w:right w:val="none" w:sz="0" w:space="0" w:color="auto"/>
              </w:divBdr>
            </w:div>
            <w:div w:id="232278140">
              <w:marLeft w:val="0"/>
              <w:marRight w:val="0"/>
              <w:marTop w:val="0"/>
              <w:marBottom w:val="0"/>
              <w:divBdr>
                <w:top w:val="none" w:sz="0" w:space="0" w:color="auto"/>
                <w:left w:val="none" w:sz="0" w:space="0" w:color="auto"/>
                <w:bottom w:val="none" w:sz="0" w:space="0" w:color="auto"/>
                <w:right w:val="none" w:sz="0" w:space="0" w:color="auto"/>
              </w:divBdr>
            </w:div>
            <w:div w:id="413170145">
              <w:marLeft w:val="0"/>
              <w:marRight w:val="0"/>
              <w:marTop w:val="0"/>
              <w:marBottom w:val="0"/>
              <w:divBdr>
                <w:top w:val="none" w:sz="0" w:space="0" w:color="auto"/>
                <w:left w:val="none" w:sz="0" w:space="0" w:color="auto"/>
                <w:bottom w:val="none" w:sz="0" w:space="0" w:color="auto"/>
                <w:right w:val="none" w:sz="0" w:space="0" w:color="auto"/>
              </w:divBdr>
            </w:div>
            <w:div w:id="571544033">
              <w:marLeft w:val="0"/>
              <w:marRight w:val="0"/>
              <w:marTop w:val="0"/>
              <w:marBottom w:val="0"/>
              <w:divBdr>
                <w:top w:val="none" w:sz="0" w:space="0" w:color="auto"/>
                <w:left w:val="none" w:sz="0" w:space="0" w:color="auto"/>
                <w:bottom w:val="none" w:sz="0" w:space="0" w:color="auto"/>
                <w:right w:val="none" w:sz="0" w:space="0" w:color="auto"/>
              </w:divBdr>
            </w:div>
            <w:div w:id="617181909">
              <w:marLeft w:val="0"/>
              <w:marRight w:val="0"/>
              <w:marTop w:val="0"/>
              <w:marBottom w:val="0"/>
              <w:divBdr>
                <w:top w:val="none" w:sz="0" w:space="0" w:color="auto"/>
                <w:left w:val="none" w:sz="0" w:space="0" w:color="auto"/>
                <w:bottom w:val="none" w:sz="0" w:space="0" w:color="auto"/>
                <w:right w:val="none" w:sz="0" w:space="0" w:color="auto"/>
              </w:divBdr>
            </w:div>
            <w:div w:id="823811533">
              <w:marLeft w:val="0"/>
              <w:marRight w:val="0"/>
              <w:marTop w:val="0"/>
              <w:marBottom w:val="0"/>
              <w:divBdr>
                <w:top w:val="none" w:sz="0" w:space="0" w:color="auto"/>
                <w:left w:val="none" w:sz="0" w:space="0" w:color="auto"/>
                <w:bottom w:val="none" w:sz="0" w:space="0" w:color="auto"/>
                <w:right w:val="none" w:sz="0" w:space="0" w:color="auto"/>
              </w:divBdr>
            </w:div>
            <w:div w:id="981038147">
              <w:marLeft w:val="0"/>
              <w:marRight w:val="0"/>
              <w:marTop w:val="0"/>
              <w:marBottom w:val="0"/>
              <w:divBdr>
                <w:top w:val="none" w:sz="0" w:space="0" w:color="auto"/>
                <w:left w:val="none" w:sz="0" w:space="0" w:color="auto"/>
                <w:bottom w:val="none" w:sz="0" w:space="0" w:color="auto"/>
                <w:right w:val="none" w:sz="0" w:space="0" w:color="auto"/>
              </w:divBdr>
            </w:div>
            <w:div w:id="1408990412">
              <w:marLeft w:val="0"/>
              <w:marRight w:val="0"/>
              <w:marTop w:val="0"/>
              <w:marBottom w:val="0"/>
              <w:divBdr>
                <w:top w:val="none" w:sz="0" w:space="0" w:color="auto"/>
                <w:left w:val="none" w:sz="0" w:space="0" w:color="auto"/>
                <w:bottom w:val="none" w:sz="0" w:space="0" w:color="auto"/>
                <w:right w:val="none" w:sz="0" w:space="0" w:color="auto"/>
              </w:divBdr>
            </w:div>
            <w:div w:id="1613824633">
              <w:marLeft w:val="0"/>
              <w:marRight w:val="0"/>
              <w:marTop w:val="0"/>
              <w:marBottom w:val="0"/>
              <w:divBdr>
                <w:top w:val="none" w:sz="0" w:space="0" w:color="auto"/>
                <w:left w:val="none" w:sz="0" w:space="0" w:color="auto"/>
                <w:bottom w:val="none" w:sz="0" w:space="0" w:color="auto"/>
                <w:right w:val="none" w:sz="0" w:space="0" w:color="auto"/>
              </w:divBdr>
            </w:div>
            <w:div w:id="1777286507">
              <w:marLeft w:val="0"/>
              <w:marRight w:val="0"/>
              <w:marTop w:val="0"/>
              <w:marBottom w:val="0"/>
              <w:divBdr>
                <w:top w:val="none" w:sz="0" w:space="0" w:color="auto"/>
                <w:left w:val="none" w:sz="0" w:space="0" w:color="auto"/>
                <w:bottom w:val="none" w:sz="0" w:space="0" w:color="auto"/>
                <w:right w:val="none" w:sz="0" w:space="0" w:color="auto"/>
              </w:divBdr>
            </w:div>
            <w:div w:id="18398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3.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2B82-E930-4615-AB7B-C6281A14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1491</Words>
  <Characters>8204</Characters>
  <Application>Microsoft Office Word</Application>
  <DocSecurity>0</DocSecurity>
  <Lines>68</Lines>
  <Paragraphs>19</Paragraphs>
  <ScaleCrop>false</ScaleCrop>
  <Manager/>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2022-12-05T10:47:00Z</dcterms:created>
  <dcterms:modified xsi:type="dcterms:W3CDTF">2022-12-05T10:47:00Z</dcterms:modified>
  <cp:revision>1</cp:revision>
</cp:coreProperties>
</file>