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1732A1" w:rsidR="001732A1" w:rsidRDefault="001732A1">
      <w:pPr>
        <w:jc w:val="center"/>
        <w:rPr>
          <w:b/>
          <w:sz w:val="32"/>
          <w:szCs w:val="32"/>
        </w:rPr>
      </w:pPr>
    </w:p>
    <w:p w:rsidP="001732A1" w:rsidR="001732A1" w:rsidRDefault="001732A1">
      <w:pPr>
        <w:pBdr>
          <w:top w:color="auto" w:shadow="1" w:space="1" w:sz="24" w:val="thinThickSmallGap"/>
          <w:left w:color="auto" w:shadow="1" w:space="4" w:sz="24" w:val="thinThickSmallGap"/>
          <w:bottom w:color="auto" w:shadow="1" w:space="1" w:sz="24" w:val="thinThickSmallGap"/>
          <w:right w:color="auto" w:shadow="1" w:space="4" w:sz="24" w:val="thinThickSmallGap"/>
        </w:pBdr>
        <w:jc w:val="center"/>
        <w:rPr>
          <w:b/>
          <w:sz w:val="32"/>
          <w:szCs w:val="32"/>
        </w:rPr>
      </w:pPr>
      <w:r>
        <w:rPr>
          <w:b/>
          <w:sz w:val="32"/>
          <w:szCs w:val="32"/>
        </w:rPr>
        <w:t>CABLERIES DE VALENCIENNES SAS</w:t>
      </w:r>
    </w:p>
    <w:p w:rsidP="001732A1" w:rsidR="001732A1" w:rsidRDefault="001732A1">
      <w:pPr>
        <w:jc w:val="center"/>
        <w:rPr>
          <w:b/>
          <w:sz w:val="32"/>
          <w:szCs w:val="32"/>
        </w:rPr>
      </w:pPr>
    </w:p>
    <w:p w:rsidP="001732A1" w:rsidR="001732A1" w:rsidRDefault="001732A1">
      <w:pPr>
        <w:pBdr>
          <w:bottom w:color="auto" w:space="1" w:sz="24" w:val="thickThinSmallGap"/>
        </w:pBdr>
        <w:jc w:val="center"/>
        <w:rPr>
          <w:b/>
          <w:sz w:val="32"/>
          <w:szCs w:val="32"/>
        </w:rPr>
      </w:pPr>
    </w:p>
    <w:p w:rsidP="001732A1" w:rsidR="001732A1" w:rsidRDefault="001732A1">
      <w:pPr>
        <w:pBdr>
          <w:bottom w:color="auto" w:space="1" w:sz="24" w:val="thickThinSmallGap"/>
        </w:pBdr>
        <w:jc w:val="center"/>
        <w:rPr>
          <w:b/>
          <w:sz w:val="32"/>
          <w:szCs w:val="32"/>
        </w:rPr>
      </w:pPr>
    </w:p>
    <w:p w:rsidP="001732A1" w:rsidR="001732A1" w:rsidRDefault="001732A1">
      <w:pPr>
        <w:pBdr>
          <w:bottom w:color="auto" w:space="1" w:sz="24" w:val="thickThinSmallGap"/>
        </w:pBdr>
        <w:jc w:val="center"/>
        <w:rPr>
          <w:b/>
          <w:sz w:val="32"/>
          <w:szCs w:val="32"/>
        </w:rPr>
      </w:pPr>
    </w:p>
    <w:p w:rsidP="001732A1" w:rsidR="001732A1" w:rsidRDefault="001732A1">
      <w:pPr>
        <w:pBdr>
          <w:bottom w:color="auto" w:space="1" w:sz="24" w:val="thickThinSmallGap"/>
        </w:pBdr>
        <w:jc w:val="center"/>
        <w:rPr>
          <w:b/>
          <w:sz w:val="32"/>
          <w:szCs w:val="32"/>
        </w:rPr>
      </w:pPr>
    </w:p>
    <w:p w:rsidP="001732A1" w:rsidR="001732A1" w:rsidRDefault="001732A1" w:rsidRPr="009454D5">
      <w:pPr>
        <w:pBdr>
          <w:bottom w:color="auto" w:space="1" w:sz="24" w:val="thickThinSmallGap"/>
        </w:pBdr>
        <w:jc w:val="center"/>
        <w:rPr>
          <w:b/>
          <w:sz w:val="32"/>
          <w:szCs w:val="32"/>
        </w:rPr>
      </w:pPr>
      <w:r>
        <w:rPr>
          <w:b/>
          <w:sz w:val="32"/>
          <w:szCs w:val="32"/>
        </w:rPr>
        <w:t>ACCORD D’ENTREPRISE DANS LE CADRE DE                                                           LA NEGOCIATION ANNUELLE SUR LA REMUNERATION, LE TEMPS DE TRAVAIL ET LE PARTAGE DE LA VALEUR AJOUTEE</w:t>
      </w:r>
    </w:p>
    <w:p w:rsidP="001732A1" w:rsidR="001732A1" w:rsidRDefault="001732A1">
      <w:pPr>
        <w:jc w:val="both"/>
        <w:rPr>
          <w:sz w:val="20"/>
          <w:szCs w:val="20"/>
        </w:rPr>
      </w:pPr>
    </w:p>
    <w:p w:rsidP="001732A1" w:rsidR="001732A1" w:rsidRDefault="001732A1">
      <w:pPr>
        <w:jc w:val="both"/>
        <w:rPr>
          <w:sz w:val="20"/>
          <w:szCs w:val="20"/>
        </w:rPr>
      </w:pPr>
    </w:p>
    <w:p w:rsidP="001732A1" w:rsidR="001732A1" w:rsidRDefault="001732A1">
      <w:pPr>
        <w:jc w:val="both"/>
        <w:rPr>
          <w:sz w:val="20"/>
          <w:szCs w:val="20"/>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r w:rsidRPr="00AE300F">
        <w:rPr>
          <w:b/>
        </w:rPr>
        <w:t>Entre les soussignés</w:t>
      </w:r>
    </w:p>
    <w:p w:rsidP="001732A1" w:rsidR="001732A1" w:rsidRDefault="001732A1" w:rsidRPr="00AE300F">
      <w:pPr>
        <w:jc w:val="both"/>
        <w:rPr>
          <w:b/>
        </w:rPr>
      </w:pPr>
    </w:p>
    <w:p w:rsidP="001732A1" w:rsidR="00DD25FC" w:rsidRDefault="001732A1">
      <w:pPr>
        <w:jc w:val="both"/>
        <w:rPr>
          <w:sz w:val="20"/>
          <w:szCs w:val="20"/>
        </w:rPr>
      </w:pPr>
      <w:r w:rsidRPr="0048132E">
        <w:rPr>
          <w:sz w:val="20"/>
          <w:szCs w:val="20"/>
        </w:rPr>
        <w:t>La Société CABLERIES DE VALENCIENNES SAS</w:t>
      </w:r>
    </w:p>
    <w:p w:rsidP="001732A1" w:rsidR="001732A1" w:rsidRDefault="001732A1" w:rsidRPr="0048132E">
      <w:pPr>
        <w:jc w:val="both"/>
        <w:rPr>
          <w:sz w:val="20"/>
          <w:szCs w:val="20"/>
        </w:rPr>
      </w:pPr>
      <w:r w:rsidRPr="0048132E">
        <w:rPr>
          <w:sz w:val="20"/>
          <w:szCs w:val="20"/>
        </w:rPr>
        <w:t>Ci-après nommée CABLERIES DE VALENCIENNES ou la Société,</w:t>
      </w:r>
    </w:p>
    <w:p w:rsidP="001732A1" w:rsidR="001732A1" w:rsidRDefault="001732A1">
      <w:pPr>
        <w:jc w:val="both"/>
        <w:rPr>
          <w:b/>
        </w:rPr>
      </w:pPr>
      <w:r w:rsidRPr="00AE300F">
        <w:rPr>
          <w:b/>
        </w:rPr>
        <w:t xml:space="preserve">D’une part </w:t>
      </w:r>
    </w:p>
    <w:p w:rsidP="001732A1" w:rsidR="001732A1" w:rsidRDefault="001732A1" w:rsidRPr="00AE300F">
      <w:pPr>
        <w:jc w:val="both"/>
        <w:rPr>
          <w:b/>
        </w:rPr>
      </w:pPr>
    </w:p>
    <w:p w:rsidP="001732A1" w:rsidR="001732A1" w:rsidRDefault="001732A1">
      <w:pPr>
        <w:jc w:val="both"/>
        <w:rPr>
          <w:b/>
        </w:rPr>
      </w:pPr>
    </w:p>
    <w:p w:rsidP="001732A1" w:rsidR="001732A1" w:rsidRDefault="001732A1">
      <w:pPr>
        <w:jc w:val="both"/>
        <w:rPr>
          <w:b/>
        </w:rPr>
      </w:pPr>
      <w:r w:rsidRPr="00AE300F">
        <w:rPr>
          <w:b/>
        </w:rPr>
        <w:t>Et</w:t>
      </w:r>
    </w:p>
    <w:p w:rsidP="001732A1" w:rsidR="001732A1" w:rsidRDefault="001732A1" w:rsidRPr="00AE300F">
      <w:pPr>
        <w:jc w:val="both"/>
        <w:rPr>
          <w:b/>
        </w:rPr>
      </w:pPr>
    </w:p>
    <w:p w:rsidP="001732A1" w:rsidR="001732A1" w:rsidRDefault="001732A1" w:rsidRPr="0048132E">
      <w:pPr>
        <w:jc w:val="both"/>
        <w:rPr>
          <w:sz w:val="20"/>
          <w:szCs w:val="20"/>
        </w:rPr>
      </w:pPr>
      <w:r w:rsidRPr="0048132E">
        <w:rPr>
          <w:sz w:val="20"/>
          <w:szCs w:val="20"/>
        </w:rPr>
        <w:t>Les organisations syndicales représentatives dans l’entreprise au sens de l’article L.2122-1 du Code du travail, représentées respectivement par :</w:t>
      </w:r>
    </w:p>
    <w:p w:rsidP="001732A1" w:rsidR="001732A1" w:rsidRDefault="001732A1" w:rsidRPr="0048132E">
      <w:pPr>
        <w:jc w:val="both"/>
        <w:rPr>
          <w:sz w:val="20"/>
          <w:szCs w:val="20"/>
        </w:rPr>
      </w:pPr>
      <w:r w:rsidRPr="0048132E">
        <w:rPr>
          <w:sz w:val="20"/>
          <w:szCs w:val="20"/>
        </w:rPr>
        <w:t>L’</w:t>
      </w:r>
      <w:r w:rsidR="00DD25FC">
        <w:rPr>
          <w:sz w:val="20"/>
          <w:szCs w:val="20"/>
        </w:rPr>
        <w:t>organisation syndicale CFE-CGC</w:t>
      </w:r>
    </w:p>
    <w:p w:rsidP="00DD25FC" w:rsidR="001732A1" w:rsidRDefault="001732A1" w:rsidRPr="0048132E">
      <w:pPr>
        <w:jc w:val="both"/>
        <w:rPr>
          <w:sz w:val="20"/>
          <w:szCs w:val="20"/>
        </w:rPr>
      </w:pPr>
      <w:r w:rsidRPr="0048132E">
        <w:rPr>
          <w:sz w:val="20"/>
          <w:szCs w:val="20"/>
        </w:rPr>
        <w:t>L’organisation syndicale FO</w:t>
      </w:r>
    </w:p>
    <w:p w:rsidP="001732A1" w:rsidR="001732A1" w:rsidRDefault="001732A1">
      <w:pPr>
        <w:jc w:val="both"/>
        <w:rPr>
          <w:b/>
        </w:rPr>
      </w:pPr>
    </w:p>
    <w:p w:rsidP="001732A1" w:rsidR="001732A1" w:rsidRDefault="001732A1">
      <w:pPr>
        <w:jc w:val="both"/>
        <w:rPr>
          <w:b/>
        </w:rPr>
      </w:pPr>
      <w:r w:rsidRPr="00AE300F">
        <w:rPr>
          <w:b/>
        </w:rPr>
        <w:t>D’autre part</w:t>
      </w: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rPr>
      </w:pPr>
    </w:p>
    <w:p w:rsidP="001732A1" w:rsidR="001732A1" w:rsidRDefault="001732A1">
      <w:pPr>
        <w:jc w:val="both"/>
        <w:rPr>
          <w:b/>
          <w:sz w:val="28"/>
          <w:szCs w:val="28"/>
        </w:rPr>
      </w:pPr>
    </w:p>
    <w:p w:rsidP="001732A1" w:rsidR="001732A1" w:rsidRDefault="001732A1" w:rsidRPr="009454D5">
      <w:pPr>
        <w:pBdr>
          <w:top w:color="auto" w:shadow="1" w:space="1" w:sz="24" w:val="thinThickSmallGap"/>
          <w:left w:color="auto" w:shadow="1" w:space="4" w:sz="24" w:val="thinThickSmallGap"/>
          <w:bottom w:color="auto" w:shadow="1" w:space="1" w:sz="24" w:val="thinThickSmallGap"/>
          <w:right w:color="auto" w:shadow="1" w:space="4" w:sz="24" w:val="thinThickSmallGap"/>
        </w:pBdr>
        <w:jc w:val="both"/>
        <w:rPr>
          <w:b/>
          <w:sz w:val="28"/>
          <w:szCs w:val="28"/>
        </w:rPr>
      </w:pPr>
      <w:r>
        <w:rPr>
          <w:b/>
          <w:sz w:val="28"/>
          <w:szCs w:val="28"/>
        </w:rPr>
        <w:lastRenderedPageBreak/>
        <w:t>Préambule</w:t>
      </w:r>
    </w:p>
    <w:p w:rsidP="001732A1" w:rsidR="001732A1" w:rsidRDefault="001732A1">
      <w:pPr>
        <w:jc w:val="both"/>
        <w:rPr>
          <w:sz w:val="20"/>
          <w:szCs w:val="20"/>
        </w:rPr>
      </w:pPr>
    </w:p>
    <w:p w:rsidP="001732A1" w:rsidR="001732A1" w:rsidRDefault="001732A1" w:rsidRPr="005C7865">
      <w:pPr>
        <w:jc w:val="both"/>
        <w:rPr>
          <w:sz w:val="18"/>
          <w:szCs w:val="18"/>
        </w:rPr>
      </w:pPr>
      <w:r w:rsidRPr="005C7865">
        <w:rPr>
          <w:sz w:val="18"/>
          <w:szCs w:val="18"/>
        </w:rPr>
        <w:t>En application des articles L.2242-1 et suivants du Code du Travail, les négociations portant sur la rémunération, le temps de travail et le partage de la valeur ajoutée ont été engagées au sein des CABLERIES DE VALENCIENNES.</w:t>
      </w:r>
    </w:p>
    <w:p w:rsidP="001732A1" w:rsidR="001732A1" w:rsidRDefault="001732A1" w:rsidRPr="005C7865">
      <w:pPr>
        <w:jc w:val="both"/>
        <w:rPr>
          <w:sz w:val="18"/>
          <w:szCs w:val="18"/>
        </w:rPr>
      </w:pPr>
      <w:r w:rsidRPr="005C7865">
        <w:rPr>
          <w:sz w:val="18"/>
          <w:szCs w:val="18"/>
        </w:rPr>
        <w:t>Ces négociations annuelles obligatoires se sont déroulées selon le calendrier suivant :</w:t>
      </w:r>
    </w:p>
    <w:p w:rsidP="001732A1" w:rsidR="001732A1" w:rsidRDefault="001732A1" w:rsidRPr="005C7865">
      <w:pPr>
        <w:pStyle w:val="Paragraphedeliste"/>
        <w:numPr>
          <w:ilvl w:val="0"/>
          <w:numId w:val="4"/>
        </w:numPr>
        <w:spacing w:after="160" w:line="259" w:lineRule="auto"/>
        <w:jc w:val="both"/>
        <w:rPr>
          <w:sz w:val="18"/>
          <w:szCs w:val="18"/>
        </w:rPr>
      </w:pPr>
      <w:r w:rsidRPr="005C7865">
        <w:rPr>
          <w:sz w:val="18"/>
          <w:szCs w:val="18"/>
        </w:rPr>
        <w:t>Réunion d’ouverture le 16 décembre 2022</w:t>
      </w:r>
    </w:p>
    <w:p w:rsidP="001732A1" w:rsidR="001732A1" w:rsidRDefault="001732A1" w:rsidRPr="005C7865">
      <w:pPr>
        <w:pStyle w:val="Paragraphedeliste"/>
        <w:numPr>
          <w:ilvl w:val="0"/>
          <w:numId w:val="4"/>
        </w:numPr>
        <w:spacing w:after="160" w:line="259" w:lineRule="auto"/>
        <w:jc w:val="both"/>
        <w:rPr>
          <w:sz w:val="18"/>
          <w:szCs w:val="18"/>
        </w:rPr>
      </w:pPr>
      <w:r w:rsidRPr="005C7865">
        <w:rPr>
          <w:sz w:val="18"/>
          <w:szCs w:val="18"/>
        </w:rPr>
        <w:t>1</w:t>
      </w:r>
      <w:r w:rsidRPr="005C7865">
        <w:rPr>
          <w:sz w:val="18"/>
          <w:szCs w:val="18"/>
          <w:vertAlign w:val="superscript"/>
        </w:rPr>
        <w:t>ère</w:t>
      </w:r>
      <w:r w:rsidRPr="005C7865">
        <w:rPr>
          <w:sz w:val="18"/>
          <w:szCs w:val="18"/>
        </w:rPr>
        <w:t xml:space="preserve"> réunion le 21 décembre 2022</w:t>
      </w:r>
    </w:p>
    <w:p w:rsidP="001732A1" w:rsidR="001732A1" w:rsidRDefault="001732A1" w:rsidRPr="005C7865">
      <w:pPr>
        <w:pStyle w:val="Paragraphedeliste"/>
        <w:numPr>
          <w:ilvl w:val="0"/>
          <w:numId w:val="4"/>
        </w:numPr>
        <w:spacing w:after="160" w:line="259" w:lineRule="auto"/>
        <w:jc w:val="both"/>
        <w:rPr>
          <w:sz w:val="18"/>
          <w:szCs w:val="18"/>
        </w:rPr>
      </w:pPr>
      <w:r w:rsidRPr="005C7865">
        <w:rPr>
          <w:sz w:val="18"/>
          <w:szCs w:val="18"/>
        </w:rPr>
        <w:t>2</w:t>
      </w:r>
      <w:r w:rsidRPr="005C7865">
        <w:rPr>
          <w:sz w:val="18"/>
          <w:szCs w:val="18"/>
          <w:vertAlign w:val="superscript"/>
        </w:rPr>
        <w:t>ème</w:t>
      </w:r>
      <w:r w:rsidR="006A4DF3">
        <w:rPr>
          <w:sz w:val="18"/>
          <w:szCs w:val="18"/>
        </w:rPr>
        <w:t xml:space="preserve"> réunion le 22 décembre 2022</w:t>
      </w:r>
      <w:r w:rsidRPr="005C7865">
        <w:rPr>
          <w:sz w:val="18"/>
          <w:szCs w:val="18"/>
        </w:rPr>
        <w:t> : revendications des syndicats</w:t>
      </w:r>
    </w:p>
    <w:p w:rsidP="001732A1" w:rsidR="001732A1" w:rsidRDefault="001732A1" w:rsidRPr="005C7865">
      <w:pPr>
        <w:pStyle w:val="Paragraphedeliste"/>
        <w:numPr>
          <w:ilvl w:val="0"/>
          <w:numId w:val="4"/>
        </w:numPr>
        <w:spacing w:after="160" w:line="259" w:lineRule="auto"/>
        <w:jc w:val="both"/>
        <w:rPr>
          <w:sz w:val="18"/>
          <w:szCs w:val="18"/>
        </w:rPr>
      </w:pPr>
      <w:r w:rsidRPr="005C7865">
        <w:rPr>
          <w:sz w:val="18"/>
          <w:szCs w:val="18"/>
        </w:rPr>
        <w:t>3</w:t>
      </w:r>
      <w:r w:rsidRPr="005C7865">
        <w:rPr>
          <w:sz w:val="18"/>
          <w:szCs w:val="18"/>
          <w:vertAlign w:val="superscript"/>
        </w:rPr>
        <w:t>ème</w:t>
      </w:r>
      <w:r w:rsidRPr="005C7865">
        <w:rPr>
          <w:sz w:val="18"/>
          <w:szCs w:val="18"/>
        </w:rPr>
        <w:t xml:space="preserve"> réunion le </w:t>
      </w:r>
      <w:r>
        <w:rPr>
          <w:sz w:val="18"/>
          <w:szCs w:val="18"/>
        </w:rPr>
        <w:t>12</w:t>
      </w:r>
      <w:r w:rsidRPr="005C7865">
        <w:rPr>
          <w:sz w:val="18"/>
          <w:szCs w:val="18"/>
        </w:rPr>
        <w:t xml:space="preserve"> janvier 2023 : proposition de la Direction</w:t>
      </w:r>
    </w:p>
    <w:p w:rsidP="001732A1" w:rsidR="001732A1" w:rsidRDefault="001732A1" w:rsidRPr="005C7865">
      <w:pPr>
        <w:pStyle w:val="Paragraphedeliste"/>
        <w:numPr>
          <w:ilvl w:val="0"/>
          <w:numId w:val="4"/>
        </w:numPr>
        <w:spacing w:after="160" w:line="259" w:lineRule="auto"/>
        <w:jc w:val="both"/>
        <w:rPr>
          <w:sz w:val="18"/>
          <w:szCs w:val="18"/>
        </w:rPr>
      </w:pPr>
      <w:r w:rsidRPr="005C7865">
        <w:rPr>
          <w:sz w:val="18"/>
          <w:szCs w:val="18"/>
        </w:rPr>
        <w:t xml:space="preserve">Réunion de clôture le </w:t>
      </w:r>
      <w:r>
        <w:rPr>
          <w:sz w:val="18"/>
          <w:szCs w:val="18"/>
        </w:rPr>
        <w:t>13</w:t>
      </w:r>
      <w:r w:rsidRPr="005C7865">
        <w:rPr>
          <w:sz w:val="18"/>
          <w:szCs w:val="18"/>
        </w:rPr>
        <w:t xml:space="preserve"> janvi</w:t>
      </w:r>
      <w:r w:rsidR="004B5FD1">
        <w:rPr>
          <w:sz w:val="18"/>
          <w:szCs w:val="18"/>
        </w:rPr>
        <w:t>er 2023 : signature du présent accord</w:t>
      </w:r>
    </w:p>
    <w:p w:rsidP="001732A1" w:rsidR="001732A1" w:rsidRDefault="001732A1" w:rsidRPr="005C7865">
      <w:pPr>
        <w:jc w:val="both"/>
        <w:rPr>
          <w:sz w:val="18"/>
          <w:szCs w:val="18"/>
        </w:rPr>
      </w:pPr>
      <w:r w:rsidRPr="005C7865">
        <w:rPr>
          <w:sz w:val="18"/>
          <w:szCs w:val="18"/>
        </w:rPr>
        <w:t>Ces négociations se sont déroulées sur la base du rapport 2022 de situation comparée (RSC) des CABLERIES DE VALENCIENNES ; RSC organisé comme suit :</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Embauche</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Formation</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Promotion</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Qualification</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Classification</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Conditions de travail</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Sécurité et santé au travail</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Rémunération effective</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Articulation des temps</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Diagnostic</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Bilan action n-1</w:t>
      </w:r>
    </w:p>
    <w:p w:rsidP="001732A1" w:rsidR="001732A1" w:rsidRDefault="001732A1" w:rsidRPr="005C7865">
      <w:pPr>
        <w:pStyle w:val="Paragraphedeliste"/>
        <w:numPr>
          <w:ilvl w:val="0"/>
          <w:numId w:val="9"/>
        </w:numPr>
        <w:spacing w:after="160" w:line="259" w:lineRule="auto"/>
        <w:jc w:val="both"/>
        <w:rPr>
          <w:sz w:val="18"/>
          <w:szCs w:val="18"/>
        </w:rPr>
      </w:pPr>
      <w:r w:rsidRPr="005C7865">
        <w:rPr>
          <w:sz w:val="18"/>
          <w:szCs w:val="18"/>
        </w:rPr>
        <w:t>Trame d’accord</w:t>
      </w:r>
    </w:p>
    <w:p w:rsidP="001732A1" w:rsidR="001732A1" w:rsidRDefault="001732A1" w:rsidRPr="005C7865">
      <w:pPr>
        <w:jc w:val="both"/>
        <w:rPr>
          <w:sz w:val="18"/>
          <w:szCs w:val="18"/>
        </w:rPr>
      </w:pPr>
      <w:r w:rsidRPr="005C7865">
        <w:rPr>
          <w:sz w:val="18"/>
          <w:szCs w:val="18"/>
        </w:rPr>
        <w:t>La 1</w:t>
      </w:r>
      <w:r w:rsidRPr="005C7865">
        <w:rPr>
          <w:sz w:val="18"/>
          <w:szCs w:val="18"/>
          <w:vertAlign w:val="superscript"/>
        </w:rPr>
        <w:t>ère</w:t>
      </w:r>
      <w:r w:rsidRPr="005C7865">
        <w:rPr>
          <w:sz w:val="18"/>
          <w:szCs w:val="18"/>
        </w:rPr>
        <w:t xml:space="preserve"> réunion a permis de présenter  et discuter les thèmes suivants :</w:t>
      </w:r>
    </w:p>
    <w:p w:rsidP="001732A1" w:rsidR="001732A1" w:rsidRDefault="001732A1" w:rsidRPr="005C7865">
      <w:pPr>
        <w:jc w:val="both"/>
        <w:rPr>
          <w:b/>
          <w:sz w:val="18"/>
          <w:szCs w:val="18"/>
        </w:rPr>
      </w:pPr>
      <w:r w:rsidRPr="005C7865">
        <w:rPr>
          <w:b/>
          <w:sz w:val="18"/>
          <w:szCs w:val="18"/>
        </w:rPr>
        <w:t>A – Rémunération effective</w:t>
      </w:r>
    </w:p>
    <w:p w:rsidP="001732A1" w:rsidR="001732A1" w:rsidRDefault="001732A1" w:rsidRPr="005C7865">
      <w:pPr>
        <w:pStyle w:val="Paragraphedeliste"/>
        <w:numPr>
          <w:ilvl w:val="0"/>
          <w:numId w:val="7"/>
        </w:numPr>
        <w:spacing w:after="160" w:line="259" w:lineRule="auto"/>
        <w:jc w:val="both"/>
        <w:rPr>
          <w:b/>
          <w:sz w:val="18"/>
          <w:szCs w:val="18"/>
        </w:rPr>
      </w:pPr>
      <w:r w:rsidRPr="005C7865">
        <w:rPr>
          <w:b/>
          <w:sz w:val="18"/>
          <w:szCs w:val="18"/>
        </w:rPr>
        <w:t>Répartition des rémunérations et rémunérations moyennes mensuelles</w:t>
      </w:r>
    </w:p>
    <w:p w:rsidP="001732A1" w:rsidR="001732A1" w:rsidRDefault="001732A1" w:rsidRPr="005C7865">
      <w:pPr>
        <w:pStyle w:val="Paragraphedeliste"/>
        <w:numPr>
          <w:ilvl w:val="0"/>
          <w:numId w:val="10"/>
        </w:numPr>
        <w:spacing w:after="160" w:line="259" w:lineRule="auto"/>
        <w:jc w:val="both"/>
        <w:rPr>
          <w:b/>
          <w:sz w:val="18"/>
          <w:szCs w:val="18"/>
        </w:rPr>
      </w:pPr>
      <w:r w:rsidRPr="005C7865">
        <w:rPr>
          <w:b/>
          <w:sz w:val="18"/>
          <w:szCs w:val="18"/>
        </w:rPr>
        <w:t xml:space="preserve"> Salaire moyen brut (sans prime d’ancienneté) des femmes et des hommes</w:t>
      </w:r>
    </w:p>
    <w:p w:rsidP="001732A1" w:rsidR="001732A1" w:rsidRDefault="001732A1" w:rsidRPr="005C7865">
      <w:pPr>
        <w:pStyle w:val="Paragraphedeliste"/>
        <w:numPr>
          <w:ilvl w:val="0"/>
          <w:numId w:val="10"/>
        </w:numPr>
        <w:spacing w:after="160" w:line="259" w:lineRule="auto"/>
        <w:jc w:val="both"/>
        <w:rPr>
          <w:b/>
          <w:sz w:val="18"/>
          <w:szCs w:val="18"/>
        </w:rPr>
      </w:pPr>
      <w:r w:rsidRPr="005C7865">
        <w:rPr>
          <w:b/>
          <w:sz w:val="18"/>
          <w:szCs w:val="18"/>
        </w:rPr>
        <w:t xml:space="preserve"> Ecarts constatés entre les salaires moyens bruts (sans prime d’ancienneté) des femmes et des hommes par CSP</w:t>
      </w:r>
    </w:p>
    <w:p w:rsidP="001732A1" w:rsidR="001732A1" w:rsidRDefault="001732A1" w:rsidRPr="005C7865">
      <w:pPr>
        <w:pStyle w:val="Paragraphedeliste"/>
        <w:numPr>
          <w:ilvl w:val="0"/>
          <w:numId w:val="10"/>
        </w:numPr>
        <w:spacing w:after="160" w:line="259" w:lineRule="auto"/>
        <w:jc w:val="both"/>
        <w:rPr>
          <w:b/>
          <w:sz w:val="18"/>
          <w:szCs w:val="18"/>
        </w:rPr>
      </w:pPr>
      <w:r w:rsidRPr="005C7865">
        <w:rPr>
          <w:b/>
          <w:sz w:val="18"/>
          <w:szCs w:val="18"/>
        </w:rPr>
        <w:t xml:space="preserve"> Tranches de rémunération : répartition sexuée et écart</w:t>
      </w:r>
    </w:p>
    <w:p w:rsidP="001732A1" w:rsidR="001732A1" w:rsidRDefault="001732A1" w:rsidRPr="005C7865">
      <w:pPr>
        <w:pStyle w:val="Paragraphedeliste"/>
        <w:numPr>
          <w:ilvl w:val="0"/>
          <w:numId w:val="10"/>
        </w:numPr>
        <w:spacing w:after="160" w:line="259" w:lineRule="auto"/>
        <w:jc w:val="both"/>
        <w:rPr>
          <w:b/>
          <w:sz w:val="18"/>
          <w:szCs w:val="18"/>
        </w:rPr>
      </w:pPr>
      <w:r w:rsidRPr="005C7865">
        <w:rPr>
          <w:b/>
          <w:sz w:val="18"/>
          <w:szCs w:val="18"/>
        </w:rPr>
        <w:t xml:space="preserve"> Répartition sexuée des 10 plus hautes rémunérations</w:t>
      </w:r>
    </w:p>
    <w:p w:rsidP="001732A1" w:rsidR="001732A1" w:rsidRDefault="001732A1" w:rsidRPr="005C7865">
      <w:pPr>
        <w:pStyle w:val="Paragraphedeliste"/>
        <w:numPr>
          <w:ilvl w:val="0"/>
          <w:numId w:val="7"/>
        </w:numPr>
        <w:spacing w:after="160" w:line="259" w:lineRule="auto"/>
        <w:jc w:val="both"/>
        <w:rPr>
          <w:b/>
          <w:sz w:val="18"/>
          <w:szCs w:val="18"/>
        </w:rPr>
      </w:pPr>
      <w:r w:rsidRPr="005C7865">
        <w:rPr>
          <w:b/>
          <w:sz w:val="18"/>
          <w:szCs w:val="18"/>
        </w:rPr>
        <w:t>L’allocation complémentaire de vacances</w:t>
      </w:r>
    </w:p>
    <w:p w:rsidP="001732A1" w:rsidR="001732A1" w:rsidRDefault="001732A1" w:rsidRPr="005C7865">
      <w:pPr>
        <w:pStyle w:val="Paragraphedeliste"/>
        <w:numPr>
          <w:ilvl w:val="0"/>
          <w:numId w:val="7"/>
        </w:numPr>
        <w:spacing w:after="160" w:line="259" w:lineRule="auto"/>
        <w:jc w:val="both"/>
        <w:rPr>
          <w:b/>
          <w:sz w:val="18"/>
          <w:szCs w:val="18"/>
        </w:rPr>
      </w:pPr>
      <w:r w:rsidRPr="005C7865">
        <w:rPr>
          <w:b/>
          <w:sz w:val="18"/>
          <w:szCs w:val="18"/>
        </w:rPr>
        <w:t>La mutuelle d’entreprise et la prévoyance : mise en conformité</w:t>
      </w:r>
    </w:p>
    <w:p w:rsidP="001732A1" w:rsidR="001732A1" w:rsidRDefault="001732A1" w:rsidRPr="005C7865">
      <w:pPr>
        <w:pStyle w:val="Paragraphedeliste"/>
        <w:numPr>
          <w:ilvl w:val="0"/>
          <w:numId w:val="7"/>
        </w:numPr>
        <w:spacing w:after="160" w:line="259" w:lineRule="auto"/>
        <w:jc w:val="both"/>
        <w:rPr>
          <w:b/>
          <w:sz w:val="18"/>
          <w:szCs w:val="18"/>
        </w:rPr>
      </w:pPr>
      <w:r w:rsidRPr="005C7865">
        <w:rPr>
          <w:b/>
          <w:sz w:val="18"/>
          <w:szCs w:val="18"/>
        </w:rPr>
        <w:t>La prime d’assiduité</w:t>
      </w:r>
    </w:p>
    <w:p w:rsidP="001732A1" w:rsidR="001732A1" w:rsidRDefault="001732A1" w:rsidRPr="005C7865">
      <w:pPr>
        <w:jc w:val="both"/>
        <w:rPr>
          <w:b/>
          <w:sz w:val="18"/>
          <w:szCs w:val="18"/>
        </w:rPr>
      </w:pPr>
      <w:r w:rsidRPr="005C7865">
        <w:rPr>
          <w:b/>
          <w:sz w:val="18"/>
          <w:szCs w:val="18"/>
        </w:rPr>
        <w:t>B – Temps de travail et Articulation entre vie professionnelle et vie privée</w:t>
      </w:r>
    </w:p>
    <w:p w:rsidP="001732A1" w:rsidR="001732A1" w:rsidRDefault="001732A1" w:rsidRPr="005C7865">
      <w:pPr>
        <w:pStyle w:val="Paragraphedeliste"/>
        <w:numPr>
          <w:ilvl w:val="0"/>
          <w:numId w:val="11"/>
        </w:numPr>
        <w:spacing w:after="160" w:line="259" w:lineRule="auto"/>
        <w:jc w:val="both"/>
        <w:rPr>
          <w:b/>
          <w:sz w:val="18"/>
          <w:szCs w:val="18"/>
        </w:rPr>
      </w:pPr>
      <w:r w:rsidRPr="005C7865">
        <w:rPr>
          <w:b/>
          <w:sz w:val="18"/>
          <w:szCs w:val="18"/>
        </w:rPr>
        <w:t>Temps de travail</w:t>
      </w:r>
    </w:p>
    <w:p w:rsidP="001732A1" w:rsidR="001732A1" w:rsidRDefault="001732A1" w:rsidRPr="005C7865">
      <w:pPr>
        <w:pStyle w:val="Paragraphedeliste"/>
        <w:numPr>
          <w:ilvl w:val="0"/>
          <w:numId w:val="12"/>
        </w:numPr>
        <w:spacing w:after="160" w:line="259" w:lineRule="auto"/>
        <w:jc w:val="both"/>
        <w:rPr>
          <w:b/>
          <w:sz w:val="18"/>
          <w:szCs w:val="18"/>
        </w:rPr>
      </w:pPr>
      <w:r w:rsidRPr="005C7865">
        <w:rPr>
          <w:b/>
          <w:sz w:val="18"/>
          <w:szCs w:val="18"/>
        </w:rPr>
        <w:t>Durée de travail pour les personnels non cadres et cadres</w:t>
      </w:r>
    </w:p>
    <w:p w:rsidP="001732A1" w:rsidR="001732A1" w:rsidRDefault="001732A1" w:rsidRPr="005C7865">
      <w:pPr>
        <w:pStyle w:val="Paragraphedeliste"/>
        <w:numPr>
          <w:ilvl w:val="0"/>
          <w:numId w:val="12"/>
        </w:numPr>
        <w:spacing w:after="160" w:line="259" w:lineRule="auto"/>
        <w:jc w:val="both"/>
        <w:rPr>
          <w:b/>
          <w:sz w:val="18"/>
          <w:szCs w:val="18"/>
        </w:rPr>
      </w:pPr>
      <w:r w:rsidRPr="005C7865">
        <w:rPr>
          <w:b/>
          <w:sz w:val="18"/>
          <w:szCs w:val="18"/>
        </w:rPr>
        <w:t>Représentation de la durée du temps de travail : pourcentage des temps pleins et temps partiels, répartition de l’effectif des femmes et de l’effectif des hommes par durée de temps de travail</w:t>
      </w:r>
    </w:p>
    <w:p w:rsidP="001732A1" w:rsidR="001732A1" w:rsidRDefault="001732A1" w:rsidRPr="005C7865">
      <w:pPr>
        <w:pStyle w:val="Paragraphedeliste"/>
        <w:numPr>
          <w:ilvl w:val="0"/>
          <w:numId w:val="11"/>
        </w:numPr>
        <w:spacing w:after="160" w:line="259" w:lineRule="auto"/>
        <w:jc w:val="both"/>
        <w:rPr>
          <w:b/>
          <w:sz w:val="18"/>
          <w:szCs w:val="18"/>
        </w:rPr>
      </w:pPr>
      <w:r w:rsidRPr="005C7865">
        <w:rPr>
          <w:b/>
          <w:sz w:val="18"/>
          <w:szCs w:val="18"/>
        </w:rPr>
        <w:t>Adaptation du temps de travail</w:t>
      </w:r>
    </w:p>
    <w:p w:rsidP="001732A1" w:rsidR="001732A1" w:rsidRDefault="001732A1" w:rsidRPr="005C7865">
      <w:pPr>
        <w:pStyle w:val="Paragraphedeliste"/>
        <w:numPr>
          <w:ilvl w:val="0"/>
          <w:numId w:val="13"/>
        </w:numPr>
        <w:spacing w:after="160" w:line="259" w:lineRule="auto"/>
        <w:jc w:val="both"/>
        <w:rPr>
          <w:b/>
          <w:sz w:val="18"/>
          <w:szCs w:val="18"/>
        </w:rPr>
      </w:pPr>
      <w:r w:rsidRPr="005C7865">
        <w:rPr>
          <w:b/>
          <w:sz w:val="18"/>
          <w:szCs w:val="18"/>
        </w:rPr>
        <w:t>Entretien au temps partiel</w:t>
      </w:r>
    </w:p>
    <w:p w:rsidP="001732A1" w:rsidR="001732A1" w:rsidRDefault="001732A1" w:rsidRPr="005C7865">
      <w:pPr>
        <w:pStyle w:val="Paragraphedeliste"/>
        <w:numPr>
          <w:ilvl w:val="0"/>
          <w:numId w:val="13"/>
        </w:numPr>
        <w:spacing w:after="160" w:line="259" w:lineRule="auto"/>
        <w:jc w:val="both"/>
        <w:rPr>
          <w:b/>
          <w:sz w:val="18"/>
          <w:szCs w:val="18"/>
        </w:rPr>
      </w:pPr>
      <w:r w:rsidRPr="005C7865">
        <w:rPr>
          <w:b/>
          <w:sz w:val="18"/>
          <w:szCs w:val="18"/>
        </w:rPr>
        <w:t>Accès au temps partiel</w:t>
      </w:r>
    </w:p>
    <w:p w:rsidP="001732A1" w:rsidR="001732A1" w:rsidRDefault="001732A1" w:rsidRPr="005C7865">
      <w:pPr>
        <w:pStyle w:val="Paragraphedeliste"/>
        <w:numPr>
          <w:ilvl w:val="0"/>
          <w:numId w:val="13"/>
        </w:numPr>
        <w:spacing w:after="160" w:line="259" w:lineRule="auto"/>
        <w:jc w:val="both"/>
        <w:rPr>
          <w:b/>
          <w:sz w:val="18"/>
          <w:szCs w:val="18"/>
        </w:rPr>
      </w:pPr>
      <w:r w:rsidRPr="005C7865">
        <w:rPr>
          <w:b/>
          <w:sz w:val="18"/>
          <w:szCs w:val="18"/>
        </w:rPr>
        <w:t>Organisation du temps de travail</w:t>
      </w:r>
    </w:p>
    <w:p w:rsidP="001732A1" w:rsidR="001732A1" w:rsidRDefault="001732A1" w:rsidRPr="005C7865">
      <w:pPr>
        <w:pStyle w:val="Paragraphedeliste"/>
        <w:numPr>
          <w:ilvl w:val="0"/>
          <w:numId w:val="11"/>
        </w:numPr>
        <w:spacing w:after="160" w:line="259" w:lineRule="auto"/>
        <w:jc w:val="both"/>
        <w:rPr>
          <w:b/>
          <w:sz w:val="18"/>
          <w:szCs w:val="18"/>
        </w:rPr>
      </w:pPr>
      <w:r w:rsidRPr="005C7865">
        <w:rPr>
          <w:b/>
          <w:sz w:val="18"/>
          <w:szCs w:val="18"/>
        </w:rPr>
        <w:t>L’accompagnement de la nouvelle parentalité</w:t>
      </w:r>
    </w:p>
    <w:p w:rsidP="001732A1" w:rsidR="001732A1" w:rsidRDefault="001732A1" w:rsidRPr="005C7865">
      <w:pPr>
        <w:pStyle w:val="Paragraphedeliste"/>
        <w:numPr>
          <w:ilvl w:val="0"/>
          <w:numId w:val="14"/>
        </w:numPr>
        <w:spacing w:after="160" w:line="259" w:lineRule="auto"/>
        <w:jc w:val="both"/>
        <w:rPr>
          <w:b/>
          <w:sz w:val="18"/>
          <w:szCs w:val="18"/>
        </w:rPr>
      </w:pPr>
      <w:r w:rsidRPr="005C7865">
        <w:rPr>
          <w:b/>
          <w:sz w:val="18"/>
          <w:szCs w:val="18"/>
        </w:rPr>
        <w:t>Période de grossesse</w:t>
      </w:r>
    </w:p>
    <w:p w:rsidP="001732A1" w:rsidR="001732A1" w:rsidRDefault="001732A1" w:rsidRPr="005C7865">
      <w:pPr>
        <w:pStyle w:val="Paragraphedeliste"/>
        <w:numPr>
          <w:ilvl w:val="0"/>
          <w:numId w:val="14"/>
        </w:numPr>
        <w:spacing w:after="160" w:line="259" w:lineRule="auto"/>
        <w:jc w:val="both"/>
        <w:rPr>
          <w:b/>
          <w:sz w:val="18"/>
          <w:szCs w:val="18"/>
        </w:rPr>
      </w:pPr>
      <w:r w:rsidRPr="005C7865">
        <w:rPr>
          <w:b/>
          <w:sz w:val="18"/>
          <w:szCs w:val="18"/>
        </w:rPr>
        <w:t>Congé maternité et congé parental</w:t>
      </w:r>
    </w:p>
    <w:p w:rsidP="001732A1" w:rsidR="001732A1" w:rsidRDefault="001732A1">
      <w:pPr>
        <w:pStyle w:val="Paragraphedeliste"/>
        <w:numPr>
          <w:ilvl w:val="0"/>
          <w:numId w:val="14"/>
        </w:numPr>
        <w:spacing w:after="160" w:line="259" w:lineRule="auto"/>
        <w:jc w:val="both"/>
        <w:rPr>
          <w:b/>
          <w:sz w:val="18"/>
          <w:szCs w:val="18"/>
        </w:rPr>
      </w:pPr>
      <w:r w:rsidRPr="005C7865">
        <w:rPr>
          <w:b/>
          <w:sz w:val="18"/>
          <w:szCs w:val="18"/>
        </w:rPr>
        <w:t>Congé paternité</w:t>
      </w:r>
    </w:p>
    <w:p w:rsidP="001732A1" w:rsidR="001732A1" w:rsidRDefault="001732A1" w:rsidRPr="001732A1">
      <w:pPr>
        <w:spacing w:after="160" w:line="259" w:lineRule="auto"/>
        <w:jc w:val="both"/>
        <w:rPr>
          <w:b/>
          <w:sz w:val="18"/>
          <w:szCs w:val="18"/>
        </w:rPr>
      </w:pPr>
    </w:p>
    <w:p w:rsidP="001732A1" w:rsidR="001732A1" w:rsidRDefault="001732A1" w:rsidRPr="009454D5">
      <w:pPr>
        <w:pBdr>
          <w:top w:color="auto" w:shadow="1" w:space="1" w:sz="24" w:val="thinThickSmallGap"/>
          <w:left w:color="auto" w:shadow="1" w:space="4" w:sz="24" w:val="thinThickSmallGap"/>
          <w:bottom w:color="auto" w:shadow="1" w:space="1" w:sz="24" w:val="thinThickSmallGap"/>
          <w:right w:color="auto" w:shadow="1" w:space="4" w:sz="24" w:val="thinThickSmallGap"/>
        </w:pBdr>
        <w:jc w:val="both"/>
        <w:rPr>
          <w:b/>
          <w:sz w:val="28"/>
          <w:szCs w:val="28"/>
        </w:rPr>
      </w:pPr>
      <w:r>
        <w:rPr>
          <w:b/>
          <w:sz w:val="28"/>
          <w:szCs w:val="28"/>
        </w:rPr>
        <w:lastRenderedPageBreak/>
        <w:t xml:space="preserve">Article 1 – REMUNERATION EFFECTIVE </w:t>
      </w:r>
    </w:p>
    <w:p w:rsidP="001732A1" w:rsidR="001732A1" w:rsidRDefault="001732A1">
      <w:pPr>
        <w:jc w:val="both"/>
        <w:rPr>
          <w:sz w:val="20"/>
          <w:szCs w:val="20"/>
        </w:rPr>
      </w:pPr>
    </w:p>
    <w:p w:rsidP="001732A1" w:rsidR="001732A1" w:rsidRDefault="001732A1">
      <w:pPr>
        <w:jc w:val="both"/>
        <w:rPr>
          <w:sz w:val="20"/>
          <w:szCs w:val="20"/>
        </w:rPr>
      </w:pPr>
      <w:r w:rsidRPr="0048132E">
        <w:rPr>
          <w:sz w:val="20"/>
          <w:szCs w:val="20"/>
        </w:rPr>
        <w:t>Après négociations, ont été décidées les mesures suivantes :</w:t>
      </w:r>
    </w:p>
    <w:p w:rsidP="001732A1" w:rsidR="001732A1" w:rsidRDefault="001732A1" w:rsidRPr="0048132E">
      <w:pPr>
        <w:jc w:val="both"/>
        <w:rPr>
          <w:sz w:val="20"/>
          <w:szCs w:val="20"/>
        </w:rPr>
      </w:pPr>
    </w:p>
    <w:p w:rsidP="001732A1" w:rsidR="001732A1" w:rsidRDefault="001732A1" w:rsidRPr="004B5FD1">
      <w:pPr>
        <w:pStyle w:val="Paragraphedeliste"/>
        <w:numPr>
          <w:ilvl w:val="0"/>
          <w:numId w:val="5"/>
        </w:numPr>
        <w:spacing w:after="160" w:line="259" w:lineRule="auto"/>
        <w:jc w:val="both"/>
        <w:rPr>
          <w:b/>
          <w:sz w:val="20"/>
          <w:szCs w:val="20"/>
        </w:rPr>
      </w:pPr>
      <w:r w:rsidRPr="004B5FD1">
        <w:rPr>
          <w:b/>
          <w:sz w:val="20"/>
          <w:szCs w:val="20"/>
        </w:rPr>
        <w:t>Rappel pour l’année 2022</w:t>
      </w:r>
    </w:p>
    <w:p w:rsidP="001732A1" w:rsidR="001732A1" w:rsidRDefault="001732A1" w:rsidRPr="004B5FD1">
      <w:pPr>
        <w:pStyle w:val="Paragraphedeliste"/>
        <w:numPr>
          <w:ilvl w:val="0"/>
          <w:numId w:val="8"/>
        </w:numPr>
        <w:spacing w:after="160" w:line="259" w:lineRule="auto"/>
        <w:jc w:val="both"/>
        <w:rPr>
          <w:b/>
          <w:sz w:val="20"/>
          <w:szCs w:val="20"/>
        </w:rPr>
      </w:pPr>
      <w:r w:rsidRPr="004B5FD1">
        <w:rPr>
          <w:b/>
          <w:sz w:val="20"/>
          <w:szCs w:val="20"/>
        </w:rPr>
        <w:t xml:space="preserve">Rappel des taux d’inflation en 2021 (1,60%), 2022 (5,20%) et plus exactement de 5,90% au 31 décembre 2022. </w:t>
      </w:r>
    </w:p>
    <w:p w:rsidP="001732A1" w:rsidR="001732A1" w:rsidRDefault="001732A1" w:rsidRPr="004B5FD1">
      <w:pPr>
        <w:pStyle w:val="Paragraphedeliste"/>
        <w:numPr>
          <w:ilvl w:val="0"/>
          <w:numId w:val="8"/>
        </w:numPr>
        <w:spacing w:after="160" w:line="259" w:lineRule="auto"/>
        <w:jc w:val="both"/>
        <w:rPr>
          <w:sz w:val="20"/>
          <w:szCs w:val="20"/>
        </w:rPr>
      </w:pPr>
      <w:r w:rsidRPr="004B5FD1">
        <w:rPr>
          <w:b/>
          <w:sz w:val="20"/>
          <w:szCs w:val="20"/>
        </w:rPr>
        <w:t>Rappel des augmentations, révisions et primes versées pour l’année 2022</w:t>
      </w:r>
    </w:p>
    <w:p w:rsidP="004B5FD1" w:rsidR="001732A1" w:rsidRDefault="001732A1" w:rsidRPr="004B5FD1">
      <w:pPr>
        <w:pStyle w:val="Paragraphedeliste"/>
        <w:numPr>
          <w:ilvl w:val="0"/>
          <w:numId w:val="18"/>
        </w:numPr>
        <w:jc w:val="both"/>
        <w:rPr>
          <w:sz w:val="20"/>
          <w:szCs w:val="20"/>
        </w:rPr>
      </w:pPr>
      <w:r w:rsidRPr="004B5FD1">
        <w:rPr>
          <w:sz w:val="20"/>
          <w:szCs w:val="20"/>
        </w:rPr>
        <w:t xml:space="preserve"> </w:t>
      </w:r>
      <w:r w:rsidRPr="004B5FD1">
        <w:rPr>
          <w:b/>
          <w:sz w:val="20"/>
          <w:szCs w:val="20"/>
        </w:rPr>
        <w:t>augmentation générale de 3,20%</w:t>
      </w:r>
      <w:r w:rsidRPr="004B5FD1">
        <w:rPr>
          <w:sz w:val="20"/>
          <w:szCs w:val="20"/>
        </w:rPr>
        <w:t xml:space="preserve"> début 2022</w:t>
      </w:r>
    </w:p>
    <w:p w:rsidP="004B5FD1" w:rsidR="001732A1" w:rsidRDefault="001732A1" w:rsidRPr="004B5FD1">
      <w:pPr>
        <w:pStyle w:val="Paragraphedeliste"/>
        <w:numPr>
          <w:ilvl w:val="0"/>
          <w:numId w:val="18"/>
        </w:numPr>
        <w:jc w:val="both"/>
        <w:rPr>
          <w:sz w:val="20"/>
          <w:szCs w:val="20"/>
        </w:rPr>
      </w:pPr>
      <w:r w:rsidRPr="004B5FD1">
        <w:rPr>
          <w:sz w:val="20"/>
          <w:szCs w:val="20"/>
        </w:rPr>
        <w:t xml:space="preserve"> </w:t>
      </w:r>
      <w:r w:rsidRPr="004B5FD1">
        <w:rPr>
          <w:b/>
          <w:sz w:val="20"/>
          <w:szCs w:val="20"/>
        </w:rPr>
        <w:t>révision au 1</w:t>
      </w:r>
      <w:r w:rsidRPr="004B5FD1">
        <w:rPr>
          <w:b/>
          <w:sz w:val="20"/>
          <w:szCs w:val="20"/>
          <w:vertAlign w:val="superscript"/>
        </w:rPr>
        <w:t>er</w:t>
      </w:r>
      <w:r w:rsidRPr="004B5FD1">
        <w:rPr>
          <w:b/>
          <w:sz w:val="20"/>
          <w:szCs w:val="20"/>
        </w:rPr>
        <w:t xml:space="preserve"> août 2022 de 3,54% du niveau 1</w:t>
      </w:r>
      <w:r w:rsidRPr="004B5FD1">
        <w:rPr>
          <w:sz w:val="20"/>
          <w:szCs w:val="20"/>
        </w:rPr>
        <w:t xml:space="preserve"> (soit au minimum 2%)</w:t>
      </w:r>
    </w:p>
    <w:p w:rsidP="004B5FD1" w:rsidR="001732A1" w:rsidRDefault="001732A1" w:rsidRPr="004B5FD1">
      <w:pPr>
        <w:pStyle w:val="Paragraphedeliste"/>
        <w:numPr>
          <w:ilvl w:val="0"/>
          <w:numId w:val="18"/>
        </w:numPr>
        <w:spacing w:line="20" w:lineRule="atLeast"/>
        <w:jc w:val="both"/>
        <w:rPr>
          <w:rFonts w:cs="Times New Roman" w:eastAsia="Times New Roman"/>
          <w:color w:val="000000"/>
          <w:sz w:val="20"/>
          <w:szCs w:val="20"/>
        </w:rPr>
      </w:pPr>
      <w:r w:rsidRPr="004B5FD1">
        <w:rPr>
          <w:sz w:val="20"/>
          <w:szCs w:val="20"/>
        </w:rPr>
        <w:t xml:space="preserve"> </w:t>
      </w:r>
      <w:r w:rsidRPr="004B5FD1">
        <w:rPr>
          <w:b/>
          <w:sz w:val="20"/>
          <w:szCs w:val="20"/>
        </w:rPr>
        <w:t>prime de partage de la valeur</w:t>
      </w:r>
      <w:r w:rsidRPr="004B5FD1">
        <w:rPr>
          <w:sz w:val="20"/>
          <w:szCs w:val="20"/>
        </w:rPr>
        <w:t xml:space="preserve"> </w:t>
      </w:r>
      <w:r w:rsidRPr="004B5FD1">
        <w:rPr>
          <w:rFonts w:cs="Times New Roman" w:eastAsia="Times New Roman"/>
          <w:color w:val="000000"/>
          <w:sz w:val="20"/>
          <w:szCs w:val="20"/>
        </w:rPr>
        <w:t>dans les conditions prévues par la loi n° 2022-1158 du 16 août 2022 portant mesures d’urgence pour la protection du pouvoir d’achat selon les modalités fixées dans la Décision unilatérale de l’employeur en date du 08 décembre 2022. Cette prime variait de 500€ minimum à 700€ maximum selon les modalités fixées. Pour information, un versement</w:t>
      </w:r>
      <w:r w:rsidRPr="004B5FD1">
        <w:rPr>
          <w:sz w:val="20"/>
          <w:szCs w:val="20"/>
        </w:rPr>
        <w:t xml:space="preserve"> de 700€ représente 3,65% sur un salaire annuel de niveau 1.</w:t>
      </w:r>
    </w:p>
    <w:p w:rsidP="004B5FD1" w:rsidR="001732A1" w:rsidRDefault="001732A1" w:rsidRPr="004B5FD1">
      <w:pPr>
        <w:pStyle w:val="Paragraphedeliste"/>
        <w:numPr>
          <w:ilvl w:val="0"/>
          <w:numId w:val="18"/>
        </w:numPr>
        <w:jc w:val="both"/>
        <w:rPr>
          <w:sz w:val="20"/>
          <w:szCs w:val="20"/>
        </w:rPr>
      </w:pPr>
      <w:r w:rsidRPr="004B5FD1">
        <w:rPr>
          <w:sz w:val="20"/>
          <w:szCs w:val="20"/>
        </w:rPr>
        <w:t xml:space="preserve"> </w:t>
      </w:r>
      <w:r w:rsidRPr="004B5FD1">
        <w:rPr>
          <w:b/>
          <w:sz w:val="20"/>
          <w:szCs w:val="20"/>
        </w:rPr>
        <w:t>assouplissement du système de calcul de la prime d’assiduité</w:t>
      </w:r>
    </w:p>
    <w:p w:rsidP="004B5FD1" w:rsidR="001732A1" w:rsidRDefault="001732A1" w:rsidRPr="004B5FD1">
      <w:pPr>
        <w:ind w:firstLine="36" w:left="708"/>
        <w:jc w:val="both"/>
        <w:rPr>
          <w:sz w:val="20"/>
          <w:szCs w:val="20"/>
        </w:rPr>
      </w:pPr>
      <w:r w:rsidRPr="004B5FD1">
        <w:rPr>
          <w:sz w:val="20"/>
          <w:szCs w:val="20"/>
        </w:rPr>
        <w:t xml:space="preserve">L’ensemble de ces augmentations, révisions et primes versées représentent 8,80% d’augmentation pour un </w:t>
      </w:r>
      <w:r w:rsidR="004B5FD1">
        <w:rPr>
          <w:sz w:val="20"/>
          <w:szCs w:val="20"/>
        </w:rPr>
        <w:t xml:space="preserve">   </w:t>
      </w:r>
      <w:r w:rsidRPr="004B5FD1">
        <w:rPr>
          <w:sz w:val="20"/>
          <w:szCs w:val="20"/>
        </w:rPr>
        <w:t xml:space="preserve">équivalent temps plein du niveau 1 présent toute l’année. </w:t>
      </w:r>
    </w:p>
    <w:p w:rsidP="001732A1" w:rsidR="001732A1" w:rsidRDefault="001732A1" w:rsidRPr="004B5FD1">
      <w:pPr>
        <w:jc w:val="both"/>
        <w:rPr>
          <w:sz w:val="20"/>
          <w:szCs w:val="20"/>
        </w:rPr>
      </w:pPr>
    </w:p>
    <w:p w:rsidP="001732A1" w:rsidR="001732A1" w:rsidRDefault="001732A1" w:rsidRPr="004B5FD1">
      <w:pPr>
        <w:pStyle w:val="Paragraphedeliste"/>
        <w:numPr>
          <w:ilvl w:val="0"/>
          <w:numId w:val="5"/>
        </w:numPr>
        <w:spacing w:after="160" w:line="259" w:lineRule="auto"/>
        <w:jc w:val="both"/>
        <w:rPr>
          <w:b/>
          <w:sz w:val="20"/>
          <w:szCs w:val="20"/>
        </w:rPr>
      </w:pPr>
      <w:r w:rsidRPr="004B5FD1">
        <w:rPr>
          <w:b/>
          <w:sz w:val="20"/>
          <w:szCs w:val="20"/>
        </w:rPr>
        <w:t>Révision générale des salaires de base de 5% à compter du 1</w:t>
      </w:r>
      <w:r w:rsidRPr="004B5FD1">
        <w:rPr>
          <w:b/>
          <w:sz w:val="20"/>
          <w:szCs w:val="20"/>
          <w:vertAlign w:val="superscript"/>
        </w:rPr>
        <w:t>er</w:t>
      </w:r>
      <w:r w:rsidRPr="004B5FD1">
        <w:rPr>
          <w:b/>
          <w:sz w:val="20"/>
          <w:szCs w:val="20"/>
        </w:rPr>
        <w:t xml:space="preserve"> janvier 2023 avec une clause de revoyure à la fin du premier semestre</w:t>
      </w:r>
    </w:p>
    <w:p w:rsidP="001732A1" w:rsidR="001732A1" w:rsidRDefault="001732A1" w:rsidRPr="004B5FD1">
      <w:pPr>
        <w:jc w:val="both"/>
        <w:rPr>
          <w:sz w:val="20"/>
          <w:szCs w:val="20"/>
        </w:rPr>
      </w:pPr>
      <w:r w:rsidRPr="004B5FD1">
        <w:rPr>
          <w:sz w:val="20"/>
          <w:szCs w:val="20"/>
        </w:rPr>
        <w:t>La Direction a considéré la conjoncture économique actuelle très difficile et incertaine.</w:t>
      </w:r>
    </w:p>
    <w:p w:rsidP="001732A1" w:rsidR="001732A1" w:rsidRDefault="001732A1" w:rsidRPr="004B5FD1">
      <w:pPr>
        <w:jc w:val="both"/>
        <w:rPr>
          <w:sz w:val="20"/>
          <w:szCs w:val="20"/>
        </w:rPr>
      </w:pPr>
      <w:r w:rsidRPr="004B5FD1">
        <w:rPr>
          <w:sz w:val="20"/>
          <w:szCs w:val="20"/>
        </w:rPr>
        <w:t xml:space="preserve">Aux vues de l’évolution des coûts, elle a préféré opter pour une augmentation générale plutôt que des révisions individuelles. </w:t>
      </w:r>
    </w:p>
    <w:p w:rsidP="001732A1" w:rsidR="001732A1" w:rsidRDefault="001732A1" w:rsidRPr="004B5FD1">
      <w:pPr>
        <w:jc w:val="both"/>
        <w:rPr>
          <w:sz w:val="20"/>
          <w:szCs w:val="20"/>
        </w:rPr>
      </w:pPr>
      <w:r w:rsidRPr="004B5FD1">
        <w:rPr>
          <w:sz w:val="20"/>
          <w:szCs w:val="20"/>
        </w:rPr>
        <w:t>Une révision générale de 5% sera appliquée à compter du 1</w:t>
      </w:r>
      <w:r w:rsidRPr="004B5FD1">
        <w:rPr>
          <w:sz w:val="20"/>
          <w:szCs w:val="20"/>
          <w:vertAlign w:val="superscript"/>
        </w:rPr>
        <w:t>er</w:t>
      </w:r>
      <w:r w:rsidRPr="004B5FD1">
        <w:rPr>
          <w:sz w:val="20"/>
          <w:szCs w:val="20"/>
        </w:rPr>
        <w:t xml:space="preserve"> janvier 2023. Cette révision se fait dans un contexte très compliqué pour notre entreprise quant à l’incertitude qui règne sur l’évolution de notre charge de travail et sur l’évolution des coûts chez nos fournisseurs pour les mois à venir. </w:t>
      </w:r>
    </w:p>
    <w:p w:rsidP="001732A1" w:rsidR="001732A1" w:rsidRDefault="001732A1" w:rsidRPr="004B5FD1">
      <w:pPr>
        <w:jc w:val="both"/>
        <w:rPr>
          <w:sz w:val="20"/>
          <w:szCs w:val="20"/>
        </w:rPr>
      </w:pPr>
      <w:r w:rsidRPr="004B5FD1">
        <w:rPr>
          <w:sz w:val="20"/>
          <w:szCs w:val="20"/>
        </w:rPr>
        <w:t>Une clause de revoyure de cette révision générale des salaires de base de 5% à compter du 1</w:t>
      </w:r>
      <w:r w:rsidRPr="004B5FD1">
        <w:rPr>
          <w:sz w:val="20"/>
          <w:szCs w:val="20"/>
          <w:vertAlign w:val="superscript"/>
        </w:rPr>
        <w:t>er</w:t>
      </w:r>
      <w:r w:rsidRPr="004B5FD1">
        <w:rPr>
          <w:sz w:val="20"/>
          <w:szCs w:val="20"/>
        </w:rPr>
        <w:t xml:space="preserve"> janvier 2023 est prévue à la fin du premier semestre.</w:t>
      </w:r>
    </w:p>
    <w:p w:rsidP="001732A1" w:rsidR="001732A1" w:rsidRDefault="001732A1" w:rsidRPr="00D5009F">
      <w:pPr>
        <w:jc w:val="both"/>
        <w:rPr>
          <w:sz w:val="20"/>
          <w:szCs w:val="20"/>
        </w:rPr>
      </w:pPr>
    </w:p>
    <w:p w:rsidP="001732A1" w:rsidR="001732A1" w:rsidRDefault="001732A1" w:rsidRPr="00FB1B96">
      <w:pPr>
        <w:jc w:val="both"/>
        <w:rPr>
          <w:b/>
          <w:sz w:val="20"/>
          <w:szCs w:val="20"/>
        </w:rPr>
      </w:pPr>
    </w:p>
    <w:p w:rsidP="001732A1" w:rsidR="001732A1" w:rsidRDefault="001732A1" w:rsidRPr="009454D5">
      <w:pPr>
        <w:pBdr>
          <w:top w:color="auto" w:shadow="1" w:space="1" w:sz="24" w:val="thinThickSmallGap"/>
          <w:left w:color="auto" w:shadow="1" w:space="4" w:sz="24" w:val="thinThickSmallGap"/>
          <w:bottom w:color="auto" w:shadow="1" w:space="1" w:sz="24" w:val="thinThickSmallGap"/>
          <w:right w:color="auto" w:shadow="1" w:space="4" w:sz="24" w:val="thinThickSmallGap"/>
        </w:pBdr>
        <w:jc w:val="both"/>
        <w:rPr>
          <w:b/>
          <w:sz w:val="28"/>
          <w:szCs w:val="28"/>
        </w:rPr>
      </w:pPr>
      <w:r>
        <w:rPr>
          <w:b/>
          <w:sz w:val="28"/>
          <w:szCs w:val="28"/>
        </w:rPr>
        <w:t xml:space="preserve">Article 2 – TEMPS DE TRAVAIL </w:t>
      </w:r>
    </w:p>
    <w:p w:rsidP="001732A1" w:rsidR="001732A1" w:rsidRDefault="001732A1">
      <w:pPr>
        <w:jc w:val="both"/>
        <w:rPr>
          <w:sz w:val="20"/>
          <w:szCs w:val="20"/>
        </w:rPr>
      </w:pPr>
    </w:p>
    <w:p w:rsidP="001732A1" w:rsidR="001732A1" w:rsidRDefault="001732A1">
      <w:pPr>
        <w:jc w:val="both"/>
        <w:rPr>
          <w:sz w:val="20"/>
          <w:szCs w:val="20"/>
        </w:rPr>
      </w:pPr>
      <w:r w:rsidRPr="0048132E">
        <w:rPr>
          <w:sz w:val="20"/>
          <w:szCs w:val="20"/>
        </w:rPr>
        <w:t>Après négociations, ont été décidées les mesures suivantes :</w:t>
      </w:r>
    </w:p>
    <w:p w:rsidP="001732A1" w:rsidR="001732A1" w:rsidRDefault="001732A1" w:rsidRPr="0048132E">
      <w:pPr>
        <w:jc w:val="both"/>
        <w:rPr>
          <w:sz w:val="20"/>
          <w:szCs w:val="20"/>
        </w:rPr>
      </w:pPr>
    </w:p>
    <w:p w:rsidP="001732A1" w:rsidR="001732A1" w:rsidRDefault="001732A1" w:rsidRPr="00433A06">
      <w:pPr>
        <w:pStyle w:val="Paragraphedeliste"/>
        <w:numPr>
          <w:ilvl w:val="0"/>
          <w:numId w:val="6"/>
        </w:numPr>
        <w:spacing w:after="160" w:line="259" w:lineRule="auto"/>
        <w:jc w:val="both"/>
        <w:rPr>
          <w:b/>
          <w:sz w:val="20"/>
          <w:szCs w:val="20"/>
        </w:rPr>
      </w:pPr>
      <w:r>
        <w:rPr>
          <w:b/>
          <w:sz w:val="20"/>
          <w:szCs w:val="20"/>
        </w:rPr>
        <w:t>Maintien des veilles en place</w:t>
      </w:r>
    </w:p>
    <w:p w:rsidP="001732A1" w:rsidR="001732A1" w:rsidRDefault="001732A1" w:rsidRPr="00433A06">
      <w:pPr>
        <w:pStyle w:val="Paragraphedeliste"/>
        <w:numPr>
          <w:ilvl w:val="0"/>
          <w:numId w:val="15"/>
        </w:numPr>
        <w:spacing w:after="160" w:line="259" w:lineRule="auto"/>
        <w:jc w:val="both"/>
        <w:rPr>
          <w:b/>
          <w:sz w:val="20"/>
          <w:szCs w:val="20"/>
        </w:rPr>
      </w:pPr>
      <w:r w:rsidRPr="00433A06">
        <w:rPr>
          <w:b/>
          <w:sz w:val="20"/>
          <w:szCs w:val="20"/>
        </w:rPr>
        <w:t>Veille au respect de la charte de déconnexion</w:t>
      </w:r>
    </w:p>
    <w:p w:rsidP="001732A1" w:rsidR="001732A1" w:rsidRDefault="001732A1" w:rsidRPr="00433A06">
      <w:pPr>
        <w:pStyle w:val="Paragraphedeliste"/>
        <w:numPr>
          <w:ilvl w:val="0"/>
          <w:numId w:val="15"/>
        </w:numPr>
        <w:spacing w:after="160" w:line="259" w:lineRule="auto"/>
        <w:jc w:val="both"/>
        <w:rPr>
          <w:b/>
          <w:sz w:val="20"/>
          <w:szCs w:val="20"/>
        </w:rPr>
      </w:pPr>
      <w:r w:rsidRPr="00433A06">
        <w:rPr>
          <w:b/>
          <w:sz w:val="20"/>
          <w:szCs w:val="20"/>
        </w:rPr>
        <w:t>Veille au respect de la charte des temps afin d’éviter, notamment, les réunions tardives</w:t>
      </w:r>
    </w:p>
    <w:p w:rsidP="001732A1" w:rsidR="001732A1" w:rsidRDefault="001732A1" w:rsidRPr="00433A06">
      <w:pPr>
        <w:pStyle w:val="Paragraphedeliste"/>
        <w:numPr>
          <w:ilvl w:val="0"/>
          <w:numId w:val="15"/>
        </w:numPr>
        <w:spacing w:after="160" w:line="259" w:lineRule="auto"/>
        <w:jc w:val="both"/>
        <w:rPr>
          <w:b/>
          <w:sz w:val="20"/>
          <w:szCs w:val="20"/>
        </w:rPr>
      </w:pPr>
      <w:r w:rsidRPr="00433A06">
        <w:rPr>
          <w:b/>
          <w:sz w:val="20"/>
          <w:szCs w:val="20"/>
        </w:rPr>
        <w:t>Veille à la favorisation dans la mesure du possible aux modes de réunion évitant les déplacements : visioconférences, etc.</w:t>
      </w:r>
    </w:p>
    <w:p w:rsidP="001732A1" w:rsidR="001732A1" w:rsidRDefault="001732A1" w:rsidRPr="00433A06">
      <w:pPr>
        <w:pStyle w:val="Paragraphedeliste"/>
        <w:numPr>
          <w:ilvl w:val="0"/>
          <w:numId w:val="15"/>
        </w:numPr>
        <w:spacing w:after="160" w:line="259" w:lineRule="auto"/>
        <w:jc w:val="both"/>
        <w:rPr>
          <w:sz w:val="20"/>
          <w:szCs w:val="20"/>
        </w:rPr>
      </w:pPr>
      <w:r w:rsidRPr="00433A06">
        <w:rPr>
          <w:b/>
          <w:sz w:val="20"/>
          <w:szCs w:val="20"/>
        </w:rPr>
        <w:t xml:space="preserve">Maintien de l’étude automatique des demandes de modification de l’organisation du contrat de travail ; </w:t>
      </w:r>
      <w:r w:rsidRPr="00433A06">
        <w:rPr>
          <w:sz w:val="20"/>
          <w:szCs w:val="20"/>
        </w:rPr>
        <w:t>notamment de travail à temps partiel choisi</w:t>
      </w:r>
    </w:p>
    <w:p w:rsidP="001732A1" w:rsidR="001732A1" w:rsidRDefault="001732A1">
      <w:pPr>
        <w:pStyle w:val="Paragraphedeliste"/>
        <w:numPr>
          <w:ilvl w:val="0"/>
          <w:numId w:val="15"/>
        </w:numPr>
        <w:spacing w:after="160" w:line="259" w:lineRule="auto"/>
        <w:jc w:val="both"/>
        <w:rPr>
          <w:b/>
          <w:sz w:val="20"/>
          <w:szCs w:val="20"/>
        </w:rPr>
      </w:pPr>
      <w:r>
        <w:rPr>
          <w:b/>
          <w:sz w:val="20"/>
          <w:szCs w:val="20"/>
        </w:rPr>
        <w:t>Continuer de s’assurer qu’il n’y ait pas d’obstacle à ce que le collaborateur puisse bénéficier de son congé parental en totalité</w:t>
      </w:r>
    </w:p>
    <w:p w:rsidP="001732A1" w:rsidR="001732A1" w:rsidRDefault="001732A1">
      <w:pPr>
        <w:pStyle w:val="Paragraphedeliste"/>
        <w:spacing w:after="160" w:line="259" w:lineRule="auto"/>
        <w:ind w:left="1080"/>
        <w:jc w:val="both"/>
        <w:rPr>
          <w:b/>
          <w:sz w:val="20"/>
          <w:szCs w:val="20"/>
        </w:rPr>
      </w:pPr>
    </w:p>
    <w:p w:rsidP="001732A1" w:rsidR="001732A1" w:rsidRDefault="004B5FD1">
      <w:pPr>
        <w:pStyle w:val="Paragraphedeliste"/>
        <w:numPr>
          <w:ilvl w:val="0"/>
          <w:numId w:val="6"/>
        </w:numPr>
        <w:spacing w:after="160" w:line="259" w:lineRule="auto"/>
        <w:jc w:val="both"/>
        <w:rPr>
          <w:b/>
          <w:sz w:val="20"/>
          <w:szCs w:val="20"/>
        </w:rPr>
      </w:pPr>
      <w:r>
        <w:rPr>
          <w:b/>
          <w:sz w:val="20"/>
          <w:szCs w:val="20"/>
        </w:rPr>
        <w:t>Objectif de progression</w:t>
      </w:r>
      <w:r w:rsidR="001732A1">
        <w:rPr>
          <w:b/>
          <w:sz w:val="20"/>
          <w:szCs w:val="20"/>
        </w:rPr>
        <w:t xml:space="preserve"> </w:t>
      </w:r>
      <w:r w:rsidR="001732A1" w:rsidRPr="004B5FD1">
        <w:rPr>
          <w:sz w:val="20"/>
          <w:szCs w:val="20"/>
        </w:rPr>
        <w:t>: Favoriser un recours équilibré au temps partiel entre les femmes et les hommes</w:t>
      </w:r>
    </w:p>
    <w:p w:rsidP="001732A1" w:rsidR="001732A1" w:rsidRDefault="001732A1">
      <w:pPr>
        <w:pStyle w:val="Paragraphedeliste"/>
        <w:numPr>
          <w:ilvl w:val="0"/>
          <w:numId w:val="17"/>
        </w:numPr>
        <w:spacing w:after="160" w:line="259" w:lineRule="auto"/>
        <w:jc w:val="both"/>
        <w:rPr>
          <w:b/>
          <w:sz w:val="20"/>
          <w:szCs w:val="20"/>
        </w:rPr>
      </w:pPr>
      <w:r>
        <w:rPr>
          <w:b/>
          <w:sz w:val="20"/>
          <w:szCs w:val="20"/>
        </w:rPr>
        <w:t xml:space="preserve">Mesure  retenue permettant d’atteindre l’objectif de progression : </w:t>
      </w:r>
      <w:r>
        <w:rPr>
          <w:sz w:val="20"/>
          <w:szCs w:val="20"/>
        </w:rPr>
        <w:t>Rappeler aux managers la priorité légale de passage à temps plein pour les salarié(e)s à temps partiel et inversement</w:t>
      </w:r>
      <w:r>
        <w:rPr>
          <w:b/>
          <w:sz w:val="20"/>
          <w:szCs w:val="20"/>
        </w:rPr>
        <w:t> </w:t>
      </w:r>
    </w:p>
    <w:p w:rsidP="001732A1" w:rsidR="001732A1" w:rsidRDefault="001732A1" w:rsidRPr="001732A1">
      <w:pPr>
        <w:pStyle w:val="Paragraphedeliste"/>
        <w:numPr>
          <w:ilvl w:val="0"/>
          <w:numId w:val="17"/>
        </w:numPr>
        <w:spacing w:after="160" w:line="259" w:lineRule="auto"/>
        <w:jc w:val="both"/>
        <w:rPr>
          <w:b/>
          <w:sz w:val="20"/>
          <w:szCs w:val="20"/>
        </w:rPr>
      </w:pPr>
      <w:r>
        <w:rPr>
          <w:b/>
          <w:sz w:val="20"/>
          <w:szCs w:val="20"/>
        </w:rPr>
        <w:lastRenderedPageBreak/>
        <w:t xml:space="preserve">Indicateur : </w:t>
      </w:r>
      <w:r>
        <w:rPr>
          <w:sz w:val="20"/>
          <w:szCs w:val="20"/>
        </w:rPr>
        <w:t>Nombre de managers informés de l’obligation légale de passage à temps plein pour les salarié(e)s à temps partiel et inversement</w:t>
      </w:r>
    </w:p>
    <w:p w:rsidP="001732A1" w:rsidR="001732A1" w:rsidRDefault="001732A1" w:rsidRPr="005C7865">
      <w:pPr>
        <w:pStyle w:val="Paragraphedeliste"/>
        <w:spacing w:after="160" w:line="259" w:lineRule="auto"/>
        <w:ind w:left="1080"/>
        <w:jc w:val="both"/>
        <w:rPr>
          <w:b/>
          <w:sz w:val="20"/>
          <w:szCs w:val="20"/>
        </w:rPr>
      </w:pPr>
    </w:p>
    <w:p w:rsidP="001732A1" w:rsidR="001732A1" w:rsidRDefault="001732A1">
      <w:pPr>
        <w:pStyle w:val="Paragraphedeliste"/>
        <w:numPr>
          <w:ilvl w:val="0"/>
          <w:numId w:val="6"/>
        </w:numPr>
        <w:spacing w:after="160" w:line="259" w:lineRule="auto"/>
        <w:jc w:val="both"/>
        <w:rPr>
          <w:b/>
          <w:sz w:val="20"/>
          <w:szCs w:val="20"/>
        </w:rPr>
      </w:pPr>
      <w:r>
        <w:rPr>
          <w:b/>
          <w:sz w:val="20"/>
          <w:szCs w:val="20"/>
        </w:rPr>
        <w:t>Evolution des effectifs</w:t>
      </w:r>
    </w:p>
    <w:p w:rsidP="001732A1" w:rsidR="001732A1" w:rsidRDefault="001732A1">
      <w:pPr>
        <w:ind w:left="360"/>
        <w:jc w:val="both"/>
        <w:rPr>
          <w:sz w:val="20"/>
          <w:szCs w:val="20"/>
        </w:rPr>
      </w:pPr>
      <w:r>
        <w:rPr>
          <w:sz w:val="20"/>
          <w:szCs w:val="20"/>
        </w:rPr>
        <w:t>L</w:t>
      </w:r>
      <w:r w:rsidRPr="005C7865">
        <w:rPr>
          <w:sz w:val="20"/>
          <w:szCs w:val="20"/>
        </w:rPr>
        <w:t>’entreprise est</w:t>
      </w:r>
      <w:r>
        <w:rPr>
          <w:sz w:val="20"/>
          <w:szCs w:val="20"/>
        </w:rPr>
        <w:t xml:space="preserve"> concernée par un certain nombre de départs en retraite et les conditions de management évoluent. </w:t>
      </w:r>
    </w:p>
    <w:p w:rsidP="001732A1" w:rsidR="001732A1" w:rsidRDefault="001732A1">
      <w:pPr>
        <w:ind w:left="360"/>
        <w:jc w:val="both"/>
        <w:rPr>
          <w:sz w:val="20"/>
          <w:szCs w:val="20"/>
        </w:rPr>
      </w:pPr>
      <w:r>
        <w:rPr>
          <w:sz w:val="20"/>
          <w:szCs w:val="20"/>
        </w:rPr>
        <w:t>L’effectif sera consolidé mais différemment ; par exemple sur la durée en fonction des flux.</w:t>
      </w:r>
    </w:p>
    <w:p w:rsidP="001732A1" w:rsidR="001732A1" w:rsidRDefault="001732A1" w:rsidRPr="005C7865">
      <w:pPr>
        <w:ind w:left="360"/>
        <w:jc w:val="both"/>
        <w:rPr>
          <w:sz w:val="20"/>
          <w:szCs w:val="20"/>
        </w:rPr>
      </w:pPr>
    </w:p>
    <w:p w:rsidP="001732A1" w:rsidR="001732A1" w:rsidRDefault="001732A1" w:rsidRPr="005C7865">
      <w:pPr>
        <w:pStyle w:val="Paragraphedeliste"/>
        <w:ind w:left="1080"/>
        <w:jc w:val="both"/>
        <w:rPr>
          <w:b/>
          <w:sz w:val="20"/>
          <w:szCs w:val="20"/>
        </w:rPr>
      </w:pPr>
    </w:p>
    <w:p w:rsidP="001732A1" w:rsidR="001732A1" w:rsidRDefault="001732A1" w:rsidRPr="009454D5">
      <w:pPr>
        <w:pBdr>
          <w:top w:color="auto" w:shadow="1" w:space="1" w:sz="24" w:val="thinThickSmallGap"/>
          <w:left w:color="auto" w:shadow="1" w:space="4" w:sz="24" w:val="thinThickSmallGap"/>
          <w:bottom w:color="auto" w:shadow="1" w:space="1" w:sz="24" w:val="thinThickSmallGap"/>
          <w:right w:color="auto" w:shadow="1" w:space="4" w:sz="24" w:val="thinThickSmallGap"/>
        </w:pBdr>
        <w:jc w:val="both"/>
        <w:rPr>
          <w:b/>
          <w:sz w:val="28"/>
          <w:szCs w:val="28"/>
        </w:rPr>
      </w:pPr>
      <w:r>
        <w:rPr>
          <w:b/>
          <w:sz w:val="28"/>
          <w:szCs w:val="28"/>
        </w:rPr>
        <w:t xml:space="preserve">Article 3 – </w:t>
      </w:r>
      <w:r>
        <w:rPr>
          <w:b/>
          <w:sz w:val="28"/>
          <w:szCs w:val="28"/>
        </w:rPr>
        <w:tab/>
        <w:t>PARTAGE DE LA VALEUR AJOUTEE</w:t>
      </w:r>
    </w:p>
    <w:p w:rsidP="001732A1" w:rsidR="001732A1" w:rsidRDefault="001732A1">
      <w:pPr>
        <w:jc w:val="both"/>
        <w:rPr>
          <w:sz w:val="20"/>
          <w:szCs w:val="20"/>
        </w:rPr>
      </w:pPr>
    </w:p>
    <w:p w:rsidP="001732A1" w:rsidR="001732A1" w:rsidRDefault="001732A1">
      <w:pPr>
        <w:jc w:val="both"/>
        <w:rPr>
          <w:sz w:val="20"/>
          <w:szCs w:val="20"/>
        </w:rPr>
      </w:pPr>
      <w:r w:rsidRPr="0048132E">
        <w:rPr>
          <w:sz w:val="20"/>
          <w:szCs w:val="20"/>
        </w:rPr>
        <w:t>Après négociations, a été décidée la mesure suivante :</w:t>
      </w:r>
    </w:p>
    <w:p w:rsidP="001732A1" w:rsidR="001732A1" w:rsidRDefault="001732A1">
      <w:pPr>
        <w:jc w:val="both"/>
        <w:rPr>
          <w:sz w:val="20"/>
          <w:szCs w:val="20"/>
        </w:rPr>
      </w:pPr>
    </w:p>
    <w:p w:rsidP="001732A1" w:rsidR="004B5FD1" w:rsidRDefault="001732A1">
      <w:pPr>
        <w:pStyle w:val="Paragraphedeliste"/>
        <w:numPr>
          <w:ilvl w:val="0"/>
          <w:numId w:val="16"/>
        </w:numPr>
        <w:spacing w:after="160" w:line="20" w:lineRule="atLeast"/>
        <w:jc w:val="both"/>
        <w:rPr>
          <w:rFonts w:cs="Times New Roman" w:eastAsia="Times New Roman"/>
          <w:color w:val="000000"/>
          <w:sz w:val="20"/>
          <w:szCs w:val="20"/>
        </w:rPr>
      </w:pPr>
      <w:r w:rsidRPr="001732A1">
        <w:rPr>
          <w:b/>
          <w:sz w:val="20"/>
          <w:szCs w:val="20"/>
        </w:rPr>
        <w:t>Rappel du versement en décembre 2022 d’une prime de partage de la valeur</w:t>
      </w:r>
      <w:r w:rsidRPr="001732A1">
        <w:rPr>
          <w:sz w:val="20"/>
          <w:szCs w:val="20"/>
        </w:rPr>
        <w:t xml:space="preserve"> </w:t>
      </w:r>
      <w:r w:rsidR="004B5FD1">
        <w:rPr>
          <w:rFonts w:cs="Times New Roman" w:eastAsia="Times New Roman"/>
          <w:color w:val="000000"/>
          <w:sz w:val="20"/>
          <w:szCs w:val="20"/>
        </w:rPr>
        <w:t>dans les conditions prévues par</w:t>
      </w:r>
    </w:p>
    <w:p w:rsidP="004B5FD1" w:rsidR="001732A1" w:rsidRDefault="001732A1" w:rsidRPr="001732A1">
      <w:pPr>
        <w:pStyle w:val="Paragraphedeliste"/>
        <w:spacing w:after="160" w:line="20" w:lineRule="atLeast"/>
        <w:jc w:val="both"/>
        <w:rPr>
          <w:rFonts w:cs="Times New Roman" w:eastAsia="Times New Roman"/>
          <w:color w:val="000000"/>
          <w:sz w:val="20"/>
          <w:szCs w:val="20"/>
        </w:rPr>
      </w:pPr>
      <w:proofErr w:type="gramStart"/>
      <w:r w:rsidRPr="001732A1">
        <w:rPr>
          <w:rFonts w:cs="Times New Roman" w:eastAsia="Times New Roman"/>
          <w:color w:val="000000"/>
          <w:sz w:val="20"/>
          <w:szCs w:val="20"/>
        </w:rPr>
        <w:t>la</w:t>
      </w:r>
      <w:proofErr w:type="gramEnd"/>
      <w:r w:rsidRPr="001732A1">
        <w:rPr>
          <w:rFonts w:cs="Times New Roman" w:eastAsia="Times New Roman"/>
          <w:color w:val="000000"/>
          <w:sz w:val="20"/>
          <w:szCs w:val="20"/>
        </w:rPr>
        <w:t xml:space="preserve"> loi n° 2022-1158 du 16 août 2022 portant mesures d’urgence pour la protection du pouvoir d’achat selon les modalités fixées dans la Décision unilatérale de l’employeur en date du 08 décembre 2022. Cette prime variait de 500€ minimum à 700€ maximum selon les modalités fixées. Pour information, un versement</w:t>
      </w:r>
      <w:r w:rsidRPr="001732A1">
        <w:rPr>
          <w:sz w:val="20"/>
          <w:szCs w:val="20"/>
        </w:rPr>
        <w:t xml:space="preserve"> de 700€ représente 3,65% sur un salaire annuel de niveau 1.</w:t>
      </w:r>
    </w:p>
    <w:p w:rsidP="001732A1" w:rsidR="001732A1" w:rsidRDefault="001732A1" w:rsidRPr="001732A1">
      <w:pPr>
        <w:pStyle w:val="Paragraphedeliste"/>
        <w:spacing w:after="160" w:line="20" w:lineRule="atLeast"/>
        <w:jc w:val="both"/>
        <w:rPr>
          <w:rFonts w:cs="Times New Roman" w:eastAsia="Times New Roman"/>
          <w:color w:val="000000"/>
          <w:sz w:val="20"/>
          <w:szCs w:val="20"/>
        </w:rPr>
      </w:pPr>
    </w:p>
    <w:p w:rsidP="001732A1" w:rsidR="001732A1" w:rsidRDefault="001732A1" w:rsidRPr="001732A1">
      <w:pPr>
        <w:pStyle w:val="Paragraphedeliste"/>
        <w:numPr>
          <w:ilvl w:val="0"/>
          <w:numId w:val="16"/>
        </w:numPr>
        <w:spacing w:after="160" w:line="20" w:lineRule="atLeast"/>
        <w:jc w:val="both"/>
        <w:rPr>
          <w:rFonts w:cs="Times New Roman" w:eastAsia="Times New Roman"/>
          <w:color w:val="000000"/>
          <w:sz w:val="20"/>
          <w:szCs w:val="20"/>
        </w:rPr>
      </w:pPr>
      <w:r w:rsidRPr="001732A1">
        <w:rPr>
          <w:b/>
          <w:sz w:val="20"/>
          <w:szCs w:val="20"/>
        </w:rPr>
        <w:t>Rappel de l’assouplissement du système de calcul de la prime d’assiduité</w:t>
      </w:r>
    </w:p>
    <w:p w:rsidP="001732A1" w:rsidR="001732A1" w:rsidRDefault="001732A1" w:rsidRPr="001732A1">
      <w:pPr>
        <w:spacing w:line="20" w:lineRule="atLeast"/>
        <w:jc w:val="both"/>
        <w:rPr>
          <w:rFonts w:cs="Times New Roman" w:eastAsia="Times New Roman"/>
          <w:color w:val="000000"/>
          <w:sz w:val="20"/>
          <w:szCs w:val="20"/>
        </w:rPr>
      </w:pPr>
      <w:r w:rsidRPr="001732A1">
        <w:rPr>
          <w:rFonts w:cs="Times New Roman" w:eastAsia="Times New Roman"/>
          <w:color w:val="000000"/>
          <w:sz w:val="20"/>
          <w:szCs w:val="20"/>
        </w:rPr>
        <w:t>Pour rappel la prime d’assiduité est une récompense de la présence au travail.</w:t>
      </w:r>
    </w:p>
    <w:p w:rsidP="001732A1" w:rsidR="001732A1" w:rsidRDefault="001732A1" w:rsidRPr="001732A1">
      <w:pPr>
        <w:pStyle w:val="Paragraphedeliste"/>
        <w:numPr>
          <w:ilvl w:val="0"/>
          <w:numId w:val="16"/>
        </w:numPr>
        <w:spacing w:after="160" w:line="259" w:lineRule="auto"/>
        <w:jc w:val="both"/>
        <w:rPr>
          <w:b/>
          <w:sz w:val="20"/>
          <w:szCs w:val="20"/>
        </w:rPr>
      </w:pPr>
      <w:r w:rsidRPr="001732A1">
        <w:rPr>
          <w:b/>
          <w:sz w:val="20"/>
          <w:szCs w:val="20"/>
        </w:rPr>
        <w:t>Projet de conclure un accord d’intéressement si les résultats et la conjoncture le permettent</w:t>
      </w:r>
    </w:p>
    <w:p w:rsidP="001732A1" w:rsidR="001732A1" w:rsidRDefault="001732A1" w:rsidRPr="001732A1">
      <w:pPr>
        <w:pStyle w:val="Paragraphedeliste"/>
        <w:jc w:val="both"/>
        <w:rPr>
          <w:sz w:val="20"/>
          <w:szCs w:val="20"/>
        </w:rPr>
      </w:pPr>
    </w:p>
    <w:p w:rsidP="001732A1" w:rsidR="001732A1" w:rsidRDefault="001732A1" w:rsidRPr="00FB1B96">
      <w:pPr>
        <w:pStyle w:val="Paragraphedeliste"/>
        <w:jc w:val="both"/>
        <w:rPr>
          <w:b/>
          <w:sz w:val="20"/>
          <w:szCs w:val="20"/>
        </w:rPr>
      </w:pPr>
    </w:p>
    <w:p w:rsidP="001732A1" w:rsidR="001732A1" w:rsidRDefault="001732A1" w:rsidRPr="005C7865">
      <w:pPr>
        <w:pBdr>
          <w:top w:color="auto" w:shadow="1" w:space="1" w:sz="24" w:val="thinThickSmallGap"/>
          <w:left w:color="auto" w:shadow="1" w:space="4" w:sz="24" w:val="thinThickSmallGap"/>
          <w:bottom w:color="auto" w:shadow="1" w:space="1" w:sz="24" w:val="thinThickSmallGap"/>
          <w:right w:color="auto" w:shadow="1" w:space="4" w:sz="24" w:val="thinThickSmallGap"/>
        </w:pBdr>
        <w:jc w:val="both"/>
        <w:rPr>
          <w:b/>
          <w:sz w:val="28"/>
          <w:szCs w:val="28"/>
        </w:rPr>
      </w:pPr>
      <w:r>
        <w:rPr>
          <w:b/>
          <w:sz w:val="28"/>
          <w:szCs w:val="28"/>
        </w:rPr>
        <w:t>Article 4 – CHAMPS D’APPLICATION DE L’ACCORD</w:t>
      </w:r>
    </w:p>
    <w:p w:rsidP="001732A1" w:rsidR="001732A1" w:rsidRDefault="001732A1">
      <w:pPr>
        <w:jc w:val="both"/>
        <w:rPr>
          <w:sz w:val="20"/>
          <w:szCs w:val="20"/>
        </w:rPr>
      </w:pPr>
    </w:p>
    <w:p w:rsidP="001732A1" w:rsidR="001732A1" w:rsidRDefault="001732A1" w:rsidRPr="0048132E">
      <w:pPr>
        <w:jc w:val="both"/>
        <w:rPr>
          <w:sz w:val="20"/>
          <w:szCs w:val="20"/>
        </w:rPr>
      </w:pPr>
      <w:r w:rsidRPr="0048132E">
        <w:rPr>
          <w:sz w:val="20"/>
          <w:szCs w:val="20"/>
        </w:rPr>
        <w:t>Le présent accord s’applique aux salariés de la Société des CABLERIES DE VALENCIENNES située au 154 rue Léonard de Vinci, Zone Industrielle de la Renaissance, 59490 Somain. Pour rappel, la société est rattachée à la Convention Collective de la Métallurgie des Flandres.</w:t>
      </w:r>
    </w:p>
    <w:p w:rsidP="001732A1" w:rsidR="001732A1" w:rsidRDefault="001732A1">
      <w:pPr>
        <w:jc w:val="both"/>
        <w:rPr>
          <w:b/>
          <w:sz w:val="20"/>
          <w:szCs w:val="20"/>
        </w:rPr>
      </w:pPr>
    </w:p>
    <w:p w:rsidP="001732A1" w:rsidR="001732A1" w:rsidRDefault="001732A1" w:rsidRPr="004928B0">
      <w:pPr>
        <w:jc w:val="both"/>
        <w:rPr>
          <w:b/>
          <w:sz w:val="20"/>
          <w:szCs w:val="20"/>
        </w:rPr>
      </w:pPr>
    </w:p>
    <w:p w:rsidP="001732A1" w:rsidR="001732A1" w:rsidRDefault="001732A1" w:rsidRPr="009454D5">
      <w:pPr>
        <w:pBdr>
          <w:top w:color="auto" w:shadow="1" w:space="1" w:sz="24" w:val="thinThickSmallGap"/>
          <w:left w:color="auto" w:shadow="1" w:space="4" w:sz="24" w:val="thinThickSmallGap"/>
          <w:bottom w:color="auto" w:shadow="1" w:space="1" w:sz="24" w:val="thinThickSmallGap"/>
          <w:right w:color="auto" w:shadow="1" w:space="4" w:sz="24" w:val="thinThickSmallGap"/>
        </w:pBdr>
        <w:jc w:val="both"/>
        <w:rPr>
          <w:b/>
          <w:sz w:val="28"/>
          <w:szCs w:val="28"/>
        </w:rPr>
      </w:pPr>
      <w:r>
        <w:rPr>
          <w:b/>
          <w:sz w:val="28"/>
          <w:szCs w:val="28"/>
        </w:rPr>
        <w:t>Article 5 – DISPOSITIONS FINALES</w:t>
      </w:r>
    </w:p>
    <w:p w:rsidP="001732A1" w:rsidR="001732A1" w:rsidRDefault="001732A1">
      <w:pPr>
        <w:pStyle w:val="Paragraphedeliste"/>
        <w:spacing w:after="160" w:line="259" w:lineRule="auto"/>
        <w:jc w:val="both"/>
        <w:rPr>
          <w:b/>
          <w:sz w:val="28"/>
          <w:szCs w:val="28"/>
        </w:rPr>
      </w:pPr>
    </w:p>
    <w:p w:rsidP="001732A1" w:rsidR="001732A1" w:rsidRDefault="001732A1" w:rsidRPr="009454D5">
      <w:pPr>
        <w:pStyle w:val="Paragraphedeliste"/>
        <w:numPr>
          <w:ilvl w:val="0"/>
          <w:numId w:val="3"/>
        </w:numPr>
        <w:spacing w:after="160" w:line="259" w:lineRule="auto"/>
        <w:jc w:val="both"/>
        <w:rPr>
          <w:b/>
          <w:sz w:val="28"/>
          <w:szCs w:val="28"/>
        </w:rPr>
      </w:pPr>
      <w:r>
        <w:rPr>
          <w:b/>
          <w:sz w:val="28"/>
          <w:szCs w:val="28"/>
        </w:rPr>
        <w:t>Conditions de validité de l’accord</w:t>
      </w:r>
    </w:p>
    <w:p w:rsidP="001732A1" w:rsidR="001732A1" w:rsidRDefault="001732A1">
      <w:pPr>
        <w:jc w:val="both"/>
        <w:rPr>
          <w:sz w:val="20"/>
          <w:szCs w:val="20"/>
        </w:rPr>
      </w:pPr>
      <w:r w:rsidRPr="0048132E">
        <w:rPr>
          <w:sz w:val="20"/>
          <w:szCs w:val="20"/>
        </w:rPr>
        <w:t>Le présent accord est conclu pour une durée déterminée d’un (1) an dans le cadre la Négocia</w:t>
      </w:r>
      <w:r>
        <w:rPr>
          <w:sz w:val="20"/>
          <w:szCs w:val="20"/>
        </w:rPr>
        <w:t>tion annuelle obligatoire 2022</w:t>
      </w:r>
      <w:r w:rsidRPr="0048132E">
        <w:rPr>
          <w:sz w:val="20"/>
          <w:szCs w:val="20"/>
        </w:rPr>
        <w:t xml:space="preserve"> sur </w:t>
      </w:r>
      <w:r>
        <w:rPr>
          <w:sz w:val="20"/>
          <w:szCs w:val="20"/>
        </w:rPr>
        <w:t>la Rémunération, le Temps de travail et le Partage de la valeur ajoutée.</w:t>
      </w:r>
    </w:p>
    <w:p w:rsidP="001732A1" w:rsidR="001732A1" w:rsidRDefault="001732A1" w:rsidRPr="0048132E">
      <w:pPr>
        <w:jc w:val="both"/>
        <w:rPr>
          <w:sz w:val="20"/>
          <w:szCs w:val="20"/>
        </w:rPr>
      </w:pPr>
    </w:p>
    <w:p w:rsidP="001732A1" w:rsidR="001732A1" w:rsidRDefault="001732A1" w:rsidRPr="00F74322">
      <w:pPr>
        <w:pStyle w:val="Paragraphedeliste"/>
        <w:numPr>
          <w:ilvl w:val="0"/>
          <w:numId w:val="3"/>
        </w:numPr>
        <w:spacing w:after="160" w:line="259" w:lineRule="auto"/>
        <w:jc w:val="both"/>
        <w:rPr>
          <w:b/>
          <w:sz w:val="28"/>
          <w:szCs w:val="28"/>
        </w:rPr>
      </w:pPr>
      <w:r>
        <w:rPr>
          <w:b/>
          <w:sz w:val="28"/>
          <w:szCs w:val="28"/>
        </w:rPr>
        <w:t>Révision, Dénonciation et adhésion</w:t>
      </w:r>
    </w:p>
    <w:p w:rsidP="001732A1" w:rsidR="001732A1" w:rsidRDefault="001732A1">
      <w:pPr>
        <w:jc w:val="both"/>
        <w:rPr>
          <w:sz w:val="20"/>
          <w:szCs w:val="20"/>
        </w:rPr>
      </w:pPr>
      <w:r w:rsidRPr="0048132E">
        <w:rPr>
          <w:sz w:val="20"/>
          <w:szCs w:val="20"/>
        </w:rPr>
        <w:t xml:space="preserve">A compter de la notification du présent accord </w:t>
      </w:r>
      <w:r>
        <w:rPr>
          <w:sz w:val="20"/>
          <w:szCs w:val="20"/>
        </w:rPr>
        <w:t xml:space="preserve">ce 14 janvier 2023 </w:t>
      </w:r>
      <w:r w:rsidRPr="0048132E">
        <w:rPr>
          <w:sz w:val="20"/>
          <w:szCs w:val="20"/>
        </w:rPr>
        <w:t xml:space="preserve">à l’ensemble des Organisations syndicales représentatives au sein de la Société et conformément aux dispositions de l’article L.2232-12 du Code du travail, ces dernières disposeront d’un délai de huit (8) jours pour exercer leur droit d’opposition. </w:t>
      </w:r>
    </w:p>
    <w:p w:rsidP="001732A1" w:rsidR="001732A1" w:rsidRDefault="001732A1">
      <w:pPr>
        <w:jc w:val="both"/>
        <w:rPr>
          <w:sz w:val="20"/>
          <w:szCs w:val="20"/>
        </w:rPr>
      </w:pPr>
      <w:r w:rsidRPr="0048132E">
        <w:rPr>
          <w:sz w:val="20"/>
          <w:szCs w:val="20"/>
        </w:rPr>
        <w:t>Cette opposition devra être exprimée par écrit et motivée. Elle devra pr</w:t>
      </w:r>
      <w:r>
        <w:rPr>
          <w:sz w:val="20"/>
          <w:szCs w:val="20"/>
        </w:rPr>
        <w:t>éciser les points de désaccord.</w:t>
      </w:r>
    </w:p>
    <w:p w:rsidP="001732A1" w:rsidR="001732A1" w:rsidRDefault="001732A1">
      <w:pPr>
        <w:jc w:val="both"/>
        <w:rPr>
          <w:sz w:val="20"/>
          <w:szCs w:val="20"/>
        </w:rPr>
      </w:pPr>
      <w:r w:rsidRPr="0048132E">
        <w:rPr>
          <w:sz w:val="20"/>
          <w:szCs w:val="20"/>
        </w:rPr>
        <w:t>L’opposition sera notifiée aux signataires.</w:t>
      </w:r>
    </w:p>
    <w:p w:rsidP="001732A1" w:rsidR="001732A1" w:rsidRDefault="001732A1" w:rsidRPr="0048132E">
      <w:pPr>
        <w:jc w:val="both"/>
        <w:rPr>
          <w:sz w:val="20"/>
          <w:szCs w:val="20"/>
        </w:rPr>
      </w:pPr>
      <w:r w:rsidRPr="0048132E">
        <w:rPr>
          <w:sz w:val="20"/>
          <w:szCs w:val="20"/>
        </w:rPr>
        <w:lastRenderedPageBreak/>
        <w:t xml:space="preserve">A l’issue de ce délai de huit (8) jours et en l’absence d’opposition, le présent accord </w:t>
      </w:r>
      <w:r>
        <w:rPr>
          <w:sz w:val="20"/>
          <w:szCs w:val="20"/>
        </w:rPr>
        <w:t>sera déposé auprès de la DIRECCTE par voie dématérialisée via la plateforme en ligne.</w:t>
      </w:r>
    </w:p>
    <w:p w:rsidP="001732A1" w:rsidR="001732A1" w:rsidRDefault="001732A1" w:rsidRPr="0048132E">
      <w:pPr>
        <w:jc w:val="both"/>
        <w:rPr>
          <w:sz w:val="20"/>
          <w:szCs w:val="20"/>
        </w:rPr>
      </w:pPr>
      <w:r w:rsidRPr="0048132E">
        <w:rPr>
          <w:sz w:val="20"/>
          <w:szCs w:val="20"/>
        </w:rPr>
        <w:t>Cet accord sera également déposé auprès du greffe du Conseil de Prud’hommes de Douai.</w:t>
      </w:r>
    </w:p>
    <w:p w:rsidP="001732A1" w:rsidR="001732A1" w:rsidRDefault="001732A1" w:rsidRPr="0048132E">
      <w:pPr>
        <w:jc w:val="both"/>
        <w:rPr>
          <w:sz w:val="20"/>
          <w:szCs w:val="20"/>
        </w:rPr>
      </w:pPr>
      <w:r w:rsidRPr="0048132E">
        <w:rPr>
          <w:sz w:val="20"/>
          <w:szCs w:val="20"/>
        </w:rPr>
        <w:t>Le présent accord sera applicable à compter du jour suivant son dépôt auprès de la DIRECCTE.</w:t>
      </w:r>
    </w:p>
    <w:p w:rsidP="001732A1" w:rsidR="001732A1" w:rsidRDefault="001732A1">
      <w:pPr>
        <w:jc w:val="both"/>
        <w:rPr>
          <w:sz w:val="20"/>
          <w:szCs w:val="20"/>
        </w:rPr>
      </w:pPr>
    </w:p>
    <w:p w:rsidP="001732A1" w:rsidR="001732A1" w:rsidRDefault="001732A1" w:rsidRPr="0048132E">
      <w:pPr>
        <w:jc w:val="both"/>
        <w:rPr>
          <w:sz w:val="20"/>
          <w:szCs w:val="20"/>
        </w:rPr>
      </w:pPr>
      <w:r w:rsidRPr="0048132E">
        <w:rPr>
          <w:b/>
          <w:sz w:val="20"/>
          <w:szCs w:val="20"/>
        </w:rPr>
        <w:t xml:space="preserve">Fait à Somain, </w:t>
      </w:r>
      <w:r>
        <w:rPr>
          <w:sz w:val="20"/>
          <w:szCs w:val="20"/>
        </w:rPr>
        <w:t>14 janvier 2023</w:t>
      </w:r>
    </w:p>
    <w:p w:rsidP="001732A1" w:rsidR="00BA6EEF" w:rsidRDefault="00BA6EEF" w:rsidRPr="001732A1">
      <w:bookmarkStart w:id="0" w:name="_GoBack"/>
      <w:bookmarkEnd w:id="0"/>
    </w:p>
    <w:sectPr w:rsidR="00BA6EEF" w:rsidRPr="001732A1" w:rsidSect="00243DB9">
      <w:headerReference r:id="rId8" w:type="default"/>
      <w:footerReference r:id="rId9" w:type="default"/>
      <w:pgSz w:h="16840" w:w="11900"/>
      <w:pgMar w:bottom="720" w:footer="708" w:gutter="0" w:header="708" w:left="720" w:right="720" w:top="72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026" w:rsidRDefault="009E5026" w:rsidP="00D8313D">
      <w:r>
        <w:separator/>
      </w:r>
    </w:p>
  </w:endnote>
  <w:endnote w:type="continuationSeparator" w:id="0">
    <w:p w:rsidR="009E5026" w:rsidRDefault="009E5026" w:rsidP="00D83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1985067253"/>
      <w:docPartObj>
        <w:docPartGallery w:val="Page Numbers (Bottom of Page)"/>
        <w:docPartUnique/>
      </w:docPartObj>
    </w:sdtPr>
    <w:sdtEndPr/>
    <w:sdtContent>
      <w:p w:rsidR="006A4DF3" w:rsidRDefault="006A4DF3">
        <w:pPr>
          <w:pStyle w:val="Pieddepage"/>
          <w:jc w:val="center"/>
        </w:pPr>
        <w:r>
          <w:fldChar w:fldCharType="begin"/>
        </w:r>
        <w:r>
          <w:instrText>PAGE   \* MERGEFORMAT</w:instrText>
        </w:r>
        <w:r>
          <w:fldChar w:fldCharType="separate"/>
        </w:r>
        <w:r w:rsidR="00DD25FC">
          <w:rPr>
            <w:noProof/>
          </w:rPr>
          <w:t>4</w:t>
        </w:r>
        <w:r>
          <w:fldChar w:fldCharType="end"/>
        </w:r>
        <w:r>
          <w:t>/5</w:t>
        </w:r>
      </w:p>
    </w:sdtContent>
  </w:sdt>
  <w:p w:rsidR="004F479E" w:rsidRDefault="004F479E" w:rsidRPr="004F479E">
    <w:pPr>
      <w:pStyle w:val="Pieddepage"/>
      <w:rPr>
        <w:rFonts w:ascii="Times New Roman" w:cs="Times New Roman" w:eastAsia="SimSun" w:hAnsi="Times New Roman"/>
        <w:sz w:val="16"/>
        <w:szCs w:val="16"/>
        <w:lang w:eastAsia="zh-CN"/>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D8313D" w:rsidR="009E5026" w:rsidRDefault="009E5026">
      <w:r>
        <w:separator/>
      </w:r>
    </w:p>
  </w:footnote>
  <w:footnote w:id="0" w:type="continuationSeparator">
    <w:p w:rsidP="00D8313D" w:rsidR="009E5026" w:rsidRDefault="009E5026">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1506"/>
      <w:gridCol w:w="7785"/>
    </w:tblGrid>
    <w:tr w:rsidR="00B766ED" w:rsidTr="004F479E">
      <w:tc>
        <w:tcPr>
          <w:tcW w:type="dxa" w:w="1506"/>
        </w:tcPr>
        <w:p w:rsidR="00B766ED" w:rsidRDefault="00B766ED">
          <w:pPr>
            <w:pStyle w:val="En-tte"/>
          </w:pPr>
          <w:r>
            <w:rPr>
              <w:noProof/>
            </w:rPr>
            <w:drawing>
              <wp:inline distB="0" distL="0" distR="0" distT="0" wp14:anchorId="30E89C58" wp14:editId="66C2ACBD">
                <wp:extent cx="817245" cy="1188720"/>
                <wp:effectExtent b="0" l="0" r="1905"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 blanc.png"/>
                        <pic:cNvPicPr/>
                      </pic:nvPicPr>
                      <pic:blipFill>
                        <a:blip r:embed="rId1"/>
                        <a:stretch>
                          <a:fillRect/>
                        </a:stretch>
                      </pic:blipFill>
                      <pic:spPr>
                        <a:xfrm>
                          <a:off x="0" y="0"/>
                          <a:ext cx="835271" cy="1214940"/>
                        </a:xfrm>
                        <a:prstGeom prst="rect">
                          <a:avLst/>
                        </a:prstGeom>
                      </pic:spPr>
                    </pic:pic>
                  </a:graphicData>
                </a:graphic>
              </wp:inline>
            </w:drawing>
          </w:r>
        </w:p>
      </w:tc>
      <w:tc>
        <w:tcPr>
          <w:tcW w:type="dxa" w:w="7785"/>
        </w:tcPr>
        <w:p w:rsidR="004F479E" w:rsidRDefault="004F479E">
          <w:pPr>
            <w:pStyle w:val="En-tte"/>
            <w:rPr>
              <w:b/>
              <w:bCs/>
              <w:color w:val="92D050"/>
              <w:sz w:val="28"/>
              <w:szCs w:val="28"/>
            </w:rPr>
          </w:pPr>
        </w:p>
        <w:p w:rsidR="00B766ED" w:rsidRDefault="00B766ED" w:rsidRPr="00B766ED">
          <w:pPr>
            <w:pStyle w:val="En-tte"/>
            <w:rPr>
              <w:b/>
              <w:bCs/>
              <w:sz w:val="28"/>
              <w:szCs w:val="28"/>
            </w:rPr>
          </w:pPr>
          <w:r w:rsidRPr="004F479E">
            <w:rPr>
              <w:b/>
              <w:bCs/>
              <w:color w:val="00B050"/>
              <w:sz w:val="28"/>
              <w:szCs w:val="28"/>
            </w:rPr>
            <w:t>S.A.S Câbleries de Valenciennes</w:t>
          </w:r>
        </w:p>
      </w:tc>
    </w:tr>
  </w:tbl>
  <w:p w:rsidP="004F479E" w:rsidR="00D8313D" w:rsidRDefault="00D8313D">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EE6427"/>
    <w:multiLevelType w:val="hybridMultilevel"/>
    <w:tmpl w:val="BF6075A2"/>
    <w:lvl w:ilvl="0" w:tplc="AD52B92E">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
    <w:nsid w:val="067B5145"/>
    <w:multiLevelType w:val="hybridMultilevel"/>
    <w:tmpl w:val="1A301CBC"/>
    <w:lvl w:ilvl="0" w:tplc="5504ED10">
      <w:start w:val="1"/>
      <w:numFmt w:val="decimal"/>
      <w:lvlText w:val="%1-"/>
      <w:lvlJc w:val="left"/>
      <w:pPr>
        <w:ind w:hanging="360" w:left="720"/>
      </w:pPr>
      <w:rPr>
        <w:rFonts w:cstheme="minorBidi" w:eastAsiaTheme="minorHAnsi" w:hint="default"/>
        <w:b/>
        <w:color w:val="auto"/>
        <w:sz w:val="20"/>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BB43872"/>
    <w:multiLevelType w:val="hybridMultilevel"/>
    <w:tmpl w:val="6680BAF0"/>
    <w:lvl w:ilvl="0" w:tplc="BC3CB8EA">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3">
    <w:nsid w:val="0E7E2EA0"/>
    <w:multiLevelType w:val="hybridMultilevel"/>
    <w:tmpl w:val="6004FD5E"/>
    <w:lvl w:ilvl="0" w:tplc="C5DE711A">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04978C4"/>
    <w:multiLevelType w:val="hybridMultilevel"/>
    <w:tmpl w:val="995E43F0"/>
    <w:lvl w:ilvl="0" w:tplc="52B2C5EC">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AED31EE"/>
    <w:multiLevelType w:val="hybridMultilevel"/>
    <w:tmpl w:val="89E8FC0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B50465E"/>
    <w:multiLevelType w:val="hybridMultilevel"/>
    <w:tmpl w:val="BE126860"/>
    <w:lvl w:ilvl="0" w:tplc="1174F93E">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7">
    <w:nsid w:val="2E55203F"/>
    <w:multiLevelType w:val="hybridMultilevel"/>
    <w:tmpl w:val="A7D2AC3E"/>
    <w:lvl w:ilvl="0" w:tplc="295AE5DC">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42980579"/>
    <w:multiLevelType w:val="hybridMultilevel"/>
    <w:tmpl w:val="18EA140E"/>
    <w:lvl w:ilvl="0" w:tplc="E4460304">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9">
    <w:nsid w:val="4A59761A"/>
    <w:multiLevelType w:val="hybridMultilevel"/>
    <w:tmpl w:val="2884B184"/>
    <w:lvl w:ilvl="0" w:tplc="FEF465C2">
      <w:numFmt w:val="bullet"/>
      <w:lvlText w:val=""/>
      <w:lvlJc w:val="left"/>
      <w:pPr>
        <w:ind w:hanging="360" w:left="720"/>
      </w:pPr>
      <w:rPr>
        <w:rFonts w:ascii="Symbol" w:cstheme="minorBidi" w:eastAsiaTheme="minorEastAsia"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73E0138"/>
    <w:multiLevelType w:val="hybridMultilevel"/>
    <w:tmpl w:val="653E56E4"/>
    <w:lvl w:ilvl="0" w:tplc="F190AE32">
      <w:start w:val="1"/>
      <w:numFmt w:val="lowerLetter"/>
      <w:lvlText w:val="%1-"/>
      <w:lvlJc w:val="left"/>
      <w:pPr>
        <w:ind w:hanging="360" w:left="1080"/>
      </w:pPr>
      <w:rPr>
        <w:rFonts w:hint="default"/>
        <w:b/>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1">
    <w:nsid w:val="67520C6E"/>
    <w:multiLevelType w:val="hybridMultilevel"/>
    <w:tmpl w:val="EE12B20E"/>
    <w:lvl w:ilvl="0" w:tplc="5E8A4D60">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2">
    <w:nsid w:val="69BE7DFB"/>
    <w:multiLevelType w:val="hybridMultilevel"/>
    <w:tmpl w:val="E168DA22"/>
    <w:lvl w:ilvl="0" w:tplc="7E260388">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73026957"/>
    <w:multiLevelType w:val="hybridMultilevel"/>
    <w:tmpl w:val="EDD49B30"/>
    <w:lvl w:ilvl="0" w:tplc="EC480E04">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4">
    <w:nsid w:val="74220329"/>
    <w:multiLevelType w:val="hybridMultilevel"/>
    <w:tmpl w:val="479CAF70"/>
    <w:lvl w:ilvl="0" w:tplc="FFC495C6">
      <w:start w:val="1"/>
      <w:numFmt w:val="decimal"/>
      <w:lvlText w:val="%1-"/>
      <w:lvlJc w:val="left"/>
      <w:pPr>
        <w:ind w:hanging="360" w:left="720"/>
      </w:pPr>
      <w:rPr>
        <w:rFonts w:hint="default"/>
      </w:rPr>
    </w:lvl>
    <w:lvl w:ilvl="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5">
    <w:nsid w:val="745B0DE8"/>
    <w:multiLevelType w:val="hybridMultilevel"/>
    <w:tmpl w:val="C666C2F6"/>
    <w:lvl w:ilvl="0" w:tplc="97DEC59E">
      <w:start w:val="1"/>
      <w:numFmt w:val="lowerLetter"/>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6">
    <w:nsid w:val="77695BE9"/>
    <w:multiLevelType w:val="hybridMultilevel"/>
    <w:tmpl w:val="9078EDF6"/>
    <w:lvl w:ilvl="0" w:tplc="040C0001">
      <w:start w:val="1"/>
      <w:numFmt w:val="bullet"/>
      <w:lvlText w:val=""/>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17">
    <w:nsid w:val="793D61D5"/>
    <w:multiLevelType w:val="hybridMultilevel"/>
    <w:tmpl w:val="DF5A2D3E"/>
    <w:lvl w:ilvl="0" w:tplc="007E4790">
      <w:start w:val="1"/>
      <w:numFmt w:val="lowerLetter"/>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6"/>
  </w:num>
  <w:num w:numId="2">
    <w:abstractNumId w:val="5"/>
  </w:num>
  <w:num w:numId="3">
    <w:abstractNumId w:val="6"/>
  </w:num>
  <w:num w:numId="4">
    <w:abstractNumId w:val="4"/>
  </w:num>
  <w:num w:numId="5">
    <w:abstractNumId w:val="7"/>
  </w:num>
  <w:num w:numId="6">
    <w:abstractNumId w:val="3"/>
  </w:num>
  <w:num w:numId="7">
    <w:abstractNumId w:val="8"/>
  </w:num>
  <w:num w:numId="8">
    <w:abstractNumId w:val="17"/>
  </w:num>
  <w:num w:numId="9">
    <w:abstractNumId w:val="12"/>
  </w:num>
  <w:num w:numId="10">
    <w:abstractNumId w:val="11"/>
  </w:num>
  <w:num w:numId="11">
    <w:abstractNumId w:val="14"/>
  </w:num>
  <w:num w:numId="12">
    <w:abstractNumId w:val="15"/>
  </w:num>
  <w:num w:numId="13">
    <w:abstractNumId w:val="0"/>
  </w:num>
  <w:num w:numId="14">
    <w:abstractNumId w:val="2"/>
  </w:num>
  <w:num w:numId="15">
    <w:abstractNumId w:val="10"/>
  </w:num>
  <w:num w:numId="16">
    <w:abstractNumId w:val="1"/>
  </w:num>
  <w:num w:numId="17">
    <w:abstractNumId w:val="13"/>
  </w:num>
  <w:num w:numId="18">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08"/>
  <w:hyphenationZone w:val="425"/>
  <w:characterSpacingControl w:val="doNotCompress"/>
  <w:hdrShapeDefaults>
    <o:shapedefaults spidmax="2252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E7"/>
    <w:rsid w:val="00021FE7"/>
    <w:rsid w:val="00025B5E"/>
    <w:rsid w:val="0006317D"/>
    <w:rsid w:val="001732A1"/>
    <w:rsid w:val="00176399"/>
    <w:rsid w:val="0020073C"/>
    <w:rsid w:val="00243DB9"/>
    <w:rsid w:val="0025550A"/>
    <w:rsid w:val="003857A3"/>
    <w:rsid w:val="00393AC4"/>
    <w:rsid w:val="00443A3C"/>
    <w:rsid w:val="004B5FD1"/>
    <w:rsid w:val="004F479E"/>
    <w:rsid w:val="00502FCF"/>
    <w:rsid w:val="005B2601"/>
    <w:rsid w:val="006A4DF3"/>
    <w:rsid w:val="00857F24"/>
    <w:rsid w:val="008962F9"/>
    <w:rsid w:val="00930970"/>
    <w:rsid w:val="009E5026"/>
    <w:rsid w:val="00A75A44"/>
    <w:rsid w:val="00AC1B8C"/>
    <w:rsid w:val="00B766ED"/>
    <w:rsid w:val="00BA6EEF"/>
    <w:rsid w:val="00BB4E93"/>
    <w:rsid w:val="00D02F02"/>
    <w:rsid w:val="00D20A9B"/>
    <w:rsid w:val="00D73C0F"/>
    <w:rsid w:val="00D8313D"/>
    <w:rsid w:val="00DC50F6"/>
    <w:rsid w:val="00DC6163"/>
    <w:rsid w:val="00DC66C6"/>
    <w:rsid w:val="00DD25FC"/>
    <w:rsid w:val="00DE3379"/>
    <w:rsid w:val="00EE5F11"/>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AutoCompressPictures/>
  <w:shapeDefaults>
    <o:shapedefaults spidmax="22529" v:ext="edit"/>
    <o:shapelayout v:ext="edit">
      <o:idmap data="1" v:ext="edit"/>
    </o:shapelayout>
  </w:shapeDefaults>
  <w:decimalSymbol w:val=","/>
  <w:listSeparator w:val=";"/>
  <w14:defaultImageDpi w14:val="300"/>
  <w15:docId w15:val="{B330C76A-9062-48A0-82AC-E97EF680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4"/>
        <w:szCs w:val="24"/>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DE3379"/>
    <w:pPr>
      <w:ind w:left="720"/>
      <w:contextualSpacing/>
    </w:pPr>
  </w:style>
  <w:style w:styleId="En-tte" w:type="paragraph">
    <w:name w:val="header"/>
    <w:basedOn w:val="Normal"/>
    <w:link w:val="En-tteCar"/>
    <w:uiPriority w:val="99"/>
    <w:unhideWhenUsed/>
    <w:rsid w:val="00D8313D"/>
    <w:pPr>
      <w:tabs>
        <w:tab w:pos="4536" w:val="center"/>
        <w:tab w:pos="9072" w:val="right"/>
      </w:tabs>
    </w:pPr>
  </w:style>
  <w:style w:customStyle="1" w:styleId="En-tteCar" w:type="character">
    <w:name w:val="En-tête Car"/>
    <w:basedOn w:val="Policepardfaut"/>
    <w:link w:val="En-tte"/>
    <w:uiPriority w:val="99"/>
    <w:rsid w:val="00D8313D"/>
  </w:style>
  <w:style w:styleId="Pieddepage" w:type="paragraph">
    <w:name w:val="footer"/>
    <w:basedOn w:val="Normal"/>
    <w:link w:val="PieddepageCar"/>
    <w:uiPriority w:val="99"/>
    <w:unhideWhenUsed/>
    <w:rsid w:val="00D8313D"/>
    <w:pPr>
      <w:tabs>
        <w:tab w:pos="4536" w:val="center"/>
        <w:tab w:pos="9072" w:val="right"/>
      </w:tabs>
    </w:pPr>
  </w:style>
  <w:style w:customStyle="1" w:styleId="PieddepageCar" w:type="character">
    <w:name w:val="Pied de page Car"/>
    <w:basedOn w:val="Policepardfaut"/>
    <w:link w:val="Pieddepage"/>
    <w:uiPriority w:val="99"/>
    <w:rsid w:val="00D8313D"/>
  </w:style>
  <w:style w:styleId="Grilledutableau" w:type="table">
    <w:name w:val="Table Grid"/>
    <w:basedOn w:val="TableauNormal"/>
    <w:uiPriority w:val="59"/>
    <w:rsid w:val="00B76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930970"/>
    <w:rPr>
      <w:rFonts w:ascii="Segoe UI" w:cs="Segoe UI" w:hAnsi="Segoe UI"/>
      <w:sz w:val="18"/>
      <w:szCs w:val="18"/>
    </w:rPr>
  </w:style>
  <w:style w:customStyle="1" w:styleId="TextedebullesCar" w:type="character">
    <w:name w:val="Texte de bulles Car"/>
    <w:basedOn w:val="Policepardfaut"/>
    <w:link w:val="Textedebulles"/>
    <w:uiPriority w:val="99"/>
    <w:semiHidden/>
    <w:rsid w:val="00930970"/>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592">
      <w:bodyDiv w:val="1"/>
      <w:marLeft w:val="0"/>
      <w:marRight w:val="0"/>
      <w:marTop w:val="0"/>
      <w:marBottom w:val="0"/>
      <w:divBdr>
        <w:top w:val="none" w:sz="0" w:space="0" w:color="auto"/>
        <w:left w:val="none" w:sz="0" w:space="0" w:color="auto"/>
        <w:bottom w:val="none" w:sz="0" w:space="0" w:color="auto"/>
        <w:right w:val="none" w:sz="0" w:space="0" w:color="auto"/>
      </w:divBdr>
    </w:div>
    <w:div w:id="48725483">
      <w:bodyDiv w:val="1"/>
      <w:marLeft w:val="0"/>
      <w:marRight w:val="0"/>
      <w:marTop w:val="0"/>
      <w:marBottom w:val="0"/>
      <w:divBdr>
        <w:top w:val="none" w:sz="0" w:space="0" w:color="auto"/>
        <w:left w:val="none" w:sz="0" w:space="0" w:color="auto"/>
        <w:bottom w:val="none" w:sz="0" w:space="0" w:color="auto"/>
        <w:right w:val="none" w:sz="0" w:space="0" w:color="auto"/>
      </w:divBdr>
    </w:div>
    <w:div w:id="181943871">
      <w:bodyDiv w:val="1"/>
      <w:marLeft w:val="0"/>
      <w:marRight w:val="0"/>
      <w:marTop w:val="0"/>
      <w:marBottom w:val="0"/>
      <w:divBdr>
        <w:top w:val="none" w:sz="0" w:space="0" w:color="auto"/>
        <w:left w:val="none" w:sz="0" w:space="0" w:color="auto"/>
        <w:bottom w:val="none" w:sz="0" w:space="0" w:color="auto"/>
        <w:right w:val="none" w:sz="0" w:space="0" w:color="auto"/>
      </w:divBdr>
    </w:div>
    <w:div w:id="249655086">
      <w:bodyDiv w:val="1"/>
      <w:marLeft w:val="0"/>
      <w:marRight w:val="0"/>
      <w:marTop w:val="0"/>
      <w:marBottom w:val="0"/>
      <w:divBdr>
        <w:top w:val="none" w:sz="0" w:space="0" w:color="auto"/>
        <w:left w:val="none" w:sz="0" w:space="0" w:color="auto"/>
        <w:bottom w:val="none" w:sz="0" w:space="0" w:color="auto"/>
        <w:right w:val="none" w:sz="0" w:space="0" w:color="auto"/>
      </w:divBdr>
    </w:div>
    <w:div w:id="267080712">
      <w:bodyDiv w:val="1"/>
      <w:marLeft w:val="0"/>
      <w:marRight w:val="0"/>
      <w:marTop w:val="0"/>
      <w:marBottom w:val="0"/>
      <w:divBdr>
        <w:top w:val="none" w:sz="0" w:space="0" w:color="auto"/>
        <w:left w:val="none" w:sz="0" w:space="0" w:color="auto"/>
        <w:bottom w:val="none" w:sz="0" w:space="0" w:color="auto"/>
        <w:right w:val="none" w:sz="0" w:space="0" w:color="auto"/>
      </w:divBdr>
    </w:div>
    <w:div w:id="367069460">
      <w:bodyDiv w:val="1"/>
      <w:marLeft w:val="0"/>
      <w:marRight w:val="0"/>
      <w:marTop w:val="0"/>
      <w:marBottom w:val="0"/>
      <w:divBdr>
        <w:top w:val="none" w:sz="0" w:space="0" w:color="auto"/>
        <w:left w:val="none" w:sz="0" w:space="0" w:color="auto"/>
        <w:bottom w:val="none" w:sz="0" w:space="0" w:color="auto"/>
        <w:right w:val="none" w:sz="0" w:space="0" w:color="auto"/>
      </w:divBdr>
    </w:div>
    <w:div w:id="691539707">
      <w:bodyDiv w:val="1"/>
      <w:marLeft w:val="0"/>
      <w:marRight w:val="0"/>
      <w:marTop w:val="0"/>
      <w:marBottom w:val="0"/>
      <w:divBdr>
        <w:top w:val="none" w:sz="0" w:space="0" w:color="auto"/>
        <w:left w:val="none" w:sz="0" w:space="0" w:color="auto"/>
        <w:bottom w:val="none" w:sz="0" w:space="0" w:color="auto"/>
        <w:right w:val="none" w:sz="0" w:space="0" w:color="auto"/>
      </w:divBdr>
    </w:div>
    <w:div w:id="1042897811">
      <w:bodyDiv w:val="1"/>
      <w:marLeft w:val="0"/>
      <w:marRight w:val="0"/>
      <w:marTop w:val="0"/>
      <w:marBottom w:val="0"/>
      <w:divBdr>
        <w:top w:val="none" w:sz="0" w:space="0" w:color="auto"/>
        <w:left w:val="none" w:sz="0" w:space="0" w:color="auto"/>
        <w:bottom w:val="none" w:sz="0" w:space="0" w:color="auto"/>
        <w:right w:val="none" w:sz="0" w:space="0" w:color="auto"/>
      </w:divBdr>
    </w:div>
    <w:div w:id="1618368991">
      <w:bodyDiv w:val="1"/>
      <w:marLeft w:val="0"/>
      <w:marRight w:val="0"/>
      <w:marTop w:val="0"/>
      <w:marBottom w:val="0"/>
      <w:divBdr>
        <w:top w:val="none" w:sz="0" w:space="0" w:color="auto"/>
        <w:left w:val="none" w:sz="0" w:space="0" w:color="auto"/>
        <w:bottom w:val="none" w:sz="0" w:space="0" w:color="auto"/>
        <w:right w:val="none" w:sz="0" w:space="0" w:color="auto"/>
      </w:divBdr>
    </w:div>
    <w:div w:id="1679652069">
      <w:bodyDiv w:val="1"/>
      <w:marLeft w:val="0"/>
      <w:marRight w:val="0"/>
      <w:marTop w:val="0"/>
      <w:marBottom w:val="0"/>
      <w:divBdr>
        <w:top w:val="none" w:sz="0" w:space="0" w:color="auto"/>
        <w:left w:val="none" w:sz="0" w:space="0" w:color="auto"/>
        <w:bottom w:val="none" w:sz="0" w:space="0" w:color="auto"/>
        <w:right w:val="none" w:sz="0" w:space="0" w:color="auto"/>
      </w:divBdr>
    </w:div>
    <w:div w:id="1710959894">
      <w:bodyDiv w:val="1"/>
      <w:marLeft w:val="0"/>
      <w:marRight w:val="0"/>
      <w:marTop w:val="0"/>
      <w:marBottom w:val="0"/>
      <w:divBdr>
        <w:top w:val="none" w:sz="0" w:space="0" w:color="auto"/>
        <w:left w:val="none" w:sz="0" w:space="0" w:color="auto"/>
        <w:bottom w:val="none" w:sz="0" w:space="0" w:color="auto"/>
        <w:right w:val="none" w:sz="0" w:space="0" w:color="auto"/>
      </w:divBdr>
    </w:div>
    <w:div w:id="1859392067">
      <w:bodyDiv w:val="1"/>
      <w:marLeft w:val="0"/>
      <w:marRight w:val="0"/>
      <w:marTop w:val="0"/>
      <w:marBottom w:val="0"/>
      <w:divBdr>
        <w:top w:val="none" w:sz="0" w:space="0" w:color="auto"/>
        <w:left w:val="none" w:sz="0" w:space="0" w:color="auto"/>
        <w:bottom w:val="none" w:sz="0" w:space="0" w:color="auto"/>
        <w:right w:val="none" w:sz="0" w:space="0" w:color="auto"/>
      </w:divBdr>
    </w:div>
    <w:div w:id="1977486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C1B1D-7429-469F-9187-B8238B77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1261</Words>
  <Characters>6938</Characters>
  <Application>Microsoft Office Word</Application>
  <DocSecurity>0</DocSecurity>
  <Lines>57</Lines>
  <Paragraphs>16</Paragraphs>
  <ScaleCrop>false</ScaleCrop>
  <HeadingPairs>
    <vt:vector baseType="variant" size="2">
      <vt:variant>
        <vt:lpstr>Titre</vt:lpstr>
      </vt:variant>
      <vt:variant>
        <vt:i4>1</vt:i4>
      </vt:variant>
    </vt:vector>
  </HeadingPairs>
  <TitlesOfParts>
    <vt:vector baseType="lpstr" size="1">
      <vt:lpstr/>
    </vt:vector>
  </TitlesOfParts>
  <Company>Câbval Holding</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2023-01-30T13:35:00Z</dcterms:created>
  <cp:lastPrinted>2023-01-31T09:24:00Z</cp:lastPrinted>
  <dcterms:modified xsi:type="dcterms:W3CDTF">2023-02-01T14:30:00Z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_DocHome" pid="2">
    <vt:i4>155549072</vt:i4>
  </property>
</Properties>
</file>