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3A6972FF" w14:textId="45B9CC4A" w:rsidP="00784CF4" w:rsidR="00784CF4" w:rsidRDefault="00784CF4" w:rsidRPr="00DA657E">
      <w:pPr>
        <w:pStyle w:val="Titre2"/>
        <w:jc w:val="center"/>
        <w:rPr>
          <w:rFonts w:ascii="Arial" w:cs="Arial" w:hAnsi="Arial"/>
          <w:sz w:val="20"/>
          <w:szCs w:val="20"/>
        </w:rPr>
      </w:pPr>
    </w:p>
    <w:p w14:paraId="54E3AD49" w14:textId="77777777" w:rsidP="00590ABB" w:rsidR="00784CF4" w:rsidRDefault="00784CF4" w:rsidRPr="00DA657E">
      <w:pPr>
        <w:pBdr>
          <w:top w:color="auto" w:space="1" w:sz="4" w:val="triple"/>
          <w:left w:color="auto" w:space="4" w:sz="4" w:val="triple"/>
          <w:bottom w:color="auto" w:space="1" w:sz="4" w:val="triple"/>
          <w:right w:color="auto" w:space="4" w:sz="4" w:val="triple"/>
        </w:pBdr>
        <w:jc w:val="center"/>
        <w:rPr>
          <w:rFonts w:ascii="Arial" w:cs="Arial" w:hAnsi="Arial"/>
          <w:sz w:val="20"/>
          <w:szCs w:val="20"/>
        </w:rPr>
      </w:pPr>
    </w:p>
    <w:p w14:paraId="0AEFF8FC" w14:textId="6DF7DB46" w:rsidP="00590ABB" w:rsidR="00BC3D53" w:rsidRDefault="00784CF4">
      <w:pPr>
        <w:pStyle w:val="Titre1"/>
        <w:pBdr>
          <w:top w:color="auto" w:space="1" w:sz="4" w:val="triple"/>
          <w:left w:color="auto" w:space="4" w:sz="4" w:val="triple"/>
          <w:bottom w:color="auto" w:space="1" w:sz="4" w:val="triple"/>
          <w:right w:color="auto" w:space="4" w:sz="4" w:val="triple"/>
        </w:pBdr>
        <w:spacing w:after="0"/>
        <w:jc w:val="center"/>
        <w:rPr>
          <w:rFonts w:ascii="Arial" w:cs="Arial" w:hAnsi="Arial"/>
          <w:sz w:val="20"/>
          <w:szCs w:val="20"/>
        </w:rPr>
      </w:pPr>
      <w:r w:rsidRPr="00DA657E">
        <w:rPr>
          <w:rFonts w:ascii="Arial" w:cs="Arial" w:hAnsi="Arial"/>
          <w:sz w:val="20"/>
          <w:szCs w:val="20"/>
        </w:rPr>
        <w:t xml:space="preserve">ACCORD </w:t>
      </w:r>
      <w:r w:rsidR="00665B55">
        <w:rPr>
          <w:rFonts w:ascii="Arial" w:cs="Arial" w:hAnsi="Arial"/>
          <w:sz w:val="20"/>
          <w:szCs w:val="20"/>
        </w:rPr>
        <w:t xml:space="preserve">D’ENTREPRISE </w:t>
      </w:r>
      <w:r>
        <w:rPr>
          <w:rFonts w:ascii="Arial" w:cs="Arial" w:hAnsi="Arial"/>
          <w:sz w:val="20"/>
          <w:szCs w:val="20"/>
        </w:rPr>
        <w:t xml:space="preserve">CONCLU </w:t>
      </w:r>
      <w:r w:rsidRPr="00DA657E">
        <w:rPr>
          <w:rFonts w:ascii="Arial" w:cs="Arial" w:hAnsi="Arial"/>
          <w:sz w:val="20"/>
          <w:szCs w:val="20"/>
        </w:rPr>
        <w:t xml:space="preserve">DANS LE CADRE DE LA </w:t>
      </w:r>
    </w:p>
    <w:p w14:paraId="3D7BA5C2" w14:textId="33B03BB9" w:rsidP="00590ABB" w:rsidR="00784CF4" w:rsidRDefault="00784CF4" w:rsidRPr="00DA657E">
      <w:pPr>
        <w:pStyle w:val="Titre1"/>
        <w:pBdr>
          <w:top w:color="auto" w:space="1" w:sz="4" w:val="triple"/>
          <w:left w:color="auto" w:space="4" w:sz="4" w:val="triple"/>
          <w:bottom w:color="auto" w:space="1" w:sz="4" w:val="triple"/>
          <w:right w:color="auto" w:space="4" w:sz="4" w:val="triple"/>
        </w:pBdr>
        <w:spacing w:after="0"/>
        <w:jc w:val="center"/>
        <w:rPr>
          <w:rFonts w:ascii="Arial" w:cs="Arial" w:hAnsi="Arial"/>
          <w:sz w:val="20"/>
          <w:szCs w:val="20"/>
        </w:rPr>
      </w:pPr>
      <w:r w:rsidRPr="00DA657E">
        <w:rPr>
          <w:rFonts w:ascii="Arial" w:cs="Arial" w:hAnsi="Arial"/>
          <w:sz w:val="20"/>
          <w:szCs w:val="20"/>
        </w:rPr>
        <w:t>NÉGOCIATION ANNUELLE OBLIGATOIRE</w:t>
      </w:r>
    </w:p>
    <w:p w14:paraId="4B92CDF4" w14:textId="3C39A395" w:rsidP="00590ABB" w:rsidR="00784CF4" w:rsidRDefault="00784CF4">
      <w:pPr>
        <w:pStyle w:val="Titre1"/>
        <w:pBdr>
          <w:top w:color="auto" w:space="1" w:sz="4" w:val="triple"/>
          <w:left w:color="auto" w:space="4" w:sz="4" w:val="triple"/>
          <w:bottom w:color="auto" w:space="1" w:sz="4" w:val="triple"/>
          <w:right w:color="auto" w:space="4" w:sz="4" w:val="triple"/>
        </w:pBdr>
        <w:spacing w:after="0"/>
        <w:jc w:val="center"/>
        <w:rPr>
          <w:rFonts w:ascii="Arial" w:cs="Arial" w:hAnsi="Arial"/>
          <w:sz w:val="20"/>
          <w:szCs w:val="20"/>
        </w:rPr>
      </w:pPr>
      <w:r>
        <w:rPr>
          <w:rFonts w:ascii="Arial" w:cs="Arial" w:hAnsi="Arial"/>
          <w:sz w:val="20"/>
          <w:szCs w:val="20"/>
        </w:rPr>
        <w:t>SUR LA REMUNERATION, LE TEMPS DE TRAVAIL ET LE PARTAGE DE LA VALEUR AJOUTEE</w:t>
      </w:r>
    </w:p>
    <w:p w14:paraId="74F9B9B9" w14:textId="58A3EB83" w:rsidP="00590ABB" w:rsidR="00631E2B" w:rsidRDefault="00147127">
      <w:pPr>
        <w:pBdr>
          <w:top w:color="auto" w:space="1" w:sz="4" w:val="triple"/>
          <w:left w:color="auto" w:space="4" w:sz="4" w:val="triple"/>
          <w:bottom w:color="auto" w:space="1" w:sz="4" w:val="triple"/>
          <w:right w:color="auto" w:space="4" w:sz="4" w:val="triple"/>
        </w:pBdr>
        <w:jc w:val="center"/>
        <w:rPr>
          <w:rFonts w:ascii="Arial" w:cs="Arial" w:hAnsi="Arial"/>
          <w:b/>
          <w:sz w:val="20"/>
          <w:szCs w:val="20"/>
        </w:rPr>
      </w:pPr>
      <w:r w:rsidRPr="00BC3D53">
        <w:rPr>
          <w:rFonts w:ascii="Arial" w:cs="Arial" w:hAnsi="Arial"/>
          <w:b/>
          <w:sz w:val="20"/>
          <w:szCs w:val="20"/>
        </w:rPr>
        <w:t xml:space="preserve">POUR </w:t>
      </w:r>
      <w:r w:rsidR="00BC3D53" w:rsidRPr="00BC3D53">
        <w:rPr>
          <w:rFonts w:ascii="Arial" w:cs="Arial" w:hAnsi="Arial"/>
          <w:b/>
          <w:sz w:val="20"/>
          <w:szCs w:val="20"/>
        </w:rPr>
        <w:t xml:space="preserve">LA SOCIETE </w:t>
      </w:r>
    </w:p>
    <w:p w14:paraId="0A45656C" w14:textId="69B2BC10" w:rsidP="00590ABB" w:rsidR="00147127" w:rsidRDefault="00BC3D53">
      <w:pPr>
        <w:pBdr>
          <w:top w:color="auto" w:space="1" w:sz="4" w:val="triple"/>
          <w:left w:color="auto" w:space="4" w:sz="4" w:val="triple"/>
          <w:bottom w:color="auto" w:space="1" w:sz="4" w:val="triple"/>
          <w:right w:color="auto" w:space="4" w:sz="4" w:val="triple"/>
        </w:pBdr>
        <w:jc w:val="center"/>
        <w:rPr>
          <w:rFonts w:ascii="Arial" w:cs="Arial" w:hAnsi="Arial"/>
          <w:b/>
          <w:sz w:val="20"/>
          <w:szCs w:val="20"/>
        </w:rPr>
      </w:pPr>
      <w:r w:rsidRPr="00BC3D53">
        <w:rPr>
          <w:rFonts w:ascii="Arial" w:cs="Arial" w:hAnsi="Arial"/>
          <w:b/>
          <w:sz w:val="20"/>
          <w:szCs w:val="20"/>
        </w:rPr>
        <w:t xml:space="preserve">ASTRAZENECA DUNKERQUE PRODUCTION </w:t>
      </w:r>
    </w:p>
    <w:p w14:paraId="08E5B10B" w14:textId="63DF5B0E" w:rsidP="00590ABB" w:rsidR="0068718A" w:rsidRDefault="0068718A">
      <w:pPr>
        <w:pBdr>
          <w:top w:color="auto" w:space="1" w:sz="4" w:val="triple"/>
          <w:left w:color="auto" w:space="4" w:sz="4" w:val="triple"/>
          <w:bottom w:color="auto" w:space="1" w:sz="4" w:val="triple"/>
          <w:right w:color="auto" w:space="4" w:sz="4" w:val="triple"/>
        </w:pBdr>
        <w:jc w:val="center"/>
        <w:rPr>
          <w:rFonts w:ascii="Arial" w:cs="Arial" w:hAnsi="Arial"/>
          <w:b/>
          <w:sz w:val="20"/>
          <w:szCs w:val="20"/>
        </w:rPr>
      </w:pPr>
      <w:r>
        <w:rPr>
          <w:rFonts w:ascii="Arial" w:cs="Arial" w:hAnsi="Arial"/>
          <w:b/>
          <w:sz w:val="20"/>
          <w:szCs w:val="20"/>
        </w:rPr>
        <w:t>POUR L’ANNEE 2023</w:t>
      </w:r>
    </w:p>
    <w:p w14:paraId="088175DD" w14:textId="77777777" w:rsidP="00590ABB" w:rsidR="00590ABB" w:rsidRDefault="00590ABB" w:rsidRPr="00BC3D53">
      <w:pPr>
        <w:pBdr>
          <w:top w:color="auto" w:space="1" w:sz="4" w:val="triple"/>
          <w:left w:color="auto" w:space="4" w:sz="4" w:val="triple"/>
          <w:bottom w:color="auto" w:space="1" w:sz="4" w:val="triple"/>
          <w:right w:color="auto" w:space="4" w:sz="4" w:val="triple"/>
        </w:pBdr>
        <w:jc w:val="center"/>
        <w:rPr>
          <w:rFonts w:ascii="Arial" w:cs="Arial" w:hAnsi="Arial"/>
          <w:b/>
          <w:sz w:val="20"/>
          <w:szCs w:val="20"/>
        </w:rPr>
      </w:pPr>
    </w:p>
    <w:p w14:paraId="59F3F89C" w14:textId="77777777" w:rsidP="00784CF4" w:rsidR="00784CF4" w:rsidRDefault="00784CF4" w:rsidRPr="0096338E"/>
    <w:p w14:paraId="7F9552E2" w14:textId="77777777" w:rsidP="00784CF4" w:rsidR="00784CF4" w:rsidRDefault="00784CF4" w:rsidRPr="0096338E"/>
    <w:p w14:paraId="1E999C9E" w14:textId="77777777" w:rsidP="00784CF4" w:rsidR="00784CF4" w:rsidRDefault="00784CF4" w:rsidRPr="00DA657E">
      <w:pPr>
        <w:jc w:val="center"/>
        <w:rPr>
          <w:rFonts w:ascii="Arial" w:cs="Arial" w:hAnsi="Arial"/>
          <w:sz w:val="20"/>
          <w:szCs w:val="20"/>
        </w:rPr>
      </w:pPr>
    </w:p>
    <w:p w14:paraId="061A1E43" w14:textId="77777777" w:rsidP="00784CF4" w:rsidR="00784CF4" w:rsidRDefault="00784CF4" w:rsidRPr="000B4C8D">
      <w:pPr>
        <w:rPr>
          <w:rFonts w:ascii="Arial" w:cs="Arial" w:hAnsi="Arial"/>
          <w:sz w:val="20"/>
          <w:szCs w:val="20"/>
        </w:rPr>
      </w:pPr>
    </w:p>
    <w:p w14:paraId="3307A10B" w14:textId="77777777" w:rsidP="00784CF4" w:rsidR="00784CF4" w:rsidRDefault="00784CF4" w:rsidRPr="000B4C8D">
      <w:pPr>
        <w:jc w:val="both"/>
        <w:rPr>
          <w:rFonts w:ascii="Arial" w:cs="Arial" w:hAnsi="Arial"/>
          <w:b/>
          <w:sz w:val="20"/>
          <w:szCs w:val="20"/>
        </w:rPr>
      </w:pPr>
      <w:r w:rsidRPr="000B4C8D">
        <w:rPr>
          <w:rFonts w:ascii="Arial" w:cs="Arial" w:hAnsi="Arial"/>
          <w:b/>
          <w:sz w:val="20"/>
          <w:szCs w:val="20"/>
          <w:u w:val="single"/>
        </w:rPr>
        <w:t>ENTRE LES SOUSSIGNES</w:t>
      </w:r>
      <w:r w:rsidRPr="000B4C8D">
        <w:rPr>
          <w:rFonts w:ascii="Arial" w:cs="Arial" w:hAnsi="Arial"/>
          <w:b/>
          <w:sz w:val="20"/>
          <w:szCs w:val="20"/>
        </w:rPr>
        <w:t> :</w:t>
      </w:r>
    </w:p>
    <w:p w14:paraId="46B9FF62" w14:textId="77777777" w:rsidP="00784CF4" w:rsidR="00784CF4" w:rsidRDefault="00784CF4" w:rsidRPr="000B4C8D">
      <w:pPr>
        <w:jc w:val="both"/>
        <w:rPr>
          <w:rFonts w:ascii="Arial" w:cs="Arial" w:hAnsi="Arial"/>
          <w:sz w:val="20"/>
          <w:szCs w:val="20"/>
        </w:rPr>
      </w:pPr>
    </w:p>
    <w:p w14:paraId="68872B04" w14:textId="77777777" w:rsidP="00784CF4" w:rsidR="00784CF4" w:rsidRDefault="00784CF4" w:rsidRPr="000B4C8D">
      <w:pPr>
        <w:jc w:val="both"/>
        <w:rPr>
          <w:rFonts w:ascii="Arial" w:cs="Arial" w:hAnsi="Arial"/>
          <w:sz w:val="20"/>
          <w:szCs w:val="20"/>
        </w:rPr>
      </w:pPr>
    </w:p>
    <w:p w14:paraId="248A1F2F" w14:textId="1377A2ED" w:rsidP="00784CF4" w:rsidR="00784CF4" w:rsidRDefault="00226FEC" w:rsidRPr="000B4C8D">
      <w:pPr>
        <w:jc w:val="both"/>
        <w:rPr>
          <w:rFonts w:ascii="Arial" w:cs="Arial" w:hAnsi="Arial"/>
          <w:i/>
          <w:sz w:val="20"/>
          <w:szCs w:val="20"/>
        </w:rPr>
      </w:pPr>
      <w:r>
        <w:rPr>
          <w:rFonts w:ascii="Arial" w:cs="Arial" w:hAnsi="Arial"/>
          <w:sz w:val="20"/>
          <w:szCs w:val="20"/>
        </w:rPr>
        <w:t>La</w:t>
      </w:r>
      <w:r w:rsidR="007C2219">
        <w:rPr>
          <w:rFonts w:ascii="Arial" w:cs="Arial" w:hAnsi="Arial"/>
          <w:sz w:val="20"/>
          <w:szCs w:val="20"/>
        </w:rPr>
        <w:t xml:space="preserve"> Société</w:t>
      </w:r>
      <w:r w:rsidR="00784CF4" w:rsidRPr="000B4C8D">
        <w:rPr>
          <w:rFonts w:ascii="Arial" w:cs="Arial" w:hAnsi="Arial"/>
          <w:sz w:val="20"/>
          <w:szCs w:val="20"/>
        </w:rPr>
        <w:t xml:space="preserve"> </w:t>
      </w:r>
      <w:r w:rsidR="00784CF4" w:rsidRPr="000B4C8D">
        <w:rPr>
          <w:rFonts w:ascii="Arial" w:cs="Arial" w:hAnsi="Arial"/>
          <w:b/>
          <w:sz w:val="20"/>
          <w:szCs w:val="20"/>
        </w:rPr>
        <w:t xml:space="preserve">ASTRAZENECA DUNKERQUE PRODUCTION </w:t>
      </w:r>
      <w:r w:rsidR="00784CF4">
        <w:rPr>
          <w:rFonts w:ascii="Arial" w:cs="Arial" w:hAnsi="Arial"/>
          <w:b/>
          <w:sz w:val="20"/>
          <w:szCs w:val="20"/>
        </w:rPr>
        <w:t>(ci-après AZDP)</w:t>
      </w:r>
      <w:r w:rsidR="00784CF4" w:rsidRPr="000B4C8D">
        <w:rPr>
          <w:rFonts w:ascii="Arial" w:cs="Arial" w:hAnsi="Arial"/>
          <w:b/>
          <w:sz w:val="20"/>
          <w:szCs w:val="20"/>
        </w:rPr>
        <w:t xml:space="preserve">, </w:t>
      </w:r>
      <w:r w:rsidR="00784CF4" w:rsidRPr="000B4C8D">
        <w:rPr>
          <w:rFonts w:ascii="Arial" w:cs="Arial" w:hAnsi="Arial"/>
          <w:sz w:val="20"/>
          <w:szCs w:val="20"/>
        </w:rPr>
        <w:t xml:space="preserve">Société en commandite simple, située au 224, avenue de la Dordogne – 59640 </w:t>
      </w:r>
      <w:r w:rsidR="00FA4139" w:rsidRPr="000B4C8D">
        <w:rPr>
          <w:rFonts w:ascii="Arial" w:cs="Arial" w:hAnsi="Arial"/>
          <w:sz w:val="20"/>
          <w:szCs w:val="20"/>
        </w:rPr>
        <w:t>DUNKERQUE représentée</w:t>
      </w:r>
      <w:r w:rsidR="00784CF4" w:rsidRPr="000B4C8D">
        <w:rPr>
          <w:rFonts w:ascii="Arial" w:cs="Arial" w:hAnsi="Arial"/>
          <w:sz w:val="20"/>
          <w:szCs w:val="20"/>
        </w:rPr>
        <w:t xml:space="preserve"> par </w:t>
      </w:r>
      <w:r w:rsidR="00144C1E">
        <w:rPr>
          <w:rFonts w:ascii="Arial" w:cs="Arial" w:hAnsi="Arial"/>
          <w:sz w:val="20"/>
          <w:szCs w:val="20"/>
        </w:rPr>
        <w:t xml:space="preserve">XXXX </w:t>
      </w:r>
      <w:proofErr w:type="spellStart"/>
      <w:r w:rsidR="00144C1E">
        <w:rPr>
          <w:rFonts w:ascii="Arial" w:cs="Arial" w:hAnsi="Arial"/>
          <w:sz w:val="20"/>
          <w:szCs w:val="20"/>
        </w:rPr>
        <w:t>XXXX</w:t>
      </w:r>
      <w:proofErr w:type="spellEnd"/>
      <w:r w:rsidR="00144C1E">
        <w:rPr>
          <w:rFonts w:ascii="Arial" w:cs="Arial" w:hAnsi="Arial"/>
          <w:sz w:val="20"/>
          <w:szCs w:val="20"/>
        </w:rPr>
        <w:t xml:space="preserve"> </w:t>
      </w:r>
      <w:r w:rsidR="00784CF4" w:rsidRPr="000B4C8D">
        <w:rPr>
          <w:rFonts w:ascii="Arial" w:cs="Arial" w:hAnsi="Arial"/>
          <w:sz w:val="20"/>
          <w:szCs w:val="20"/>
        </w:rPr>
        <w:t xml:space="preserve">agissant en qualité de </w:t>
      </w:r>
      <w:r w:rsidRPr="000B4C8D">
        <w:rPr>
          <w:rFonts w:ascii="Arial" w:cs="Arial" w:hAnsi="Arial"/>
          <w:sz w:val="20"/>
          <w:szCs w:val="20"/>
        </w:rPr>
        <w:t>Direct</w:t>
      </w:r>
      <w:r>
        <w:rPr>
          <w:rFonts w:ascii="Arial" w:cs="Arial" w:hAnsi="Arial"/>
          <w:sz w:val="20"/>
          <w:szCs w:val="20"/>
        </w:rPr>
        <w:t>rice</w:t>
      </w:r>
      <w:r w:rsidRPr="000B4C8D">
        <w:rPr>
          <w:rFonts w:ascii="Arial" w:cs="Arial" w:hAnsi="Arial"/>
          <w:sz w:val="20"/>
          <w:szCs w:val="20"/>
        </w:rPr>
        <w:t xml:space="preserve"> </w:t>
      </w:r>
      <w:r w:rsidR="00784CF4" w:rsidRPr="000B4C8D">
        <w:rPr>
          <w:rFonts w:ascii="Arial" w:cs="Arial" w:hAnsi="Arial"/>
          <w:sz w:val="20"/>
          <w:szCs w:val="20"/>
        </w:rPr>
        <w:t>de Site</w:t>
      </w:r>
      <w:r>
        <w:rPr>
          <w:rFonts w:ascii="Arial" w:cs="Arial" w:hAnsi="Arial"/>
          <w:sz w:val="20"/>
          <w:szCs w:val="20"/>
        </w:rPr>
        <w:t xml:space="preserve">, </w:t>
      </w:r>
    </w:p>
    <w:p w14:paraId="61DB02AC" w14:textId="77777777" w:rsidP="00784CF4" w:rsidR="00784CF4" w:rsidRDefault="00784CF4" w:rsidRPr="000B4C8D">
      <w:pPr>
        <w:jc w:val="both"/>
        <w:rPr>
          <w:rFonts w:ascii="Arial" w:cs="Arial" w:hAnsi="Arial"/>
          <w:sz w:val="20"/>
          <w:szCs w:val="20"/>
        </w:rPr>
      </w:pPr>
    </w:p>
    <w:p w14:paraId="2A026DF5" w14:textId="77777777" w:rsidP="00784CF4" w:rsidR="00784CF4" w:rsidRDefault="00784CF4" w:rsidRPr="000B4C8D">
      <w:pPr>
        <w:jc w:val="both"/>
        <w:rPr>
          <w:rFonts w:ascii="Arial" w:cs="Arial" w:hAnsi="Arial"/>
          <w:sz w:val="20"/>
          <w:szCs w:val="20"/>
        </w:rPr>
      </w:pPr>
    </w:p>
    <w:p w14:paraId="3A4111F1" w14:textId="77777777" w:rsidP="00784CF4" w:rsidR="00784CF4" w:rsidRDefault="00784CF4" w:rsidRPr="000B4C8D">
      <w:pPr>
        <w:ind w:firstLine="708" w:left="5664"/>
        <w:jc w:val="right"/>
        <w:rPr>
          <w:rFonts w:ascii="Arial" w:cs="Arial" w:hAnsi="Arial"/>
          <w:b/>
          <w:sz w:val="20"/>
          <w:szCs w:val="20"/>
          <w:u w:val="single"/>
        </w:rPr>
      </w:pPr>
      <w:r w:rsidRPr="000B4C8D">
        <w:rPr>
          <w:rFonts w:ascii="Arial" w:cs="Arial" w:hAnsi="Arial"/>
          <w:b/>
          <w:sz w:val="20"/>
          <w:szCs w:val="20"/>
          <w:u w:val="single"/>
        </w:rPr>
        <w:t>D’UNE PART,</w:t>
      </w:r>
    </w:p>
    <w:p w14:paraId="6D5A1E65" w14:textId="77777777" w:rsidP="00784CF4" w:rsidR="00784CF4" w:rsidRDefault="00784CF4" w:rsidRPr="000B4C8D">
      <w:pPr>
        <w:jc w:val="both"/>
        <w:rPr>
          <w:rFonts w:ascii="Arial" w:cs="Arial" w:hAnsi="Arial"/>
          <w:sz w:val="20"/>
          <w:szCs w:val="20"/>
        </w:rPr>
      </w:pPr>
    </w:p>
    <w:p w14:paraId="354CEC59" w14:textId="77777777" w:rsidP="00784CF4" w:rsidR="00784CF4" w:rsidRDefault="00784CF4" w:rsidRPr="000B4C8D">
      <w:pPr>
        <w:jc w:val="both"/>
        <w:rPr>
          <w:rFonts w:ascii="Arial" w:cs="Arial" w:hAnsi="Arial"/>
          <w:sz w:val="20"/>
          <w:szCs w:val="20"/>
        </w:rPr>
      </w:pPr>
    </w:p>
    <w:p w14:paraId="6313DC49" w14:textId="77777777" w:rsidP="00784CF4" w:rsidR="00784CF4" w:rsidRDefault="00784CF4" w:rsidRPr="000B4C8D">
      <w:pPr>
        <w:jc w:val="both"/>
        <w:rPr>
          <w:rFonts w:ascii="Arial" w:cs="Arial" w:hAnsi="Arial"/>
          <w:b/>
          <w:sz w:val="20"/>
          <w:szCs w:val="20"/>
          <w:u w:val="single"/>
        </w:rPr>
      </w:pPr>
      <w:r w:rsidRPr="000B4C8D">
        <w:rPr>
          <w:rFonts w:ascii="Arial" w:cs="Arial" w:hAnsi="Arial"/>
          <w:b/>
          <w:sz w:val="20"/>
          <w:szCs w:val="20"/>
          <w:u w:val="single"/>
        </w:rPr>
        <w:t xml:space="preserve">ET </w:t>
      </w:r>
    </w:p>
    <w:p w14:paraId="0BF6C114" w14:textId="77777777" w:rsidP="00784CF4" w:rsidR="00784CF4" w:rsidRDefault="00784CF4" w:rsidRPr="000B4C8D">
      <w:pPr>
        <w:jc w:val="both"/>
        <w:rPr>
          <w:rFonts w:ascii="Arial" w:cs="Arial" w:hAnsi="Arial"/>
          <w:sz w:val="20"/>
          <w:szCs w:val="20"/>
        </w:rPr>
      </w:pPr>
    </w:p>
    <w:p w14:paraId="1459C69A" w14:textId="77777777" w:rsidP="00784CF4" w:rsidR="00784CF4" w:rsidRDefault="00784CF4" w:rsidRPr="000B4C8D">
      <w:pPr>
        <w:jc w:val="both"/>
        <w:rPr>
          <w:rFonts w:ascii="Arial" w:cs="Arial" w:hAnsi="Arial"/>
          <w:sz w:val="20"/>
          <w:szCs w:val="20"/>
        </w:rPr>
      </w:pPr>
    </w:p>
    <w:p w14:paraId="5324CD79" w14:textId="71C25975" w:rsidP="00784CF4" w:rsidR="00784CF4" w:rsidRDefault="00784CF4" w:rsidRPr="000B4C8D">
      <w:pPr>
        <w:pStyle w:val="Corpsdetexte2"/>
        <w:rPr>
          <w:sz w:val="20"/>
          <w:szCs w:val="20"/>
        </w:rPr>
      </w:pPr>
      <w:r w:rsidRPr="000B4C8D">
        <w:rPr>
          <w:sz w:val="20"/>
          <w:szCs w:val="20"/>
        </w:rPr>
        <w:t xml:space="preserve">Les Organisations syndicales </w:t>
      </w:r>
      <w:r>
        <w:rPr>
          <w:sz w:val="20"/>
          <w:szCs w:val="20"/>
        </w:rPr>
        <w:t xml:space="preserve">représentatives </w:t>
      </w:r>
      <w:r w:rsidRPr="000B4C8D">
        <w:rPr>
          <w:sz w:val="20"/>
          <w:szCs w:val="20"/>
        </w:rPr>
        <w:t>ci-dessous énumérées en la personne de leurs délégués syndicaux valablement désignés  :</w:t>
      </w:r>
    </w:p>
    <w:p w14:paraId="45EB7864" w14:textId="77777777" w:rsidP="00784CF4" w:rsidR="00784CF4" w:rsidRDefault="00784CF4" w:rsidRPr="000B4C8D">
      <w:pPr>
        <w:pStyle w:val="Corpsdetexte2"/>
        <w:rPr>
          <w:sz w:val="20"/>
          <w:szCs w:val="20"/>
        </w:rPr>
      </w:pPr>
    </w:p>
    <w:p w14:paraId="75768192" w14:textId="77777777" w:rsidP="00784CF4" w:rsidR="00784CF4" w:rsidRDefault="00784CF4" w:rsidRPr="00DA657E">
      <w:pPr>
        <w:jc w:val="both"/>
        <w:rPr>
          <w:rFonts w:ascii="Arial" w:cs="Arial" w:hAnsi="Arial"/>
          <w:b/>
          <w:sz w:val="20"/>
          <w:szCs w:val="20"/>
        </w:rPr>
      </w:pPr>
    </w:p>
    <w:p w14:paraId="5E55B7CC" w14:textId="77777777" w:rsidP="00784CF4" w:rsidR="00784CF4" w:rsidRDefault="00784CF4" w:rsidRPr="00DA657E">
      <w:pPr>
        <w:ind w:firstLine="720"/>
        <w:jc w:val="both"/>
        <w:rPr>
          <w:rFonts w:ascii="Arial" w:cs="Arial" w:hAnsi="Arial"/>
          <w:color w:val="000000"/>
          <w:sz w:val="20"/>
          <w:szCs w:val="20"/>
        </w:rPr>
      </w:pPr>
    </w:p>
    <w:p w14:paraId="1978ED65" w14:textId="77777777" w:rsidP="00784CF4" w:rsidR="00784CF4" w:rsidRDefault="00784CF4" w:rsidRPr="00DA657E">
      <w:pPr>
        <w:pStyle w:val="Paragraphedeliste"/>
        <w:ind w:left="0"/>
        <w:jc w:val="both"/>
        <w:rPr>
          <w:rFonts w:ascii="Arial" w:cs="Arial" w:hAnsi="Arial"/>
          <w:b/>
          <w:color w:val="000000"/>
        </w:rPr>
      </w:pPr>
      <w:r w:rsidRPr="00DA657E">
        <w:rPr>
          <w:rFonts w:ascii="Arial" w:cs="Arial" w:hAnsi="Arial"/>
          <w:b/>
          <w:color w:val="000000"/>
        </w:rPr>
        <w:t>Le Syndicat CFE-CGC,</w:t>
      </w:r>
    </w:p>
    <w:p w14:paraId="4F37FED4" w14:textId="7B3B074B" w:rsidP="00784CF4" w:rsidR="00784CF4" w:rsidRDefault="00784CF4">
      <w:pPr>
        <w:jc w:val="both"/>
        <w:rPr>
          <w:rFonts w:ascii="Arial" w:cs="Arial" w:hAnsi="Arial"/>
          <w:color w:val="000000"/>
          <w:sz w:val="20"/>
          <w:szCs w:val="20"/>
        </w:rPr>
      </w:pPr>
      <w:r>
        <w:rPr>
          <w:rFonts w:ascii="Arial" w:cs="Arial" w:hAnsi="Arial"/>
          <w:color w:val="000000"/>
          <w:sz w:val="20"/>
          <w:szCs w:val="20"/>
        </w:rPr>
        <w:t xml:space="preserve">Représenté par </w:t>
      </w:r>
      <w:r w:rsidR="00144C1E">
        <w:rPr>
          <w:rFonts w:ascii="Arial" w:cs="Arial" w:hAnsi="Arial"/>
          <w:color w:val="000000"/>
          <w:sz w:val="20"/>
          <w:szCs w:val="20"/>
        </w:rPr>
        <w:t xml:space="preserve">XXXX </w:t>
      </w:r>
      <w:proofErr w:type="spellStart"/>
      <w:r w:rsidR="00144C1E">
        <w:rPr>
          <w:rFonts w:ascii="Arial" w:cs="Arial" w:hAnsi="Arial"/>
          <w:color w:val="000000"/>
          <w:sz w:val="20"/>
          <w:szCs w:val="20"/>
        </w:rPr>
        <w:t>XXXX</w:t>
      </w:r>
      <w:proofErr w:type="spellEnd"/>
      <w:r w:rsidRPr="00DA657E">
        <w:rPr>
          <w:rFonts w:ascii="Arial" w:cs="Arial" w:hAnsi="Arial"/>
          <w:color w:val="000000"/>
          <w:sz w:val="20"/>
          <w:szCs w:val="20"/>
        </w:rPr>
        <w:t>, en qualité de délégué syndical,</w:t>
      </w:r>
    </w:p>
    <w:p w14:paraId="3237DB44" w14:textId="77777777" w:rsidP="00784CF4" w:rsidR="00AF7AE9" w:rsidRDefault="00AF7AE9">
      <w:pPr>
        <w:jc w:val="both"/>
        <w:rPr>
          <w:rFonts w:ascii="Arial" w:cs="Arial" w:hAnsi="Arial"/>
          <w:color w:val="000000"/>
          <w:sz w:val="20"/>
          <w:szCs w:val="20"/>
        </w:rPr>
      </w:pPr>
    </w:p>
    <w:p w14:paraId="23E387C9" w14:textId="77777777" w:rsidP="00784CF4" w:rsidR="00AF7AE9" w:rsidRDefault="00AF7AE9" w:rsidRPr="00AF7AE9">
      <w:pPr>
        <w:jc w:val="both"/>
        <w:rPr>
          <w:rFonts w:ascii="Arial" w:cs="Arial" w:hAnsi="Arial"/>
          <w:b/>
          <w:color w:val="000000"/>
          <w:sz w:val="20"/>
          <w:szCs w:val="20"/>
        </w:rPr>
      </w:pPr>
      <w:r w:rsidRPr="00AF7AE9">
        <w:rPr>
          <w:rFonts w:ascii="Arial" w:cs="Arial" w:hAnsi="Arial"/>
          <w:b/>
          <w:color w:val="000000"/>
          <w:sz w:val="20"/>
          <w:szCs w:val="20"/>
        </w:rPr>
        <w:t xml:space="preserve">Le Syndicat CFDT, </w:t>
      </w:r>
    </w:p>
    <w:p w14:paraId="6ADCF9D1" w14:textId="325C7865" w:rsidP="00784CF4" w:rsidR="00AF7AE9" w:rsidRDefault="00AF7AE9" w:rsidRPr="00DA657E">
      <w:pPr>
        <w:jc w:val="both"/>
        <w:rPr>
          <w:rFonts w:ascii="Arial" w:cs="Arial" w:hAnsi="Arial"/>
          <w:color w:val="000000"/>
          <w:sz w:val="20"/>
          <w:szCs w:val="20"/>
        </w:rPr>
      </w:pPr>
      <w:r>
        <w:rPr>
          <w:rFonts w:ascii="Arial" w:cs="Arial" w:hAnsi="Arial"/>
          <w:color w:val="000000"/>
          <w:sz w:val="20"/>
          <w:szCs w:val="20"/>
        </w:rPr>
        <w:t xml:space="preserve">Représenté par </w:t>
      </w:r>
      <w:r w:rsidR="00144C1E">
        <w:rPr>
          <w:rFonts w:ascii="Arial" w:cs="Arial" w:hAnsi="Arial"/>
          <w:color w:val="000000"/>
          <w:sz w:val="20"/>
          <w:szCs w:val="20"/>
        </w:rPr>
        <w:t xml:space="preserve">XXXX </w:t>
      </w:r>
      <w:proofErr w:type="spellStart"/>
      <w:r w:rsidR="00144C1E">
        <w:rPr>
          <w:rFonts w:ascii="Arial" w:cs="Arial" w:hAnsi="Arial"/>
          <w:color w:val="000000"/>
          <w:sz w:val="20"/>
          <w:szCs w:val="20"/>
        </w:rPr>
        <w:t>XXXX</w:t>
      </w:r>
      <w:proofErr w:type="spellEnd"/>
      <w:r>
        <w:rPr>
          <w:rFonts w:ascii="Arial" w:cs="Arial" w:hAnsi="Arial"/>
          <w:color w:val="000000"/>
          <w:sz w:val="20"/>
          <w:szCs w:val="20"/>
        </w:rPr>
        <w:t>, en qualité de délégué syndical,</w:t>
      </w:r>
    </w:p>
    <w:p w14:paraId="3A68B1ED" w14:textId="77777777" w:rsidP="00784CF4" w:rsidR="00784CF4" w:rsidRDefault="00784CF4" w:rsidRPr="00DA657E">
      <w:pPr>
        <w:ind w:firstLine="720"/>
        <w:jc w:val="both"/>
        <w:rPr>
          <w:rFonts w:ascii="Arial" w:cs="Arial" w:hAnsi="Arial"/>
          <w:color w:val="000000"/>
          <w:sz w:val="20"/>
          <w:szCs w:val="20"/>
        </w:rPr>
      </w:pPr>
    </w:p>
    <w:p w14:paraId="5D7E9342" w14:textId="77777777" w:rsidP="00784CF4" w:rsidR="00784CF4" w:rsidRDefault="00784CF4" w:rsidRPr="00DA657E">
      <w:pPr>
        <w:pStyle w:val="Paragraphedeliste"/>
        <w:ind w:left="0"/>
        <w:jc w:val="both"/>
        <w:rPr>
          <w:rFonts w:ascii="Arial" w:cs="Arial" w:hAnsi="Arial"/>
          <w:b/>
          <w:color w:val="000000"/>
        </w:rPr>
      </w:pPr>
      <w:r w:rsidRPr="00DA657E">
        <w:rPr>
          <w:rFonts w:ascii="Arial" w:cs="Arial" w:hAnsi="Arial"/>
          <w:b/>
          <w:color w:val="000000"/>
        </w:rPr>
        <w:t>Le Syndicat CGT,</w:t>
      </w:r>
    </w:p>
    <w:p w14:paraId="5BE433BA" w14:textId="36694474" w:rsidP="00784CF4" w:rsidR="00784CF4" w:rsidRDefault="00784CF4" w:rsidRPr="00DA657E">
      <w:pPr>
        <w:jc w:val="both"/>
        <w:rPr>
          <w:rFonts w:ascii="Arial" w:cs="Arial" w:hAnsi="Arial"/>
          <w:color w:val="000000"/>
          <w:sz w:val="20"/>
          <w:szCs w:val="20"/>
        </w:rPr>
      </w:pPr>
      <w:r w:rsidRPr="00DA657E">
        <w:rPr>
          <w:rFonts w:ascii="Arial" w:cs="Arial" w:hAnsi="Arial"/>
          <w:color w:val="000000"/>
          <w:sz w:val="20"/>
          <w:szCs w:val="20"/>
        </w:rPr>
        <w:t xml:space="preserve">Représenté par </w:t>
      </w:r>
      <w:r w:rsidR="00144C1E">
        <w:rPr>
          <w:rFonts w:ascii="Arial" w:cs="Arial" w:hAnsi="Arial"/>
          <w:color w:val="000000"/>
          <w:sz w:val="20"/>
          <w:szCs w:val="20"/>
        </w:rPr>
        <w:t xml:space="preserve">XXXX </w:t>
      </w:r>
      <w:proofErr w:type="spellStart"/>
      <w:r w:rsidR="00144C1E">
        <w:rPr>
          <w:rFonts w:ascii="Arial" w:cs="Arial" w:hAnsi="Arial"/>
          <w:color w:val="000000"/>
          <w:sz w:val="20"/>
          <w:szCs w:val="20"/>
        </w:rPr>
        <w:t>XXXX</w:t>
      </w:r>
      <w:proofErr w:type="spellEnd"/>
      <w:r w:rsidRPr="00DA657E">
        <w:rPr>
          <w:rFonts w:ascii="Arial" w:cs="Arial" w:hAnsi="Arial"/>
          <w:color w:val="000000"/>
          <w:sz w:val="20"/>
          <w:szCs w:val="20"/>
        </w:rPr>
        <w:t>, en qualité de délégué syndical,</w:t>
      </w:r>
    </w:p>
    <w:p w14:paraId="5CA13DDC" w14:textId="77777777" w:rsidP="00784CF4" w:rsidR="00784CF4" w:rsidRDefault="00784CF4" w:rsidRPr="00DA657E">
      <w:pPr>
        <w:ind w:firstLine="720"/>
        <w:jc w:val="both"/>
        <w:rPr>
          <w:rFonts w:ascii="Arial" w:cs="Arial" w:hAnsi="Arial"/>
          <w:color w:val="000000"/>
          <w:sz w:val="20"/>
          <w:szCs w:val="20"/>
        </w:rPr>
      </w:pPr>
    </w:p>
    <w:p w14:paraId="30CF1237" w14:textId="5772209E" w:rsidP="00784CF4" w:rsidR="00784CF4" w:rsidRDefault="00784CF4" w:rsidRPr="00DA657E">
      <w:pPr>
        <w:pStyle w:val="Paragraphedeliste"/>
        <w:ind w:left="0"/>
        <w:jc w:val="both"/>
        <w:rPr>
          <w:rFonts w:ascii="Arial" w:cs="Arial" w:hAnsi="Arial"/>
          <w:b/>
          <w:color w:val="000000"/>
        </w:rPr>
      </w:pPr>
      <w:r w:rsidRPr="00DA657E">
        <w:rPr>
          <w:rFonts w:ascii="Arial" w:cs="Arial" w:hAnsi="Arial"/>
          <w:b/>
          <w:color w:val="000000"/>
        </w:rPr>
        <w:t xml:space="preserve">Le </w:t>
      </w:r>
      <w:r w:rsidR="00E74E40">
        <w:rPr>
          <w:rFonts w:ascii="Arial" w:cs="Arial" w:hAnsi="Arial"/>
          <w:b/>
          <w:color w:val="000000"/>
        </w:rPr>
        <w:t>S</w:t>
      </w:r>
      <w:r w:rsidRPr="00DA657E">
        <w:rPr>
          <w:rFonts w:ascii="Arial" w:cs="Arial" w:hAnsi="Arial"/>
          <w:b/>
          <w:color w:val="000000"/>
        </w:rPr>
        <w:t>yndicat UNSA,</w:t>
      </w:r>
    </w:p>
    <w:p w14:paraId="12FA9409" w14:textId="1ECB7CA6" w:rsidP="00784CF4" w:rsidR="00784CF4" w:rsidRDefault="00784CF4" w:rsidRPr="00DA657E">
      <w:pPr>
        <w:pStyle w:val="Paragraphedeliste"/>
        <w:ind w:left="0"/>
        <w:jc w:val="both"/>
        <w:rPr>
          <w:rFonts w:ascii="Arial" w:cs="Arial" w:hAnsi="Arial"/>
          <w:b/>
          <w:color w:val="000000"/>
        </w:rPr>
      </w:pPr>
      <w:r w:rsidRPr="00DA657E">
        <w:rPr>
          <w:rFonts w:ascii="Arial" w:cs="Arial" w:hAnsi="Arial"/>
          <w:color w:val="000000"/>
        </w:rPr>
        <w:t xml:space="preserve">Représenté par </w:t>
      </w:r>
      <w:r w:rsidR="00144C1E">
        <w:rPr>
          <w:rFonts w:ascii="Arial" w:cs="Arial" w:hAnsi="Arial"/>
          <w:color w:val="000000"/>
        </w:rPr>
        <w:t xml:space="preserve">XXXX </w:t>
      </w:r>
      <w:proofErr w:type="spellStart"/>
      <w:r w:rsidR="00144C1E">
        <w:rPr>
          <w:rFonts w:ascii="Arial" w:cs="Arial" w:hAnsi="Arial"/>
          <w:color w:val="000000"/>
        </w:rPr>
        <w:t>XXXX</w:t>
      </w:r>
      <w:proofErr w:type="spellEnd"/>
      <w:r w:rsidRPr="00DA657E">
        <w:rPr>
          <w:rFonts w:ascii="Arial" w:cs="Arial" w:hAnsi="Arial"/>
          <w:color w:val="000000"/>
        </w:rPr>
        <w:t>, en qualité de délégué syndical,</w:t>
      </w:r>
    </w:p>
    <w:p w14:paraId="320DDEC2" w14:textId="77777777" w:rsidP="00784CF4" w:rsidR="00784CF4" w:rsidRDefault="00784CF4" w:rsidRPr="00DA657E">
      <w:pPr>
        <w:ind w:firstLine="720"/>
        <w:jc w:val="both"/>
        <w:rPr>
          <w:rFonts w:ascii="Arial" w:cs="Arial" w:hAnsi="Arial"/>
          <w:color w:val="000000"/>
          <w:sz w:val="20"/>
          <w:szCs w:val="20"/>
        </w:rPr>
      </w:pPr>
    </w:p>
    <w:p w14:paraId="592788E0" w14:textId="77777777" w:rsidP="00784CF4" w:rsidR="00784CF4" w:rsidRDefault="00784CF4" w:rsidRPr="00DA657E">
      <w:pPr>
        <w:jc w:val="both"/>
        <w:rPr>
          <w:rFonts w:ascii="Arial" w:cs="Arial" w:hAnsi="Arial"/>
          <w:sz w:val="20"/>
          <w:szCs w:val="20"/>
        </w:rPr>
      </w:pPr>
    </w:p>
    <w:p w14:paraId="5CBACF64" w14:textId="77777777" w:rsidP="00784CF4" w:rsidR="00784CF4" w:rsidRDefault="00784CF4" w:rsidRPr="000B4C8D">
      <w:pPr>
        <w:pStyle w:val="Corpsdetexte2"/>
        <w:ind w:firstLine="708" w:left="5664"/>
        <w:jc w:val="right"/>
        <w:rPr>
          <w:b/>
          <w:sz w:val="20"/>
          <w:szCs w:val="20"/>
        </w:rPr>
      </w:pPr>
      <w:r w:rsidRPr="00EB3BA6">
        <w:rPr>
          <w:b/>
          <w:sz w:val="20"/>
          <w:szCs w:val="20"/>
          <w:u w:val="single"/>
        </w:rPr>
        <w:t>D’AUTRE PART</w:t>
      </w:r>
      <w:r w:rsidRPr="000B4C8D">
        <w:rPr>
          <w:b/>
          <w:sz w:val="20"/>
          <w:szCs w:val="20"/>
        </w:rPr>
        <w:t>,</w:t>
      </w:r>
    </w:p>
    <w:p w14:paraId="05B31D40" w14:textId="77777777" w:rsidP="00784CF4" w:rsidR="00784CF4" w:rsidRDefault="00784CF4" w:rsidRPr="00DA657E">
      <w:pPr>
        <w:jc w:val="both"/>
        <w:rPr>
          <w:rFonts w:ascii="Arial" w:cs="Arial" w:hAnsi="Arial"/>
          <w:sz w:val="20"/>
          <w:szCs w:val="20"/>
        </w:rPr>
      </w:pPr>
    </w:p>
    <w:p w14:paraId="4375E5A2" w14:textId="77777777" w:rsidP="00784CF4" w:rsidR="00784CF4" w:rsidRDefault="00784CF4" w:rsidRPr="00DA657E">
      <w:pPr>
        <w:jc w:val="both"/>
        <w:rPr>
          <w:rFonts w:ascii="Arial" w:cs="Arial" w:hAnsi="Arial"/>
          <w:sz w:val="20"/>
          <w:szCs w:val="20"/>
          <w:highlight w:val="yellow"/>
        </w:rPr>
      </w:pPr>
    </w:p>
    <w:p w14:paraId="1CF75956" w14:textId="77777777" w:rsidP="00784CF4" w:rsidR="00784CF4" w:rsidRDefault="00784CF4">
      <w:pPr>
        <w:spacing w:line="320" w:lineRule="atLeast"/>
        <w:rPr>
          <w:rFonts w:ascii="Arial" w:cs="Arial" w:hAnsi="Arial"/>
          <w:b/>
          <w:bCs/>
          <w:sz w:val="20"/>
          <w:szCs w:val="20"/>
          <w:u w:val="single"/>
        </w:rPr>
      </w:pPr>
    </w:p>
    <w:p w14:paraId="582AF7C8" w14:textId="77777777" w:rsidP="00784CF4" w:rsidR="00784CF4" w:rsidRDefault="00784CF4">
      <w:pPr>
        <w:spacing w:line="320" w:lineRule="atLeast"/>
        <w:rPr>
          <w:rFonts w:ascii="Arial" w:cs="Arial" w:hAnsi="Arial"/>
          <w:b/>
          <w:bCs/>
          <w:sz w:val="20"/>
          <w:szCs w:val="20"/>
          <w:u w:val="single"/>
        </w:rPr>
      </w:pPr>
    </w:p>
    <w:p w14:paraId="03708EB3" w14:textId="77777777" w:rsidP="00784CF4" w:rsidR="00784CF4" w:rsidRDefault="00784CF4">
      <w:pPr>
        <w:spacing w:line="320" w:lineRule="atLeast"/>
        <w:rPr>
          <w:rFonts w:ascii="Arial" w:cs="Arial" w:hAnsi="Arial"/>
          <w:b/>
          <w:bCs/>
          <w:sz w:val="20"/>
          <w:szCs w:val="20"/>
          <w:u w:val="single"/>
        </w:rPr>
      </w:pPr>
    </w:p>
    <w:p w14:paraId="101F10BE" w14:textId="77777777" w:rsidP="00784CF4" w:rsidR="00784CF4" w:rsidRDefault="00784CF4">
      <w:pPr>
        <w:spacing w:line="320" w:lineRule="atLeast"/>
        <w:rPr>
          <w:rFonts w:ascii="Arial" w:cs="Arial" w:hAnsi="Arial"/>
          <w:b/>
          <w:bCs/>
          <w:sz w:val="20"/>
          <w:szCs w:val="20"/>
          <w:u w:val="single"/>
        </w:rPr>
      </w:pPr>
    </w:p>
    <w:p w14:paraId="12D206D8" w14:textId="77777777" w:rsidP="00784CF4" w:rsidR="00784CF4" w:rsidRDefault="00784CF4">
      <w:pPr>
        <w:spacing w:line="320" w:lineRule="atLeast"/>
        <w:rPr>
          <w:rFonts w:ascii="Arial" w:cs="Arial" w:hAnsi="Arial"/>
          <w:b/>
          <w:bCs/>
          <w:sz w:val="20"/>
          <w:szCs w:val="20"/>
          <w:u w:val="single"/>
        </w:rPr>
      </w:pPr>
    </w:p>
    <w:p w14:paraId="1E5D3A54" w14:textId="77777777" w:rsidP="00784CF4" w:rsidR="00784CF4" w:rsidRDefault="00784CF4">
      <w:pPr>
        <w:spacing w:line="320" w:lineRule="atLeast"/>
        <w:rPr>
          <w:rFonts w:ascii="Arial" w:cs="Arial" w:hAnsi="Arial"/>
          <w:b/>
          <w:bCs/>
          <w:sz w:val="20"/>
          <w:szCs w:val="20"/>
          <w:u w:val="single"/>
        </w:rPr>
      </w:pPr>
    </w:p>
    <w:p w14:paraId="79936248" w14:textId="77777777" w:rsidP="00784CF4" w:rsidR="00784CF4" w:rsidRDefault="00784CF4">
      <w:pPr>
        <w:spacing w:line="320" w:lineRule="atLeast"/>
        <w:rPr>
          <w:rFonts w:ascii="Arial" w:cs="Arial" w:hAnsi="Arial"/>
          <w:b/>
          <w:bCs/>
          <w:sz w:val="20"/>
          <w:szCs w:val="20"/>
          <w:u w:val="single"/>
        </w:rPr>
      </w:pPr>
    </w:p>
    <w:p w14:paraId="262E6615" w14:textId="77777777" w:rsidP="00784CF4" w:rsidR="00784CF4" w:rsidRDefault="00784CF4">
      <w:pPr>
        <w:spacing w:line="320" w:lineRule="atLeast"/>
        <w:rPr>
          <w:rFonts w:ascii="Arial" w:cs="Arial" w:hAnsi="Arial"/>
          <w:b/>
          <w:bCs/>
          <w:sz w:val="20"/>
          <w:szCs w:val="20"/>
          <w:u w:val="single"/>
        </w:rPr>
      </w:pPr>
    </w:p>
    <w:p w14:paraId="4F6D0DFE" w14:textId="2DB8C8CD" w:rsidP="00B244B4" w:rsidR="00AE259E" w:rsidRDefault="00784CF4" w:rsidRPr="00B244B4">
      <w:pPr>
        <w:pBdr>
          <w:bottom w:color="auto" w:space="1" w:sz="4" w:val="single"/>
        </w:pBdr>
        <w:spacing w:line="320" w:lineRule="atLeast"/>
        <w:jc w:val="center"/>
        <w:rPr>
          <w:rFonts w:ascii="Arial" w:cs="Arial" w:hAnsi="Arial"/>
          <w:b/>
          <w:bCs/>
          <w:sz w:val="20"/>
          <w:szCs w:val="20"/>
        </w:rPr>
      </w:pPr>
      <w:r w:rsidRPr="00B244B4">
        <w:rPr>
          <w:rFonts w:ascii="Arial" w:cs="Arial" w:hAnsi="Arial"/>
          <w:b/>
          <w:bCs/>
          <w:sz w:val="20"/>
          <w:szCs w:val="20"/>
        </w:rPr>
        <w:lastRenderedPageBreak/>
        <w:t>PREAMBULE</w:t>
      </w:r>
    </w:p>
    <w:p w14:paraId="3CE89292" w14:textId="77777777" w:rsidP="00784CF4" w:rsidR="00204CA9" w:rsidRDefault="00204CA9">
      <w:pPr>
        <w:jc w:val="both"/>
        <w:rPr>
          <w:rFonts w:ascii="Arial" w:cs="Arial" w:hAnsi="Arial"/>
          <w:b/>
          <w:bCs/>
          <w:sz w:val="20"/>
          <w:szCs w:val="20"/>
        </w:rPr>
      </w:pPr>
    </w:p>
    <w:p w14:paraId="101DBC52" w14:textId="77777777" w:rsidP="00784CF4" w:rsidR="00204CA9" w:rsidRDefault="00204CA9">
      <w:pPr>
        <w:jc w:val="both"/>
        <w:rPr>
          <w:rFonts w:ascii="Arial" w:cs="Arial" w:hAnsi="Arial"/>
          <w:b/>
          <w:bCs/>
          <w:sz w:val="20"/>
          <w:szCs w:val="20"/>
        </w:rPr>
      </w:pPr>
    </w:p>
    <w:p w14:paraId="529FEB5F" w14:textId="7751730B" w:rsidP="00784CF4" w:rsidR="00784CF4" w:rsidRDefault="00204CA9">
      <w:pPr>
        <w:jc w:val="both"/>
        <w:rPr>
          <w:rFonts w:ascii="Arial" w:cs="Arial" w:hAnsi="Arial"/>
          <w:sz w:val="20"/>
          <w:szCs w:val="20"/>
        </w:rPr>
      </w:pPr>
      <w:r>
        <w:rPr>
          <w:rFonts w:ascii="Arial" w:cs="Arial" w:hAnsi="Arial"/>
          <w:sz w:val="20"/>
          <w:szCs w:val="20"/>
        </w:rPr>
        <w:t>Conformément aux articles L.2242-1</w:t>
      </w:r>
      <w:r w:rsidR="005A7882">
        <w:rPr>
          <w:rFonts w:ascii="Arial" w:cs="Arial" w:hAnsi="Arial"/>
          <w:sz w:val="20"/>
          <w:szCs w:val="20"/>
        </w:rPr>
        <w:t xml:space="preserve"> </w:t>
      </w:r>
      <w:r>
        <w:rPr>
          <w:rFonts w:ascii="Arial" w:cs="Arial" w:hAnsi="Arial"/>
          <w:sz w:val="20"/>
          <w:szCs w:val="20"/>
        </w:rPr>
        <w:t xml:space="preserve">et suivants du Code du Travail, </w:t>
      </w:r>
      <w:r w:rsidR="004D7BE3">
        <w:rPr>
          <w:rFonts w:ascii="Arial" w:cs="Arial" w:hAnsi="Arial"/>
          <w:sz w:val="20"/>
          <w:szCs w:val="20"/>
        </w:rPr>
        <w:t>la</w:t>
      </w:r>
      <w:r w:rsidR="00784CF4">
        <w:rPr>
          <w:rFonts w:ascii="Arial" w:cs="Arial" w:hAnsi="Arial"/>
          <w:sz w:val="20"/>
          <w:szCs w:val="20"/>
        </w:rPr>
        <w:t xml:space="preserve"> Direction a convoqué </w:t>
      </w:r>
      <w:r>
        <w:rPr>
          <w:rFonts w:ascii="Arial" w:cs="Arial" w:hAnsi="Arial"/>
          <w:sz w:val="20"/>
          <w:szCs w:val="20"/>
        </w:rPr>
        <w:t xml:space="preserve">le 26 septembre 2022 </w:t>
      </w:r>
      <w:r w:rsidR="00F9095E">
        <w:rPr>
          <w:rFonts w:ascii="Arial" w:cs="Arial" w:hAnsi="Arial"/>
          <w:sz w:val="20"/>
          <w:szCs w:val="20"/>
        </w:rPr>
        <w:t>l’ensemble d</w:t>
      </w:r>
      <w:r w:rsidR="00784CF4">
        <w:rPr>
          <w:rFonts w:ascii="Arial" w:cs="Arial" w:hAnsi="Arial"/>
          <w:sz w:val="20"/>
          <w:szCs w:val="20"/>
        </w:rPr>
        <w:t>es organisations syndicales représentatives afin de participer à la négociation annuelle obligatoire sur la rémunération, le temps de travail et le partage de la valeur ajoutée</w:t>
      </w:r>
      <w:r w:rsidR="00D622ED">
        <w:rPr>
          <w:rFonts w:ascii="Arial" w:cs="Arial" w:hAnsi="Arial"/>
          <w:sz w:val="20"/>
          <w:szCs w:val="20"/>
        </w:rPr>
        <w:t xml:space="preserve"> </w:t>
      </w:r>
      <w:r w:rsidR="00D622ED" w:rsidRPr="008273D5">
        <w:rPr>
          <w:rFonts w:ascii="Arial" w:cs="Arial" w:hAnsi="Arial"/>
          <w:sz w:val="20"/>
          <w:szCs w:val="20"/>
        </w:rPr>
        <w:t>ainsi que sur le suivi de la mise en œuvre des mesures visant à supprimer les écarts de rémunération entre les hommes et les femmes</w:t>
      </w:r>
      <w:r w:rsidR="00784CF4" w:rsidRPr="008273D5">
        <w:rPr>
          <w:rFonts w:ascii="Arial" w:cs="Arial" w:hAnsi="Arial"/>
          <w:sz w:val="20"/>
          <w:szCs w:val="20"/>
        </w:rPr>
        <w:t>.</w:t>
      </w:r>
    </w:p>
    <w:p w14:paraId="5C157067" w14:textId="77777777" w:rsidP="00784CF4" w:rsidR="00784CF4" w:rsidRDefault="00784CF4" w:rsidRPr="00DA657E">
      <w:pPr>
        <w:jc w:val="both"/>
        <w:rPr>
          <w:rFonts w:ascii="Arial" w:cs="Arial" w:hAnsi="Arial"/>
          <w:sz w:val="20"/>
          <w:szCs w:val="20"/>
        </w:rPr>
      </w:pPr>
    </w:p>
    <w:p w14:paraId="3D8617E7" w14:textId="5504D1FF" w:rsidP="00784CF4" w:rsidR="00784CF4" w:rsidRDefault="00784CF4" w:rsidRPr="00DA657E">
      <w:pPr>
        <w:pStyle w:val="Corpsdetexte2"/>
        <w:rPr>
          <w:sz w:val="20"/>
          <w:szCs w:val="20"/>
        </w:rPr>
      </w:pPr>
      <w:r w:rsidRPr="00DA657E">
        <w:rPr>
          <w:sz w:val="20"/>
          <w:szCs w:val="20"/>
        </w:rPr>
        <w:t xml:space="preserve">Au cours de </w:t>
      </w:r>
      <w:r w:rsidR="003655E6">
        <w:rPr>
          <w:sz w:val="20"/>
          <w:szCs w:val="20"/>
        </w:rPr>
        <w:t xml:space="preserve">la première </w:t>
      </w:r>
      <w:r w:rsidRPr="00DA657E">
        <w:rPr>
          <w:sz w:val="20"/>
          <w:szCs w:val="20"/>
        </w:rPr>
        <w:t xml:space="preserve">réunion </w:t>
      </w:r>
      <w:r>
        <w:rPr>
          <w:sz w:val="20"/>
          <w:szCs w:val="20"/>
        </w:rPr>
        <w:t xml:space="preserve">qui s'est </w:t>
      </w:r>
      <w:r w:rsidRPr="00DA657E">
        <w:rPr>
          <w:sz w:val="20"/>
          <w:szCs w:val="20"/>
        </w:rPr>
        <w:t>tenue</w:t>
      </w:r>
      <w:r>
        <w:rPr>
          <w:sz w:val="20"/>
          <w:szCs w:val="20"/>
        </w:rPr>
        <w:t xml:space="preserve"> le </w:t>
      </w:r>
      <w:r w:rsidR="009B4D28">
        <w:rPr>
          <w:sz w:val="20"/>
          <w:szCs w:val="20"/>
        </w:rPr>
        <w:t>17 octobre 2022</w:t>
      </w:r>
      <w:r w:rsidRPr="00DA657E">
        <w:rPr>
          <w:sz w:val="20"/>
          <w:szCs w:val="20"/>
        </w:rPr>
        <w:t>, la Direction a</w:t>
      </w:r>
      <w:r w:rsidR="00B633FD">
        <w:rPr>
          <w:sz w:val="20"/>
          <w:szCs w:val="20"/>
        </w:rPr>
        <w:t xml:space="preserve"> </w:t>
      </w:r>
      <w:r w:rsidR="004D7BE3">
        <w:rPr>
          <w:sz w:val="20"/>
          <w:szCs w:val="20"/>
        </w:rPr>
        <w:t xml:space="preserve">remis aux délégués syndicaux </w:t>
      </w:r>
      <w:r w:rsidR="00F9095E" w:rsidRPr="00F9095E">
        <w:rPr>
          <w:sz w:val="20"/>
          <w:szCs w:val="20"/>
        </w:rPr>
        <w:t xml:space="preserve">les documents suivants en vue de l’engagement des négociations annuelles obligatoires </w:t>
      </w:r>
      <w:r w:rsidRPr="00DA657E">
        <w:rPr>
          <w:sz w:val="20"/>
          <w:szCs w:val="20"/>
        </w:rPr>
        <w:t>:</w:t>
      </w:r>
    </w:p>
    <w:p w14:paraId="5C4FD5C1" w14:textId="77777777" w:rsidP="00784CF4" w:rsidR="00784CF4" w:rsidRDefault="00784CF4" w:rsidRPr="00DA657E">
      <w:pPr>
        <w:pStyle w:val="Corpsdetexte2"/>
        <w:rPr>
          <w:sz w:val="20"/>
          <w:szCs w:val="20"/>
        </w:rPr>
      </w:pPr>
    </w:p>
    <w:p w14:paraId="7DC828F9" w14:textId="10514148" w:rsidP="00F62A83" w:rsidR="00784CF4" w:rsidRDefault="00784CF4" w:rsidRPr="00092089">
      <w:pPr>
        <w:numPr>
          <w:ilvl w:val="0"/>
          <w:numId w:val="3"/>
        </w:numPr>
        <w:jc w:val="both"/>
        <w:rPr>
          <w:rFonts w:ascii="Arial" w:cs="Arial" w:hAnsi="Arial"/>
          <w:sz w:val="20"/>
          <w:szCs w:val="20"/>
        </w:rPr>
      </w:pPr>
      <w:r w:rsidRPr="00092089">
        <w:rPr>
          <w:rFonts w:ascii="Arial" w:cs="Arial" w:hAnsi="Arial"/>
          <w:sz w:val="20"/>
          <w:szCs w:val="20"/>
        </w:rPr>
        <w:t>La documentation relative à l’information sur les salaires effectifs, le temps de travail, l'organisation de la durée du travail, le partage de la valeur ajoutée</w:t>
      </w:r>
      <w:bookmarkStart w:id="0" w:name="_Hlk93527311"/>
    </w:p>
    <w:bookmarkEnd w:id="0"/>
    <w:p w14:paraId="02D8CCD3" w14:textId="6315EA5B" w:rsidP="00F62A83" w:rsidR="00F9095E" w:rsidRDefault="004D7BE3" w:rsidRPr="00383F9A">
      <w:pPr>
        <w:pStyle w:val="Paragraphedeliste"/>
        <w:numPr>
          <w:ilvl w:val="0"/>
          <w:numId w:val="3"/>
        </w:numPr>
        <w:jc w:val="both"/>
        <w:rPr>
          <w:rFonts w:ascii="Arial" w:cs="Arial" w:hAnsi="Arial"/>
        </w:rPr>
      </w:pPr>
      <w:r w:rsidRPr="00383F9A">
        <w:rPr>
          <w:rFonts w:ascii="Arial" w:cs="Arial" w:hAnsi="Arial"/>
        </w:rPr>
        <w:t xml:space="preserve">Un rappel sur le suivi de la mise en œuvre des mesures visant à supprimer les écarts de rémunération et les différences de déroulements de carrière entre les femmes et les hommes </w:t>
      </w:r>
    </w:p>
    <w:p w14:paraId="52367193" w14:textId="24AFF1DB" w:rsidP="00F62A83" w:rsidR="00784CF4" w:rsidRDefault="004D7BE3" w:rsidRPr="00201259">
      <w:pPr>
        <w:numPr>
          <w:ilvl w:val="0"/>
          <w:numId w:val="3"/>
        </w:numPr>
        <w:jc w:val="both"/>
        <w:rPr>
          <w:rFonts w:ascii="Arial" w:cs="Arial" w:hAnsi="Arial"/>
          <w:sz w:val="20"/>
          <w:szCs w:val="20"/>
        </w:rPr>
      </w:pPr>
      <w:r>
        <w:rPr>
          <w:rFonts w:ascii="Arial" w:cs="Arial" w:hAnsi="Arial"/>
          <w:sz w:val="20"/>
          <w:szCs w:val="20"/>
        </w:rPr>
        <w:t>L</w:t>
      </w:r>
      <w:r w:rsidR="00784CF4">
        <w:rPr>
          <w:rFonts w:ascii="Arial" w:cs="Arial" w:hAnsi="Arial"/>
          <w:sz w:val="20"/>
          <w:szCs w:val="20"/>
        </w:rPr>
        <w:t>e p</w:t>
      </w:r>
      <w:r w:rsidR="00784CF4" w:rsidRPr="00201259">
        <w:rPr>
          <w:rFonts w:ascii="Arial" w:cs="Arial" w:hAnsi="Arial"/>
          <w:sz w:val="20"/>
          <w:szCs w:val="20"/>
        </w:rPr>
        <w:t xml:space="preserve">lanning </w:t>
      </w:r>
      <w:r w:rsidR="00DC2FAB">
        <w:rPr>
          <w:rFonts w:ascii="Arial" w:cs="Arial" w:hAnsi="Arial"/>
          <w:sz w:val="20"/>
          <w:szCs w:val="20"/>
        </w:rPr>
        <w:t>envisagé pour les</w:t>
      </w:r>
      <w:r>
        <w:rPr>
          <w:rFonts w:ascii="Arial" w:cs="Arial" w:hAnsi="Arial"/>
          <w:sz w:val="20"/>
          <w:szCs w:val="20"/>
        </w:rPr>
        <w:t xml:space="preserve"> réunions </w:t>
      </w:r>
    </w:p>
    <w:p w14:paraId="32257FC2" w14:textId="77777777" w:rsidP="00784CF4" w:rsidR="00F9095E" w:rsidRDefault="00F9095E">
      <w:pPr>
        <w:pStyle w:val="Paragraphedeliste"/>
        <w:rPr>
          <w:rFonts w:ascii="Arial" w:cs="Arial" w:hAnsi="Arial"/>
          <w:lang w:eastAsia="fr-FR"/>
        </w:rPr>
      </w:pPr>
    </w:p>
    <w:p w14:paraId="408CA82E" w14:textId="009369B2" w:rsidP="00784CF4" w:rsidR="008063FE" w:rsidRDefault="00545885">
      <w:pPr>
        <w:jc w:val="both"/>
        <w:rPr>
          <w:rFonts w:ascii="Arial" w:cs="Arial" w:hAnsi="Arial"/>
          <w:sz w:val="20"/>
          <w:szCs w:val="20"/>
        </w:rPr>
      </w:pPr>
      <w:r>
        <w:rPr>
          <w:rFonts w:ascii="Arial" w:cs="Arial" w:hAnsi="Arial"/>
          <w:sz w:val="20"/>
          <w:szCs w:val="20"/>
        </w:rPr>
        <w:t>Lors des réunions qui se sont organisées entre o</w:t>
      </w:r>
      <w:r w:rsidR="0086552F">
        <w:rPr>
          <w:rFonts w:ascii="Arial" w:cs="Arial" w:hAnsi="Arial"/>
          <w:sz w:val="20"/>
          <w:szCs w:val="20"/>
        </w:rPr>
        <w:t>ctobre 2022 et janvier 2023</w:t>
      </w:r>
      <w:r>
        <w:rPr>
          <w:rFonts w:ascii="Arial" w:cs="Arial" w:hAnsi="Arial"/>
          <w:sz w:val="20"/>
          <w:szCs w:val="20"/>
        </w:rPr>
        <w:t xml:space="preserve">, les Organisations syndicales ont fait part à la Direction </w:t>
      </w:r>
      <w:r w:rsidR="00C25A5F">
        <w:rPr>
          <w:rFonts w:ascii="Arial" w:cs="Arial" w:hAnsi="Arial"/>
          <w:sz w:val="20"/>
          <w:szCs w:val="20"/>
        </w:rPr>
        <w:t>de leurs revend</w:t>
      </w:r>
      <w:r w:rsidR="00211D87">
        <w:rPr>
          <w:rFonts w:ascii="Arial" w:cs="Arial" w:hAnsi="Arial"/>
          <w:sz w:val="20"/>
          <w:szCs w:val="20"/>
        </w:rPr>
        <w:t xml:space="preserve">ications, qui sont annexées </w:t>
      </w:r>
      <w:r w:rsidR="00006FCC">
        <w:rPr>
          <w:rFonts w:ascii="Arial" w:cs="Arial" w:hAnsi="Arial"/>
          <w:sz w:val="20"/>
          <w:szCs w:val="20"/>
        </w:rPr>
        <w:t xml:space="preserve">au présent accord. </w:t>
      </w:r>
    </w:p>
    <w:p w14:paraId="6BA9F0D3" w14:textId="7188B706" w:rsidP="00784CF4" w:rsidR="00006FCC" w:rsidRDefault="00006FCC">
      <w:pPr>
        <w:jc w:val="both"/>
        <w:rPr>
          <w:rFonts w:ascii="Arial" w:cs="Arial" w:hAnsi="Arial"/>
          <w:sz w:val="20"/>
          <w:szCs w:val="20"/>
        </w:rPr>
      </w:pPr>
    </w:p>
    <w:p w14:paraId="23205759" w14:textId="5BF3AFEB" w:rsidP="00A361DD" w:rsidR="00A361DD" w:rsidRDefault="00A361DD">
      <w:pPr>
        <w:jc w:val="both"/>
        <w:rPr>
          <w:rFonts w:ascii="Arial" w:cs="Arial" w:hAnsi="Arial"/>
          <w:sz w:val="20"/>
          <w:szCs w:val="20"/>
        </w:rPr>
      </w:pPr>
      <w:r>
        <w:rPr>
          <w:rFonts w:ascii="Arial" w:cs="Arial" w:hAnsi="Arial"/>
          <w:sz w:val="20"/>
          <w:szCs w:val="20"/>
        </w:rPr>
        <w:t>Lors</w:t>
      </w:r>
      <w:r w:rsidRPr="00D00142">
        <w:rPr>
          <w:rFonts w:ascii="Arial" w:cs="Arial" w:hAnsi="Arial"/>
          <w:sz w:val="20"/>
          <w:szCs w:val="20"/>
        </w:rPr>
        <w:t xml:space="preserve"> de ces réunions, </w:t>
      </w:r>
      <w:r>
        <w:rPr>
          <w:rFonts w:ascii="Arial" w:cs="Arial" w:hAnsi="Arial"/>
          <w:sz w:val="20"/>
          <w:szCs w:val="20"/>
        </w:rPr>
        <w:t xml:space="preserve">les différents </w:t>
      </w:r>
      <w:r w:rsidRPr="00D00142">
        <w:rPr>
          <w:rFonts w:ascii="Arial" w:cs="Arial" w:hAnsi="Arial"/>
          <w:sz w:val="20"/>
          <w:szCs w:val="20"/>
        </w:rPr>
        <w:t xml:space="preserve">thèmes </w:t>
      </w:r>
      <w:r>
        <w:rPr>
          <w:rFonts w:ascii="Arial" w:cs="Arial" w:hAnsi="Arial"/>
          <w:sz w:val="20"/>
          <w:szCs w:val="20"/>
        </w:rPr>
        <w:t xml:space="preserve">de la négociation annuelle sur la rémunération, le temps de travail et le partage de la valeur ajoutée </w:t>
      </w:r>
      <w:r w:rsidRPr="00D00142">
        <w:rPr>
          <w:rFonts w:ascii="Arial" w:cs="Arial" w:hAnsi="Arial"/>
          <w:sz w:val="20"/>
          <w:szCs w:val="20"/>
        </w:rPr>
        <w:t xml:space="preserve">prévus par </w:t>
      </w:r>
      <w:r>
        <w:rPr>
          <w:rFonts w:ascii="Arial" w:cs="Arial" w:hAnsi="Arial"/>
          <w:sz w:val="20"/>
          <w:szCs w:val="20"/>
        </w:rPr>
        <w:t xml:space="preserve">les articles L.2242-15 et suivants du Code du travail </w:t>
      </w:r>
      <w:r w:rsidRPr="00D00142">
        <w:rPr>
          <w:rFonts w:ascii="Arial" w:cs="Arial" w:hAnsi="Arial"/>
          <w:sz w:val="20"/>
          <w:szCs w:val="20"/>
        </w:rPr>
        <w:t>ont été abordés</w:t>
      </w:r>
      <w:r>
        <w:rPr>
          <w:rFonts w:ascii="Arial" w:cs="Arial" w:hAnsi="Arial"/>
          <w:sz w:val="20"/>
          <w:szCs w:val="20"/>
        </w:rPr>
        <w:t>, à savoir :</w:t>
      </w:r>
    </w:p>
    <w:p w14:paraId="2AC3AB2E" w14:textId="77777777" w:rsidP="00A361DD" w:rsidR="00A361DD" w:rsidRDefault="00A361DD">
      <w:pPr>
        <w:jc w:val="both"/>
        <w:rPr>
          <w:rFonts w:ascii="Arial" w:cs="Arial" w:hAnsi="Arial"/>
          <w:sz w:val="20"/>
          <w:szCs w:val="20"/>
        </w:rPr>
      </w:pPr>
    </w:p>
    <w:p w14:paraId="2F8ABFE1" w14:textId="77777777" w:rsidP="00F62A83" w:rsidR="00A361DD" w:rsidRDefault="00A361DD">
      <w:pPr>
        <w:pStyle w:val="Paragraphedeliste"/>
        <w:numPr>
          <w:ilvl w:val="0"/>
          <w:numId w:val="2"/>
        </w:numPr>
        <w:jc w:val="both"/>
        <w:rPr>
          <w:rFonts w:ascii="Arial" w:cs="Arial" w:hAnsi="Arial"/>
        </w:rPr>
      </w:pPr>
      <w:r>
        <w:rPr>
          <w:rFonts w:ascii="Arial" w:cs="Arial" w:hAnsi="Arial"/>
        </w:rPr>
        <w:t xml:space="preserve">Les salaires effectifs ; </w:t>
      </w:r>
    </w:p>
    <w:p w14:paraId="78EFEF1B" w14:textId="77777777" w:rsidP="00F62A83" w:rsidR="00A361DD" w:rsidRDefault="00A361DD">
      <w:pPr>
        <w:pStyle w:val="Paragraphedeliste"/>
        <w:numPr>
          <w:ilvl w:val="0"/>
          <w:numId w:val="2"/>
        </w:numPr>
        <w:jc w:val="both"/>
        <w:rPr>
          <w:rFonts w:ascii="Arial" w:cs="Arial" w:hAnsi="Arial"/>
        </w:rPr>
      </w:pPr>
      <w:r>
        <w:rPr>
          <w:rFonts w:ascii="Arial" w:cs="Arial" w:hAnsi="Arial"/>
        </w:rPr>
        <w:t>La durée effective et l'organisation du temps de travail ;</w:t>
      </w:r>
    </w:p>
    <w:p w14:paraId="27B4CCE1" w14:textId="77777777" w:rsidP="00F62A83" w:rsidR="00A361DD" w:rsidRDefault="00A361DD" w:rsidRPr="0048783E">
      <w:pPr>
        <w:pStyle w:val="Paragraphedeliste"/>
        <w:numPr>
          <w:ilvl w:val="0"/>
          <w:numId w:val="2"/>
        </w:numPr>
        <w:jc w:val="both"/>
        <w:rPr>
          <w:rFonts w:ascii="Arial" w:cs="Arial" w:hAnsi="Arial"/>
        </w:rPr>
      </w:pPr>
      <w:r w:rsidRPr="0048783E">
        <w:rPr>
          <w:rFonts w:ascii="Arial" w:cs="Arial" w:hAnsi="Arial"/>
        </w:rPr>
        <w:t>Le suivi de la mise en œuvre des mesures visant à supprimer les écarts de rémunération et les différences de déroulement de carrière entre les femmes et les hommes.</w:t>
      </w:r>
    </w:p>
    <w:p w14:paraId="5E24A722" w14:textId="77777777" w:rsidP="00A361DD" w:rsidR="00A361DD" w:rsidRDefault="00A361DD">
      <w:pPr>
        <w:jc w:val="both"/>
        <w:rPr>
          <w:rFonts w:ascii="Arial" w:cs="Arial" w:hAnsi="Arial"/>
          <w:sz w:val="20"/>
          <w:szCs w:val="20"/>
        </w:rPr>
      </w:pPr>
    </w:p>
    <w:p w14:paraId="452345D3" w14:textId="77777777" w:rsidP="00134C44" w:rsidR="00134C44" w:rsidRDefault="00134C44">
      <w:pPr>
        <w:jc w:val="both"/>
        <w:rPr>
          <w:rFonts w:ascii="Arial" w:cs="Arial" w:hAnsi="Arial"/>
          <w:sz w:val="20"/>
          <w:szCs w:val="20"/>
        </w:rPr>
      </w:pPr>
      <w:r w:rsidRPr="008F01AA">
        <w:rPr>
          <w:rFonts w:ascii="Arial" w:cs="Arial" w:hAnsi="Arial"/>
          <w:sz w:val="20"/>
          <w:szCs w:val="20"/>
        </w:rPr>
        <w:t xml:space="preserve">Il est </w:t>
      </w:r>
      <w:r>
        <w:rPr>
          <w:rFonts w:ascii="Arial" w:cs="Arial" w:hAnsi="Arial"/>
          <w:sz w:val="20"/>
          <w:szCs w:val="20"/>
        </w:rPr>
        <w:t>rappelé</w:t>
      </w:r>
      <w:r w:rsidRPr="008F01AA">
        <w:rPr>
          <w:rFonts w:ascii="Arial" w:cs="Arial" w:hAnsi="Arial"/>
          <w:sz w:val="20"/>
          <w:szCs w:val="20"/>
        </w:rPr>
        <w:t xml:space="preserve"> que </w:t>
      </w:r>
      <w:r>
        <w:rPr>
          <w:rFonts w:ascii="Arial" w:cs="Arial" w:hAnsi="Arial"/>
          <w:sz w:val="20"/>
          <w:szCs w:val="20"/>
        </w:rPr>
        <w:t>le thème du partage de la valeur ajoutée fait l’objet d’accords spécifiques conclus au niveau de l'entreprise et que dans ce cadre, les parties sont dispensées</w:t>
      </w:r>
      <w:r w:rsidRPr="008F01AA">
        <w:rPr>
          <w:rFonts w:ascii="Arial" w:cs="Arial" w:hAnsi="Arial"/>
          <w:sz w:val="20"/>
          <w:szCs w:val="20"/>
        </w:rPr>
        <w:t xml:space="preserve"> de renégocier annuellement</w:t>
      </w:r>
      <w:r>
        <w:rPr>
          <w:rFonts w:ascii="Arial" w:cs="Arial" w:hAnsi="Arial"/>
          <w:sz w:val="20"/>
          <w:szCs w:val="20"/>
        </w:rPr>
        <w:t xml:space="preserve"> sur ce thème</w:t>
      </w:r>
      <w:r w:rsidRPr="008F01AA">
        <w:rPr>
          <w:rFonts w:ascii="Arial" w:cs="Arial" w:hAnsi="Arial"/>
          <w:sz w:val="20"/>
          <w:szCs w:val="20"/>
        </w:rPr>
        <w:t>.</w:t>
      </w:r>
    </w:p>
    <w:p w14:paraId="753A7C27" w14:textId="77777777" w:rsidP="00134C44" w:rsidR="00134C44" w:rsidRDefault="00134C44">
      <w:pPr>
        <w:jc w:val="both"/>
        <w:rPr>
          <w:rFonts w:ascii="Arial" w:cs="Arial" w:hAnsi="Arial"/>
          <w:sz w:val="20"/>
          <w:szCs w:val="20"/>
        </w:rPr>
      </w:pPr>
    </w:p>
    <w:p w14:paraId="5FB9CF77" w14:textId="77777777" w:rsidP="00134C44" w:rsidR="00134C44" w:rsidRDefault="00134C44">
      <w:pPr>
        <w:jc w:val="both"/>
        <w:rPr>
          <w:rFonts w:ascii="Arial" w:cs="Arial" w:hAnsi="Arial"/>
          <w:sz w:val="20"/>
          <w:szCs w:val="20"/>
        </w:rPr>
      </w:pPr>
      <w:r>
        <w:rPr>
          <w:rFonts w:ascii="Arial" w:cs="Arial" w:hAnsi="Arial"/>
          <w:sz w:val="20"/>
          <w:szCs w:val="20"/>
        </w:rPr>
        <w:t>En effet, en matière d'intéressement, de participation et d</w:t>
      </w:r>
      <w:r w:rsidRPr="007313ED">
        <w:rPr>
          <w:rFonts w:ascii="Arial" w:cs="Arial" w:hAnsi="Arial"/>
          <w:sz w:val="20"/>
          <w:szCs w:val="20"/>
        </w:rPr>
        <w:t>’</w:t>
      </w:r>
      <w:r>
        <w:rPr>
          <w:rFonts w:ascii="Arial" w:cs="Arial" w:hAnsi="Arial"/>
          <w:sz w:val="20"/>
          <w:szCs w:val="20"/>
        </w:rPr>
        <w:t>épargne salariale, les accords suivants sont actuellement en vigueur au sein de l'entreprise :</w:t>
      </w:r>
    </w:p>
    <w:p w14:paraId="7658E643" w14:textId="77777777" w:rsidP="00134C44" w:rsidR="00134C44" w:rsidRDefault="00134C44" w:rsidRPr="007313ED">
      <w:pPr>
        <w:jc w:val="both"/>
        <w:rPr>
          <w:rFonts w:ascii="Arial" w:cs="Arial" w:hAnsi="Arial"/>
          <w:sz w:val="20"/>
          <w:szCs w:val="20"/>
        </w:rPr>
      </w:pPr>
    </w:p>
    <w:p w14:paraId="4B8696F8" w14:textId="77777777" w:rsidP="00134C44" w:rsidR="00134C44" w:rsidRDefault="00134C44" w:rsidRPr="009C1F73">
      <w:pPr>
        <w:pStyle w:val="Paragraphedeliste"/>
        <w:numPr>
          <w:ilvl w:val="1"/>
          <w:numId w:val="7"/>
        </w:numPr>
        <w:tabs>
          <w:tab w:pos="284" w:val="left"/>
        </w:tabs>
        <w:contextualSpacing w:val="0"/>
        <w:jc w:val="both"/>
        <w:rPr>
          <w:rFonts w:ascii="Arial" w:cs="Arial" w:hAnsi="Arial"/>
        </w:rPr>
      </w:pPr>
      <w:r w:rsidRPr="009C1F73">
        <w:rPr>
          <w:rFonts w:ascii="Arial" w:cs="Arial" w:hAnsi="Arial"/>
        </w:rPr>
        <w:t>Accord de participation en date du 28/06/2013</w:t>
      </w:r>
    </w:p>
    <w:p w14:paraId="055A810A" w14:textId="77777777" w:rsidP="00134C44" w:rsidR="00134C44" w:rsidRDefault="00134C44" w:rsidRPr="00E849D9">
      <w:pPr>
        <w:pStyle w:val="Paragraphedeliste"/>
        <w:numPr>
          <w:ilvl w:val="1"/>
          <w:numId w:val="7"/>
        </w:numPr>
        <w:tabs>
          <w:tab w:pos="284" w:val="left"/>
        </w:tabs>
        <w:contextualSpacing w:val="0"/>
        <w:jc w:val="both"/>
        <w:rPr>
          <w:rFonts w:ascii="Arial" w:cs="Arial" w:hAnsi="Arial"/>
        </w:rPr>
      </w:pPr>
      <w:r w:rsidRPr="00E849D9">
        <w:rPr>
          <w:rFonts w:ascii="Arial" w:cs="Arial" w:hAnsi="Arial"/>
        </w:rPr>
        <w:t xml:space="preserve">Règlement relatif au Plan d’Epargne Entreprise </w:t>
      </w:r>
    </w:p>
    <w:p w14:paraId="02B22FF3" w14:textId="3DFA580D" w:rsidP="00134C44" w:rsidR="005E4708" w:rsidRDefault="00134C44">
      <w:pPr>
        <w:pStyle w:val="Paragraphedeliste"/>
        <w:numPr>
          <w:ilvl w:val="1"/>
          <w:numId w:val="7"/>
        </w:numPr>
        <w:tabs>
          <w:tab w:pos="284" w:val="left"/>
        </w:tabs>
        <w:contextualSpacing w:val="0"/>
        <w:jc w:val="both"/>
        <w:rPr>
          <w:rFonts w:ascii="Arial" w:cs="Arial" w:hAnsi="Arial"/>
        </w:rPr>
      </w:pPr>
      <w:r w:rsidRPr="00E849D9">
        <w:rPr>
          <w:rFonts w:ascii="Arial" w:cs="Arial" w:hAnsi="Arial"/>
        </w:rPr>
        <w:t xml:space="preserve">Avenant </w:t>
      </w:r>
      <w:r w:rsidR="005E4708">
        <w:rPr>
          <w:rFonts w:ascii="Arial" w:cs="Arial" w:hAnsi="Arial"/>
        </w:rPr>
        <w:t xml:space="preserve">de conversion du PERCO en PERECO en date du </w:t>
      </w:r>
      <w:r w:rsidR="000B5D25">
        <w:rPr>
          <w:rFonts w:ascii="Arial" w:cs="Arial" w:hAnsi="Arial"/>
        </w:rPr>
        <w:t>11 avril 2022</w:t>
      </w:r>
    </w:p>
    <w:p w14:paraId="7C15010B" w14:textId="7FFE34A0" w:rsidP="005E4708" w:rsidR="00134C44" w:rsidRDefault="005E4708" w:rsidRPr="005E4708">
      <w:pPr>
        <w:pStyle w:val="Paragraphedeliste"/>
        <w:numPr>
          <w:ilvl w:val="1"/>
          <w:numId w:val="7"/>
        </w:numPr>
        <w:tabs>
          <w:tab w:pos="284" w:val="left"/>
        </w:tabs>
        <w:contextualSpacing w:val="0"/>
        <w:jc w:val="both"/>
        <w:rPr>
          <w:rFonts w:ascii="Arial" w:cs="Arial" w:hAnsi="Arial"/>
        </w:rPr>
      </w:pPr>
      <w:r>
        <w:rPr>
          <w:rFonts w:ascii="Arial" w:cs="Arial" w:hAnsi="Arial"/>
        </w:rPr>
        <w:t xml:space="preserve">Accord d’intéressement en date du 29 juin 2022 </w:t>
      </w:r>
      <w:r w:rsidR="00134C44" w:rsidRPr="00E849D9">
        <w:rPr>
          <w:rFonts w:ascii="Arial" w:cs="Arial" w:hAnsi="Arial"/>
        </w:rPr>
        <w:t xml:space="preserve">portant sur </w:t>
      </w:r>
      <w:r>
        <w:rPr>
          <w:rFonts w:ascii="Arial" w:cs="Arial" w:hAnsi="Arial"/>
        </w:rPr>
        <w:t>les exercices 2022 – 2023 et 2024</w:t>
      </w:r>
    </w:p>
    <w:p w14:paraId="7063E1EE" w14:textId="44DBF3C2" w:rsidP="00784CF4" w:rsidR="00C25A5F" w:rsidRDefault="00C25A5F">
      <w:pPr>
        <w:jc w:val="both"/>
        <w:rPr>
          <w:rFonts w:ascii="Arial" w:cs="Arial" w:hAnsi="Arial"/>
          <w:sz w:val="20"/>
          <w:szCs w:val="20"/>
        </w:rPr>
      </w:pPr>
    </w:p>
    <w:p w14:paraId="0C754A9E" w14:textId="77777777" w:rsidP="00784CF4" w:rsidR="00C25A5F" w:rsidRDefault="00C25A5F">
      <w:pPr>
        <w:jc w:val="both"/>
        <w:rPr>
          <w:rFonts w:ascii="Arial" w:cs="Arial" w:hAnsi="Arial"/>
          <w:sz w:val="20"/>
          <w:szCs w:val="20"/>
        </w:rPr>
      </w:pPr>
    </w:p>
    <w:p w14:paraId="2C5798D5" w14:textId="42DF52B9" w:rsidP="00784CF4" w:rsidR="0086552F" w:rsidRDefault="00A010AE">
      <w:pPr>
        <w:jc w:val="both"/>
        <w:rPr>
          <w:rFonts w:ascii="Arial" w:cs="Arial" w:hAnsi="Arial"/>
          <w:sz w:val="20"/>
          <w:szCs w:val="20"/>
        </w:rPr>
      </w:pPr>
      <w:r>
        <w:rPr>
          <w:rFonts w:ascii="Arial" w:cs="Arial" w:hAnsi="Arial"/>
          <w:sz w:val="20"/>
          <w:szCs w:val="20"/>
        </w:rPr>
        <w:t>Les échanges entre les Organisations Syndicales et la Direction ont notamment porté sur l’augmentation significative</w:t>
      </w:r>
      <w:r w:rsidR="00240A2E">
        <w:rPr>
          <w:rFonts w:ascii="Arial" w:cs="Arial" w:hAnsi="Arial"/>
          <w:sz w:val="20"/>
          <w:szCs w:val="20"/>
        </w:rPr>
        <w:t xml:space="preserve"> des prix à la consommation tout au long de l’année 2022, ayant un impact sur le pouvoir d’achat des salariés de l’Entreprise. </w:t>
      </w:r>
    </w:p>
    <w:p w14:paraId="7ACA6E3A" w14:textId="77777777" w:rsidP="00784CF4" w:rsidR="00240A2E" w:rsidRDefault="00240A2E">
      <w:pPr>
        <w:jc w:val="both"/>
        <w:rPr>
          <w:rFonts w:ascii="Arial" w:cs="Arial" w:hAnsi="Arial"/>
          <w:sz w:val="20"/>
          <w:szCs w:val="20"/>
        </w:rPr>
      </w:pPr>
    </w:p>
    <w:p w14:paraId="6A682FAF" w14:textId="288EA0B8" w:rsidP="00784CF4" w:rsidR="00784CF4" w:rsidRDefault="00784CF4">
      <w:pPr>
        <w:jc w:val="both"/>
        <w:rPr>
          <w:rFonts w:ascii="Arial" w:cs="Arial" w:hAnsi="Arial"/>
          <w:sz w:val="20"/>
          <w:szCs w:val="20"/>
        </w:rPr>
      </w:pPr>
      <w:r>
        <w:rPr>
          <w:rFonts w:ascii="Arial" w:cs="Arial" w:hAnsi="Arial"/>
          <w:sz w:val="20"/>
          <w:szCs w:val="20"/>
        </w:rPr>
        <w:t xml:space="preserve">A l'issue des réunions de négociation, la Direction et les organisations syndicales </w:t>
      </w:r>
      <w:r w:rsidR="004A3235">
        <w:rPr>
          <w:rFonts w:ascii="Arial" w:cs="Arial" w:hAnsi="Arial"/>
          <w:sz w:val="20"/>
          <w:szCs w:val="20"/>
        </w:rPr>
        <w:t>se sont entendues sur les mesures du présent ac</w:t>
      </w:r>
      <w:r w:rsidR="00AE259E">
        <w:rPr>
          <w:rFonts w:ascii="Arial" w:cs="Arial" w:hAnsi="Arial"/>
          <w:sz w:val="20"/>
          <w:szCs w:val="20"/>
        </w:rPr>
        <w:t xml:space="preserve">cord. </w:t>
      </w:r>
    </w:p>
    <w:p w14:paraId="39FA4BF4" w14:textId="77777777" w:rsidP="00784CF4" w:rsidR="00F71AD8" w:rsidRDefault="00F71AD8">
      <w:pPr>
        <w:jc w:val="both"/>
        <w:rPr>
          <w:rFonts w:ascii="Arial" w:cs="Arial" w:hAnsi="Arial"/>
          <w:sz w:val="20"/>
          <w:szCs w:val="20"/>
        </w:rPr>
      </w:pPr>
    </w:p>
    <w:p w14:paraId="5240A163" w14:textId="7222260B" w:rsidP="00784CF4" w:rsidR="00F71AD8" w:rsidRDefault="00F71AD8">
      <w:pPr>
        <w:jc w:val="both"/>
        <w:rPr>
          <w:rFonts w:ascii="Arial" w:cs="Arial" w:hAnsi="Arial"/>
          <w:sz w:val="20"/>
          <w:szCs w:val="20"/>
        </w:rPr>
      </w:pPr>
    </w:p>
    <w:p w14:paraId="231A55C8" w14:textId="44598EC8" w:rsidP="00784CF4" w:rsidR="00240A2E" w:rsidRDefault="00240A2E">
      <w:pPr>
        <w:jc w:val="both"/>
        <w:rPr>
          <w:rFonts w:ascii="Arial" w:cs="Arial" w:hAnsi="Arial"/>
          <w:sz w:val="20"/>
          <w:szCs w:val="20"/>
        </w:rPr>
      </w:pPr>
    </w:p>
    <w:p w14:paraId="3AC7602E" w14:textId="0DC1902B" w:rsidP="00784CF4" w:rsidR="00240A2E" w:rsidRDefault="00240A2E">
      <w:pPr>
        <w:jc w:val="both"/>
        <w:rPr>
          <w:rFonts w:ascii="Arial" w:cs="Arial" w:hAnsi="Arial"/>
          <w:sz w:val="20"/>
          <w:szCs w:val="20"/>
        </w:rPr>
      </w:pPr>
    </w:p>
    <w:p w14:paraId="55C471B9" w14:textId="6C4BB792" w:rsidP="00784CF4" w:rsidR="00240A2E" w:rsidRDefault="00240A2E">
      <w:pPr>
        <w:jc w:val="both"/>
        <w:rPr>
          <w:rFonts w:ascii="Arial" w:cs="Arial" w:hAnsi="Arial"/>
          <w:sz w:val="20"/>
          <w:szCs w:val="20"/>
        </w:rPr>
      </w:pPr>
    </w:p>
    <w:p w14:paraId="2FCE556D" w14:textId="19AFF3F7" w:rsidP="00784CF4" w:rsidR="00240A2E" w:rsidRDefault="00240A2E">
      <w:pPr>
        <w:jc w:val="both"/>
        <w:rPr>
          <w:rFonts w:ascii="Arial" w:cs="Arial" w:hAnsi="Arial"/>
          <w:sz w:val="20"/>
          <w:szCs w:val="20"/>
        </w:rPr>
      </w:pPr>
    </w:p>
    <w:p w14:paraId="0E2F1B82" w14:textId="403EF65C" w:rsidP="00784CF4" w:rsidR="00240A2E" w:rsidRDefault="00240A2E">
      <w:pPr>
        <w:jc w:val="both"/>
        <w:rPr>
          <w:rFonts w:ascii="Arial" w:cs="Arial" w:hAnsi="Arial"/>
          <w:sz w:val="20"/>
          <w:szCs w:val="20"/>
        </w:rPr>
      </w:pPr>
    </w:p>
    <w:p w14:paraId="4A7E00BC" w14:textId="5EEF19EA" w:rsidP="00784CF4" w:rsidR="00240A2E" w:rsidRDefault="00240A2E">
      <w:pPr>
        <w:jc w:val="both"/>
        <w:rPr>
          <w:rFonts w:ascii="Arial" w:cs="Arial" w:hAnsi="Arial"/>
          <w:sz w:val="20"/>
          <w:szCs w:val="20"/>
        </w:rPr>
      </w:pPr>
    </w:p>
    <w:p w14:paraId="15C21C3F" w14:textId="52C2687D" w:rsidP="00784CF4" w:rsidR="00240A2E" w:rsidRDefault="00240A2E">
      <w:pPr>
        <w:jc w:val="both"/>
        <w:rPr>
          <w:rFonts w:ascii="Arial" w:cs="Arial" w:hAnsi="Arial"/>
          <w:sz w:val="20"/>
          <w:szCs w:val="20"/>
        </w:rPr>
      </w:pPr>
    </w:p>
    <w:p w14:paraId="072F67D1" w14:textId="40AE7FB0" w:rsidP="00784CF4" w:rsidR="00240A2E" w:rsidRDefault="00240A2E">
      <w:pPr>
        <w:jc w:val="both"/>
        <w:rPr>
          <w:rFonts w:ascii="Arial" w:cs="Arial" w:hAnsi="Arial"/>
          <w:sz w:val="20"/>
          <w:szCs w:val="20"/>
        </w:rPr>
      </w:pPr>
    </w:p>
    <w:p w14:paraId="0607CD1C" w14:textId="4B4B7EE2" w:rsidP="00AE259E" w:rsidR="00784CF4" w:rsidRDefault="00F62A83">
      <w:pPr>
        <w:pStyle w:val="Sansinterligne"/>
        <w:pBdr>
          <w:bottom w:color="auto" w:space="1" w:sz="4" w:val="single"/>
        </w:pBdr>
        <w:jc w:val="center"/>
        <w:rPr>
          <w:rFonts w:ascii="Arial" w:cs="Arial" w:hAnsi="Arial"/>
          <w:sz w:val="20"/>
          <w:szCs w:val="20"/>
        </w:rPr>
      </w:pPr>
      <w:r>
        <w:rPr>
          <w:rFonts w:ascii="Arial" w:cs="Arial" w:hAnsi="Arial"/>
          <w:b/>
          <w:sz w:val="20"/>
          <w:szCs w:val="20"/>
        </w:rPr>
        <w:t xml:space="preserve">CHAPITRE I - </w:t>
      </w:r>
      <w:r w:rsidR="00AE259E">
        <w:rPr>
          <w:rFonts w:ascii="Arial" w:cs="Arial" w:hAnsi="Arial"/>
          <w:b/>
          <w:sz w:val="20"/>
          <w:szCs w:val="20"/>
        </w:rPr>
        <w:t xml:space="preserve">AUGMENTATIONS DE SALAIRE </w:t>
      </w:r>
    </w:p>
    <w:p w14:paraId="74544D43" w14:textId="77777777" w:rsidP="00784CF4" w:rsidR="00784CF4" w:rsidRDefault="00784CF4">
      <w:pPr>
        <w:pStyle w:val="En-tte"/>
        <w:tabs>
          <w:tab w:pos="4536" w:val="clear"/>
          <w:tab w:pos="9072" w:val="clear"/>
        </w:tabs>
        <w:rPr>
          <w:rFonts w:ascii="Arial" w:cs="Arial" w:hAnsi="Arial"/>
          <w:sz w:val="20"/>
          <w:szCs w:val="20"/>
        </w:rPr>
      </w:pPr>
    </w:p>
    <w:p w14:paraId="1A0111CA" w14:textId="77777777" w:rsidP="00784CF4" w:rsidR="00AE259E" w:rsidRDefault="00AE259E">
      <w:pPr>
        <w:jc w:val="both"/>
        <w:rPr>
          <w:rFonts w:ascii="Arial" w:cs="Arial" w:hAnsi="Arial"/>
          <w:b/>
          <w:bCs/>
          <w:sz w:val="20"/>
          <w:szCs w:val="20"/>
          <w:u w:val="single"/>
        </w:rPr>
      </w:pPr>
    </w:p>
    <w:p w14:paraId="34041378" w14:textId="77777777" w:rsidP="00784CF4" w:rsidR="004B3B7B" w:rsidRDefault="00784CF4">
      <w:pPr>
        <w:jc w:val="both"/>
        <w:rPr>
          <w:rFonts w:ascii="Arial" w:cs="Arial" w:hAnsi="Arial"/>
          <w:b/>
          <w:bCs/>
          <w:sz w:val="20"/>
          <w:szCs w:val="20"/>
          <w:u w:val="single"/>
        </w:rPr>
      </w:pPr>
      <w:r w:rsidRPr="002425C2">
        <w:rPr>
          <w:rFonts w:ascii="Arial" w:cs="Arial" w:hAnsi="Arial"/>
          <w:b/>
          <w:bCs/>
          <w:sz w:val="20"/>
          <w:szCs w:val="20"/>
          <w:u w:val="single"/>
        </w:rPr>
        <w:t xml:space="preserve">Article 1 </w:t>
      </w:r>
      <w:r w:rsidR="00E71754">
        <w:rPr>
          <w:rFonts w:ascii="Arial" w:cs="Arial" w:hAnsi="Arial"/>
          <w:b/>
          <w:bCs/>
          <w:sz w:val="20"/>
          <w:szCs w:val="20"/>
          <w:u w:val="single"/>
        </w:rPr>
        <w:t>–</w:t>
      </w:r>
      <w:r w:rsidRPr="002425C2">
        <w:rPr>
          <w:rFonts w:ascii="Arial" w:cs="Arial" w:hAnsi="Arial"/>
          <w:b/>
          <w:bCs/>
          <w:sz w:val="20"/>
          <w:szCs w:val="20"/>
          <w:u w:val="single"/>
        </w:rPr>
        <w:t xml:space="preserve"> </w:t>
      </w:r>
      <w:r w:rsidR="004B3B7B">
        <w:rPr>
          <w:rFonts w:ascii="Arial" w:cs="Arial" w:hAnsi="Arial"/>
          <w:b/>
          <w:bCs/>
          <w:sz w:val="20"/>
          <w:szCs w:val="20"/>
          <w:u w:val="single"/>
        </w:rPr>
        <w:t>Enveloppe collective destinée aux augmentations individuelles pour l’année 2023</w:t>
      </w:r>
    </w:p>
    <w:p w14:paraId="6C8D7503" w14:textId="77777777" w:rsidP="00784CF4" w:rsidR="00AF35BD" w:rsidRDefault="00AF35BD">
      <w:pPr>
        <w:jc w:val="both"/>
        <w:rPr>
          <w:rFonts w:ascii="Arial" w:cs="Arial" w:hAnsi="Arial"/>
          <w:b/>
          <w:bCs/>
          <w:sz w:val="20"/>
          <w:szCs w:val="20"/>
          <w:u w:val="single"/>
        </w:rPr>
      </w:pPr>
    </w:p>
    <w:p w14:paraId="5F31C473" w14:textId="77777777" w:rsidP="00784CF4" w:rsidR="00AF35BD" w:rsidRDefault="00AF35BD">
      <w:pPr>
        <w:jc w:val="both"/>
        <w:rPr>
          <w:rFonts w:ascii="Arial" w:cs="Arial" w:hAnsi="Arial"/>
          <w:b/>
          <w:bCs/>
          <w:sz w:val="20"/>
          <w:szCs w:val="20"/>
          <w:u w:val="single"/>
        </w:rPr>
      </w:pPr>
    </w:p>
    <w:p w14:paraId="69B97ACB" w14:textId="418D3365" w:rsidP="00AF35BD" w:rsidR="00A932B4" w:rsidRDefault="00AF35BD" w:rsidRPr="002425C2">
      <w:pPr>
        <w:pStyle w:val="En-tte"/>
        <w:tabs>
          <w:tab w:pos="4536" w:val="clear"/>
          <w:tab w:pos="9072" w:val="clear"/>
        </w:tabs>
        <w:jc w:val="both"/>
        <w:rPr>
          <w:rFonts w:ascii="Arial" w:cs="Arial" w:hAnsi="Arial"/>
          <w:sz w:val="20"/>
          <w:szCs w:val="20"/>
        </w:rPr>
      </w:pPr>
      <w:r>
        <w:rPr>
          <w:rFonts w:ascii="Arial" w:cs="Arial" w:hAnsi="Arial"/>
          <w:sz w:val="20"/>
          <w:szCs w:val="20"/>
        </w:rPr>
        <w:t>La</w:t>
      </w:r>
      <w:r w:rsidR="00A932B4" w:rsidRPr="002425C2">
        <w:rPr>
          <w:rFonts w:ascii="Arial" w:cs="Arial" w:hAnsi="Arial"/>
          <w:sz w:val="20"/>
          <w:szCs w:val="20"/>
        </w:rPr>
        <w:t xml:space="preserve"> population éligible</w:t>
      </w:r>
      <w:r w:rsidR="00267166">
        <w:rPr>
          <w:rFonts w:ascii="Arial" w:cs="Arial" w:hAnsi="Arial"/>
          <w:sz w:val="20"/>
          <w:szCs w:val="20"/>
        </w:rPr>
        <w:t xml:space="preserve"> à </w:t>
      </w:r>
      <w:r w:rsidR="00267166" w:rsidRPr="00267166">
        <w:rPr>
          <w:rFonts w:ascii="Arial" w:cs="Arial" w:hAnsi="Arial"/>
          <w:b/>
          <w:bCs/>
          <w:sz w:val="20"/>
          <w:szCs w:val="20"/>
        </w:rPr>
        <w:t>l’augmentation</w:t>
      </w:r>
      <w:r w:rsidR="00141A8F">
        <w:rPr>
          <w:rFonts w:ascii="Arial" w:cs="Arial" w:hAnsi="Arial"/>
          <w:b/>
          <w:bCs/>
          <w:sz w:val="20"/>
          <w:szCs w:val="20"/>
        </w:rPr>
        <w:t xml:space="preserve"> individuelle</w:t>
      </w:r>
      <w:r w:rsidR="00267166" w:rsidRPr="00267166">
        <w:rPr>
          <w:rFonts w:ascii="Arial" w:cs="Arial" w:hAnsi="Arial"/>
          <w:b/>
          <w:bCs/>
          <w:sz w:val="20"/>
          <w:szCs w:val="20"/>
        </w:rPr>
        <w:t xml:space="preserve"> au mérite</w:t>
      </w:r>
      <w:r w:rsidR="00A932B4" w:rsidRPr="002425C2">
        <w:rPr>
          <w:rFonts w:ascii="Arial" w:cs="Arial" w:hAnsi="Arial"/>
          <w:sz w:val="20"/>
          <w:szCs w:val="20"/>
        </w:rPr>
        <w:t xml:space="preserve"> est définie comme suit : </w:t>
      </w:r>
    </w:p>
    <w:p w14:paraId="0BA8B15D" w14:textId="77777777" w:rsidP="00A932B4" w:rsidR="00A932B4" w:rsidRDefault="00A932B4" w:rsidRPr="002425C2">
      <w:pPr>
        <w:pStyle w:val="En-tte"/>
        <w:tabs>
          <w:tab w:pos="4536" w:val="clear"/>
          <w:tab w:pos="9072" w:val="clear"/>
        </w:tabs>
        <w:jc w:val="both"/>
        <w:rPr>
          <w:rFonts w:ascii="Arial" w:cs="Arial" w:hAnsi="Arial"/>
          <w:sz w:val="20"/>
          <w:szCs w:val="20"/>
        </w:rPr>
      </w:pPr>
    </w:p>
    <w:p w14:paraId="61A8FAAD" w14:textId="572C303F" w:rsidP="00A932B4" w:rsidR="00A932B4" w:rsidRDefault="00A932B4" w:rsidRPr="002425C2">
      <w:pPr>
        <w:pStyle w:val="En-tte"/>
        <w:tabs>
          <w:tab w:pos="4536" w:val="clear"/>
          <w:tab w:pos="9072" w:val="clear"/>
        </w:tabs>
        <w:jc w:val="both"/>
        <w:rPr>
          <w:rFonts w:ascii="Arial" w:cs="Arial" w:hAnsi="Arial"/>
          <w:sz w:val="20"/>
          <w:szCs w:val="20"/>
        </w:rPr>
      </w:pPr>
      <w:r w:rsidRPr="002425C2">
        <w:rPr>
          <w:rFonts w:ascii="Arial" w:cs="Arial" w:hAnsi="Arial"/>
          <w:sz w:val="20"/>
          <w:szCs w:val="20"/>
        </w:rPr>
        <w:t xml:space="preserve">L’ensemble des collaborateurs en CDI </w:t>
      </w:r>
      <w:r w:rsidR="00442057" w:rsidRPr="002425C2">
        <w:rPr>
          <w:rFonts w:ascii="Arial" w:cs="Arial" w:hAnsi="Arial"/>
          <w:sz w:val="20"/>
          <w:szCs w:val="20"/>
        </w:rPr>
        <w:t xml:space="preserve">relevant </w:t>
      </w:r>
      <w:r w:rsidRPr="002425C2">
        <w:rPr>
          <w:rFonts w:ascii="Arial" w:cs="Arial" w:hAnsi="Arial"/>
          <w:sz w:val="20"/>
          <w:szCs w:val="20"/>
        </w:rPr>
        <w:t>des Avenants II (Techniciens et Agents de Maîtrise</w:t>
      </w:r>
      <w:r w:rsidR="00517991">
        <w:rPr>
          <w:rFonts w:ascii="Arial" w:cs="Arial" w:hAnsi="Arial"/>
          <w:sz w:val="20"/>
          <w:szCs w:val="20"/>
        </w:rPr>
        <w:t xml:space="preserve"> à </w:t>
      </w:r>
      <w:r w:rsidR="00517991" w:rsidRPr="006B0B95">
        <w:rPr>
          <w:rFonts w:ascii="Arial" w:cs="Arial" w:hAnsi="Arial"/>
          <w:sz w:val="20"/>
          <w:szCs w:val="20"/>
        </w:rPr>
        <w:t>partir du coefficient 250</w:t>
      </w:r>
      <w:r w:rsidRPr="006B0B95">
        <w:rPr>
          <w:rFonts w:ascii="Arial" w:cs="Arial" w:hAnsi="Arial"/>
          <w:sz w:val="20"/>
          <w:szCs w:val="20"/>
        </w:rPr>
        <w:t>) et III (Cadres) </w:t>
      </w:r>
      <w:r w:rsidR="00023FB2" w:rsidRPr="006B0B95">
        <w:rPr>
          <w:rFonts w:ascii="Arial" w:cs="Arial" w:hAnsi="Arial"/>
          <w:sz w:val="20"/>
          <w:szCs w:val="20"/>
        </w:rPr>
        <w:t xml:space="preserve">de la Convention Collective des Industries Chimiques </w:t>
      </w:r>
      <w:r w:rsidRPr="006B0B95">
        <w:rPr>
          <w:rFonts w:ascii="Arial" w:cs="Arial" w:hAnsi="Arial"/>
          <w:sz w:val="20"/>
          <w:szCs w:val="20"/>
        </w:rPr>
        <w:t xml:space="preserve">ayant plus de 6 mois d’ancienneté au 31 décembre </w:t>
      </w:r>
      <w:r w:rsidR="00C76ABB" w:rsidRPr="006B0B95">
        <w:rPr>
          <w:rFonts w:ascii="Arial" w:cs="Arial" w:hAnsi="Arial"/>
          <w:sz w:val="20"/>
          <w:szCs w:val="20"/>
        </w:rPr>
        <w:t>202</w:t>
      </w:r>
      <w:r w:rsidR="00267166" w:rsidRPr="006B0B95">
        <w:rPr>
          <w:rFonts w:ascii="Arial" w:cs="Arial" w:hAnsi="Arial"/>
          <w:sz w:val="20"/>
          <w:szCs w:val="20"/>
        </w:rPr>
        <w:t>2</w:t>
      </w:r>
      <w:r w:rsidR="002708EB" w:rsidRPr="006B0B95">
        <w:rPr>
          <w:rFonts w:ascii="Arial" w:cs="Arial" w:hAnsi="Arial"/>
          <w:sz w:val="20"/>
          <w:szCs w:val="20"/>
        </w:rPr>
        <w:t>, présents dans les effectifs AZDP au 1</w:t>
      </w:r>
      <w:r w:rsidR="002708EB" w:rsidRPr="006B0B95">
        <w:rPr>
          <w:rFonts w:ascii="Arial" w:cs="Arial" w:hAnsi="Arial"/>
          <w:sz w:val="20"/>
          <w:szCs w:val="20"/>
          <w:vertAlign w:val="superscript"/>
        </w:rPr>
        <w:t>er</w:t>
      </w:r>
      <w:r w:rsidR="002708EB" w:rsidRPr="006B0B95">
        <w:rPr>
          <w:rFonts w:ascii="Arial" w:cs="Arial" w:hAnsi="Arial"/>
          <w:sz w:val="20"/>
          <w:szCs w:val="20"/>
        </w:rPr>
        <w:t xml:space="preserve"> janvier 2023, </w:t>
      </w:r>
      <w:r w:rsidRPr="006B0B95">
        <w:rPr>
          <w:rFonts w:ascii="Arial" w:cs="Arial" w:hAnsi="Arial"/>
          <w:sz w:val="20"/>
          <w:szCs w:val="20"/>
        </w:rPr>
        <w:t xml:space="preserve">et n’ayant pas été absents plus de 6 mois en continu ou discontinu au cours de l’année </w:t>
      </w:r>
      <w:r w:rsidR="00C76ABB" w:rsidRPr="006B0B95">
        <w:rPr>
          <w:rFonts w:ascii="Arial" w:cs="Arial" w:hAnsi="Arial"/>
          <w:sz w:val="20"/>
          <w:szCs w:val="20"/>
        </w:rPr>
        <w:t>202</w:t>
      </w:r>
      <w:r w:rsidR="00267166" w:rsidRPr="006B0B95">
        <w:rPr>
          <w:rFonts w:ascii="Arial" w:cs="Arial" w:hAnsi="Arial"/>
          <w:sz w:val="20"/>
          <w:szCs w:val="20"/>
        </w:rPr>
        <w:t>2</w:t>
      </w:r>
      <w:r w:rsidR="00C76ABB" w:rsidRPr="006B0B95">
        <w:t xml:space="preserve"> </w:t>
      </w:r>
      <w:r w:rsidRPr="006B0B95">
        <w:rPr>
          <w:rFonts w:ascii="Arial" w:cs="Arial" w:hAnsi="Arial"/>
          <w:sz w:val="20"/>
          <w:szCs w:val="20"/>
        </w:rPr>
        <w:t>(hors</w:t>
      </w:r>
      <w:r w:rsidRPr="006B0B95">
        <w:t xml:space="preserve"> </w:t>
      </w:r>
      <w:r w:rsidRPr="006B0B95">
        <w:rPr>
          <w:rFonts w:ascii="Arial" w:cs="Arial" w:hAnsi="Arial"/>
          <w:sz w:val="20"/>
          <w:szCs w:val="20"/>
        </w:rPr>
        <w:t>absence assimilée à du travail effectif par une disposition légale ou conventionnelle)</w:t>
      </w:r>
      <w:r w:rsidR="00023FB2" w:rsidRPr="006B0B95">
        <w:rPr>
          <w:rFonts w:ascii="Arial" w:cs="Arial" w:hAnsi="Arial"/>
          <w:sz w:val="20"/>
          <w:szCs w:val="20"/>
        </w:rPr>
        <w:t>.</w:t>
      </w:r>
      <w:r w:rsidRPr="002425C2">
        <w:rPr>
          <w:rFonts w:ascii="Arial" w:cs="Arial" w:hAnsi="Arial"/>
          <w:sz w:val="20"/>
          <w:szCs w:val="20"/>
        </w:rPr>
        <w:t xml:space="preserve">   </w:t>
      </w:r>
    </w:p>
    <w:p w14:paraId="2518150C" w14:textId="60F98062" w:rsidP="00267166" w:rsidR="00267166" w:rsidRDefault="00267166">
      <w:pPr>
        <w:pStyle w:val="En-tte"/>
        <w:tabs>
          <w:tab w:pos="4536" w:val="clear"/>
          <w:tab w:pos="9072" w:val="clear"/>
        </w:tabs>
        <w:jc w:val="both"/>
        <w:rPr>
          <w:rFonts w:ascii="Arial" w:cs="Arial" w:hAnsi="Arial"/>
          <w:sz w:val="20"/>
          <w:szCs w:val="20"/>
        </w:rPr>
      </w:pPr>
    </w:p>
    <w:p w14:paraId="5EBF0F82" w14:textId="2DE485C9" w:rsidP="00267166" w:rsidR="00AF35BD" w:rsidRDefault="00B217D5">
      <w:pPr>
        <w:pStyle w:val="En-tte"/>
        <w:tabs>
          <w:tab w:pos="4536" w:val="clear"/>
          <w:tab w:pos="9072" w:val="clear"/>
        </w:tabs>
        <w:jc w:val="both"/>
        <w:rPr>
          <w:rFonts w:ascii="Arial" w:cs="Arial" w:hAnsi="Arial"/>
          <w:sz w:val="20"/>
          <w:szCs w:val="20"/>
        </w:rPr>
      </w:pPr>
      <w:r>
        <w:rPr>
          <w:rFonts w:ascii="Arial" w:cs="Arial" w:hAnsi="Arial"/>
          <w:sz w:val="20"/>
          <w:szCs w:val="20"/>
        </w:rPr>
        <w:t xml:space="preserve">Les collaborateurs bénéficiant d’un niveau de rémunération (salaire de base) supérieur à 120% du niveau de rémunération </w:t>
      </w:r>
      <w:r w:rsidR="00566D92">
        <w:rPr>
          <w:rFonts w:ascii="Arial" w:cs="Arial" w:hAnsi="Arial"/>
          <w:sz w:val="20"/>
          <w:szCs w:val="20"/>
        </w:rPr>
        <w:t xml:space="preserve">des salariés occupant des fonctions équivalentes </w:t>
      </w:r>
      <w:r w:rsidR="00AF01C0">
        <w:rPr>
          <w:rFonts w:ascii="Arial" w:cs="Arial" w:hAnsi="Arial"/>
          <w:sz w:val="20"/>
          <w:szCs w:val="20"/>
        </w:rPr>
        <w:t>au regard de l’enquête annuelle sur les rémunérations à laquelle participe AZDP (référence marché MRP) ne sont pas éligible</w:t>
      </w:r>
      <w:r w:rsidR="00875408">
        <w:rPr>
          <w:rFonts w:ascii="Arial" w:cs="Arial" w:hAnsi="Arial"/>
          <w:sz w:val="20"/>
          <w:szCs w:val="20"/>
        </w:rPr>
        <w:t xml:space="preserve">s </w:t>
      </w:r>
      <w:r w:rsidR="00AF01C0">
        <w:rPr>
          <w:rFonts w:ascii="Arial" w:cs="Arial" w:hAnsi="Arial"/>
          <w:sz w:val="20"/>
          <w:szCs w:val="20"/>
        </w:rPr>
        <w:t xml:space="preserve">à l’augmentation </w:t>
      </w:r>
      <w:r w:rsidR="00DB69E8">
        <w:rPr>
          <w:rFonts w:ascii="Arial" w:cs="Arial" w:hAnsi="Arial"/>
          <w:sz w:val="20"/>
          <w:szCs w:val="20"/>
        </w:rPr>
        <w:t xml:space="preserve">de salaire individuelle. </w:t>
      </w:r>
    </w:p>
    <w:p w14:paraId="78FB4157" w14:textId="5A069D11" w:rsidP="00267166" w:rsidR="00DB69E8" w:rsidRDefault="00DB69E8">
      <w:pPr>
        <w:pStyle w:val="En-tte"/>
        <w:tabs>
          <w:tab w:pos="4536" w:val="clear"/>
          <w:tab w:pos="9072" w:val="clear"/>
        </w:tabs>
        <w:jc w:val="both"/>
        <w:rPr>
          <w:rFonts w:ascii="Arial" w:cs="Arial" w:hAnsi="Arial"/>
          <w:sz w:val="20"/>
          <w:szCs w:val="20"/>
        </w:rPr>
      </w:pPr>
    </w:p>
    <w:p w14:paraId="4AC475C2" w14:textId="0BC6DE01" w:rsidP="00267166" w:rsidR="00DB69E8" w:rsidRDefault="00DB69E8">
      <w:pPr>
        <w:pStyle w:val="En-tte"/>
        <w:tabs>
          <w:tab w:pos="4536" w:val="clear"/>
          <w:tab w:pos="9072" w:val="clear"/>
        </w:tabs>
        <w:jc w:val="both"/>
        <w:rPr>
          <w:rFonts w:ascii="Arial" w:cs="Arial" w:hAnsi="Arial"/>
          <w:sz w:val="20"/>
          <w:szCs w:val="20"/>
        </w:rPr>
      </w:pPr>
      <w:r>
        <w:rPr>
          <w:rFonts w:ascii="Arial" w:cs="Arial" w:hAnsi="Arial"/>
          <w:sz w:val="20"/>
          <w:szCs w:val="20"/>
        </w:rPr>
        <w:t>Les augmentations individuelles seront distribuées</w:t>
      </w:r>
      <w:r w:rsidR="001725C4">
        <w:rPr>
          <w:rFonts w:ascii="Arial" w:cs="Arial" w:hAnsi="Arial"/>
          <w:sz w:val="20"/>
          <w:szCs w:val="20"/>
        </w:rPr>
        <w:t xml:space="preserve"> par les managers, à compter du 1</w:t>
      </w:r>
      <w:r w:rsidR="001725C4" w:rsidRPr="001725C4">
        <w:rPr>
          <w:rFonts w:ascii="Arial" w:cs="Arial" w:hAnsi="Arial"/>
          <w:sz w:val="20"/>
          <w:szCs w:val="20"/>
          <w:vertAlign w:val="superscript"/>
        </w:rPr>
        <w:t>er</w:t>
      </w:r>
      <w:r w:rsidR="001725C4">
        <w:rPr>
          <w:rFonts w:ascii="Arial" w:cs="Arial" w:hAnsi="Arial"/>
          <w:sz w:val="20"/>
          <w:szCs w:val="20"/>
        </w:rPr>
        <w:t xml:space="preserve"> mars 2023 avec effet rétroactif au 1</w:t>
      </w:r>
      <w:r w:rsidR="001725C4" w:rsidRPr="001725C4">
        <w:rPr>
          <w:rFonts w:ascii="Arial" w:cs="Arial" w:hAnsi="Arial"/>
          <w:sz w:val="20"/>
          <w:szCs w:val="20"/>
          <w:vertAlign w:val="superscript"/>
        </w:rPr>
        <w:t>er</w:t>
      </w:r>
      <w:r w:rsidR="001725C4">
        <w:rPr>
          <w:rFonts w:ascii="Arial" w:cs="Arial" w:hAnsi="Arial"/>
          <w:sz w:val="20"/>
          <w:szCs w:val="20"/>
        </w:rPr>
        <w:t xml:space="preserve"> janvier 2023, aux collaborateurs appartenant à la population éligible</w:t>
      </w:r>
      <w:r>
        <w:rPr>
          <w:rFonts w:ascii="Arial" w:cs="Arial" w:hAnsi="Arial"/>
          <w:sz w:val="20"/>
          <w:szCs w:val="20"/>
        </w:rPr>
        <w:t xml:space="preserve"> </w:t>
      </w:r>
      <w:r w:rsidR="003812D7" w:rsidRPr="002425C2">
        <w:rPr>
          <w:rFonts w:ascii="Arial" w:cs="Arial" w:hAnsi="Arial"/>
          <w:sz w:val="20"/>
          <w:szCs w:val="20"/>
        </w:rPr>
        <w:t xml:space="preserve">en fonction </w:t>
      </w:r>
      <w:r w:rsidR="003812D7">
        <w:rPr>
          <w:rFonts w:ascii="Arial" w:cs="Arial" w:hAnsi="Arial"/>
          <w:sz w:val="20"/>
          <w:szCs w:val="20"/>
        </w:rPr>
        <w:t xml:space="preserve">de </w:t>
      </w:r>
      <w:r w:rsidR="00830037">
        <w:rPr>
          <w:rFonts w:ascii="Arial" w:cs="Arial" w:hAnsi="Arial"/>
          <w:sz w:val="20"/>
          <w:szCs w:val="20"/>
        </w:rPr>
        <w:t>leur</w:t>
      </w:r>
      <w:r w:rsidR="003812D7">
        <w:rPr>
          <w:rFonts w:ascii="Arial" w:cs="Arial" w:hAnsi="Arial"/>
          <w:sz w:val="20"/>
          <w:szCs w:val="20"/>
        </w:rPr>
        <w:t xml:space="preserve"> niveau</w:t>
      </w:r>
      <w:r w:rsidR="003812D7" w:rsidRPr="002425C2">
        <w:rPr>
          <w:rFonts w:ascii="Arial" w:cs="Arial" w:hAnsi="Arial"/>
          <w:sz w:val="20"/>
          <w:szCs w:val="20"/>
        </w:rPr>
        <w:t xml:space="preserve"> de performance pour l’année 202</w:t>
      </w:r>
      <w:r w:rsidR="003812D7">
        <w:rPr>
          <w:rFonts w:ascii="Arial" w:cs="Arial" w:hAnsi="Arial"/>
          <w:sz w:val="20"/>
          <w:szCs w:val="20"/>
        </w:rPr>
        <w:t xml:space="preserve">2 et de </w:t>
      </w:r>
      <w:r w:rsidR="00830037">
        <w:rPr>
          <w:rFonts w:ascii="Arial" w:cs="Arial" w:hAnsi="Arial"/>
          <w:sz w:val="20"/>
          <w:szCs w:val="20"/>
        </w:rPr>
        <w:t xml:space="preserve">leur </w:t>
      </w:r>
      <w:r w:rsidR="003812D7">
        <w:rPr>
          <w:rFonts w:ascii="Arial" w:cs="Arial" w:hAnsi="Arial"/>
          <w:sz w:val="20"/>
          <w:szCs w:val="20"/>
        </w:rPr>
        <w:t xml:space="preserve">positionnement salarial au regard des niveaux de salaires </w:t>
      </w:r>
      <w:r w:rsidR="00794275">
        <w:rPr>
          <w:rFonts w:ascii="Arial" w:cs="Arial" w:hAnsi="Arial"/>
          <w:sz w:val="20"/>
          <w:szCs w:val="20"/>
        </w:rPr>
        <w:t>mentionnés</w:t>
      </w:r>
      <w:r w:rsidR="003812D7">
        <w:rPr>
          <w:rFonts w:ascii="Arial" w:cs="Arial" w:hAnsi="Arial"/>
          <w:sz w:val="20"/>
          <w:szCs w:val="20"/>
        </w:rPr>
        <w:t xml:space="preserve"> dans l’enquête annuelle sur les rémunérations</w:t>
      </w:r>
      <w:r w:rsidR="00794275">
        <w:rPr>
          <w:rFonts w:ascii="Arial" w:cs="Arial" w:hAnsi="Arial"/>
          <w:sz w:val="20"/>
          <w:szCs w:val="20"/>
        </w:rPr>
        <w:t xml:space="preserve"> (référence marché MRP). </w:t>
      </w:r>
    </w:p>
    <w:p w14:paraId="3779324E" w14:textId="3F8BBAFE" w:rsidP="00267166" w:rsidR="00EF2E29" w:rsidRDefault="00EF2E29">
      <w:pPr>
        <w:pStyle w:val="En-tte"/>
        <w:tabs>
          <w:tab w:pos="4536" w:val="clear"/>
          <w:tab w:pos="9072" w:val="clear"/>
        </w:tabs>
        <w:jc w:val="both"/>
        <w:rPr>
          <w:rFonts w:ascii="Arial" w:cs="Arial" w:hAnsi="Arial"/>
          <w:sz w:val="20"/>
          <w:szCs w:val="20"/>
        </w:rPr>
      </w:pPr>
    </w:p>
    <w:p w14:paraId="6E918840" w14:textId="1074C314" w:rsidP="00267166" w:rsidR="00EF2E29" w:rsidRDefault="00EF2E29">
      <w:pPr>
        <w:pStyle w:val="En-tte"/>
        <w:tabs>
          <w:tab w:pos="4536" w:val="clear"/>
          <w:tab w:pos="9072" w:val="clear"/>
        </w:tabs>
        <w:jc w:val="both"/>
        <w:rPr>
          <w:rFonts w:ascii="Arial" w:cs="Arial" w:hAnsi="Arial"/>
          <w:sz w:val="20"/>
          <w:szCs w:val="20"/>
        </w:rPr>
      </w:pPr>
      <w:r>
        <w:rPr>
          <w:rFonts w:ascii="Arial" w:cs="Arial" w:hAnsi="Arial"/>
          <w:sz w:val="20"/>
          <w:szCs w:val="20"/>
        </w:rPr>
        <w:t>L’enveloppe collective destinée aux augmentations individuelles pour 2023</w:t>
      </w:r>
      <w:r w:rsidR="00565735">
        <w:rPr>
          <w:rFonts w:ascii="Arial" w:cs="Arial" w:hAnsi="Arial"/>
          <w:sz w:val="20"/>
          <w:szCs w:val="20"/>
        </w:rPr>
        <w:t>,</w:t>
      </w:r>
      <w:r w:rsidR="00162426">
        <w:rPr>
          <w:rFonts w:ascii="Arial" w:cs="Arial" w:hAnsi="Arial"/>
          <w:sz w:val="20"/>
          <w:szCs w:val="20"/>
        </w:rPr>
        <w:t xml:space="preserve"> </w:t>
      </w:r>
      <w:r>
        <w:rPr>
          <w:rFonts w:ascii="Arial" w:cs="Arial" w:hAnsi="Arial"/>
          <w:sz w:val="20"/>
          <w:szCs w:val="20"/>
        </w:rPr>
        <w:t>qui correspond à un % des salaires de base de la population éligible à l’augmentation individuelle</w:t>
      </w:r>
      <w:r w:rsidR="00274E2F">
        <w:rPr>
          <w:rFonts w:ascii="Arial" w:cs="Arial" w:hAnsi="Arial"/>
          <w:sz w:val="20"/>
          <w:szCs w:val="20"/>
        </w:rPr>
        <w:t xml:space="preserve">, diffère en fonction du coefficient des collaborateurs concernés. Les montants de l’enveloppe collective d’augmentation individuelle sont fixés conformément au tableau inséré à l’article 3 du présent accord. </w:t>
      </w:r>
    </w:p>
    <w:p w14:paraId="7FBB65A9" w14:textId="5337FD7A" w:rsidP="00267166" w:rsidR="00DB69E8" w:rsidRDefault="00DB69E8">
      <w:pPr>
        <w:pStyle w:val="En-tte"/>
        <w:tabs>
          <w:tab w:pos="4536" w:val="clear"/>
          <w:tab w:pos="9072" w:val="clear"/>
        </w:tabs>
        <w:jc w:val="both"/>
        <w:rPr>
          <w:rFonts w:ascii="Arial" w:cs="Arial" w:hAnsi="Arial"/>
          <w:sz w:val="20"/>
          <w:szCs w:val="20"/>
        </w:rPr>
      </w:pPr>
    </w:p>
    <w:p w14:paraId="5D0C9001" w14:textId="1CDEACE0" w:rsidP="0004061C" w:rsidR="0004061C" w:rsidRDefault="0004061C" w:rsidRPr="002425C2">
      <w:pPr>
        <w:jc w:val="both"/>
        <w:rPr>
          <w:rFonts w:ascii="Arial" w:cs="Arial" w:hAnsi="Arial"/>
          <w:b/>
          <w:bCs/>
          <w:sz w:val="20"/>
          <w:szCs w:val="20"/>
        </w:rPr>
      </w:pPr>
      <w:bookmarkStart w:id="1" w:name="_Hlk124772078"/>
      <w:r w:rsidRPr="002425C2">
        <w:rPr>
          <w:rFonts w:ascii="Arial" w:cs="Arial" w:hAnsi="Arial"/>
          <w:b/>
          <w:bCs/>
          <w:sz w:val="20"/>
          <w:szCs w:val="20"/>
          <w:u w:val="single"/>
        </w:rPr>
        <w:t xml:space="preserve">Article </w:t>
      </w:r>
      <w:r>
        <w:rPr>
          <w:rFonts w:ascii="Arial" w:cs="Arial" w:hAnsi="Arial"/>
          <w:b/>
          <w:bCs/>
          <w:sz w:val="20"/>
          <w:szCs w:val="20"/>
          <w:u w:val="single"/>
        </w:rPr>
        <w:t>2</w:t>
      </w:r>
      <w:r w:rsidRPr="002425C2">
        <w:rPr>
          <w:rFonts w:ascii="Arial" w:cs="Arial" w:hAnsi="Arial"/>
          <w:b/>
          <w:bCs/>
          <w:sz w:val="20"/>
          <w:szCs w:val="20"/>
          <w:u w:val="single"/>
        </w:rPr>
        <w:t xml:space="preserve"> </w:t>
      </w:r>
      <w:r>
        <w:rPr>
          <w:rFonts w:ascii="Arial" w:cs="Arial" w:hAnsi="Arial"/>
          <w:b/>
          <w:bCs/>
          <w:sz w:val="20"/>
          <w:szCs w:val="20"/>
          <w:u w:val="single"/>
        </w:rPr>
        <w:t>–</w:t>
      </w:r>
      <w:r w:rsidRPr="002425C2">
        <w:rPr>
          <w:rFonts w:ascii="Arial" w:cs="Arial" w:hAnsi="Arial"/>
          <w:b/>
          <w:bCs/>
          <w:sz w:val="20"/>
          <w:szCs w:val="20"/>
          <w:u w:val="single"/>
        </w:rPr>
        <w:t xml:space="preserve"> </w:t>
      </w:r>
      <w:r>
        <w:rPr>
          <w:rFonts w:ascii="Arial" w:cs="Arial" w:hAnsi="Arial"/>
          <w:b/>
          <w:bCs/>
          <w:sz w:val="20"/>
          <w:szCs w:val="20"/>
          <w:u w:val="single"/>
        </w:rPr>
        <w:t xml:space="preserve">Augmentation </w:t>
      </w:r>
      <w:bookmarkEnd w:id="1"/>
      <w:r>
        <w:rPr>
          <w:rFonts w:ascii="Arial" w:cs="Arial" w:hAnsi="Arial"/>
          <w:b/>
          <w:bCs/>
          <w:sz w:val="20"/>
          <w:szCs w:val="20"/>
          <w:u w:val="single"/>
        </w:rPr>
        <w:t>générale du salaire de base</w:t>
      </w:r>
    </w:p>
    <w:p w14:paraId="26041F8B" w14:textId="53309449" w:rsidP="00267166" w:rsidR="00DB69E8" w:rsidRDefault="00DB69E8">
      <w:pPr>
        <w:pStyle w:val="En-tte"/>
        <w:tabs>
          <w:tab w:pos="4536" w:val="clear"/>
          <w:tab w:pos="9072" w:val="clear"/>
        </w:tabs>
        <w:jc w:val="both"/>
        <w:rPr>
          <w:rFonts w:ascii="Arial" w:cs="Arial" w:hAnsi="Arial"/>
          <w:sz w:val="20"/>
          <w:szCs w:val="20"/>
        </w:rPr>
      </w:pPr>
    </w:p>
    <w:p w14:paraId="09B5A42B" w14:textId="3B37A9F9" w:rsidP="00267166" w:rsidR="000970B6" w:rsidRDefault="000970B6" w:rsidRPr="000970B6">
      <w:pPr>
        <w:pStyle w:val="En-tte"/>
        <w:tabs>
          <w:tab w:pos="4536" w:val="clear"/>
          <w:tab w:pos="9072" w:val="clear"/>
        </w:tabs>
        <w:jc w:val="both"/>
        <w:rPr>
          <w:rFonts w:ascii="Arial" w:cs="Arial" w:hAnsi="Arial"/>
          <w:sz w:val="20"/>
          <w:szCs w:val="20"/>
        </w:rPr>
      </w:pPr>
      <w:r w:rsidRPr="000970B6">
        <w:rPr>
          <w:rFonts w:ascii="Arial" w:cs="Arial" w:hAnsi="Arial"/>
          <w:sz w:val="20"/>
          <w:szCs w:val="20"/>
        </w:rPr>
        <w:t>La philosophie des augmentations de salaire au sein d’AZDP reste l’augmentation individuelle au mérite. Compte-tenu du contexte externe particulier lié notamment à l’augmentation significative des prix, une augmentation générale du salaire de base est décidée à titre exceptionnel en 2023</w:t>
      </w:r>
      <w:r>
        <w:rPr>
          <w:rFonts w:ascii="Arial" w:cs="Arial" w:hAnsi="Arial"/>
          <w:sz w:val="20"/>
          <w:szCs w:val="20"/>
        </w:rPr>
        <w:t>.</w:t>
      </w:r>
    </w:p>
    <w:p w14:paraId="43840E67" w14:textId="77777777" w:rsidP="00267166" w:rsidR="000970B6" w:rsidRDefault="000970B6">
      <w:pPr>
        <w:pStyle w:val="En-tte"/>
        <w:tabs>
          <w:tab w:pos="4536" w:val="clear"/>
          <w:tab w:pos="9072" w:val="clear"/>
        </w:tabs>
        <w:jc w:val="both"/>
        <w:rPr>
          <w:rFonts w:ascii="Arial" w:cs="Arial" w:hAnsi="Arial"/>
          <w:sz w:val="20"/>
          <w:szCs w:val="20"/>
        </w:rPr>
      </w:pPr>
    </w:p>
    <w:p w14:paraId="29E535B5" w14:textId="749E9E4B" w:rsidP="0004061C" w:rsidR="00267166" w:rsidRDefault="00267166">
      <w:pPr>
        <w:pStyle w:val="En-tte"/>
        <w:tabs>
          <w:tab w:pos="4536" w:val="clear"/>
          <w:tab w:pos="9072" w:val="clear"/>
        </w:tabs>
        <w:jc w:val="both"/>
        <w:rPr>
          <w:rFonts w:ascii="Arial" w:cs="Arial" w:hAnsi="Arial"/>
          <w:sz w:val="20"/>
          <w:szCs w:val="20"/>
        </w:rPr>
      </w:pPr>
      <w:r w:rsidRPr="002425C2">
        <w:rPr>
          <w:rFonts w:ascii="Arial" w:cs="Arial" w:hAnsi="Arial"/>
          <w:sz w:val="20"/>
          <w:szCs w:val="20"/>
        </w:rPr>
        <w:t>La population éligible</w:t>
      </w:r>
      <w:r>
        <w:rPr>
          <w:rFonts w:ascii="Arial" w:cs="Arial" w:hAnsi="Arial"/>
          <w:sz w:val="20"/>
          <w:szCs w:val="20"/>
        </w:rPr>
        <w:t xml:space="preserve"> à </w:t>
      </w:r>
      <w:r w:rsidRPr="00267166">
        <w:rPr>
          <w:rFonts w:ascii="Arial" w:cs="Arial" w:hAnsi="Arial"/>
          <w:b/>
          <w:bCs/>
          <w:sz w:val="20"/>
          <w:szCs w:val="20"/>
        </w:rPr>
        <w:t>l’augmentation générale</w:t>
      </w:r>
      <w:r w:rsidRPr="002425C2">
        <w:rPr>
          <w:rFonts w:ascii="Arial" w:cs="Arial" w:hAnsi="Arial"/>
          <w:sz w:val="20"/>
          <w:szCs w:val="20"/>
        </w:rPr>
        <w:t xml:space="preserve"> </w:t>
      </w:r>
      <w:r w:rsidR="0004061C">
        <w:rPr>
          <w:rFonts w:ascii="Arial" w:cs="Arial" w:hAnsi="Arial"/>
          <w:sz w:val="20"/>
          <w:szCs w:val="20"/>
        </w:rPr>
        <w:t xml:space="preserve">du salaire de base </w:t>
      </w:r>
      <w:r w:rsidRPr="002425C2">
        <w:rPr>
          <w:rFonts w:ascii="Arial" w:cs="Arial" w:hAnsi="Arial"/>
          <w:sz w:val="20"/>
          <w:szCs w:val="20"/>
        </w:rPr>
        <w:t>est définie comme suit :</w:t>
      </w:r>
    </w:p>
    <w:p w14:paraId="0D6C4547" w14:textId="0DAA6487" w:rsidP="00784CF4" w:rsidR="00267166" w:rsidRDefault="00267166">
      <w:pPr>
        <w:jc w:val="both"/>
        <w:rPr>
          <w:rFonts w:ascii="Arial" w:cs="Arial" w:hAnsi="Arial"/>
          <w:sz w:val="20"/>
          <w:szCs w:val="20"/>
        </w:rPr>
      </w:pPr>
    </w:p>
    <w:p w14:paraId="6DE87F47" w14:textId="3E5638EB" w:rsidP="00267166" w:rsidR="00267166" w:rsidRDefault="00267166" w:rsidRPr="002425C2">
      <w:pPr>
        <w:pStyle w:val="En-tte"/>
        <w:tabs>
          <w:tab w:pos="4536" w:val="clear"/>
          <w:tab w:pos="9072" w:val="clear"/>
        </w:tabs>
        <w:jc w:val="both"/>
        <w:rPr>
          <w:rFonts w:ascii="Arial" w:cs="Arial" w:hAnsi="Arial"/>
          <w:sz w:val="20"/>
          <w:szCs w:val="20"/>
        </w:rPr>
      </w:pPr>
      <w:r w:rsidRPr="002425C2">
        <w:rPr>
          <w:rFonts w:ascii="Arial" w:cs="Arial" w:hAnsi="Arial"/>
          <w:sz w:val="20"/>
          <w:szCs w:val="20"/>
        </w:rPr>
        <w:t xml:space="preserve">L’ensemble des collaborateurs en CDI </w:t>
      </w:r>
      <w:r>
        <w:rPr>
          <w:rFonts w:ascii="Arial" w:cs="Arial" w:hAnsi="Arial"/>
          <w:sz w:val="20"/>
          <w:szCs w:val="20"/>
        </w:rPr>
        <w:t xml:space="preserve">ou en CDD </w:t>
      </w:r>
      <w:r w:rsidRPr="002425C2">
        <w:rPr>
          <w:rFonts w:ascii="Arial" w:cs="Arial" w:hAnsi="Arial"/>
          <w:sz w:val="20"/>
          <w:szCs w:val="20"/>
        </w:rPr>
        <w:t xml:space="preserve">relevant des Avenants I (Employés – Ouvriers), II (Techniciens et Agents de Maîtrise) et III (Cadres) de la Convention Collective des Industries Chimiques </w:t>
      </w:r>
      <w:r w:rsidR="00587C93">
        <w:rPr>
          <w:rFonts w:ascii="Arial" w:cs="Arial" w:hAnsi="Arial"/>
          <w:sz w:val="20"/>
          <w:szCs w:val="20"/>
        </w:rPr>
        <w:t xml:space="preserve">présents dans les effectifs AZDP </w:t>
      </w:r>
      <w:r w:rsidRPr="002425C2">
        <w:rPr>
          <w:rFonts w:ascii="Arial" w:cs="Arial" w:hAnsi="Arial"/>
          <w:sz w:val="20"/>
          <w:szCs w:val="20"/>
        </w:rPr>
        <w:t xml:space="preserve">au </w:t>
      </w:r>
      <w:r w:rsidR="002D7A70">
        <w:rPr>
          <w:rFonts w:ascii="Arial" w:cs="Arial" w:hAnsi="Arial"/>
          <w:sz w:val="20"/>
          <w:szCs w:val="20"/>
        </w:rPr>
        <w:t>1</w:t>
      </w:r>
      <w:r w:rsidR="002D7A70" w:rsidRPr="002D7A70">
        <w:rPr>
          <w:rFonts w:ascii="Arial" w:cs="Arial" w:hAnsi="Arial"/>
          <w:sz w:val="20"/>
          <w:szCs w:val="20"/>
          <w:vertAlign w:val="superscript"/>
        </w:rPr>
        <w:t>er</w:t>
      </w:r>
      <w:r w:rsidR="002D7A70">
        <w:rPr>
          <w:rFonts w:ascii="Arial" w:cs="Arial" w:hAnsi="Arial"/>
          <w:sz w:val="20"/>
          <w:szCs w:val="20"/>
        </w:rPr>
        <w:t xml:space="preserve"> janvier 2023</w:t>
      </w:r>
      <w:r>
        <w:rPr>
          <w:rFonts w:ascii="Arial" w:cs="Arial" w:hAnsi="Arial"/>
          <w:sz w:val="20"/>
          <w:szCs w:val="20"/>
        </w:rPr>
        <w:t>.</w:t>
      </w:r>
      <w:r w:rsidR="00960AD3">
        <w:rPr>
          <w:rFonts w:ascii="Arial" w:cs="Arial" w:hAnsi="Arial"/>
          <w:sz w:val="20"/>
          <w:szCs w:val="20"/>
        </w:rPr>
        <w:t xml:space="preserve"> </w:t>
      </w:r>
      <w:r w:rsidR="00EF68E8">
        <w:rPr>
          <w:rFonts w:ascii="Arial" w:cs="Arial" w:hAnsi="Arial"/>
          <w:sz w:val="20"/>
          <w:szCs w:val="20"/>
        </w:rPr>
        <w:t xml:space="preserve">L’augmentation générale ne concerne pas les collaborateurs de l’Avenant III dont le coefficient est </w:t>
      </w:r>
      <w:r w:rsidR="002D7A70">
        <w:rPr>
          <w:rFonts w:ascii="Arial" w:cs="Arial" w:hAnsi="Arial"/>
          <w:sz w:val="20"/>
          <w:szCs w:val="20"/>
        </w:rPr>
        <w:t xml:space="preserve">égal ou </w:t>
      </w:r>
      <w:r w:rsidR="00EF68E8">
        <w:rPr>
          <w:rFonts w:ascii="Arial" w:cs="Arial" w:hAnsi="Arial"/>
          <w:sz w:val="20"/>
          <w:szCs w:val="20"/>
        </w:rPr>
        <w:t>supérieur à 550 et</w:t>
      </w:r>
      <w:r w:rsidR="00AA4640">
        <w:rPr>
          <w:rFonts w:ascii="Arial" w:cs="Arial" w:hAnsi="Arial"/>
          <w:sz w:val="20"/>
          <w:szCs w:val="20"/>
        </w:rPr>
        <w:t xml:space="preserve"> faisant partie </w:t>
      </w:r>
      <w:r w:rsidR="00B169F5">
        <w:rPr>
          <w:rFonts w:ascii="Arial" w:cs="Arial" w:hAnsi="Arial"/>
          <w:sz w:val="20"/>
          <w:szCs w:val="20"/>
        </w:rPr>
        <w:t xml:space="preserve">soit </w:t>
      </w:r>
      <w:r w:rsidR="00AA4640">
        <w:rPr>
          <w:rFonts w:ascii="Arial" w:cs="Arial" w:hAnsi="Arial"/>
          <w:sz w:val="20"/>
          <w:szCs w:val="20"/>
        </w:rPr>
        <w:t>du Comité de Direction AZDP</w:t>
      </w:r>
      <w:r w:rsidR="00B169F5">
        <w:rPr>
          <w:rFonts w:ascii="Arial" w:cs="Arial" w:hAnsi="Arial"/>
          <w:sz w:val="20"/>
          <w:szCs w:val="20"/>
        </w:rPr>
        <w:t xml:space="preserve">, soit </w:t>
      </w:r>
      <w:r w:rsidR="00AA4640">
        <w:rPr>
          <w:rFonts w:ascii="Arial" w:cs="Arial" w:hAnsi="Arial"/>
          <w:sz w:val="20"/>
          <w:szCs w:val="20"/>
        </w:rPr>
        <w:t>d’une organisation globale AZ</w:t>
      </w:r>
      <w:r w:rsidR="007A581B">
        <w:rPr>
          <w:rFonts w:ascii="Arial" w:cs="Arial" w:hAnsi="Arial"/>
          <w:sz w:val="20"/>
          <w:szCs w:val="20"/>
        </w:rPr>
        <w:t xml:space="preserve"> (collaborateurs dits « </w:t>
      </w:r>
      <w:proofErr w:type="spellStart"/>
      <w:r w:rsidR="007A581B">
        <w:rPr>
          <w:rFonts w:ascii="Arial" w:cs="Arial" w:hAnsi="Arial"/>
          <w:sz w:val="20"/>
          <w:szCs w:val="20"/>
        </w:rPr>
        <w:t>hosted</w:t>
      </w:r>
      <w:proofErr w:type="spellEnd"/>
      <w:r w:rsidR="007A581B">
        <w:rPr>
          <w:rFonts w:ascii="Arial" w:cs="Arial" w:hAnsi="Arial"/>
          <w:sz w:val="20"/>
          <w:szCs w:val="20"/>
        </w:rPr>
        <w:t> »).</w:t>
      </w:r>
    </w:p>
    <w:p w14:paraId="43EE82CF" w14:textId="301D21BB" w:rsidP="00784CF4" w:rsidR="00267166" w:rsidRDefault="00267166">
      <w:pPr>
        <w:jc w:val="both"/>
        <w:rPr>
          <w:rFonts w:ascii="Arial" w:cs="Arial" w:hAnsi="Arial"/>
          <w:sz w:val="20"/>
          <w:szCs w:val="20"/>
        </w:rPr>
      </w:pPr>
    </w:p>
    <w:p w14:paraId="68A3D74D" w14:textId="1F6691AE" w:rsidP="00784CF4" w:rsidR="00267166" w:rsidRDefault="00902B95">
      <w:pPr>
        <w:jc w:val="both"/>
        <w:rPr>
          <w:rFonts w:ascii="Arial" w:cs="Arial" w:hAnsi="Arial"/>
          <w:sz w:val="20"/>
          <w:szCs w:val="20"/>
        </w:rPr>
      </w:pPr>
      <w:r>
        <w:rPr>
          <w:rFonts w:ascii="Arial" w:cs="Arial" w:hAnsi="Arial"/>
          <w:sz w:val="20"/>
          <w:szCs w:val="20"/>
        </w:rPr>
        <w:t>L’augmentation générale sera attribuée au 1</w:t>
      </w:r>
      <w:r w:rsidRPr="00902B95">
        <w:rPr>
          <w:rFonts w:ascii="Arial" w:cs="Arial" w:hAnsi="Arial"/>
          <w:sz w:val="20"/>
          <w:szCs w:val="20"/>
          <w:vertAlign w:val="superscript"/>
        </w:rPr>
        <w:t>er</w:t>
      </w:r>
      <w:r>
        <w:rPr>
          <w:rFonts w:ascii="Arial" w:cs="Arial" w:hAnsi="Arial"/>
          <w:sz w:val="20"/>
          <w:szCs w:val="20"/>
        </w:rPr>
        <w:t xml:space="preserve"> mars 2023 avec effet rétroactif au 1</w:t>
      </w:r>
      <w:r w:rsidR="00A820F6">
        <w:rPr>
          <w:rFonts w:ascii="Arial" w:cs="Arial" w:hAnsi="Arial"/>
          <w:sz w:val="20"/>
          <w:szCs w:val="20"/>
          <w:vertAlign w:val="superscript"/>
        </w:rPr>
        <w:t>er</w:t>
      </w:r>
      <w:r w:rsidR="007F79B8">
        <w:rPr>
          <w:rFonts w:ascii="Arial" w:cs="Arial" w:hAnsi="Arial"/>
          <w:sz w:val="20"/>
          <w:szCs w:val="20"/>
          <w:vertAlign w:val="superscript"/>
        </w:rPr>
        <w:t xml:space="preserve"> </w:t>
      </w:r>
      <w:r w:rsidR="007F79B8">
        <w:rPr>
          <w:rFonts w:ascii="Arial" w:cs="Arial" w:hAnsi="Arial"/>
          <w:sz w:val="20"/>
          <w:szCs w:val="20"/>
        </w:rPr>
        <w:t>janvier 2023. Le montant de l’augmentation générale diff</w:t>
      </w:r>
      <w:r w:rsidR="0000748F">
        <w:rPr>
          <w:rFonts w:ascii="Arial" w:cs="Arial" w:hAnsi="Arial"/>
          <w:sz w:val="20"/>
          <w:szCs w:val="20"/>
        </w:rPr>
        <w:t>è</w:t>
      </w:r>
      <w:r w:rsidR="007F79B8">
        <w:rPr>
          <w:rFonts w:ascii="Arial" w:cs="Arial" w:hAnsi="Arial"/>
          <w:sz w:val="20"/>
          <w:szCs w:val="20"/>
        </w:rPr>
        <w:t>r</w:t>
      </w:r>
      <w:r w:rsidR="0000748F">
        <w:rPr>
          <w:rFonts w:ascii="Arial" w:cs="Arial" w:hAnsi="Arial"/>
          <w:sz w:val="20"/>
          <w:szCs w:val="20"/>
        </w:rPr>
        <w:t>e</w:t>
      </w:r>
      <w:r w:rsidR="007F79B8">
        <w:rPr>
          <w:rFonts w:ascii="Arial" w:cs="Arial" w:hAnsi="Arial"/>
          <w:sz w:val="20"/>
          <w:szCs w:val="20"/>
        </w:rPr>
        <w:t xml:space="preserve"> </w:t>
      </w:r>
      <w:r w:rsidR="007F79B8" w:rsidRPr="00B5439A">
        <w:rPr>
          <w:rFonts w:ascii="Arial" w:cs="Arial" w:hAnsi="Arial"/>
          <w:sz w:val="20"/>
          <w:szCs w:val="20"/>
        </w:rPr>
        <w:t>en fonction du type de contrat</w:t>
      </w:r>
      <w:r w:rsidR="007972BE">
        <w:rPr>
          <w:rFonts w:ascii="Arial" w:cs="Arial" w:hAnsi="Arial"/>
          <w:sz w:val="20"/>
          <w:szCs w:val="20"/>
        </w:rPr>
        <w:t xml:space="preserve"> </w:t>
      </w:r>
      <w:r w:rsidR="00FC007A">
        <w:rPr>
          <w:rFonts w:ascii="Arial" w:cs="Arial" w:hAnsi="Arial"/>
          <w:sz w:val="20"/>
          <w:szCs w:val="20"/>
        </w:rPr>
        <w:t xml:space="preserve">et du coefficient des collaborateurs concernés. </w:t>
      </w:r>
    </w:p>
    <w:p w14:paraId="00AA2684" w14:textId="1A943ABF" w:rsidP="00784CF4" w:rsidR="009A1034" w:rsidRDefault="009A1034">
      <w:pPr>
        <w:jc w:val="both"/>
        <w:rPr>
          <w:rFonts w:ascii="Arial" w:cs="Arial" w:hAnsi="Arial"/>
          <w:sz w:val="20"/>
          <w:szCs w:val="20"/>
        </w:rPr>
      </w:pPr>
    </w:p>
    <w:p w14:paraId="439E6BFB" w14:textId="1B741094" w:rsidP="00784CF4" w:rsidR="009A1034" w:rsidRDefault="009A1034">
      <w:pPr>
        <w:jc w:val="both"/>
        <w:rPr>
          <w:rFonts w:ascii="Arial" w:cs="Arial" w:hAnsi="Arial"/>
          <w:sz w:val="20"/>
          <w:szCs w:val="20"/>
        </w:rPr>
      </w:pPr>
      <w:r>
        <w:rPr>
          <w:rFonts w:ascii="Arial" w:cs="Arial" w:hAnsi="Arial"/>
          <w:sz w:val="20"/>
          <w:szCs w:val="20"/>
        </w:rPr>
        <w:t xml:space="preserve">Les montants de l’augmentation générale sont fixés </w:t>
      </w:r>
      <w:r w:rsidR="000F1DCD">
        <w:rPr>
          <w:rFonts w:ascii="Arial" w:cs="Arial" w:hAnsi="Arial"/>
          <w:sz w:val="20"/>
          <w:szCs w:val="20"/>
        </w:rPr>
        <w:t xml:space="preserve">conformément au tableau inséré à l’article 3 du présent accord. </w:t>
      </w:r>
    </w:p>
    <w:p w14:paraId="03C86318" w14:textId="66D050CA" w:rsidP="00784CF4" w:rsidR="000F1DCD" w:rsidRDefault="000F1DCD">
      <w:pPr>
        <w:jc w:val="both"/>
        <w:rPr>
          <w:rFonts w:ascii="Arial" w:cs="Arial" w:hAnsi="Arial"/>
          <w:sz w:val="20"/>
          <w:szCs w:val="20"/>
        </w:rPr>
      </w:pPr>
    </w:p>
    <w:p w14:paraId="19DAF168" w14:textId="77777777" w:rsidP="008C66D6" w:rsidR="00BD2B33" w:rsidRDefault="00BD2B33">
      <w:pPr>
        <w:jc w:val="both"/>
        <w:rPr>
          <w:rFonts w:ascii="Arial" w:cs="Arial" w:hAnsi="Arial"/>
          <w:b/>
          <w:bCs/>
          <w:sz w:val="20"/>
          <w:szCs w:val="20"/>
          <w:u w:val="single"/>
        </w:rPr>
      </w:pPr>
    </w:p>
    <w:p w14:paraId="68496529" w14:textId="77777777" w:rsidP="008C66D6" w:rsidR="00BD2B33" w:rsidRDefault="00BD2B33">
      <w:pPr>
        <w:jc w:val="both"/>
        <w:rPr>
          <w:rFonts w:ascii="Arial" w:cs="Arial" w:hAnsi="Arial"/>
          <w:b/>
          <w:bCs/>
          <w:sz w:val="20"/>
          <w:szCs w:val="20"/>
          <w:u w:val="single"/>
        </w:rPr>
      </w:pPr>
    </w:p>
    <w:p w14:paraId="347AD157" w14:textId="77777777" w:rsidP="008C66D6" w:rsidR="00BD2B33" w:rsidRDefault="00BD2B33">
      <w:pPr>
        <w:jc w:val="both"/>
        <w:rPr>
          <w:rFonts w:ascii="Arial" w:cs="Arial" w:hAnsi="Arial"/>
          <w:b/>
          <w:bCs/>
          <w:sz w:val="20"/>
          <w:szCs w:val="20"/>
          <w:u w:val="single"/>
        </w:rPr>
      </w:pPr>
    </w:p>
    <w:p w14:paraId="1BBBAE09" w14:textId="77777777" w:rsidP="008C66D6" w:rsidR="00BD2B33" w:rsidRDefault="00BD2B33">
      <w:pPr>
        <w:jc w:val="both"/>
        <w:rPr>
          <w:rFonts w:ascii="Arial" w:cs="Arial" w:hAnsi="Arial"/>
          <w:b/>
          <w:bCs/>
          <w:sz w:val="20"/>
          <w:szCs w:val="20"/>
          <w:u w:val="single"/>
        </w:rPr>
      </w:pPr>
    </w:p>
    <w:p w14:paraId="2F8F4C06" w14:textId="77777777" w:rsidP="008C66D6" w:rsidR="00BD2B33" w:rsidRDefault="00BD2B33">
      <w:pPr>
        <w:jc w:val="both"/>
        <w:rPr>
          <w:rFonts w:ascii="Arial" w:cs="Arial" w:hAnsi="Arial"/>
          <w:b/>
          <w:bCs/>
          <w:sz w:val="20"/>
          <w:szCs w:val="20"/>
          <w:u w:val="single"/>
        </w:rPr>
      </w:pPr>
    </w:p>
    <w:p w14:paraId="4B9BF1FF" w14:textId="77777777" w:rsidP="008C66D6" w:rsidR="00BD2B33" w:rsidRDefault="00BD2B33">
      <w:pPr>
        <w:jc w:val="both"/>
        <w:rPr>
          <w:rFonts w:ascii="Arial" w:cs="Arial" w:hAnsi="Arial"/>
          <w:b/>
          <w:bCs/>
          <w:sz w:val="20"/>
          <w:szCs w:val="20"/>
          <w:u w:val="single"/>
        </w:rPr>
      </w:pPr>
    </w:p>
    <w:p w14:paraId="5C1EBD60" w14:textId="77777777" w:rsidP="008C66D6" w:rsidR="00BD2B33" w:rsidRDefault="00BD2B33">
      <w:pPr>
        <w:jc w:val="both"/>
        <w:rPr>
          <w:rFonts w:ascii="Arial" w:cs="Arial" w:hAnsi="Arial"/>
          <w:b/>
          <w:bCs/>
          <w:sz w:val="20"/>
          <w:szCs w:val="20"/>
          <w:u w:val="single"/>
        </w:rPr>
      </w:pPr>
    </w:p>
    <w:p w14:paraId="0710B59F" w14:textId="77777777" w:rsidP="008C66D6" w:rsidR="00BD2B33" w:rsidRDefault="00BD2B33">
      <w:pPr>
        <w:jc w:val="both"/>
        <w:rPr>
          <w:rFonts w:ascii="Arial" w:cs="Arial" w:hAnsi="Arial"/>
          <w:b/>
          <w:bCs/>
          <w:sz w:val="20"/>
          <w:szCs w:val="20"/>
          <w:u w:val="single"/>
        </w:rPr>
      </w:pPr>
    </w:p>
    <w:p w14:paraId="52350609" w14:textId="77777777" w:rsidP="008C66D6" w:rsidR="00BD2B33" w:rsidRDefault="00BD2B33">
      <w:pPr>
        <w:jc w:val="both"/>
        <w:rPr>
          <w:rFonts w:ascii="Arial" w:cs="Arial" w:hAnsi="Arial"/>
          <w:b/>
          <w:bCs/>
          <w:sz w:val="20"/>
          <w:szCs w:val="20"/>
          <w:u w:val="single"/>
        </w:rPr>
      </w:pPr>
    </w:p>
    <w:p w14:paraId="5223D026" w14:textId="21B9D597" w:rsidP="008C66D6" w:rsidR="008C66D6" w:rsidRDefault="008C66D6">
      <w:pPr>
        <w:jc w:val="both"/>
        <w:rPr>
          <w:rFonts w:ascii="Arial" w:cs="Arial" w:hAnsi="Arial"/>
          <w:b/>
          <w:bCs/>
          <w:sz w:val="20"/>
          <w:szCs w:val="20"/>
          <w:u w:val="single"/>
        </w:rPr>
      </w:pPr>
      <w:r w:rsidRPr="002425C2">
        <w:rPr>
          <w:rFonts w:ascii="Arial" w:cs="Arial" w:hAnsi="Arial"/>
          <w:b/>
          <w:bCs/>
          <w:sz w:val="20"/>
          <w:szCs w:val="20"/>
          <w:u w:val="single"/>
        </w:rPr>
        <w:lastRenderedPageBreak/>
        <w:t xml:space="preserve">Article </w:t>
      </w:r>
      <w:r>
        <w:rPr>
          <w:rFonts w:ascii="Arial" w:cs="Arial" w:hAnsi="Arial"/>
          <w:b/>
          <w:bCs/>
          <w:sz w:val="20"/>
          <w:szCs w:val="20"/>
          <w:u w:val="single"/>
        </w:rPr>
        <w:t>3</w:t>
      </w:r>
      <w:r w:rsidRPr="002425C2">
        <w:rPr>
          <w:rFonts w:ascii="Arial" w:cs="Arial" w:hAnsi="Arial"/>
          <w:b/>
          <w:bCs/>
          <w:sz w:val="20"/>
          <w:szCs w:val="20"/>
          <w:u w:val="single"/>
        </w:rPr>
        <w:t xml:space="preserve"> </w:t>
      </w:r>
      <w:r>
        <w:rPr>
          <w:rFonts w:ascii="Arial" w:cs="Arial" w:hAnsi="Arial"/>
          <w:b/>
          <w:bCs/>
          <w:sz w:val="20"/>
          <w:szCs w:val="20"/>
          <w:u w:val="single"/>
        </w:rPr>
        <w:t>–</w:t>
      </w:r>
      <w:r w:rsidRPr="002425C2">
        <w:rPr>
          <w:rFonts w:ascii="Arial" w:cs="Arial" w:hAnsi="Arial"/>
          <w:b/>
          <w:bCs/>
          <w:sz w:val="20"/>
          <w:szCs w:val="20"/>
          <w:u w:val="single"/>
        </w:rPr>
        <w:t xml:space="preserve"> </w:t>
      </w:r>
      <w:r w:rsidR="00CB3EAE">
        <w:rPr>
          <w:rFonts w:ascii="Arial" w:cs="Arial" w:hAnsi="Arial"/>
          <w:b/>
          <w:bCs/>
          <w:sz w:val="20"/>
          <w:szCs w:val="20"/>
          <w:u w:val="single"/>
        </w:rPr>
        <w:t>E</w:t>
      </w:r>
      <w:r w:rsidR="00935ACF">
        <w:rPr>
          <w:rFonts w:ascii="Arial" w:cs="Arial" w:hAnsi="Arial"/>
          <w:b/>
          <w:bCs/>
          <w:sz w:val="20"/>
          <w:szCs w:val="20"/>
          <w:u w:val="single"/>
        </w:rPr>
        <w:t xml:space="preserve">nveloppe collective destinée aux augmentations individuelles </w:t>
      </w:r>
      <w:r w:rsidR="004D0104">
        <w:rPr>
          <w:rFonts w:ascii="Arial" w:cs="Arial" w:hAnsi="Arial"/>
          <w:b/>
          <w:bCs/>
          <w:sz w:val="20"/>
          <w:szCs w:val="20"/>
          <w:u w:val="single"/>
        </w:rPr>
        <w:t>et augmentation générale</w:t>
      </w:r>
    </w:p>
    <w:p w14:paraId="3BD5D9D5" w14:textId="49AF1801" w:rsidP="008C66D6" w:rsidR="007E6BCE" w:rsidRDefault="007E6BCE" w:rsidRPr="004F72B0">
      <w:pPr>
        <w:jc w:val="both"/>
        <w:rPr>
          <w:rFonts w:ascii="Arial" w:cs="Arial" w:hAnsi="Arial"/>
          <w:b/>
          <w:bCs/>
          <w:sz w:val="20"/>
          <w:szCs w:val="20"/>
          <w:u w:val="single"/>
        </w:rPr>
      </w:pPr>
    </w:p>
    <w:p w14:paraId="21C1EC9E" w14:textId="77777777" w:rsidP="00784CF4" w:rsidR="00D76E52" w:rsidRDefault="00D76E52">
      <w:pPr>
        <w:jc w:val="both"/>
        <w:rPr>
          <w:rFonts w:ascii="Arial" w:cs="Arial" w:hAnsi="Arial"/>
          <w:sz w:val="20"/>
          <w:szCs w:val="20"/>
        </w:rPr>
      </w:pPr>
    </w:p>
    <w:tbl>
      <w:tblPr>
        <w:tblW w:type="dxa" w:w="9209"/>
        <w:tblCellMar>
          <w:left w:type="dxa" w:w="70"/>
          <w:right w:type="dxa" w:w="70"/>
        </w:tblCellMar>
        <w:tblLook w:firstColumn="1" w:firstRow="1" w:lastColumn="0" w:lastRow="0" w:noHBand="0" w:noVBand="1" w:val="04A0"/>
      </w:tblPr>
      <w:tblGrid>
        <w:gridCol w:w="2480"/>
        <w:gridCol w:w="1768"/>
        <w:gridCol w:w="1701"/>
        <w:gridCol w:w="1701"/>
        <w:gridCol w:w="1559"/>
      </w:tblGrid>
      <w:tr w14:paraId="72EB89AF" w14:textId="77777777" w:rsidR="006C1490" w:rsidRPr="006C1490" w:rsidTr="006C1490">
        <w:trPr>
          <w:trHeight w:val="1152"/>
        </w:trPr>
        <w:tc>
          <w:tcPr>
            <w:tcW w:type="dxa" w:w="2480"/>
            <w:tcBorders>
              <w:top w:color="auto" w:space="0" w:sz="4" w:val="single"/>
              <w:left w:color="auto" w:space="0" w:sz="4" w:val="single"/>
              <w:bottom w:color="auto" w:space="0" w:sz="4" w:val="single"/>
              <w:right w:color="000000" w:space="0" w:sz="4" w:val="single"/>
            </w:tcBorders>
            <w:shd w:color="auto" w:fill="auto" w:val="clear"/>
            <w:noWrap/>
            <w:vAlign w:val="center"/>
            <w:hideMark/>
          </w:tcPr>
          <w:p w14:paraId="285DB867" w14:textId="77777777" w:rsidP="006C1490" w:rsidR="006C1490" w:rsidRDefault="006C1490" w:rsidRPr="006C1490">
            <w:pPr>
              <w:jc w:val="center"/>
              <w:rPr>
                <w:rFonts w:ascii="Calibri" w:cs="Calibri" w:hAnsi="Calibri"/>
                <w:b/>
                <w:bCs/>
                <w:color w:val="000000"/>
                <w:sz w:val="22"/>
                <w:szCs w:val="22"/>
              </w:rPr>
            </w:pPr>
            <w:r w:rsidRPr="006C1490">
              <w:rPr>
                <w:rFonts w:ascii="Calibri" w:cs="Calibri" w:hAnsi="Calibri"/>
                <w:b/>
                <w:bCs/>
                <w:color w:val="000000"/>
                <w:sz w:val="22"/>
                <w:szCs w:val="22"/>
              </w:rPr>
              <w:t> </w:t>
            </w:r>
          </w:p>
        </w:tc>
        <w:tc>
          <w:tcPr>
            <w:tcW w:type="dxa" w:w="1768"/>
            <w:tcBorders>
              <w:top w:color="auto" w:space="0" w:sz="4" w:val="single"/>
              <w:left w:val="nil"/>
              <w:bottom w:color="auto" w:space="0" w:sz="4" w:val="single"/>
              <w:right w:color="auto" w:space="0" w:sz="4" w:val="single"/>
            </w:tcBorders>
            <w:shd w:color="auto" w:fill="auto" w:val="clear"/>
            <w:vAlign w:val="center"/>
            <w:hideMark/>
          </w:tcPr>
          <w:p w14:paraId="2E78217C" w14:textId="77777777" w:rsidP="006C1490" w:rsidR="006C1490" w:rsidRDefault="006C1490" w:rsidRPr="006C1490">
            <w:pPr>
              <w:jc w:val="center"/>
              <w:rPr>
                <w:rFonts w:ascii="Calibri" w:cs="Calibri" w:hAnsi="Calibri"/>
                <w:b/>
                <w:bCs/>
                <w:color w:val="000000"/>
                <w:sz w:val="22"/>
                <w:szCs w:val="22"/>
              </w:rPr>
            </w:pPr>
            <w:r w:rsidRPr="006C1490">
              <w:rPr>
                <w:rFonts w:ascii="Calibri" w:cs="Calibri" w:hAnsi="Calibri"/>
                <w:b/>
                <w:bCs/>
                <w:color w:val="000000"/>
                <w:sz w:val="22"/>
                <w:szCs w:val="22"/>
              </w:rPr>
              <w:t xml:space="preserve">Coefficient </w:t>
            </w:r>
            <w:r w:rsidRPr="006C1490">
              <w:rPr>
                <w:rFonts w:ascii="Calibri" w:cs="Calibri" w:hAnsi="Calibri"/>
                <w:b/>
                <w:bCs/>
                <w:color w:val="000000"/>
                <w:sz w:val="22"/>
                <w:szCs w:val="22"/>
              </w:rPr>
              <w:br/>
              <w:t>160 à 225</w:t>
            </w:r>
          </w:p>
        </w:tc>
        <w:tc>
          <w:tcPr>
            <w:tcW w:type="dxa" w:w="1701"/>
            <w:tcBorders>
              <w:top w:color="auto" w:space="0" w:sz="4" w:val="single"/>
              <w:left w:val="nil"/>
              <w:bottom w:color="auto" w:space="0" w:sz="4" w:val="single"/>
              <w:right w:color="auto" w:space="0" w:sz="4" w:val="single"/>
            </w:tcBorders>
            <w:shd w:color="auto" w:fill="auto" w:val="clear"/>
            <w:vAlign w:val="center"/>
            <w:hideMark/>
          </w:tcPr>
          <w:p w14:paraId="4207B62B" w14:textId="77777777" w:rsidP="006C1490" w:rsidR="006C1490" w:rsidRDefault="006C1490">
            <w:pPr>
              <w:jc w:val="center"/>
              <w:rPr>
                <w:rFonts w:ascii="Calibri" w:cs="Calibri" w:hAnsi="Calibri"/>
                <w:b/>
                <w:bCs/>
                <w:color w:val="000000"/>
                <w:sz w:val="22"/>
                <w:szCs w:val="22"/>
              </w:rPr>
            </w:pPr>
            <w:r w:rsidRPr="006C1490">
              <w:rPr>
                <w:rFonts w:ascii="Calibri" w:cs="Calibri" w:hAnsi="Calibri"/>
                <w:b/>
                <w:bCs/>
                <w:color w:val="000000"/>
                <w:sz w:val="22"/>
                <w:szCs w:val="22"/>
              </w:rPr>
              <w:t xml:space="preserve">Coefficient </w:t>
            </w:r>
          </w:p>
          <w:p w14:paraId="51A95242" w14:textId="186DA961" w:rsidP="006C1490" w:rsidR="006C1490" w:rsidRDefault="006C1490" w:rsidRPr="006C1490">
            <w:pPr>
              <w:jc w:val="center"/>
              <w:rPr>
                <w:rFonts w:ascii="Calibri" w:cs="Calibri" w:hAnsi="Calibri"/>
                <w:b/>
                <w:bCs/>
                <w:color w:val="000000"/>
                <w:sz w:val="22"/>
                <w:szCs w:val="22"/>
              </w:rPr>
            </w:pPr>
            <w:r w:rsidRPr="006C1490">
              <w:rPr>
                <w:rFonts w:ascii="Calibri" w:cs="Calibri" w:hAnsi="Calibri"/>
                <w:b/>
                <w:bCs/>
                <w:color w:val="000000"/>
                <w:sz w:val="22"/>
                <w:szCs w:val="22"/>
              </w:rPr>
              <w:t>250 à 360</w:t>
            </w:r>
          </w:p>
        </w:tc>
        <w:tc>
          <w:tcPr>
            <w:tcW w:type="dxa" w:w="1701"/>
            <w:tcBorders>
              <w:top w:color="auto" w:space="0" w:sz="4" w:val="single"/>
              <w:left w:val="nil"/>
              <w:bottom w:color="auto" w:space="0" w:sz="4" w:val="single"/>
              <w:right w:color="auto" w:space="0" w:sz="4" w:val="single"/>
            </w:tcBorders>
            <w:shd w:color="auto" w:fill="auto" w:val="clear"/>
            <w:vAlign w:val="center"/>
            <w:hideMark/>
          </w:tcPr>
          <w:p w14:paraId="23D68CB6" w14:textId="77777777" w:rsidP="006C1490" w:rsidR="006C1490" w:rsidRDefault="006C1490">
            <w:pPr>
              <w:jc w:val="center"/>
              <w:rPr>
                <w:rFonts w:ascii="Calibri" w:cs="Calibri" w:hAnsi="Calibri"/>
                <w:b/>
                <w:bCs/>
                <w:color w:val="000000"/>
                <w:sz w:val="22"/>
                <w:szCs w:val="22"/>
              </w:rPr>
            </w:pPr>
            <w:r w:rsidRPr="006C1490">
              <w:rPr>
                <w:rFonts w:ascii="Calibri" w:cs="Calibri" w:hAnsi="Calibri"/>
                <w:b/>
                <w:bCs/>
                <w:color w:val="000000"/>
                <w:sz w:val="22"/>
                <w:szCs w:val="22"/>
              </w:rPr>
              <w:t xml:space="preserve">Coefficient </w:t>
            </w:r>
          </w:p>
          <w:p w14:paraId="67C5A15D" w14:textId="3CE477D9" w:rsidP="006C1490" w:rsidR="006C1490" w:rsidRDefault="006C1490" w:rsidRPr="006C1490">
            <w:pPr>
              <w:jc w:val="center"/>
              <w:rPr>
                <w:rFonts w:ascii="Calibri" w:cs="Calibri" w:hAnsi="Calibri"/>
                <w:b/>
                <w:bCs/>
                <w:color w:val="000000"/>
                <w:sz w:val="22"/>
                <w:szCs w:val="22"/>
              </w:rPr>
            </w:pPr>
            <w:r w:rsidRPr="006C1490">
              <w:rPr>
                <w:rFonts w:ascii="Calibri" w:cs="Calibri" w:hAnsi="Calibri"/>
                <w:b/>
                <w:bCs/>
                <w:color w:val="000000"/>
                <w:sz w:val="22"/>
                <w:szCs w:val="22"/>
              </w:rPr>
              <w:t xml:space="preserve">400-460-550 </w:t>
            </w:r>
            <w:r w:rsidRPr="006C1490">
              <w:rPr>
                <w:rFonts w:ascii="Calibri" w:cs="Calibri" w:hAnsi="Calibri"/>
                <w:b/>
                <w:bCs/>
                <w:color w:val="000000"/>
                <w:sz w:val="22"/>
                <w:szCs w:val="22"/>
              </w:rPr>
              <w:br/>
              <w:t>(hors CODIR)</w:t>
            </w:r>
          </w:p>
        </w:tc>
        <w:tc>
          <w:tcPr>
            <w:tcW w:type="dxa" w:w="1559"/>
            <w:tcBorders>
              <w:top w:color="auto" w:space="0" w:sz="4" w:val="single"/>
              <w:left w:val="nil"/>
              <w:bottom w:color="auto" w:space="0" w:sz="4" w:val="single"/>
              <w:right w:color="auto" w:space="0" w:sz="4" w:val="single"/>
            </w:tcBorders>
            <w:shd w:color="auto" w:fill="auto" w:val="clear"/>
            <w:vAlign w:val="center"/>
            <w:hideMark/>
          </w:tcPr>
          <w:p w14:paraId="23CC6280" w14:textId="69F80697" w:rsidP="006C1490" w:rsidR="006C1490" w:rsidRDefault="006C1490" w:rsidRPr="006C1490">
            <w:pPr>
              <w:jc w:val="center"/>
              <w:rPr>
                <w:rFonts w:ascii="Calibri" w:cs="Calibri" w:hAnsi="Calibri"/>
                <w:b/>
                <w:bCs/>
                <w:color w:val="000000"/>
                <w:sz w:val="22"/>
                <w:szCs w:val="22"/>
              </w:rPr>
            </w:pPr>
            <w:r w:rsidRPr="006C1490">
              <w:rPr>
                <w:rFonts w:ascii="Calibri" w:cs="Calibri" w:hAnsi="Calibri"/>
                <w:b/>
                <w:bCs/>
                <w:color w:val="000000"/>
                <w:sz w:val="22"/>
                <w:szCs w:val="22"/>
              </w:rPr>
              <w:t xml:space="preserve">Coefficient </w:t>
            </w:r>
            <w:r w:rsidR="002B55CC">
              <w:rPr>
                <w:rFonts w:ascii="Calibri" w:cs="Calibri" w:hAnsi="Calibri"/>
                <w:b/>
                <w:bCs/>
                <w:color w:val="000000"/>
                <w:sz w:val="22"/>
                <w:szCs w:val="22"/>
              </w:rPr>
              <w:t xml:space="preserve">&gt;= </w:t>
            </w:r>
            <w:r w:rsidRPr="006C1490">
              <w:rPr>
                <w:rFonts w:ascii="Calibri" w:cs="Calibri" w:hAnsi="Calibri"/>
                <w:b/>
                <w:bCs/>
                <w:color w:val="000000"/>
                <w:sz w:val="22"/>
                <w:szCs w:val="22"/>
              </w:rPr>
              <w:t>550+</w:t>
            </w:r>
            <w:r w:rsidRPr="006C1490">
              <w:rPr>
                <w:rFonts w:ascii="Calibri" w:cs="Calibri" w:hAnsi="Calibri"/>
                <w:b/>
                <w:bCs/>
                <w:color w:val="000000"/>
                <w:sz w:val="22"/>
                <w:szCs w:val="22"/>
              </w:rPr>
              <w:br/>
              <w:t>(</w:t>
            </w:r>
            <w:r w:rsidR="002B55CC">
              <w:rPr>
                <w:rFonts w:ascii="Calibri" w:cs="Calibri" w:hAnsi="Calibri"/>
                <w:b/>
                <w:bCs/>
                <w:color w:val="000000"/>
                <w:sz w:val="22"/>
                <w:szCs w:val="22"/>
              </w:rPr>
              <w:t xml:space="preserve">membres </w:t>
            </w:r>
            <w:r w:rsidRPr="006C1490">
              <w:rPr>
                <w:rFonts w:ascii="Calibri" w:cs="Calibri" w:hAnsi="Calibri"/>
                <w:b/>
                <w:bCs/>
                <w:color w:val="000000"/>
                <w:sz w:val="22"/>
                <w:szCs w:val="22"/>
              </w:rPr>
              <w:t xml:space="preserve">CODIR </w:t>
            </w:r>
            <w:r w:rsidR="00CB1FDE">
              <w:rPr>
                <w:rFonts w:ascii="Calibri" w:cs="Calibri" w:hAnsi="Calibri"/>
                <w:b/>
                <w:bCs/>
                <w:color w:val="000000"/>
                <w:sz w:val="22"/>
                <w:szCs w:val="22"/>
              </w:rPr>
              <w:t>ou</w:t>
            </w:r>
            <w:r w:rsidRPr="006C1490">
              <w:rPr>
                <w:rFonts w:ascii="Calibri" w:cs="Calibri" w:hAnsi="Calibri"/>
                <w:b/>
                <w:bCs/>
                <w:color w:val="000000"/>
                <w:sz w:val="22"/>
                <w:szCs w:val="22"/>
              </w:rPr>
              <w:t xml:space="preserve"> </w:t>
            </w:r>
            <w:r w:rsidR="002B55CC">
              <w:rPr>
                <w:rFonts w:ascii="Calibri" w:cs="Calibri" w:hAnsi="Calibri"/>
                <w:b/>
                <w:bCs/>
                <w:color w:val="000000"/>
                <w:sz w:val="22"/>
                <w:szCs w:val="22"/>
              </w:rPr>
              <w:t>« </w:t>
            </w:r>
            <w:proofErr w:type="spellStart"/>
            <w:r w:rsidR="002B55CC">
              <w:rPr>
                <w:rFonts w:ascii="Calibri" w:cs="Calibri" w:hAnsi="Calibri"/>
                <w:b/>
                <w:bCs/>
                <w:color w:val="000000"/>
                <w:sz w:val="22"/>
                <w:szCs w:val="22"/>
              </w:rPr>
              <w:t>hosted</w:t>
            </w:r>
            <w:proofErr w:type="spellEnd"/>
            <w:r w:rsidR="002B55CC">
              <w:rPr>
                <w:rFonts w:ascii="Calibri" w:cs="Calibri" w:hAnsi="Calibri"/>
                <w:b/>
                <w:bCs/>
                <w:color w:val="000000"/>
                <w:sz w:val="22"/>
                <w:szCs w:val="22"/>
              </w:rPr>
              <w:t> »</w:t>
            </w:r>
            <w:r w:rsidRPr="006C1490">
              <w:rPr>
                <w:rFonts w:ascii="Calibri" w:cs="Calibri" w:hAnsi="Calibri"/>
                <w:b/>
                <w:bCs/>
                <w:color w:val="000000"/>
                <w:sz w:val="22"/>
                <w:szCs w:val="22"/>
              </w:rPr>
              <w:t>)</w:t>
            </w:r>
          </w:p>
        </w:tc>
      </w:tr>
      <w:tr w14:paraId="5CE5774B" w14:textId="77777777" w:rsidR="006C1490" w:rsidRPr="006C1490" w:rsidTr="006C1490">
        <w:trPr>
          <w:trHeight w:val="288"/>
        </w:trPr>
        <w:tc>
          <w:tcPr>
            <w:tcW w:type="dxa" w:w="2480"/>
            <w:tcBorders>
              <w:top w:color="auto" w:space="0" w:sz="4" w:val="single"/>
              <w:left w:color="auto" w:space="0" w:sz="4" w:val="single"/>
              <w:bottom w:color="auto" w:space="0" w:sz="4" w:val="single"/>
              <w:right w:color="000000" w:space="0" w:sz="4" w:val="single"/>
            </w:tcBorders>
            <w:shd w:color="auto" w:fill="auto" w:val="clear"/>
            <w:noWrap/>
            <w:vAlign w:val="center"/>
            <w:hideMark/>
          </w:tcPr>
          <w:p w14:paraId="55B90F29" w14:textId="77777777" w:rsidP="006C1490" w:rsidR="00094FE7" w:rsidRDefault="006C1490">
            <w:pPr>
              <w:jc w:val="center"/>
              <w:rPr>
                <w:rFonts w:ascii="Calibri" w:cs="Calibri" w:hAnsi="Calibri"/>
                <w:b/>
                <w:bCs/>
                <w:color w:val="000000"/>
                <w:sz w:val="22"/>
                <w:szCs w:val="22"/>
              </w:rPr>
            </w:pPr>
            <w:r w:rsidRPr="006C1490">
              <w:rPr>
                <w:rFonts w:ascii="Calibri" w:cs="Calibri" w:hAnsi="Calibri"/>
                <w:b/>
                <w:bCs/>
                <w:color w:val="000000"/>
                <w:sz w:val="22"/>
                <w:szCs w:val="22"/>
              </w:rPr>
              <w:t>Augmentation générale</w:t>
            </w:r>
          </w:p>
          <w:p w14:paraId="510DFFD3" w14:textId="23C76C24" w:rsidP="006C1490" w:rsidR="006C1490" w:rsidRDefault="00094FE7" w:rsidRPr="006C1490">
            <w:pPr>
              <w:jc w:val="center"/>
              <w:rPr>
                <w:rFonts w:ascii="Calibri" w:cs="Calibri" w:hAnsi="Calibri"/>
                <w:b/>
                <w:bCs/>
                <w:color w:val="000000"/>
                <w:sz w:val="22"/>
                <w:szCs w:val="22"/>
              </w:rPr>
            </w:pPr>
            <w:r>
              <w:rPr>
                <w:rFonts w:ascii="Calibri" w:cs="Calibri" w:hAnsi="Calibri"/>
                <w:b/>
                <w:bCs/>
                <w:color w:val="000000"/>
                <w:sz w:val="22"/>
                <w:szCs w:val="22"/>
              </w:rPr>
              <w:t>du salaire de base</w:t>
            </w:r>
            <w:r w:rsidR="006C1490" w:rsidRPr="006C1490">
              <w:rPr>
                <w:rFonts w:ascii="Calibri" w:cs="Calibri" w:hAnsi="Calibri"/>
                <w:b/>
                <w:bCs/>
                <w:color w:val="000000"/>
                <w:sz w:val="22"/>
                <w:szCs w:val="22"/>
              </w:rPr>
              <w:t xml:space="preserve"> </w:t>
            </w:r>
            <w:r w:rsidR="00731F85">
              <w:rPr>
                <w:rFonts w:ascii="Calibri" w:cs="Calibri" w:hAnsi="Calibri"/>
                <w:b/>
                <w:bCs/>
                <w:color w:val="000000"/>
                <w:sz w:val="22"/>
                <w:szCs w:val="22"/>
              </w:rPr>
              <w:t>mensuel</w:t>
            </w:r>
          </w:p>
        </w:tc>
        <w:tc>
          <w:tcPr>
            <w:tcW w:type="dxa" w:w="1768"/>
            <w:tcBorders>
              <w:top w:val="nil"/>
              <w:left w:val="nil"/>
              <w:bottom w:color="auto" w:space="0" w:sz="4" w:val="single"/>
              <w:right w:color="auto" w:space="0" w:sz="4" w:val="single"/>
            </w:tcBorders>
            <w:shd w:color="auto" w:fill="auto" w:val="clear"/>
            <w:noWrap/>
            <w:vAlign w:val="center"/>
            <w:hideMark/>
          </w:tcPr>
          <w:p w14:paraId="211C283B" w14:textId="77777777" w:rsidP="006C1490" w:rsidR="006C1490" w:rsidRDefault="006C1490" w:rsidRPr="006C1490">
            <w:pPr>
              <w:jc w:val="center"/>
              <w:rPr>
                <w:rFonts w:ascii="Calibri" w:cs="Calibri" w:hAnsi="Calibri"/>
                <w:color w:val="000000"/>
                <w:sz w:val="22"/>
                <w:szCs w:val="22"/>
              </w:rPr>
            </w:pPr>
            <w:r w:rsidRPr="006C1490">
              <w:rPr>
                <w:rFonts w:ascii="Calibri" w:cs="Calibri" w:hAnsi="Calibri"/>
                <w:color w:val="000000"/>
                <w:sz w:val="22"/>
                <w:szCs w:val="22"/>
              </w:rPr>
              <w:t>6%</w:t>
            </w:r>
          </w:p>
        </w:tc>
        <w:tc>
          <w:tcPr>
            <w:tcW w:type="dxa" w:w="1701"/>
            <w:tcBorders>
              <w:top w:val="nil"/>
              <w:left w:val="nil"/>
              <w:bottom w:color="auto" w:space="0" w:sz="4" w:val="single"/>
              <w:right w:color="auto" w:space="0" w:sz="4" w:val="single"/>
            </w:tcBorders>
            <w:shd w:color="auto" w:fill="auto" w:val="clear"/>
            <w:noWrap/>
            <w:vAlign w:val="center"/>
            <w:hideMark/>
          </w:tcPr>
          <w:p w14:paraId="50402C76" w14:textId="77777777" w:rsidP="006C1490" w:rsidR="006C1490" w:rsidRDefault="006C1490" w:rsidRPr="006C1490">
            <w:pPr>
              <w:jc w:val="center"/>
              <w:rPr>
                <w:rFonts w:ascii="Calibri" w:cs="Calibri" w:hAnsi="Calibri"/>
                <w:color w:val="000000"/>
                <w:sz w:val="22"/>
                <w:szCs w:val="22"/>
              </w:rPr>
            </w:pPr>
            <w:r w:rsidRPr="006C1490">
              <w:rPr>
                <w:rFonts w:ascii="Calibri" w:cs="Calibri" w:hAnsi="Calibri"/>
                <w:color w:val="000000"/>
                <w:sz w:val="22"/>
                <w:szCs w:val="22"/>
              </w:rPr>
              <w:t>5%</w:t>
            </w:r>
          </w:p>
        </w:tc>
        <w:tc>
          <w:tcPr>
            <w:tcW w:type="dxa" w:w="1701"/>
            <w:tcBorders>
              <w:top w:val="nil"/>
              <w:left w:val="nil"/>
              <w:bottom w:color="auto" w:space="0" w:sz="4" w:val="single"/>
              <w:right w:color="auto" w:space="0" w:sz="4" w:val="single"/>
            </w:tcBorders>
            <w:shd w:color="auto" w:fill="auto" w:val="clear"/>
            <w:noWrap/>
            <w:vAlign w:val="center"/>
            <w:hideMark/>
          </w:tcPr>
          <w:p w14:paraId="48F67A37" w14:textId="77777777" w:rsidP="006C1490" w:rsidR="006C1490" w:rsidRDefault="006C1490" w:rsidRPr="006C1490">
            <w:pPr>
              <w:jc w:val="center"/>
              <w:rPr>
                <w:rFonts w:ascii="Calibri" w:cs="Calibri" w:hAnsi="Calibri"/>
                <w:color w:val="000000"/>
                <w:sz w:val="22"/>
                <w:szCs w:val="22"/>
              </w:rPr>
            </w:pPr>
            <w:r w:rsidRPr="006C1490">
              <w:rPr>
                <w:rFonts w:ascii="Calibri" w:cs="Calibri" w:hAnsi="Calibri"/>
                <w:color w:val="000000"/>
                <w:sz w:val="22"/>
                <w:szCs w:val="22"/>
              </w:rPr>
              <w:t>3%</w:t>
            </w:r>
          </w:p>
        </w:tc>
        <w:tc>
          <w:tcPr>
            <w:tcW w:type="dxa" w:w="1559"/>
            <w:tcBorders>
              <w:top w:val="nil"/>
              <w:left w:val="nil"/>
              <w:bottom w:color="auto" w:space="0" w:sz="4" w:val="single"/>
              <w:right w:color="auto" w:space="0" w:sz="4" w:val="single"/>
            </w:tcBorders>
            <w:shd w:color="auto" w:fill="auto" w:val="clear"/>
            <w:noWrap/>
            <w:vAlign w:val="center"/>
            <w:hideMark/>
          </w:tcPr>
          <w:p w14:paraId="32BB7788" w14:textId="753E704B" w:rsidP="006713D4" w:rsidR="006C1490" w:rsidRDefault="006713D4" w:rsidRPr="006C1490">
            <w:pPr>
              <w:jc w:val="center"/>
              <w:rPr>
                <w:rFonts w:ascii="Calibri" w:cs="Calibri" w:hAnsi="Calibri"/>
                <w:color w:val="000000"/>
                <w:sz w:val="22"/>
                <w:szCs w:val="22"/>
              </w:rPr>
            </w:pPr>
            <w:r>
              <w:rPr>
                <w:rFonts w:ascii="Calibri" w:cs="Calibri" w:hAnsi="Calibri"/>
                <w:color w:val="000000"/>
                <w:sz w:val="22"/>
                <w:szCs w:val="22"/>
              </w:rPr>
              <w:t>---</w:t>
            </w:r>
          </w:p>
        </w:tc>
      </w:tr>
      <w:tr w14:paraId="0C2C5DA4" w14:textId="77777777" w:rsidR="006C1490" w:rsidRPr="006C1490" w:rsidTr="006C1490">
        <w:trPr>
          <w:trHeight w:val="288"/>
        </w:trPr>
        <w:tc>
          <w:tcPr>
            <w:tcW w:type="dxa" w:w="2480"/>
            <w:tcBorders>
              <w:top w:color="auto" w:space="0" w:sz="4" w:val="single"/>
              <w:left w:color="auto" w:space="0" w:sz="4" w:val="single"/>
              <w:bottom w:color="auto" w:space="0" w:sz="4" w:val="single"/>
              <w:right w:color="000000" w:space="0" w:sz="4" w:val="single"/>
            </w:tcBorders>
            <w:shd w:color="auto" w:fill="auto" w:val="clear"/>
            <w:noWrap/>
            <w:vAlign w:val="center"/>
            <w:hideMark/>
          </w:tcPr>
          <w:p w14:paraId="6A1E5EBF" w14:textId="3D2D00F2" w:rsidP="006C1490" w:rsidR="006C1490" w:rsidRDefault="00054F77" w:rsidRPr="006C1490">
            <w:pPr>
              <w:jc w:val="center"/>
              <w:rPr>
                <w:rFonts w:ascii="Calibri" w:cs="Calibri" w:hAnsi="Calibri"/>
                <w:b/>
                <w:bCs/>
                <w:color w:val="000000"/>
                <w:sz w:val="22"/>
                <w:szCs w:val="22"/>
              </w:rPr>
            </w:pPr>
            <w:r>
              <w:rPr>
                <w:rFonts w:ascii="Calibri" w:cs="Calibri" w:hAnsi="Calibri"/>
                <w:b/>
                <w:bCs/>
                <w:color w:val="000000"/>
                <w:sz w:val="22"/>
                <w:szCs w:val="22"/>
              </w:rPr>
              <w:t>Enveloppe augmentation individuelle au mérite</w:t>
            </w:r>
            <w:r w:rsidR="00DC1CB3">
              <w:rPr>
                <w:rFonts w:ascii="Calibri" w:cs="Calibri" w:hAnsi="Calibri"/>
                <w:b/>
                <w:bCs/>
                <w:color w:val="000000"/>
                <w:sz w:val="22"/>
                <w:szCs w:val="22"/>
              </w:rPr>
              <w:t>*</w:t>
            </w:r>
            <w:r w:rsidR="006C1490" w:rsidRPr="006C1490">
              <w:rPr>
                <w:rFonts w:ascii="Calibri" w:cs="Calibri" w:hAnsi="Calibri"/>
                <w:b/>
                <w:bCs/>
                <w:color w:val="000000"/>
                <w:sz w:val="22"/>
                <w:szCs w:val="22"/>
              </w:rPr>
              <w:t xml:space="preserve"> </w:t>
            </w:r>
          </w:p>
        </w:tc>
        <w:tc>
          <w:tcPr>
            <w:tcW w:type="dxa" w:w="1768"/>
            <w:tcBorders>
              <w:top w:val="nil"/>
              <w:left w:val="nil"/>
              <w:bottom w:color="auto" w:space="0" w:sz="4" w:val="single"/>
              <w:right w:color="auto" w:space="0" w:sz="4" w:val="single"/>
            </w:tcBorders>
            <w:shd w:color="auto" w:fill="auto" w:val="clear"/>
            <w:noWrap/>
            <w:vAlign w:val="center"/>
            <w:hideMark/>
          </w:tcPr>
          <w:p w14:paraId="2A25B1CF" w14:textId="4A19015C" w:rsidP="006713D4" w:rsidR="006C1490" w:rsidRDefault="006713D4" w:rsidRPr="006C1490">
            <w:pPr>
              <w:jc w:val="center"/>
              <w:rPr>
                <w:rFonts w:ascii="Calibri" w:cs="Calibri" w:hAnsi="Calibri"/>
                <w:color w:val="000000"/>
                <w:sz w:val="22"/>
                <w:szCs w:val="22"/>
              </w:rPr>
            </w:pPr>
            <w:r>
              <w:rPr>
                <w:rFonts w:ascii="Calibri" w:cs="Calibri" w:hAnsi="Calibri"/>
                <w:color w:val="000000"/>
                <w:sz w:val="22"/>
                <w:szCs w:val="22"/>
              </w:rPr>
              <w:t>---</w:t>
            </w:r>
          </w:p>
        </w:tc>
        <w:tc>
          <w:tcPr>
            <w:tcW w:type="dxa" w:w="1701"/>
            <w:tcBorders>
              <w:top w:val="nil"/>
              <w:left w:val="nil"/>
              <w:bottom w:color="auto" w:space="0" w:sz="4" w:val="single"/>
              <w:right w:color="auto" w:space="0" w:sz="4" w:val="single"/>
            </w:tcBorders>
            <w:shd w:color="auto" w:fill="auto" w:val="clear"/>
            <w:noWrap/>
            <w:vAlign w:val="center"/>
            <w:hideMark/>
          </w:tcPr>
          <w:p w14:paraId="032325AC" w14:textId="77777777" w:rsidP="006C1490" w:rsidR="006C1490" w:rsidRDefault="006C1490" w:rsidRPr="006C1490">
            <w:pPr>
              <w:jc w:val="center"/>
              <w:rPr>
                <w:rFonts w:ascii="Calibri" w:cs="Calibri" w:hAnsi="Calibri"/>
                <w:color w:val="000000"/>
                <w:sz w:val="22"/>
                <w:szCs w:val="22"/>
              </w:rPr>
            </w:pPr>
            <w:r w:rsidRPr="006C1490">
              <w:rPr>
                <w:rFonts w:ascii="Calibri" w:cs="Calibri" w:hAnsi="Calibri"/>
                <w:color w:val="000000"/>
                <w:sz w:val="22"/>
                <w:szCs w:val="22"/>
              </w:rPr>
              <w:t>1%</w:t>
            </w:r>
          </w:p>
        </w:tc>
        <w:tc>
          <w:tcPr>
            <w:tcW w:type="dxa" w:w="1701"/>
            <w:tcBorders>
              <w:top w:val="nil"/>
              <w:left w:val="nil"/>
              <w:bottom w:color="auto" w:space="0" w:sz="4" w:val="single"/>
              <w:right w:color="auto" w:space="0" w:sz="4" w:val="single"/>
            </w:tcBorders>
            <w:shd w:color="auto" w:fill="auto" w:val="clear"/>
            <w:noWrap/>
            <w:vAlign w:val="center"/>
            <w:hideMark/>
          </w:tcPr>
          <w:p w14:paraId="7668F84B" w14:textId="77777777" w:rsidP="006C1490" w:rsidR="006C1490" w:rsidRDefault="006C1490" w:rsidRPr="006C1490">
            <w:pPr>
              <w:jc w:val="center"/>
              <w:rPr>
                <w:rFonts w:ascii="Calibri" w:cs="Calibri" w:hAnsi="Calibri"/>
                <w:color w:val="000000"/>
                <w:sz w:val="22"/>
                <w:szCs w:val="22"/>
              </w:rPr>
            </w:pPr>
            <w:r w:rsidRPr="006C1490">
              <w:rPr>
                <w:rFonts w:ascii="Calibri" w:cs="Calibri" w:hAnsi="Calibri"/>
                <w:color w:val="000000"/>
                <w:sz w:val="22"/>
                <w:szCs w:val="22"/>
              </w:rPr>
              <w:t>3%</w:t>
            </w:r>
          </w:p>
        </w:tc>
        <w:tc>
          <w:tcPr>
            <w:tcW w:type="dxa" w:w="1559"/>
            <w:tcBorders>
              <w:top w:val="nil"/>
              <w:left w:val="nil"/>
              <w:bottom w:color="auto" w:space="0" w:sz="4" w:val="single"/>
              <w:right w:color="auto" w:space="0" w:sz="4" w:val="single"/>
            </w:tcBorders>
            <w:shd w:color="auto" w:fill="auto" w:val="clear"/>
            <w:noWrap/>
            <w:vAlign w:val="center"/>
            <w:hideMark/>
          </w:tcPr>
          <w:p w14:paraId="340A5A06" w14:textId="77777777" w:rsidP="006C1490" w:rsidR="006C1490" w:rsidRDefault="006C1490" w:rsidRPr="006C1490">
            <w:pPr>
              <w:jc w:val="center"/>
              <w:rPr>
                <w:rFonts w:ascii="Calibri" w:cs="Calibri" w:hAnsi="Calibri"/>
                <w:color w:val="000000"/>
                <w:sz w:val="22"/>
                <w:szCs w:val="22"/>
              </w:rPr>
            </w:pPr>
            <w:r w:rsidRPr="006C1490">
              <w:rPr>
                <w:rFonts w:ascii="Calibri" w:cs="Calibri" w:hAnsi="Calibri"/>
                <w:color w:val="000000"/>
                <w:sz w:val="22"/>
                <w:szCs w:val="22"/>
              </w:rPr>
              <w:t>4%</w:t>
            </w:r>
          </w:p>
        </w:tc>
      </w:tr>
      <w:tr w14:paraId="1DFC1916" w14:textId="77777777" w:rsidR="006C1490" w:rsidRPr="006C1490" w:rsidTr="006C1490">
        <w:trPr>
          <w:trHeight w:val="288"/>
        </w:trPr>
        <w:tc>
          <w:tcPr>
            <w:tcW w:type="dxa" w:w="2480"/>
            <w:tcBorders>
              <w:top w:color="auto" w:space="0" w:sz="4" w:val="single"/>
              <w:left w:color="auto" w:space="0" w:sz="4" w:val="single"/>
              <w:bottom w:color="auto" w:space="0" w:sz="4" w:val="single"/>
              <w:right w:color="000000" w:space="0" w:sz="4" w:val="single"/>
            </w:tcBorders>
            <w:shd w:color="auto" w:fill="auto" w:val="clear"/>
            <w:vAlign w:val="center"/>
            <w:hideMark/>
          </w:tcPr>
          <w:p w14:paraId="1D111EAB" w14:textId="77777777" w:rsidP="006C1490" w:rsidR="006C1490" w:rsidRDefault="006C1490" w:rsidRPr="006C1490">
            <w:pPr>
              <w:jc w:val="center"/>
              <w:rPr>
                <w:rFonts w:ascii="Calibri" w:cs="Calibri" w:hAnsi="Calibri"/>
                <w:b/>
                <w:bCs/>
                <w:color w:val="000000"/>
                <w:sz w:val="22"/>
                <w:szCs w:val="22"/>
              </w:rPr>
            </w:pPr>
            <w:r w:rsidRPr="006C1490">
              <w:rPr>
                <w:rFonts w:ascii="Calibri" w:cs="Calibri" w:hAnsi="Calibri"/>
                <w:b/>
                <w:bCs/>
                <w:color w:val="000000"/>
                <w:sz w:val="22"/>
                <w:szCs w:val="22"/>
              </w:rPr>
              <w:t xml:space="preserve">TOTAL </w:t>
            </w:r>
          </w:p>
        </w:tc>
        <w:tc>
          <w:tcPr>
            <w:tcW w:type="dxa" w:w="1768"/>
            <w:tcBorders>
              <w:top w:val="nil"/>
              <w:left w:val="nil"/>
              <w:bottom w:color="auto" w:space="0" w:sz="4" w:val="single"/>
              <w:right w:color="auto" w:space="0" w:sz="4" w:val="single"/>
            </w:tcBorders>
            <w:shd w:color="auto" w:fill="auto" w:val="clear"/>
            <w:noWrap/>
            <w:vAlign w:val="center"/>
            <w:hideMark/>
          </w:tcPr>
          <w:p w14:paraId="34D2418A" w14:textId="77777777" w:rsidP="006C1490" w:rsidR="006C1490" w:rsidRDefault="006C1490" w:rsidRPr="006C1490">
            <w:pPr>
              <w:jc w:val="center"/>
              <w:rPr>
                <w:rFonts w:ascii="Calibri" w:cs="Calibri" w:hAnsi="Calibri"/>
                <w:b/>
                <w:bCs/>
                <w:color w:val="000000"/>
                <w:sz w:val="22"/>
                <w:szCs w:val="22"/>
              </w:rPr>
            </w:pPr>
            <w:r w:rsidRPr="006C1490">
              <w:rPr>
                <w:rFonts w:ascii="Calibri" w:cs="Calibri" w:hAnsi="Calibri"/>
                <w:b/>
                <w:bCs/>
                <w:color w:val="000000"/>
                <w:sz w:val="22"/>
                <w:szCs w:val="22"/>
              </w:rPr>
              <w:t>6%</w:t>
            </w:r>
          </w:p>
        </w:tc>
        <w:tc>
          <w:tcPr>
            <w:tcW w:type="dxa" w:w="1701"/>
            <w:tcBorders>
              <w:top w:val="nil"/>
              <w:left w:val="nil"/>
              <w:bottom w:color="auto" w:space="0" w:sz="4" w:val="single"/>
              <w:right w:color="auto" w:space="0" w:sz="4" w:val="single"/>
            </w:tcBorders>
            <w:shd w:color="auto" w:fill="auto" w:val="clear"/>
            <w:noWrap/>
            <w:vAlign w:val="center"/>
            <w:hideMark/>
          </w:tcPr>
          <w:p w14:paraId="0129268D" w14:textId="77777777" w:rsidP="006C1490" w:rsidR="006C1490" w:rsidRDefault="006C1490" w:rsidRPr="006C1490">
            <w:pPr>
              <w:jc w:val="center"/>
              <w:rPr>
                <w:rFonts w:ascii="Calibri" w:cs="Calibri" w:hAnsi="Calibri"/>
                <w:b/>
                <w:bCs/>
                <w:color w:val="000000"/>
                <w:sz w:val="22"/>
                <w:szCs w:val="22"/>
              </w:rPr>
            </w:pPr>
            <w:r w:rsidRPr="006C1490">
              <w:rPr>
                <w:rFonts w:ascii="Calibri" w:cs="Calibri" w:hAnsi="Calibri"/>
                <w:b/>
                <w:bCs/>
                <w:color w:val="000000"/>
                <w:sz w:val="22"/>
                <w:szCs w:val="22"/>
              </w:rPr>
              <w:t>6%</w:t>
            </w:r>
          </w:p>
        </w:tc>
        <w:tc>
          <w:tcPr>
            <w:tcW w:type="dxa" w:w="3260"/>
            <w:gridSpan w:val="2"/>
            <w:tcBorders>
              <w:top w:color="auto" w:space="0" w:sz="4" w:val="single"/>
              <w:left w:val="nil"/>
              <w:bottom w:color="auto" w:space="0" w:sz="4" w:val="single"/>
              <w:right w:color="000000" w:space="0" w:sz="4" w:val="single"/>
            </w:tcBorders>
            <w:shd w:color="auto" w:fill="auto" w:val="clear"/>
            <w:noWrap/>
            <w:vAlign w:val="center"/>
            <w:hideMark/>
          </w:tcPr>
          <w:p w14:paraId="22B8936A" w14:textId="6C6D81C4" w:rsidP="006C1490" w:rsidR="006C1490" w:rsidRDefault="00D84539" w:rsidRPr="006C1490">
            <w:pPr>
              <w:jc w:val="center"/>
              <w:rPr>
                <w:rFonts w:ascii="Calibri" w:cs="Calibri" w:hAnsi="Calibri"/>
                <w:b/>
                <w:bCs/>
                <w:color w:val="000000"/>
                <w:sz w:val="22"/>
                <w:szCs w:val="22"/>
              </w:rPr>
            </w:pPr>
            <w:r>
              <w:rPr>
                <w:rFonts w:ascii="Calibri" w:cs="Calibri" w:hAnsi="Calibri"/>
                <w:b/>
                <w:bCs/>
                <w:color w:val="000000"/>
                <w:sz w:val="22"/>
                <w:szCs w:val="22"/>
              </w:rPr>
              <w:t xml:space="preserve">Moyenne de </w:t>
            </w:r>
            <w:r w:rsidR="006C1490" w:rsidRPr="006C1490">
              <w:rPr>
                <w:rFonts w:ascii="Calibri" w:cs="Calibri" w:hAnsi="Calibri"/>
                <w:b/>
                <w:bCs/>
                <w:color w:val="000000"/>
                <w:sz w:val="22"/>
                <w:szCs w:val="22"/>
              </w:rPr>
              <w:t>5%</w:t>
            </w:r>
          </w:p>
        </w:tc>
      </w:tr>
    </w:tbl>
    <w:p w14:paraId="7EC1D896" w14:textId="4156ABE4" w:rsidP="00784CF4" w:rsidR="00464B2B" w:rsidRDefault="00464B2B">
      <w:pPr>
        <w:jc w:val="both"/>
        <w:rPr>
          <w:rFonts w:ascii="Arial" w:cs="Arial" w:hAnsi="Arial"/>
          <w:sz w:val="20"/>
          <w:szCs w:val="20"/>
        </w:rPr>
      </w:pPr>
    </w:p>
    <w:p w14:paraId="2434757B" w14:textId="59461FDC" w:rsidP="00725687" w:rsidR="00725687" w:rsidRDefault="00DC1CB3">
      <w:pPr>
        <w:pStyle w:val="En-tte"/>
        <w:tabs>
          <w:tab w:pos="4536" w:val="clear"/>
          <w:tab w:pos="9072" w:val="clear"/>
        </w:tabs>
        <w:jc w:val="both"/>
        <w:rPr>
          <w:rFonts w:ascii="Arial" w:cs="Arial" w:hAnsi="Arial"/>
          <w:sz w:val="20"/>
          <w:szCs w:val="20"/>
        </w:rPr>
      </w:pPr>
      <w:r>
        <w:rPr>
          <w:rFonts w:ascii="Arial" w:cs="Arial" w:hAnsi="Arial"/>
          <w:sz w:val="20"/>
          <w:szCs w:val="20"/>
        </w:rPr>
        <w:t xml:space="preserve">* </w:t>
      </w:r>
      <w:r w:rsidR="00E86673">
        <w:rPr>
          <w:rFonts w:ascii="Arial" w:cs="Arial" w:hAnsi="Arial"/>
          <w:sz w:val="20"/>
          <w:szCs w:val="20"/>
        </w:rPr>
        <w:t xml:space="preserve">Sont éligibles à l’augmentation individuelle, les </w:t>
      </w:r>
      <w:r>
        <w:rPr>
          <w:rFonts w:ascii="Arial" w:cs="Arial" w:hAnsi="Arial"/>
          <w:sz w:val="20"/>
          <w:szCs w:val="20"/>
        </w:rPr>
        <w:t xml:space="preserve">collaborateurs </w:t>
      </w:r>
      <w:r w:rsidRPr="002425C2">
        <w:rPr>
          <w:rFonts w:ascii="Arial" w:cs="Arial" w:hAnsi="Arial"/>
          <w:sz w:val="20"/>
          <w:szCs w:val="20"/>
        </w:rPr>
        <w:t>n’ayant pas été absents plus de 6 mois en continu ou discontinu au cours de l’année 202</w:t>
      </w:r>
      <w:r>
        <w:rPr>
          <w:rFonts w:ascii="Arial" w:cs="Arial" w:hAnsi="Arial"/>
          <w:sz w:val="20"/>
          <w:szCs w:val="20"/>
        </w:rPr>
        <w:t>2</w:t>
      </w:r>
      <w:r w:rsidRPr="002425C2">
        <w:t xml:space="preserve"> </w:t>
      </w:r>
      <w:r w:rsidRPr="002425C2">
        <w:rPr>
          <w:rFonts w:ascii="Arial" w:cs="Arial" w:hAnsi="Arial"/>
          <w:sz w:val="20"/>
          <w:szCs w:val="20"/>
        </w:rPr>
        <w:t>(hors</w:t>
      </w:r>
      <w:r w:rsidRPr="002425C2">
        <w:t xml:space="preserve"> </w:t>
      </w:r>
      <w:r w:rsidRPr="002425C2">
        <w:rPr>
          <w:rFonts w:ascii="Arial" w:cs="Arial" w:hAnsi="Arial"/>
          <w:sz w:val="20"/>
          <w:szCs w:val="20"/>
        </w:rPr>
        <w:t>absence assimilée à du travail effectif par une disposition légale ou conventionnelle)</w:t>
      </w:r>
      <w:r w:rsidR="00E86673">
        <w:rPr>
          <w:rFonts w:ascii="Arial" w:cs="Arial" w:hAnsi="Arial"/>
          <w:sz w:val="20"/>
          <w:szCs w:val="20"/>
        </w:rPr>
        <w:t xml:space="preserve"> </w:t>
      </w:r>
      <w:r w:rsidR="001211B9">
        <w:rPr>
          <w:rFonts w:ascii="Arial" w:cs="Arial" w:hAnsi="Arial"/>
          <w:sz w:val="20"/>
          <w:szCs w:val="20"/>
        </w:rPr>
        <w:t xml:space="preserve">et ne bénéficiant pas </w:t>
      </w:r>
      <w:r w:rsidR="00725687">
        <w:rPr>
          <w:rFonts w:ascii="Arial" w:cs="Arial" w:hAnsi="Arial"/>
          <w:sz w:val="20"/>
          <w:szCs w:val="20"/>
        </w:rPr>
        <w:t xml:space="preserve">d’un niveau de rémunération (salaire de base) supérieur à 120% du niveau de rémunération des salariés occupant des fonctions équivalentes au regard de l’enquête annuelle sur les rémunérations à laquelle participe AZDP (référence marché MRP) </w:t>
      </w:r>
      <w:r w:rsidR="001211B9">
        <w:rPr>
          <w:rFonts w:ascii="Arial" w:cs="Arial" w:hAnsi="Arial"/>
          <w:sz w:val="20"/>
          <w:szCs w:val="20"/>
        </w:rPr>
        <w:t xml:space="preserve"> </w:t>
      </w:r>
      <w:r w:rsidR="00725687">
        <w:rPr>
          <w:rFonts w:ascii="Arial" w:cs="Arial" w:hAnsi="Arial"/>
          <w:sz w:val="20"/>
          <w:szCs w:val="20"/>
        </w:rPr>
        <w:t xml:space="preserve"> </w:t>
      </w:r>
    </w:p>
    <w:p w14:paraId="350D2910" w14:textId="4FC954B7" w:rsidP="00784CF4" w:rsidR="00094FE7" w:rsidRDefault="00094FE7">
      <w:pPr>
        <w:jc w:val="both"/>
        <w:rPr>
          <w:rFonts w:ascii="Arial" w:cs="Arial" w:hAnsi="Arial"/>
          <w:sz w:val="20"/>
          <w:szCs w:val="20"/>
        </w:rPr>
      </w:pPr>
    </w:p>
    <w:p w14:paraId="32C73195" w14:textId="77777777" w:rsidP="00784CF4" w:rsidR="00094FE7" w:rsidRDefault="00094FE7">
      <w:pPr>
        <w:jc w:val="both"/>
        <w:rPr>
          <w:rFonts w:ascii="Arial" w:cs="Arial" w:hAnsi="Arial"/>
          <w:sz w:val="20"/>
          <w:szCs w:val="20"/>
        </w:rPr>
      </w:pPr>
    </w:p>
    <w:p w14:paraId="7576AA5B" w14:textId="27CE73AC" w:rsidP="009F3120" w:rsidR="00464B2B" w:rsidRDefault="00845DA6" w:rsidRPr="00A320C3">
      <w:pPr>
        <w:pStyle w:val="Paragraphedeliste"/>
        <w:numPr>
          <w:ilvl w:val="0"/>
          <w:numId w:val="5"/>
        </w:numPr>
        <w:jc w:val="both"/>
        <w:rPr>
          <w:rFonts w:ascii="Arial" w:cs="Arial" w:hAnsi="Arial"/>
        </w:rPr>
      </w:pPr>
      <w:r w:rsidRPr="00A320C3">
        <w:rPr>
          <w:rFonts w:ascii="Arial" w:cs="Arial" w:hAnsi="Arial"/>
        </w:rPr>
        <w:t>Les</w:t>
      </w:r>
      <w:r w:rsidR="006614E3" w:rsidRPr="00A320C3">
        <w:rPr>
          <w:rFonts w:ascii="Arial" w:cs="Arial" w:hAnsi="Arial"/>
        </w:rPr>
        <w:t xml:space="preserve"> collaborateurs </w:t>
      </w:r>
      <w:r w:rsidR="006C1490" w:rsidRPr="00A320C3">
        <w:rPr>
          <w:rFonts w:ascii="Arial" w:cs="Arial" w:hAnsi="Arial"/>
        </w:rPr>
        <w:t>en CD</w:t>
      </w:r>
      <w:r w:rsidR="00AE6349" w:rsidRPr="00A320C3">
        <w:rPr>
          <w:rFonts w:ascii="Arial" w:cs="Arial" w:hAnsi="Arial"/>
        </w:rPr>
        <w:t xml:space="preserve">I </w:t>
      </w:r>
      <w:r w:rsidR="00476458" w:rsidRPr="00A320C3">
        <w:rPr>
          <w:rFonts w:ascii="Arial" w:cs="Arial" w:hAnsi="Arial"/>
        </w:rPr>
        <w:t xml:space="preserve">n’ayant pas plus de 6 mois d’ancienneté au 31 décembre 2022, </w:t>
      </w:r>
      <w:r w:rsidRPr="00A320C3">
        <w:rPr>
          <w:rFonts w:ascii="Arial" w:cs="Arial" w:hAnsi="Arial"/>
        </w:rPr>
        <w:t xml:space="preserve">ou les collaborateurs en CDD </w:t>
      </w:r>
      <w:r w:rsidR="006C1490" w:rsidRPr="00A320C3">
        <w:rPr>
          <w:rFonts w:ascii="Arial" w:cs="Arial" w:hAnsi="Arial"/>
        </w:rPr>
        <w:t xml:space="preserve">relevant des Avenants I (Employés – Ouvriers), II (Techniciens et Agents de Maîtrise) et III (Cadres) de la Convention Collective des Industries Chimiques </w:t>
      </w:r>
      <w:r w:rsidR="00A320C3" w:rsidRPr="00A320C3">
        <w:rPr>
          <w:rFonts w:ascii="Arial" w:cs="Arial" w:hAnsi="Arial"/>
        </w:rPr>
        <w:t xml:space="preserve">seront éligibles aux montants d’augmentation mensuelle repris ci-après en fonction de leur coefficient : </w:t>
      </w:r>
    </w:p>
    <w:p w14:paraId="36386154" w14:textId="77777777" w:rsidP="00A320C3" w:rsidR="00A320C3" w:rsidRDefault="00A320C3" w:rsidRPr="00A320C3">
      <w:pPr>
        <w:pStyle w:val="Paragraphedeliste"/>
        <w:jc w:val="both"/>
        <w:rPr>
          <w:rFonts w:ascii="Arial" w:cs="Arial" w:hAnsi="Arial"/>
        </w:rPr>
      </w:pPr>
    </w:p>
    <w:tbl>
      <w:tblPr>
        <w:tblW w:type="dxa" w:w="7650"/>
        <w:tblCellMar>
          <w:left w:type="dxa" w:w="70"/>
          <w:right w:type="dxa" w:w="70"/>
        </w:tblCellMar>
        <w:tblLook w:firstColumn="1" w:firstRow="1" w:lastColumn="0" w:lastRow="0" w:noHBand="0" w:noVBand="1" w:val="04A0"/>
      </w:tblPr>
      <w:tblGrid>
        <w:gridCol w:w="2480"/>
        <w:gridCol w:w="1768"/>
        <w:gridCol w:w="1701"/>
        <w:gridCol w:w="1701"/>
      </w:tblGrid>
      <w:tr w14:paraId="69B574F6" w14:textId="77777777" w:rsidR="00094FE7" w:rsidRPr="006C1490" w:rsidTr="00094FE7">
        <w:trPr>
          <w:trHeight w:val="1152"/>
        </w:trPr>
        <w:tc>
          <w:tcPr>
            <w:tcW w:type="dxa" w:w="2480"/>
            <w:tcBorders>
              <w:top w:color="auto" w:space="0" w:sz="4" w:val="single"/>
              <w:left w:color="auto" w:space="0" w:sz="4" w:val="single"/>
              <w:bottom w:color="auto" w:space="0" w:sz="4" w:val="single"/>
              <w:right w:color="000000" w:space="0" w:sz="4" w:val="single"/>
            </w:tcBorders>
            <w:shd w:color="auto" w:fill="auto" w:val="clear"/>
            <w:noWrap/>
            <w:vAlign w:val="center"/>
            <w:hideMark/>
          </w:tcPr>
          <w:p w14:paraId="6E4CA131" w14:textId="77777777" w:rsidP="001F614D" w:rsidR="00094FE7" w:rsidRDefault="00094FE7" w:rsidRPr="006C1490">
            <w:pPr>
              <w:jc w:val="center"/>
              <w:rPr>
                <w:rFonts w:ascii="Calibri" w:cs="Calibri" w:hAnsi="Calibri"/>
                <w:b/>
                <w:bCs/>
                <w:color w:val="000000"/>
                <w:sz w:val="22"/>
                <w:szCs w:val="22"/>
              </w:rPr>
            </w:pPr>
            <w:r w:rsidRPr="006C1490">
              <w:rPr>
                <w:rFonts w:ascii="Calibri" w:cs="Calibri" w:hAnsi="Calibri"/>
                <w:b/>
                <w:bCs/>
                <w:color w:val="000000"/>
                <w:sz w:val="22"/>
                <w:szCs w:val="22"/>
              </w:rPr>
              <w:t> </w:t>
            </w:r>
          </w:p>
        </w:tc>
        <w:tc>
          <w:tcPr>
            <w:tcW w:type="dxa" w:w="1768"/>
            <w:tcBorders>
              <w:top w:color="auto" w:space="0" w:sz="4" w:val="single"/>
              <w:left w:val="nil"/>
              <w:bottom w:color="auto" w:space="0" w:sz="4" w:val="single"/>
              <w:right w:color="auto" w:space="0" w:sz="4" w:val="single"/>
            </w:tcBorders>
            <w:shd w:color="auto" w:fill="auto" w:val="clear"/>
            <w:vAlign w:val="center"/>
            <w:hideMark/>
          </w:tcPr>
          <w:p w14:paraId="0CD0D9BA" w14:textId="77777777" w:rsidP="001F614D" w:rsidR="00094FE7" w:rsidRDefault="00094FE7" w:rsidRPr="006C1490">
            <w:pPr>
              <w:jc w:val="center"/>
              <w:rPr>
                <w:rFonts w:ascii="Calibri" w:cs="Calibri" w:hAnsi="Calibri"/>
                <w:b/>
                <w:bCs/>
                <w:color w:val="000000"/>
                <w:sz w:val="22"/>
                <w:szCs w:val="22"/>
              </w:rPr>
            </w:pPr>
            <w:r w:rsidRPr="006C1490">
              <w:rPr>
                <w:rFonts w:ascii="Calibri" w:cs="Calibri" w:hAnsi="Calibri"/>
                <w:b/>
                <w:bCs/>
                <w:color w:val="000000"/>
                <w:sz w:val="22"/>
                <w:szCs w:val="22"/>
              </w:rPr>
              <w:t xml:space="preserve">Coefficient </w:t>
            </w:r>
            <w:r w:rsidRPr="006C1490">
              <w:rPr>
                <w:rFonts w:ascii="Calibri" w:cs="Calibri" w:hAnsi="Calibri"/>
                <w:b/>
                <w:bCs/>
                <w:color w:val="000000"/>
                <w:sz w:val="22"/>
                <w:szCs w:val="22"/>
              </w:rPr>
              <w:br/>
              <w:t>160 à 225</w:t>
            </w:r>
          </w:p>
        </w:tc>
        <w:tc>
          <w:tcPr>
            <w:tcW w:type="dxa" w:w="1701"/>
            <w:tcBorders>
              <w:top w:color="auto" w:space="0" w:sz="4" w:val="single"/>
              <w:left w:val="nil"/>
              <w:bottom w:color="auto" w:space="0" w:sz="4" w:val="single"/>
              <w:right w:color="auto" w:space="0" w:sz="4" w:val="single"/>
            </w:tcBorders>
            <w:shd w:color="auto" w:fill="auto" w:val="clear"/>
            <w:vAlign w:val="center"/>
            <w:hideMark/>
          </w:tcPr>
          <w:p w14:paraId="433D710A" w14:textId="77777777" w:rsidP="001F614D" w:rsidR="00094FE7" w:rsidRDefault="00094FE7">
            <w:pPr>
              <w:jc w:val="center"/>
              <w:rPr>
                <w:rFonts w:ascii="Calibri" w:cs="Calibri" w:hAnsi="Calibri"/>
                <w:b/>
                <w:bCs/>
                <w:color w:val="000000"/>
                <w:sz w:val="22"/>
                <w:szCs w:val="22"/>
              </w:rPr>
            </w:pPr>
            <w:r w:rsidRPr="006C1490">
              <w:rPr>
                <w:rFonts w:ascii="Calibri" w:cs="Calibri" w:hAnsi="Calibri"/>
                <w:b/>
                <w:bCs/>
                <w:color w:val="000000"/>
                <w:sz w:val="22"/>
                <w:szCs w:val="22"/>
              </w:rPr>
              <w:t xml:space="preserve">Coefficient </w:t>
            </w:r>
          </w:p>
          <w:p w14:paraId="27265684" w14:textId="77777777" w:rsidP="001F614D" w:rsidR="00094FE7" w:rsidRDefault="00094FE7" w:rsidRPr="006C1490">
            <w:pPr>
              <w:jc w:val="center"/>
              <w:rPr>
                <w:rFonts w:ascii="Calibri" w:cs="Calibri" w:hAnsi="Calibri"/>
                <w:b/>
                <w:bCs/>
                <w:color w:val="000000"/>
                <w:sz w:val="22"/>
                <w:szCs w:val="22"/>
              </w:rPr>
            </w:pPr>
            <w:r w:rsidRPr="006C1490">
              <w:rPr>
                <w:rFonts w:ascii="Calibri" w:cs="Calibri" w:hAnsi="Calibri"/>
                <w:b/>
                <w:bCs/>
                <w:color w:val="000000"/>
                <w:sz w:val="22"/>
                <w:szCs w:val="22"/>
              </w:rPr>
              <w:t>250 à 360</w:t>
            </w:r>
          </w:p>
        </w:tc>
        <w:tc>
          <w:tcPr>
            <w:tcW w:type="dxa" w:w="1701"/>
            <w:tcBorders>
              <w:top w:color="auto" w:space="0" w:sz="4" w:val="single"/>
              <w:left w:val="nil"/>
              <w:bottom w:color="auto" w:space="0" w:sz="4" w:val="single"/>
              <w:right w:color="auto" w:space="0" w:sz="4" w:val="single"/>
            </w:tcBorders>
            <w:shd w:color="auto" w:fill="auto" w:val="clear"/>
            <w:vAlign w:val="center"/>
            <w:hideMark/>
          </w:tcPr>
          <w:p w14:paraId="04D1BD2E" w14:textId="77777777" w:rsidP="001F614D" w:rsidR="00094FE7" w:rsidRDefault="00094FE7">
            <w:pPr>
              <w:jc w:val="center"/>
              <w:rPr>
                <w:rFonts w:ascii="Calibri" w:cs="Calibri" w:hAnsi="Calibri"/>
                <w:b/>
                <w:bCs/>
                <w:color w:val="000000"/>
                <w:sz w:val="22"/>
                <w:szCs w:val="22"/>
              </w:rPr>
            </w:pPr>
            <w:r w:rsidRPr="006C1490">
              <w:rPr>
                <w:rFonts w:ascii="Calibri" w:cs="Calibri" w:hAnsi="Calibri"/>
                <w:b/>
                <w:bCs/>
                <w:color w:val="000000"/>
                <w:sz w:val="22"/>
                <w:szCs w:val="22"/>
              </w:rPr>
              <w:t xml:space="preserve">Coefficient </w:t>
            </w:r>
          </w:p>
          <w:p w14:paraId="7D533C2A" w14:textId="5BC0539F" w:rsidP="001F614D" w:rsidR="00094FE7" w:rsidRDefault="00094FE7" w:rsidRPr="006C1490">
            <w:pPr>
              <w:jc w:val="center"/>
              <w:rPr>
                <w:rFonts w:ascii="Calibri" w:cs="Calibri" w:hAnsi="Calibri"/>
                <w:b/>
                <w:bCs/>
                <w:color w:val="000000"/>
                <w:sz w:val="22"/>
                <w:szCs w:val="22"/>
              </w:rPr>
            </w:pPr>
            <w:r w:rsidRPr="006C1490">
              <w:rPr>
                <w:rFonts w:ascii="Calibri" w:cs="Calibri" w:hAnsi="Calibri"/>
                <w:b/>
                <w:bCs/>
                <w:color w:val="000000"/>
                <w:sz w:val="22"/>
                <w:szCs w:val="22"/>
              </w:rPr>
              <w:t>400</w:t>
            </w:r>
            <w:r w:rsidR="00801CFF">
              <w:rPr>
                <w:rFonts w:ascii="Calibri" w:cs="Calibri" w:hAnsi="Calibri"/>
                <w:b/>
                <w:bCs/>
                <w:color w:val="000000"/>
                <w:sz w:val="22"/>
                <w:szCs w:val="22"/>
              </w:rPr>
              <w:t xml:space="preserve"> -</w:t>
            </w:r>
            <w:r w:rsidR="003C6FEA">
              <w:rPr>
                <w:rFonts w:ascii="Calibri" w:cs="Calibri" w:hAnsi="Calibri"/>
                <w:b/>
                <w:bCs/>
                <w:color w:val="000000"/>
                <w:sz w:val="22"/>
                <w:szCs w:val="22"/>
              </w:rPr>
              <w:t xml:space="preserve"> 460</w:t>
            </w:r>
            <w:r w:rsidRPr="006C1490">
              <w:rPr>
                <w:rFonts w:ascii="Calibri" w:cs="Calibri" w:hAnsi="Calibri"/>
                <w:b/>
                <w:bCs/>
                <w:color w:val="000000"/>
                <w:sz w:val="22"/>
                <w:szCs w:val="22"/>
              </w:rPr>
              <w:t xml:space="preserve"> </w:t>
            </w:r>
            <w:r w:rsidRPr="006C1490">
              <w:rPr>
                <w:rFonts w:ascii="Calibri" w:cs="Calibri" w:hAnsi="Calibri"/>
                <w:b/>
                <w:bCs/>
                <w:color w:val="000000"/>
                <w:sz w:val="22"/>
                <w:szCs w:val="22"/>
              </w:rPr>
              <w:br/>
            </w:r>
            <w:r>
              <w:rPr>
                <w:rFonts w:ascii="Calibri" w:cs="Calibri" w:hAnsi="Calibri"/>
                <w:b/>
                <w:bCs/>
                <w:color w:val="000000"/>
                <w:sz w:val="22"/>
                <w:szCs w:val="22"/>
              </w:rPr>
              <w:t xml:space="preserve"> </w:t>
            </w:r>
          </w:p>
        </w:tc>
      </w:tr>
      <w:tr w14:paraId="61DAC2B2" w14:textId="77777777" w:rsidR="00094FE7" w:rsidRPr="006C1490" w:rsidTr="00094FE7">
        <w:trPr>
          <w:trHeight w:val="288"/>
        </w:trPr>
        <w:tc>
          <w:tcPr>
            <w:tcW w:type="dxa" w:w="2480"/>
            <w:tcBorders>
              <w:top w:color="auto" w:space="0" w:sz="4" w:val="single"/>
              <w:left w:color="auto" w:space="0" w:sz="4" w:val="single"/>
              <w:bottom w:color="auto" w:space="0" w:sz="4" w:val="single"/>
              <w:right w:color="000000" w:space="0" w:sz="4" w:val="single"/>
            </w:tcBorders>
            <w:shd w:color="auto" w:fill="auto" w:val="clear"/>
            <w:noWrap/>
            <w:vAlign w:val="center"/>
            <w:hideMark/>
          </w:tcPr>
          <w:p w14:paraId="2945CFC8" w14:textId="77777777" w:rsidP="001F614D" w:rsidR="00094FE7" w:rsidRDefault="00094FE7">
            <w:pPr>
              <w:jc w:val="center"/>
              <w:rPr>
                <w:rFonts w:ascii="Calibri" w:cs="Calibri" w:hAnsi="Calibri"/>
                <w:b/>
                <w:bCs/>
                <w:color w:val="000000"/>
                <w:sz w:val="22"/>
                <w:szCs w:val="22"/>
              </w:rPr>
            </w:pPr>
            <w:r w:rsidRPr="006C1490">
              <w:rPr>
                <w:rFonts w:ascii="Calibri" w:cs="Calibri" w:hAnsi="Calibri"/>
                <w:b/>
                <w:bCs/>
                <w:color w:val="000000"/>
                <w:sz w:val="22"/>
                <w:szCs w:val="22"/>
              </w:rPr>
              <w:t>Augmentation générale</w:t>
            </w:r>
          </w:p>
          <w:p w14:paraId="7154E3E5" w14:textId="299027BB" w:rsidP="001F614D" w:rsidR="00094FE7" w:rsidRDefault="00ED6B2C" w:rsidRPr="006C1490">
            <w:pPr>
              <w:jc w:val="center"/>
              <w:rPr>
                <w:rFonts w:ascii="Calibri" w:cs="Calibri" w:hAnsi="Calibri"/>
                <w:b/>
                <w:bCs/>
                <w:color w:val="000000"/>
                <w:sz w:val="22"/>
                <w:szCs w:val="22"/>
              </w:rPr>
            </w:pPr>
            <w:r>
              <w:rPr>
                <w:rFonts w:ascii="Calibri" w:cs="Calibri" w:hAnsi="Calibri"/>
                <w:b/>
                <w:bCs/>
                <w:color w:val="000000"/>
                <w:sz w:val="22"/>
                <w:szCs w:val="22"/>
              </w:rPr>
              <w:t>m</w:t>
            </w:r>
            <w:r w:rsidR="00094FE7">
              <w:rPr>
                <w:rFonts w:ascii="Calibri" w:cs="Calibri" w:hAnsi="Calibri"/>
                <w:b/>
                <w:bCs/>
                <w:color w:val="000000"/>
                <w:sz w:val="22"/>
                <w:szCs w:val="22"/>
              </w:rPr>
              <w:t>ensuelle du salaire de base</w:t>
            </w:r>
          </w:p>
        </w:tc>
        <w:tc>
          <w:tcPr>
            <w:tcW w:type="dxa" w:w="1768"/>
            <w:tcBorders>
              <w:top w:val="nil"/>
              <w:left w:val="nil"/>
              <w:bottom w:color="auto" w:space="0" w:sz="4" w:val="single"/>
              <w:right w:color="auto" w:space="0" w:sz="4" w:val="single"/>
            </w:tcBorders>
            <w:shd w:color="auto" w:fill="auto" w:val="clear"/>
            <w:noWrap/>
            <w:vAlign w:val="center"/>
            <w:hideMark/>
          </w:tcPr>
          <w:p w14:paraId="60B7C2EC" w14:textId="41194048" w:rsidP="001F614D" w:rsidR="00094FE7" w:rsidRDefault="00094FE7" w:rsidRPr="006C1490">
            <w:pPr>
              <w:jc w:val="center"/>
              <w:rPr>
                <w:rFonts w:ascii="Calibri" w:cs="Calibri" w:hAnsi="Calibri"/>
                <w:color w:val="000000"/>
                <w:sz w:val="22"/>
                <w:szCs w:val="22"/>
              </w:rPr>
            </w:pPr>
            <w:r>
              <w:rPr>
                <w:rFonts w:ascii="Calibri" w:cs="Calibri" w:hAnsi="Calibri"/>
                <w:color w:val="000000"/>
                <w:sz w:val="22"/>
                <w:szCs w:val="22"/>
              </w:rPr>
              <w:t>30 €</w:t>
            </w:r>
            <w:r w:rsidR="00C24A64">
              <w:rPr>
                <w:rFonts w:ascii="Calibri" w:cs="Calibri" w:hAnsi="Calibri"/>
                <w:color w:val="000000"/>
                <w:sz w:val="22"/>
                <w:szCs w:val="22"/>
              </w:rPr>
              <w:t xml:space="preserve"> bruts</w:t>
            </w:r>
          </w:p>
        </w:tc>
        <w:tc>
          <w:tcPr>
            <w:tcW w:type="dxa" w:w="1701"/>
            <w:tcBorders>
              <w:top w:val="nil"/>
              <w:left w:val="nil"/>
              <w:bottom w:color="auto" w:space="0" w:sz="4" w:val="single"/>
              <w:right w:color="auto" w:space="0" w:sz="4" w:val="single"/>
            </w:tcBorders>
            <w:shd w:color="auto" w:fill="auto" w:val="clear"/>
            <w:noWrap/>
            <w:vAlign w:val="center"/>
            <w:hideMark/>
          </w:tcPr>
          <w:p w14:paraId="04BDC5F5" w14:textId="7C66EBC5" w:rsidP="001F614D" w:rsidR="00094FE7" w:rsidRDefault="00094FE7" w:rsidRPr="006C1490">
            <w:pPr>
              <w:jc w:val="center"/>
              <w:rPr>
                <w:rFonts w:ascii="Calibri" w:cs="Calibri" w:hAnsi="Calibri"/>
                <w:color w:val="000000"/>
                <w:sz w:val="22"/>
                <w:szCs w:val="22"/>
              </w:rPr>
            </w:pPr>
            <w:r>
              <w:rPr>
                <w:rFonts w:ascii="Calibri" w:cs="Calibri" w:hAnsi="Calibri"/>
                <w:color w:val="000000"/>
                <w:sz w:val="22"/>
                <w:szCs w:val="22"/>
              </w:rPr>
              <w:t>40 €</w:t>
            </w:r>
            <w:r w:rsidR="00C24A64">
              <w:rPr>
                <w:rFonts w:ascii="Calibri" w:cs="Calibri" w:hAnsi="Calibri"/>
                <w:color w:val="000000"/>
                <w:sz w:val="22"/>
                <w:szCs w:val="22"/>
              </w:rPr>
              <w:t xml:space="preserve"> bruts </w:t>
            </w:r>
          </w:p>
        </w:tc>
        <w:tc>
          <w:tcPr>
            <w:tcW w:type="dxa" w:w="1701"/>
            <w:tcBorders>
              <w:top w:val="nil"/>
              <w:left w:val="nil"/>
              <w:bottom w:color="auto" w:space="0" w:sz="4" w:val="single"/>
              <w:right w:color="auto" w:space="0" w:sz="4" w:val="single"/>
            </w:tcBorders>
            <w:shd w:color="auto" w:fill="auto" w:val="clear"/>
            <w:noWrap/>
            <w:vAlign w:val="center"/>
            <w:hideMark/>
          </w:tcPr>
          <w:p w14:paraId="7F6002E5" w14:textId="72413CD2" w:rsidP="001F614D" w:rsidR="00094FE7" w:rsidRDefault="00094FE7" w:rsidRPr="006C1490">
            <w:pPr>
              <w:jc w:val="center"/>
              <w:rPr>
                <w:rFonts w:ascii="Calibri" w:cs="Calibri" w:hAnsi="Calibri"/>
                <w:color w:val="000000"/>
                <w:sz w:val="22"/>
                <w:szCs w:val="22"/>
              </w:rPr>
            </w:pPr>
            <w:r>
              <w:rPr>
                <w:rFonts w:ascii="Calibri" w:cs="Calibri" w:hAnsi="Calibri"/>
                <w:color w:val="000000"/>
                <w:sz w:val="22"/>
                <w:szCs w:val="22"/>
              </w:rPr>
              <w:t>50 €</w:t>
            </w:r>
            <w:r w:rsidR="00C24A64">
              <w:rPr>
                <w:rFonts w:ascii="Calibri" w:cs="Calibri" w:hAnsi="Calibri"/>
                <w:color w:val="000000"/>
                <w:sz w:val="22"/>
                <w:szCs w:val="22"/>
              </w:rPr>
              <w:t xml:space="preserve"> bruts</w:t>
            </w:r>
          </w:p>
        </w:tc>
      </w:tr>
    </w:tbl>
    <w:p w14:paraId="12FCD497" w14:textId="087467B2" w:rsidP="00784CF4" w:rsidR="00464B2B" w:rsidRDefault="00464B2B">
      <w:pPr>
        <w:jc w:val="both"/>
        <w:rPr>
          <w:rFonts w:ascii="Arial" w:cs="Arial" w:hAnsi="Arial"/>
          <w:sz w:val="20"/>
          <w:szCs w:val="20"/>
        </w:rPr>
      </w:pPr>
    </w:p>
    <w:p w14:paraId="74BACC09" w14:textId="63B41250" w:rsidP="00784CF4" w:rsidR="00464B2B" w:rsidRDefault="00464B2B">
      <w:pPr>
        <w:jc w:val="both"/>
        <w:rPr>
          <w:rFonts w:ascii="Arial" w:cs="Arial" w:hAnsi="Arial"/>
          <w:sz w:val="20"/>
          <w:szCs w:val="20"/>
        </w:rPr>
      </w:pPr>
    </w:p>
    <w:p w14:paraId="0E2F7E47" w14:textId="4F0C1CE5" w:rsidP="00784CF4" w:rsidR="00BF1236" w:rsidRDefault="00BF1236">
      <w:pPr>
        <w:jc w:val="both"/>
        <w:rPr>
          <w:rFonts w:ascii="Arial" w:cs="Arial" w:hAnsi="Arial"/>
          <w:sz w:val="20"/>
          <w:szCs w:val="20"/>
        </w:rPr>
      </w:pPr>
    </w:p>
    <w:p w14:paraId="1EBD5263" w14:textId="63FE4425" w:rsidP="00784CF4" w:rsidR="00BF1236" w:rsidRDefault="00BF1236">
      <w:pPr>
        <w:jc w:val="both"/>
        <w:rPr>
          <w:rFonts w:ascii="Arial" w:cs="Arial" w:hAnsi="Arial"/>
          <w:sz w:val="20"/>
          <w:szCs w:val="20"/>
        </w:rPr>
      </w:pPr>
    </w:p>
    <w:p w14:paraId="2C892CD7" w14:textId="2589EF13" w:rsidP="00784CF4" w:rsidR="00506DA6" w:rsidRDefault="00506DA6">
      <w:pPr>
        <w:jc w:val="both"/>
        <w:rPr>
          <w:rFonts w:ascii="Arial" w:cs="Arial" w:hAnsi="Arial"/>
          <w:sz w:val="20"/>
          <w:szCs w:val="20"/>
        </w:rPr>
      </w:pPr>
    </w:p>
    <w:p w14:paraId="37A583DE" w14:textId="63C0BEED" w:rsidP="00784CF4" w:rsidR="00506DA6" w:rsidRDefault="00506DA6">
      <w:pPr>
        <w:jc w:val="both"/>
        <w:rPr>
          <w:rFonts w:ascii="Arial" w:cs="Arial" w:hAnsi="Arial"/>
          <w:sz w:val="20"/>
          <w:szCs w:val="20"/>
        </w:rPr>
      </w:pPr>
    </w:p>
    <w:p w14:paraId="74697DC9" w14:textId="0E0B733F" w:rsidP="00784CF4" w:rsidR="00506DA6" w:rsidRDefault="00506DA6">
      <w:pPr>
        <w:jc w:val="both"/>
        <w:rPr>
          <w:rFonts w:ascii="Arial" w:cs="Arial" w:hAnsi="Arial"/>
          <w:sz w:val="20"/>
          <w:szCs w:val="20"/>
        </w:rPr>
      </w:pPr>
    </w:p>
    <w:p w14:paraId="6850E8AA" w14:textId="02FAA51E" w:rsidP="00784CF4" w:rsidR="00506DA6" w:rsidRDefault="00506DA6">
      <w:pPr>
        <w:jc w:val="both"/>
        <w:rPr>
          <w:rFonts w:ascii="Arial" w:cs="Arial" w:hAnsi="Arial"/>
          <w:sz w:val="20"/>
          <w:szCs w:val="20"/>
        </w:rPr>
      </w:pPr>
    </w:p>
    <w:p w14:paraId="649D1DD4" w14:textId="77777777" w:rsidP="00784CF4" w:rsidR="00506DA6" w:rsidRDefault="00506DA6">
      <w:pPr>
        <w:jc w:val="both"/>
        <w:rPr>
          <w:rFonts w:ascii="Arial" w:cs="Arial" w:hAnsi="Arial"/>
          <w:sz w:val="20"/>
          <w:szCs w:val="20"/>
        </w:rPr>
      </w:pPr>
    </w:p>
    <w:p w14:paraId="23A924F0" w14:textId="2AFAC230" w:rsidP="00784CF4" w:rsidR="00BF1236" w:rsidRDefault="00BF1236">
      <w:pPr>
        <w:jc w:val="both"/>
        <w:rPr>
          <w:rFonts w:ascii="Arial" w:cs="Arial" w:hAnsi="Arial"/>
          <w:sz w:val="20"/>
          <w:szCs w:val="20"/>
        </w:rPr>
      </w:pPr>
    </w:p>
    <w:p w14:paraId="70F86B59" w14:textId="053B3337" w:rsidP="00784CF4" w:rsidR="00BF1236" w:rsidRDefault="00BF1236">
      <w:pPr>
        <w:jc w:val="both"/>
        <w:rPr>
          <w:rFonts w:ascii="Arial" w:cs="Arial" w:hAnsi="Arial"/>
          <w:sz w:val="20"/>
          <w:szCs w:val="20"/>
        </w:rPr>
      </w:pPr>
    </w:p>
    <w:p w14:paraId="4B287E73" w14:textId="6B87E7D4" w:rsidP="00784CF4" w:rsidR="00BF1236" w:rsidRDefault="00BF1236">
      <w:pPr>
        <w:jc w:val="both"/>
        <w:rPr>
          <w:rFonts w:ascii="Arial" w:cs="Arial" w:hAnsi="Arial"/>
          <w:sz w:val="20"/>
          <w:szCs w:val="20"/>
        </w:rPr>
      </w:pPr>
    </w:p>
    <w:p w14:paraId="57D598FD" w14:textId="385B0E2F" w:rsidP="00784CF4" w:rsidR="00BF1236" w:rsidRDefault="00BF1236">
      <w:pPr>
        <w:jc w:val="both"/>
        <w:rPr>
          <w:rFonts w:ascii="Arial" w:cs="Arial" w:hAnsi="Arial"/>
          <w:sz w:val="20"/>
          <w:szCs w:val="20"/>
        </w:rPr>
      </w:pPr>
    </w:p>
    <w:p w14:paraId="183BE69C" w14:textId="4D0AB7BA" w:rsidP="00784CF4" w:rsidR="00BF1236" w:rsidRDefault="00BF1236">
      <w:pPr>
        <w:jc w:val="both"/>
        <w:rPr>
          <w:rFonts w:ascii="Arial" w:cs="Arial" w:hAnsi="Arial"/>
          <w:sz w:val="20"/>
          <w:szCs w:val="20"/>
        </w:rPr>
      </w:pPr>
    </w:p>
    <w:p w14:paraId="2F37383B" w14:textId="74750B38" w:rsidP="00784CF4" w:rsidR="00BF1236" w:rsidRDefault="00BF1236">
      <w:pPr>
        <w:jc w:val="both"/>
        <w:rPr>
          <w:rFonts w:ascii="Arial" w:cs="Arial" w:hAnsi="Arial"/>
          <w:sz w:val="20"/>
          <w:szCs w:val="20"/>
        </w:rPr>
      </w:pPr>
    </w:p>
    <w:p w14:paraId="493C50BD" w14:textId="29F243FE" w:rsidP="00784CF4" w:rsidR="00BF1236" w:rsidRDefault="00BF1236">
      <w:pPr>
        <w:jc w:val="both"/>
        <w:rPr>
          <w:rFonts w:ascii="Arial" w:cs="Arial" w:hAnsi="Arial"/>
          <w:sz w:val="20"/>
          <w:szCs w:val="20"/>
        </w:rPr>
      </w:pPr>
    </w:p>
    <w:p w14:paraId="4E273F3D" w14:textId="52B1EA70" w:rsidP="00784CF4" w:rsidR="00BF1236" w:rsidRDefault="00BF1236">
      <w:pPr>
        <w:jc w:val="both"/>
        <w:rPr>
          <w:rFonts w:ascii="Arial" w:cs="Arial" w:hAnsi="Arial"/>
          <w:sz w:val="20"/>
          <w:szCs w:val="20"/>
        </w:rPr>
      </w:pPr>
    </w:p>
    <w:p w14:paraId="0E7BBE61" w14:textId="3C435419" w:rsidP="00784CF4" w:rsidR="00BF1236" w:rsidRDefault="00BF1236">
      <w:pPr>
        <w:jc w:val="both"/>
        <w:rPr>
          <w:rFonts w:ascii="Arial" w:cs="Arial" w:hAnsi="Arial"/>
          <w:sz w:val="20"/>
          <w:szCs w:val="20"/>
        </w:rPr>
      </w:pPr>
    </w:p>
    <w:p w14:paraId="7DFE1A25" w14:textId="183E0032" w:rsidP="00784CF4" w:rsidR="00BF1236" w:rsidRDefault="00BF1236">
      <w:pPr>
        <w:jc w:val="both"/>
        <w:rPr>
          <w:rFonts w:ascii="Arial" w:cs="Arial" w:hAnsi="Arial"/>
          <w:sz w:val="20"/>
          <w:szCs w:val="20"/>
        </w:rPr>
      </w:pPr>
    </w:p>
    <w:p w14:paraId="1D9A304B" w14:textId="3F3B7494" w:rsidP="00784CF4" w:rsidR="00BF1236" w:rsidRDefault="00BF1236">
      <w:pPr>
        <w:jc w:val="both"/>
        <w:rPr>
          <w:rFonts w:ascii="Arial" w:cs="Arial" w:hAnsi="Arial"/>
          <w:sz w:val="20"/>
          <w:szCs w:val="20"/>
        </w:rPr>
      </w:pPr>
    </w:p>
    <w:p w14:paraId="66F4289B" w14:textId="3FC6B027" w:rsidP="00784CF4" w:rsidR="00BF1236" w:rsidRDefault="00BF1236">
      <w:pPr>
        <w:jc w:val="both"/>
        <w:rPr>
          <w:rFonts w:ascii="Arial" w:cs="Arial" w:hAnsi="Arial"/>
          <w:sz w:val="20"/>
          <w:szCs w:val="20"/>
        </w:rPr>
      </w:pPr>
    </w:p>
    <w:p w14:paraId="0D623435" w14:textId="77777777" w:rsidP="00EA1A66" w:rsidR="00BF1236" w:rsidRDefault="00BF1236">
      <w:pPr>
        <w:pBdr>
          <w:bottom w:color="auto" w:space="1" w:sz="4" w:val="single"/>
        </w:pBdr>
        <w:jc w:val="center"/>
        <w:rPr>
          <w:rFonts w:ascii="Arial" w:cs="Arial" w:hAnsi="Arial"/>
          <w:b/>
          <w:bCs/>
          <w:sz w:val="20"/>
          <w:szCs w:val="20"/>
        </w:rPr>
      </w:pPr>
    </w:p>
    <w:p w14:paraId="51C410FE" w14:textId="77777777" w:rsidP="00EA1A66" w:rsidR="00BF1236" w:rsidRDefault="00BF1236">
      <w:pPr>
        <w:pBdr>
          <w:bottom w:color="auto" w:space="1" w:sz="4" w:val="single"/>
        </w:pBdr>
        <w:jc w:val="center"/>
        <w:rPr>
          <w:rFonts w:ascii="Arial" w:cs="Arial" w:hAnsi="Arial"/>
          <w:b/>
          <w:bCs/>
          <w:sz w:val="20"/>
          <w:szCs w:val="20"/>
        </w:rPr>
      </w:pPr>
    </w:p>
    <w:p w14:paraId="6CA3CD17" w14:textId="0B799133" w:rsidP="00EA1A66" w:rsidR="00F35565" w:rsidRDefault="00F62A83" w:rsidRPr="00EA1A66">
      <w:pPr>
        <w:pBdr>
          <w:bottom w:color="auto" w:space="1" w:sz="4" w:val="single"/>
        </w:pBdr>
        <w:jc w:val="center"/>
        <w:rPr>
          <w:rFonts w:ascii="Arial" w:cs="Arial" w:hAnsi="Arial"/>
          <w:b/>
          <w:bCs/>
          <w:sz w:val="20"/>
          <w:szCs w:val="20"/>
        </w:rPr>
      </w:pPr>
      <w:r>
        <w:rPr>
          <w:rFonts w:ascii="Arial" w:cs="Arial" w:hAnsi="Arial"/>
          <w:b/>
          <w:bCs/>
          <w:sz w:val="20"/>
          <w:szCs w:val="20"/>
        </w:rPr>
        <w:t xml:space="preserve">CHAPITRE II - </w:t>
      </w:r>
      <w:r w:rsidR="00EA1A66" w:rsidRPr="00EA1A66">
        <w:rPr>
          <w:rFonts w:ascii="Arial" w:cs="Arial" w:hAnsi="Arial"/>
          <w:b/>
          <w:bCs/>
          <w:sz w:val="20"/>
          <w:szCs w:val="20"/>
        </w:rPr>
        <w:t>AUTRES MESURES</w:t>
      </w:r>
    </w:p>
    <w:p w14:paraId="70282876" w14:textId="4FA52C5B" w:rsidP="00784CF4" w:rsidR="00EA1A66" w:rsidRDefault="00EA1A66">
      <w:pPr>
        <w:jc w:val="both"/>
        <w:rPr>
          <w:rFonts w:ascii="Arial" w:cs="Arial" w:hAnsi="Arial"/>
          <w:sz w:val="20"/>
          <w:szCs w:val="20"/>
        </w:rPr>
      </w:pPr>
    </w:p>
    <w:p w14:paraId="7A2BDD1F" w14:textId="77777777" w:rsidP="00867632" w:rsidR="001A691D" w:rsidRDefault="001A691D" w:rsidRPr="002425C2">
      <w:pPr>
        <w:jc w:val="both"/>
        <w:rPr>
          <w:rFonts w:ascii="Arial" w:cs="Arial" w:hAnsi="Arial"/>
          <w:b/>
          <w:bCs/>
          <w:sz w:val="20"/>
          <w:szCs w:val="20"/>
          <w:u w:val="single"/>
        </w:rPr>
      </w:pPr>
    </w:p>
    <w:p w14:paraId="66C89B82" w14:textId="6D2F662A" w:rsidP="00867632" w:rsidR="00867632" w:rsidRDefault="00867632" w:rsidRPr="002425C2">
      <w:pPr>
        <w:jc w:val="both"/>
        <w:rPr>
          <w:rFonts w:ascii="Arial" w:cs="Arial" w:hAnsi="Arial"/>
          <w:b/>
          <w:bCs/>
          <w:sz w:val="20"/>
          <w:szCs w:val="20"/>
          <w:u w:val="single"/>
        </w:rPr>
      </w:pPr>
      <w:r w:rsidRPr="002425C2">
        <w:rPr>
          <w:rFonts w:ascii="Arial" w:cs="Arial" w:hAnsi="Arial"/>
          <w:b/>
          <w:bCs/>
          <w:sz w:val="20"/>
          <w:szCs w:val="20"/>
          <w:u w:val="single"/>
        </w:rPr>
        <w:t xml:space="preserve">Article </w:t>
      </w:r>
      <w:r w:rsidR="00BF1236">
        <w:rPr>
          <w:rFonts w:ascii="Arial" w:cs="Arial" w:hAnsi="Arial"/>
          <w:b/>
          <w:bCs/>
          <w:sz w:val="20"/>
          <w:szCs w:val="20"/>
          <w:u w:val="single"/>
        </w:rPr>
        <w:t>4</w:t>
      </w:r>
      <w:r w:rsidRPr="002425C2">
        <w:rPr>
          <w:rFonts w:ascii="Arial" w:cs="Arial" w:hAnsi="Arial"/>
          <w:b/>
          <w:bCs/>
          <w:sz w:val="20"/>
          <w:szCs w:val="20"/>
          <w:u w:val="single"/>
        </w:rPr>
        <w:t xml:space="preserve"> – Prime </w:t>
      </w:r>
      <w:r w:rsidR="00EB5046" w:rsidRPr="002425C2">
        <w:rPr>
          <w:rFonts w:ascii="Arial" w:cs="Arial" w:hAnsi="Arial"/>
          <w:b/>
          <w:bCs/>
          <w:sz w:val="20"/>
          <w:szCs w:val="20"/>
          <w:u w:val="single"/>
        </w:rPr>
        <w:t>de transport</w:t>
      </w:r>
    </w:p>
    <w:p w14:paraId="6056825A" w14:textId="501D629A" w:rsidP="00BD269D" w:rsidR="00253CCD" w:rsidRDefault="00253CCD" w:rsidRPr="00015AB6">
      <w:pPr>
        <w:tabs>
          <w:tab w:pos="300" w:val="left"/>
        </w:tabs>
        <w:jc w:val="both"/>
        <w:rPr>
          <w:rFonts w:ascii="Arial" w:cs="Arial" w:hAnsi="Arial"/>
          <w:sz w:val="20"/>
          <w:szCs w:val="20"/>
          <w:shd w:color="auto" w:fill="FFFFFF" w:val="clear"/>
        </w:rPr>
      </w:pPr>
    </w:p>
    <w:p w14:paraId="3A08BC0C" w14:textId="6849BA2C" w:rsidP="009A259C" w:rsidR="00867632" w:rsidRDefault="003D5AD3" w:rsidRPr="00015AB6">
      <w:pPr>
        <w:tabs>
          <w:tab w:pos="300" w:val="left"/>
        </w:tabs>
        <w:jc w:val="both"/>
        <w:rPr>
          <w:rFonts w:ascii="Arial" w:cs="Arial" w:hAnsi="Arial"/>
          <w:b/>
          <w:sz w:val="20"/>
          <w:szCs w:val="20"/>
        </w:rPr>
      </w:pPr>
      <w:r>
        <w:rPr>
          <w:rFonts w:ascii="Arial" w:cs="Arial" w:hAnsi="Arial"/>
          <w:sz w:val="20"/>
          <w:szCs w:val="20"/>
        </w:rPr>
        <w:t>Compte tenu de la hausse</w:t>
      </w:r>
      <w:r w:rsidR="003E14F1">
        <w:rPr>
          <w:rFonts w:ascii="Arial" w:cs="Arial" w:hAnsi="Arial"/>
          <w:sz w:val="20"/>
          <w:szCs w:val="20"/>
        </w:rPr>
        <w:t xml:space="preserve"> exceptionnelle</w:t>
      </w:r>
      <w:r>
        <w:rPr>
          <w:rFonts w:ascii="Arial" w:cs="Arial" w:hAnsi="Arial"/>
          <w:sz w:val="20"/>
          <w:szCs w:val="20"/>
        </w:rPr>
        <w:t xml:space="preserve"> des prix du carburant, les parties ont convenues de porter l</w:t>
      </w:r>
      <w:r w:rsidR="002664DB">
        <w:rPr>
          <w:rFonts w:ascii="Arial" w:cs="Arial" w:hAnsi="Arial"/>
          <w:sz w:val="20"/>
          <w:szCs w:val="20"/>
        </w:rPr>
        <w:t>e montant de l</w:t>
      </w:r>
      <w:r>
        <w:rPr>
          <w:rFonts w:ascii="Arial" w:cs="Arial" w:hAnsi="Arial"/>
          <w:sz w:val="20"/>
          <w:szCs w:val="20"/>
        </w:rPr>
        <w:t xml:space="preserve">a prime </w:t>
      </w:r>
      <w:r w:rsidR="00EB5046" w:rsidRPr="00015AB6">
        <w:rPr>
          <w:rFonts w:ascii="Arial" w:cs="Arial" w:hAnsi="Arial"/>
          <w:sz w:val="20"/>
          <w:szCs w:val="20"/>
        </w:rPr>
        <w:t xml:space="preserve">de transport </w:t>
      </w:r>
      <w:r w:rsidR="00867632" w:rsidRPr="00015AB6">
        <w:rPr>
          <w:rFonts w:ascii="Arial" w:cs="Arial" w:hAnsi="Arial"/>
          <w:sz w:val="20"/>
          <w:szCs w:val="20"/>
        </w:rPr>
        <w:t xml:space="preserve">à </w:t>
      </w:r>
      <w:r>
        <w:rPr>
          <w:rFonts w:ascii="Arial" w:cs="Arial" w:hAnsi="Arial"/>
          <w:b/>
          <w:sz w:val="20"/>
          <w:szCs w:val="20"/>
        </w:rPr>
        <w:t>30</w:t>
      </w:r>
      <w:r w:rsidR="00EB5046" w:rsidRPr="00015AB6">
        <w:rPr>
          <w:rFonts w:ascii="Arial" w:cs="Arial" w:hAnsi="Arial"/>
          <w:b/>
          <w:sz w:val="20"/>
          <w:szCs w:val="20"/>
        </w:rPr>
        <w:t xml:space="preserve"> </w:t>
      </w:r>
      <w:r w:rsidR="00867632" w:rsidRPr="00015AB6">
        <w:rPr>
          <w:rFonts w:ascii="Arial" w:cs="Arial" w:hAnsi="Arial"/>
          <w:b/>
          <w:sz w:val="20"/>
          <w:szCs w:val="20"/>
        </w:rPr>
        <w:t xml:space="preserve">€ </w:t>
      </w:r>
      <w:r w:rsidR="00EB5046" w:rsidRPr="00015AB6">
        <w:rPr>
          <w:rFonts w:ascii="Arial" w:cs="Arial" w:hAnsi="Arial"/>
          <w:b/>
          <w:sz w:val="20"/>
          <w:szCs w:val="20"/>
        </w:rPr>
        <w:t>nets</w:t>
      </w:r>
      <w:r w:rsidR="00867632" w:rsidRPr="00015AB6">
        <w:rPr>
          <w:rFonts w:ascii="Arial" w:cs="Arial" w:hAnsi="Arial"/>
          <w:b/>
          <w:sz w:val="20"/>
          <w:szCs w:val="20"/>
        </w:rPr>
        <w:t xml:space="preserve">, par </w:t>
      </w:r>
      <w:r w:rsidR="00EB5046" w:rsidRPr="00015AB6">
        <w:rPr>
          <w:rFonts w:ascii="Arial" w:cs="Arial" w:hAnsi="Arial"/>
          <w:b/>
          <w:sz w:val="20"/>
          <w:szCs w:val="20"/>
        </w:rPr>
        <w:t>mois</w:t>
      </w:r>
      <w:r w:rsidR="004360D5" w:rsidRPr="00015AB6">
        <w:rPr>
          <w:rFonts w:ascii="Arial" w:cs="Arial" w:hAnsi="Arial"/>
          <w:b/>
          <w:sz w:val="20"/>
          <w:szCs w:val="20"/>
        </w:rPr>
        <w:t xml:space="preserve">, </w:t>
      </w:r>
      <w:r w:rsidR="004360D5" w:rsidRPr="00015AB6">
        <w:rPr>
          <w:rFonts w:ascii="Arial" w:cs="Arial" w:hAnsi="Arial"/>
          <w:bCs/>
          <w:sz w:val="20"/>
          <w:szCs w:val="20"/>
        </w:rPr>
        <w:t>par salarié</w:t>
      </w:r>
      <w:r w:rsidR="003E14F1">
        <w:rPr>
          <w:rFonts w:ascii="Arial" w:cs="Arial" w:hAnsi="Arial"/>
          <w:bCs/>
          <w:sz w:val="20"/>
          <w:szCs w:val="20"/>
        </w:rPr>
        <w:t xml:space="preserve"> éligible,</w:t>
      </w:r>
      <w:r>
        <w:rPr>
          <w:rFonts w:ascii="Arial" w:cs="Arial" w:hAnsi="Arial"/>
          <w:bCs/>
          <w:sz w:val="20"/>
          <w:szCs w:val="20"/>
        </w:rPr>
        <w:t xml:space="preserve"> au seul titre de l’année 2023. </w:t>
      </w:r>
    </w:p>
    <w:p w14:paraId="7C22FDBC" w14:textId="2EDC69BC" w:rsidP="009A259C" w:rsidR="00867632" w:rsidRDefault="00867632" w:rsidRPr="00015AB6">
      <w:pPr>
        <w:tabs>
          <w:tab w:pos="300" w:val="left"/>
        </w:tabs>
        <w:jc w:val="both"/>
        <w:rPr>
          <w:rFonts w:ascii="Arial" w:cs="Arial" w:hAnsi="Arial"/>
          <w:sz w:val="20"/>
          <w:szCs w:val="20"/>
        </w:rPr>
      </w:pPr>
    </w:p>
    <w:p w14:paraId="58D11781" w14:textId="4D07FB3B" w:rsidP="009A259C" w:rsidR="0066150D" w:rsidRDefault="00BE5EE9" w:rsidRPr="00015AB6">
      <w:pPr>
        <w:tabs>
          <w:tab w:pos="300" w:val="left"/>
        </w:tabs>
        <w:jc w:val="both"/>
        <w:rPr>
          <w:rFonts w:ascii="Arial" w:cs="Arial" w:hAnsi="Arial"/>
          <w:sz w:val="20"/>
          <w:szCs w:val="20"/>
          <w:shd w:color="auto" w:fill="FFFFFF" w:val="clear"/>
        </w:rPr>
      </w:pPr>
      <w:r w:rsidRPr="00015AB6">
        <w:rPr>
          <w:rFonts w:ascii="Arial" w:cs="Arial" w:hAnsi="Arial"/>
          <w:sz w:val="20"/>
          <w:szCs w:val="20"/>
          <w:shd w:color="auto" w:fill="FFFFFF" w:val="clear"/>
        </w:rPr>
        <w:t>Par le versement de cette prime de transport, la Direction souhaite participer</w:t>
      </w:r>
      <w:r w:rsidR="00B604B8" w:rsidRPr="00015AB6">
        <w:rPr>
          <w:rFonts w:ascii="Arial" w:cs="Arial" w:hAnsi="Arial"/>
          <w:sz w:val="20"/>
          <w:szCs w:val="20"/>
          <w:shd w:color="auto" w:fill="FFFFFF" w:val="clear"/>
        </w:rPr>
        <w:t xml:space="preserve"> à une partie des frais de </w:t>
      </w:r>
      <w:r w:rsidR="00080A47" w:rsidRPr="00015AB6">
        <w:rPr>
          <w:rFonts w:ascii="Arial" w:cs="Arial" w:hAnsi="Arial"/>
          <w:sz w:val="20"/>
          <w:szCs w:val="20"/>
          <w:shd w:color="auto" w:fill="FFFFFF" w:val="clear"/>
        </w:rPr>
        <w:t xml:space="preserve">de carburant ou </w:t>
      </w:r>
      <w:r w:rsidR="007D6D9C" w:rsidRPr="00015AB6">
        <w:rPr>
          <w:rFonts w:ascii="Arial" w:cs="Arial" w:hAnsi="Arial"/>
          <w:sz w:val="20"/>
          <w:szCs w:val="20"/>
          <w:shd w:color="auto" w:fill="FFFFFF" w:val="clear"/>
        </w:rPr>
        <w:t xml:space="preserve">d’alimentation </w:t>
      </w:r>
      <w:r w:rsidR="00F909EB" w:rsidRPr="00015AB6">
        <w:rPr>
          <w:rFonts w:ascii="Arial" w:cs="Arial" w:hAnsi="Arial"/>
          <w:sz w:val="20"/>
          <w:szCs w:val="20"/>
          <w:shd w:color="auto" w:fill="FFFFFF" w:val="clear"/>
        </w:rPr>
        <w:t xml:space="preserve">des </w:t>
      </w:r>
      <w:r w:rsidR="007D6D9C" w:rsidRPr="00015AB6">
        <w:rPr>
          <w:rFonts w:ascii="Arial" w:cs="Arial" w:hAnsi="Arial"/>
          <w:sz w:val="20"/>
          <w:szCs w:val="20"/>
          <w:shd w:color="auto" w:fill="FFFFFF" w:val="clear"/>
        </w:rPr>
        <w:t>véhicule</w:t>
      </w:r>
      <w:r w:rsidR="00F909EB" w:rsidRPr="00015AB6">
        <w:rPr>
          <w:rFonts w:ascii="Arial" w:cs="Arial" w:hAnsi="Arial"/>
          <w:sz w:val="20"/>
          <w:szCs w:val="20"/>
          <w:shd w:color="auto" w:fill="FFFFFF" w:val="clear"/>
        </w:rPr>
        <w:t>s</w:t>
      </w:r>
      <w:r w:rsidR="007D6D9C" w:rsidRPr="00015AB6">
        <w:rPr>
          <w:rFonts w:ascii="Arial" w:cs="Arial" w:hAnsi="Arial"/>
          <w:sz w:val="20"/>
          <w:szCs w:val="20"/>
          <w:shd w:color="auto" w:fill="FFFFFF" w:val="clear"/>
        </w:rPr>
        <w:t xml:space="preserve"> électrique</w:t>
      </w:r>
      <w:r w:rsidR="00F909EB" w:rsidRPr="00015AB6">
        <w:rPr>
          <w:rFonts w:ascii="Arial" w:cs="Arial" w:hAnsi="Arial"/>
          <w:sz w:val="20"/>
          <w:szCs w:val="20"/>
          <w:shd w:color="auto" w:fill="FFFFFF" w:val="clear"/>
        </w:rPr>
        <w:t>s</w:t>
      </w:r>
      <w:r w:rsidR="007D6D9C" w:rsidRPr="00015AB6">
        <w:rPr>
          <w:rFonts w:ascii="Arial" w:cs="Arial" w:hAnsi="Arial"/>
          <w:sz w:val="20"/>
          <w:szCs w:val="20"/>
          <w:shd w:color="auto" w:fill="FFFFFF" w:val="clear"/>
        </w:rPr>
        <w:t>, hybride</w:t>
      </w:r>
      <w:r w:rsidR="00F909EB" w:rsidRPr="00015AB6">
        <w:rPr>
          <w:rFonts w:ascii="Arial" w:cs="Arial" w:hAnsi="Arial"/>
          <w:sz w:val="20"/>
          <w:szCs w:val="20"/>
          <w:shd w:color="auto" w:fill="FFFFFF" w:val="clear"/>
        </w:rPr>
        <w:t>s</w:t>
      </w:r>
      <w:r w:rsidR="007D6D9C" w:rsidRPr="00015AB6">
        <w:rPr>
          <w:rFonts w:ascii="Arial" w:cs="Arial" w:hAnsi="Arial"/>
          <w:sz w:val="20"/>
          <w:szCs w:val="20"/>
          <w:shd w:color="auto" w:fill="FFFFFF" w:val="clear"/>
        </w:rPr>
        <w:t xml:space="preserve"> rechargeable</w:t>
      </w:r>
      <w:r w:rsidR="00F909EB" w:rsidRPr="00015AB6">
        <w:rPr>
          <w:rFonts w:ascii="Arial" w:cs="Arial" w:hAnsi="Arial"/>
          <w:sz w:val="20"/>
          <w:szCs w:val="20"/>
          <w:shd w:color="auto" w:fill="FFFFFF" w:val="clear"/>
        </w:rPr>
        <w:t>s</w:t>
      </w:r>
      <w:r w:rsidR="007D6D9C" w:rsidRPr="00015AB6">
        <w:rPr>
          <w:rFonts w:ascii="Arial" w:cs="Arial" w:hAnsi="Arial"/>
          <w:sz w:val="20"/>
          <w:szCs w:val="20"/>
          <w:shd w:color="auto" w:fill="FFFFFF" w:val="clear"/>
        </w:rPr>
        <w:t xml:space="preserve"> ou hydrogène</w:t>
      </w:r>
      <w:r w:rsidR="00F909EB" w:rsidRPr="00015AB6">
        <w:rPr>
          <w:rFonts w:ascii="Arial" w:cs="Arial" w:hAnsi="Arial"/>
          <w:sz w:val="20"/>
          <w:szCs w:val="20"/>
          <w:shd w:color="auto" w:fill="FFFFFF" w:val="clear"/>
        </w:rPr>
        <w:t>s</w:t>
      </w:r>
      <w:r w:rsidR="007D6D9C" w:rsidRPr="00015AB6">
        <w:rPr>
          <w:rFonts w:ascii="Arial" w:cs="Arial" w:hAnsi="Arial"/>
          <w:sz w:val="20"/>
          <w:szCs w:val="20"/>
          <w:shd w:color="auto" w:fill="FFFFFF" w:val="clear"/>
        </w:rPr>
        <w:t xml:space="preserve">, </w:t>
      </w:r>
      <w:r w:rsidR="00B604B8" w:rsidRPr="00015AB6">
        <w:rPr>
          <w:rFonts w:ascii="Arial" w:cs="Arial" w:hAnsi="Arial"/>
          <w:sz w:val="20"/>
          <w:szCs w:val="20"/>
          <w:shd w:color="auto" w:fill="FFFFFF" w:val="clear"/>
        </w:rPr>
        <w:t xml:space="preserve"> engagés par les salariés </w:t>
      </w:r>
      <w:r w:rsidR="00BD76D2" w:rsidRPr="00015AB6">
        <w:rPr>
          <w:rFonts w:ascii="Arial" w:cs="Arial" w:hAnsi="Arial"/>
          <w:sz w:val="20"/>
          <w:szCs w:val="20"/>
          <w:shd w:color="auto" w:fill="FFFFFF" w:val="clear"/>
        </w:rPr>
        <w:t xml:space="preserve">qui sont contraints d’utiliser leur véhicule personnel </w:t>
      </w:r>
      <w:r w:rsidR="00B604B8" w:rsidRPr="00015AB6">
        <w:rPr>
          <w:rFonts w:ascii="Arial" w:cs="Arial" w:hAnsi="Arial"/>
          <w:sz w:val="20"/>
          <w:szCs w:val="20"/>
          <w:shd w:color="auto" w:fill="FFFFFF" w:val="clear"/>
        </w:rPr>
        <w:t>pour effectuer le</w:t>
      </w:r>
      <w:r w:rsidR="002E56BC" w:rsidRPr="00015AB6">
        <w:rPr>
          <w:rFonts w:ascii="Arial" w:cs="Arial" w:hAnsi="Arial"/>
          <w:sz w:val="20"/>
          <w:szCs w:val="20"/>
          <w:shd w:color="auto" w:fill="FFFFFF" w:val="clear"/>
        </w:rPr>
        <w:t xml:space="preserve"> </w:t>
      </w:r>
      <w:r w:rsidR="00B604B8" w:rsidRPr="00015AB6">
        <w:rPr>
          <w:rFonts w:ascii="Arial" w:cs="Arial" w:hAnsi="Arial"/>
          <w:sz w:val="20"/>
          <w:szCs w:val="20"/>
          <w:shd w:color="auto" w:fill="FFFFFF" w:val="clear"/>
        </w:rPr>
        <w:t xml:space="preserve"> trajet </w:t>
      </w:r>
      <w:r w:rsidR="002E56BC" w:rsidRPr="00015AB6">
        <w:rPr>
          <w:rFonts w:ascii="Arial" w:cs="Arial" w:hAnsi="Arial"/>
          <w:sz w:val="20"/>
          <w:szCs w:val="20"/>
          <w:shd w:color="auto" w:fill="FFFFFF" w:val="clear"/>
        </w:rPr>
        <w:t xml:space="preserve">de leur résidence habituelle </w:t>
      </w:r>
      <w:r w:rsidR="00702C53" w:rsidRPr="00015AB6">
        <w:rPr>
          <w:rFonts w:ascii="Arial" w:cs="Arial" w:hAnsi="Arial"/>
          <w:sz w:val="20"/>
          <w:szCs w:val="20"/>
          <w:shd w:color="auto" w:fill="FFFFFF" w:val="clear"/>
        </w:rPr>
        <w:t>au site d’AZDP</w:t>
      </w:r>
      <w:r w:rsidR="00FB7411" w:rsidRPr="00015AB6">
        <w:rPr>
          <w:rFonts w:ascii="Arial" w:cs="Arial" w:hAnsi="Arial"/>
          <w:sz w:val="20"/>
          <w:szCs w:val="20"/>
          <w:shd w:color="auto" w:fill="FFFFFF" w:val="clear"/>
        </w:rPr>
        <w:t xml:space="preserve">, </w:t>
      </w:r>
      <w:r w:rsidR="00B35803" w:rsidRPr="00015AB6">
        <w:rPr>
          <w:rFonts w:ascii="Arial" w:cs="Arial" w:hAnsi="Arial"/>
          <w:sz w:val="20"/>
          <w:szCs w:val="20"/>
          <w:shd w:color="auto" w:fill="FFFFFF" w:val="clear"/>
        </w:rPr>
        <w:t xml:space="preserve">conformément aux dispositions l’article </w:t>
      </w:r>
      <w:r w:rsidR="00BE7C30" w:rsidRPr="00015AB6">
        <w:rPr>
          <w:rFonts w:ascii="Arial" w:cs="Arial" w:hAnsi="Arial"/>
          <w:sz w:val="20"/>
          <w:szCs w:val="20"/>
          <w:shd w:color="auto" w:fill="FFFFFF" w:val="clear"/>
        </w:rPr>
        <w:t>L</w:t>
      </w:r>
      <w:r w:rsidR="0095673C" w:rsidRPr="00015AB6">
        <w:rPr>
          <w:rFonts w:ascii="Arial" w:cs="Arial" w:hAnsi="Arial"/>
          <w:sz w:val="20"/>
          <w:szCs w:val="20"/>
          <w:shd w:color="auto" w:fill="FFFFFF" w:val="clear"/>
        </w:rPr>
        <w:t>.</w:t>
      </w:r>
      <w:r w:rsidR="00BE7C30" w:rsidRPr="00015AB6">
        <w:rPr>
          <w:rFonts w:ascii="Arial" w:cs="Arial" w:hAnsi="Arial"/>
          <w:sz w:val="20"/>
          <w:szCs w:val="20"/>
          <w:shd w:color="auto" w:fill="FFFFFF" w:val="clear"/>
        </w:rPr>
        <w:t>3261-3 du Code du travail.</w:t>
      </w:r>
      <w:r w:rsidRPr="00015AB6">
        <w:rPr>
          <w:rFonts w:ascii="Arial" w:cs="Arial" w:hAnsi="Arial"/>
          <w:sz w:val="20"/>
          <w:szCs w:val="20"/>
          <w:shd w:color="auto" w:fill="FFFFFF" w:val="clear"/>
        </w:rPr>
        <w:t xml:space="preserve"> </w:t>
      </w:r>
    </w:p>
    <w:p w14:paraId="0C48202C" w14:textId="70D91CFE" w:rsidP="009A259C" w:rsidR="00733A70" w:rsidRDefault="00733A70" w:rsidRPr="00015AB6">
      <w:pPr>
        <w:tabs>
          <w:tab w:pos="300" w:val="left"/>
        </w:tabs>
        <w:jc w:val="both"/>
        <w:rPr>
          <w:rFonts w:ascii="Arial" w:cs="Arial" w:hAnsi="Arial"/>
          <w:sz w:val="20"/>
          <w:szCs w:val="20"/>
          <w:shd w:color="auto" w:fill="FFFFFF" w:val="clear"/>
        </w:rPr>
      </w:pPr>
    </w:p>
    <w:p w14:paraId="2EF4A0FC" w14:textId="654F9D9F" w:rsidP="00C17A42" w:rsidR="001A5774" w:rsidRDefault="002D6E25" w:rsidRPr="00015AB6">
      <w:pPr>
        <w:tabs>
          <w:tab w:pos="300" w:val="left"/>
        </w:tabs>
        <w:jc w:val="both"/>
        <w:rPr>
          <w:rFonts w:ascii="Arial" w:cs="Arial" w:hAnsi="Arial"/>
          <w:sz w:val="20"/>
          <w:szCs w:val="20"/>
        </w:rPr>
      </w:pPr>
      <w:r w:rsidRPr="00015AB6">
        <w:rPr>
          <w:rFonts w:ascii="Arial" w:cs="Arial" w:hAnsi="Arial"/>
          <w:sz w:val="20"/>
          <w:szCs w:val="20"/>
          <w:shd w:color="auto" w:fill="FFFFFF" w:val="clear"/>
        </w:rPr>
        <w:t xml:space="preserve">Le </w:t>
      </w:r>
      <w:r w:rsidR="0095673C" w:rsidRPr="00015AB6">
        <w:rPr>
          <w:rFonts w:ascii="Arial" w:cs="Arial" w:hAnsi="Arial"/>
          <w:sz w:val="20"/>
          <w:szCs w:val="20"/>
          <w:shd w:color="auto" w:fill="FFFFFF" w:val="clear"/>
        </w:rPr>
        <w:t xml:space="preserve">versement de </w:t>
      </w:r>
      <w:r w:rsidRPr="00015AB6">
        <w:rPr>
          <w:rFonts w:ascii="Arial" w:cs="Arial" w:hAnsi="Arial"/>
          <w:sz w:val="20"/>
          <w:szCs w:val="20"/>
          <w:shd w:color="auto" w:fill="FFFFFF" w:val="clear"/>
        </w:rPr>
        <w:t xml:space="preserve">cette </w:t>
      </w:r>
      <w:r w:rsidR="0095673C" w:rsidRPr="00015AB6">
        <w:rPr>
          <w:rFonts w:ascii="Arial" w:cs="Arial" w:hAnsi="Arial"/>
          <w:sz w:val="20"/>
          <w:szCs w:val="20"/>
          <w:shd w:color="auto" w:fill="FFFFFF" w:val="clear"/>
        </w:rPr>
        <w:t xml:space="preserve">prime de transport est réservé </w:t>
      </w:r>
      <w:r w:rsidR="0095673C" w:rsidRPr="00015AB6">
        <w:rPr>
          <w:rFonts w:ascii="Arial" w:cs="Arial" w:hAnsi="Arial"/>
          <w:sz w:val="20"/>
          <w:szCs w:val="20"/>
        </w:rPr>
        <w:t xml:space="preserve">aux collaborateurs qui </w:t>
      </w:r>
      <w:r w:rsidR="00C17A42" w:rsidRPr="00015AB6">
        <w:rPr>
          <w:rFonts w:ascii="Arial" w:cs="Arial" w:hAnsi="Arial"/>
          <w:sz w:val="20"/>
          <w:szCs w:val="20"/>
        </w:rPr>
        <w:t>sont contraints d’</w:t>
      </w:r>
      <w:r w:rsidR="0095673C" w:rsidRPr="00015AB6">
        <w:rPr>
          <w:rFonts w:ascii="Arial" w:cs="Arial" w:hAnsi="Arial"/>
          <w:sz w:val="20"/>
          <w:szCs w:val="20"/>
        </w:rPr>
        <w:t>utilise</w:t>
      </w:r>
      <w:r w:rsidR="00C17A42" w:rsidRPr="00015AB6">
        <w:rPr>
          <w:rFonts w:ascii="Arial" w:cs="Arial" w:hAnsi="Arial"/>
          <w:sz w:val="20"/>
          <w:szCs w:val="20"/>
        </w:rPr>
        <w:t>r</w:t>
      </w:r>
      <w:r w:rsidR="0095673C" w:rsidRPr="00015AB6">
        <w:rPr>
          <w:rFonts w:ascii="Arial" w:cs="Arial" w:hAnsi="Arial"/>
          <w:sz w:val="20"/>
          <w:szCs w:val="20"/>
        </w:rPr>
        <w:t xml:space="preserve"> leur véhicule personnel </w:t>
      </w:r>
      <w:r w:rsidR="00702C53" w:rsidRPr="00015AB6">
        <w:rPr>
          <w:rFonts w:ascii="Arial" w:cs="Arial" w:hAnsi="Arial"/>
          <w:sz w:val="20"/>
          <w:szCs w:val="20"/>
        </w:rPr>
        <w:t xml:space="preserve">(voiture, moto, scooter) </w:t>
      </w:r>
      <w:r w:rsidR="0095673C" w:rsidRPr="00015AB6">
        <w:rPr>
          <w:rFonts w:ascii="Arial" w:cs="Arial" w:hAnsi="Arial"/>
          <w:sz w:val="20"/>
          <w:szCs w:val="20"/>
        </w:rPr>
        <w:t>pour effectuer le trajet domicile-lieu de travail</w:t>
      </w:r>
      <w:r w:rsidR="00595111" w:rsidRPr="00015AB6">
        <w:rPr>
          <w:rFonts w:ascii="Arial" w:cs="Arial" w:hAnsi="Arial"/>
          <w:sz w:val="20"/>
          <w:szCs w:val="20"/>
        </w:rPr>
        <w:t xml:space="preserve"> (compte tenu</w:t>
      </w:r>
      <w:r w:rsidR="00E8756F" w:rsidRPr="00015AB6">
        <w:rPr>
          <w:rFonts w:ascii="Arial" w:cs="Arial" w:hAnsi="Arial"/>
          <w:sz w:val="20"/>
          <w:szCs w:val="20"/>
        </w:rPr>
        <w:t>,</w:t>
      </w:r>
      <w:r w:rsidR="00595111" w:rsidRPr="00015AB6">
        <w:rPr>
          <w:rFonts w:ascii="Arial" w:cs="Arial" w:hAnsi="Arial"/>
          <w:sz w:val="20"/>
          <w:szCs w:val="20"/>
        </w:rPr>
        <w:t xml:space="preserve"> soit des difficultés d’accès au site AZDP qui n’est pas desservi par un service public de transport collectif régulier</w:t>
      </w:r>
      <w:r w:rsidR="00E8756F" w:rsidRPr="00015AB6">
        <w:rPr>
          <w:rFonts w:ascii="Arial" w:cs="Arial" w:hAnsi="Arial"/>
          <w:sz w:val="20"/>
          <w:szCs w:val="20"/>
        </w:rPr>
        <w:t>,</w:t>
      </w:r>
      <w:r w:rsidR="00595111" w:rsidRPr="00015AB6">
        <w:rPr>
          <w:rFonts w:ascii="Arial" w:cs="Arial" w:hAnsi="Arial"/>
          <w:sz w:val="20"/>
          <w:szCs w:val="20"/>
        </w:rPr>
        <w:t xml:space="preserve"> soit en raison d’horaires de travail qui ne permettent pas d’utiliser un mode collectif de transport</w:t>
      </w:r>
      <w:r w:rsidR="00E8756F" w:rsidRPr="00015AB6">
        <w:rPr>
          <w:rFonts w:ascii="Arial" w:cs="Arial" w:hAnsi="Arial"/>
          <w:sz w:val="20"/>
          <w:szCs w:val="20"/>
        </w:rPr>
        <w:t> :</w:t>
      </w:r>
      <w:r w:rsidR="00595111" w:rsidRPr="00015AB6">
        <w:rPr>
          <w:rFonts w:ascii="Arial" w:cs="Arial" w:hAnsi="Arial"/>
          <w:sz w:val="20"/>
          <w:szCs w:val="20"/>
        </w:rPr>
        <w:t xml:space="preserve"> travail posté, de nuit…).</w:t>
      </w:r>
    </w:p>
    <w:p w14:paraId="0DCCA45F" w14:textId="7ECA8495" w:rsidP="00C17A42" w:rsidR="00C17A42" w:rsidRDefault="00C17A42" w:rsidRPr="00015AB6">
      <w:pPr>
        <w:tabs>
          <w:tab w:pos="300" w:val="left"/>
        </w:tabs>
        <w:jc w:val="both"/>
        <w:rPr>
          <w:rFonts w:ascii="Arial" w:cs="Arial" w:hAnsi="Arial"/>
          <w:sz w:val="20"/>
          <w:szCs w:val="20"/>
        </w:rPr>
      </w:pPr>
    </w:p>
    <w:p w14:paraId="65CE8890" w14:textId="5068F7BF" w:rsidP="009A259C" w:rsidR="00006F6E" w:rsidRDefault="00867632" w:rsidRPr="00015AB6">
      <w:pPr>
        <w:tabs>
          <w:tab w:pos="300" w:val="left"/>
        </w:tabs>
        <w:jc w:val="both"/>
        <w:rPr>
          <w:rFonts w:ascii="Arial" w:cs="Arial" w:hAnsi="Arial"/>
          <w:sz w:val="20"/>
          <w:szCs w:val="20"/>
        </w:rPr>
      </w:pPr>
      <w:r w:rsidRPr="00015AB6">
        <w:rPr>
          <w:rFonts w:ascii="Arial" w:cs="Arial" w:hAnsi="Arial"/>
          <w:sz w:val="20"/>
          <w:szCs w:val="20"/>
        </w:rPr>
        <w:t xml:space="preserve">Il est rappelé </w:t>
      </w:r>
      <w:r w:rsidR="00AD7430" w:rsidRPr="00015AB6">
        <w:rPr>
          <w:rFonts w:ascii="Arial" w:cs="Arial" w:hAnsi="Arial"/>
          <w:sz w:val="20"/>
          <w:szCs w:val="20"/>
        </w:rPr>
        <w:t xml:space="preserve">que </w:t>
      </w:r>
      <w:r w:rsidR="00006F6E" w:rsidRPr="00015AB6">
        <w:rPr>
          <w:rFonts w:ascii="Arial" w:cs="Arial" w:hAnsi="Arial"/>
          <w:sz w:val="20"/>
          <w:szCs w:val="20"/>
        </w:rPr>
        <w:t xml:space="preserve">le versement de cette prime est exclu pour : </w:t>
      </w:r>
    </w:p>
    <w:p w14:paraId="6470B9E7" w14:textId="77777777" w:rsidP="009A259C" w:rsidR="00006F6E" w:rsidRDefault="00006F6E" w:rsidRPr="00015AB6">
      <w:pPr>
        <w:tabs>
          <w:tab w:pos="300" w:val="left"/>
        </w:tabs>
        <w:jc w:val="both"/>
        <w:rPr>
          <w:rFonts w:ascii="Arial" w:cs="Arial" w:hAnsi="Arial"/>
          <w:sz w:val="20"/>
          <w:szCs w:val="20"/>
        </w:rPr>
      </w:pPr>
    </w:p>
    <w:p w14:paraId="0EA1B00F" w14:textId="77777777" w:rsidP="009A259C" w:rsidR="00C17A42" w:rsidRDefault="00006F6E" w:rsidRPr="00015AB6">
      <w:pPr>
        <w:tabs>
          <w:tab w:pos="300" w:val="left"/>
        </w:tabs>
        <w:jc w:val="both"/>
        <w:rPr>
          <w:rFonts w:ascii="Arial" w:cs="Arial" w:hAnsi="Arial"/>
          <w:sz w:val="20"/>
          <w:szCs w:val="20"/>
        </w:rPr>
      </w:pPr>
      <w:r w:rsidRPr="00015AB6">
        <w:rPr>
          <w:rFonts w:ascii="Arial" w:cs="Arial" w:hAnsi="Arial"/>
          <w:sz w:val="20"/>
          <w:szCs w:val="20"/>
        </w:rPr>
        <w:t>-</w:t>
      </w:r>
      <w:r w:rsidR="00867632" w:rsidRPr="00015AB6">
        <w:rPr>
          <w:rFonts w:ascii="Arial" w:cs="Arial" w:hAnsi="Arial"/>
          <w:sz w:val="20"/>
          <w:szCs w:val="20"/>
        </w:rPr>
        <w:t xml:space="preserve"> </w:t>
      </w:r>
      <w:r w:rsidR="00EB5046" w:rsidRPr="00015AB6">
        <w:rPr>
          <w:rFonts w:ascii="Arial" w:cs="Arial" w:hAnsi="Arial"/>
          <w:sz w:val="20"/>
          <w:szCs w:val="20"/>
        </w:rPr>
        <w:t xml:space="preserve">les collaborateurs </w:t>
      </w:r>
      <w:r w:rsidR="00436BCC" w:rsidRPr="00015AB6">
        <w:rPr>
          <w:rFonts w:ascii="Arial" w:cs="Arial" w:hAnsi="Arial"/>
          <w:sz w:val="20"/>
          <w:szCs w:val="20"/>
        </w:rPr>
        <w:t>qui bénéficient de la mise à disposition</w:t>
      </w:r>
      <w:r w:rsidR="00EB5046" w:rsidRPr="00015AB6">
        <w:rPr>
          <w:rFonts w:ascii="Arial" w:cs="Arial" w:hAnsi="Arial"/>
          <w:sz w:val="20"/>
          <w:szCs w:val="20"/>
        </w:rPr>
        <w:t xml:space="preserve"> </w:t>
      </w:r>
      <w:r w:rsidR="00F638A7" w:rsidRPr="00015AB6">
        <w:rPr>
          <w:rFonts w:ascii="Arial" w:cs="Arial" w:hAnsi="Arial"/>
          <w:sz w:val="20"/>
          <w:szCs w:val="20"/>
        </w:rPr>
        <w:t xml:space="preserve">permanente </w:t>
      </w:r>
      <w:r w:rsidR="00EB5046" w:rsidRPr="00015AB6">
        <w:rPr>
          <w:rFonts w:ascii="Arial" w:cs="Arial" w:hAnsi="Arial"/>
          <w:sz w:val="20"/>
          <w:szCs w:val="20"/>
        </w:rPr>
        <w:t xml:space="preserve">d’un véhicule </w:t>
      </w:r>
      <w:r w:rsidR="00DB7DC1" w:rsidRPr="00015AB6">
        <w:rPr>
          <w:rFonts w:ascii="Arial" w:cs="Arial" w:hAnsi="Arial"/>
          <w:sz w:val="20"/>
          <w:szCs w:val="20"/>
        </w:rPr>
        <w:t xml:space="preserve"> par AZDP</w:t>
      </w:r>
    </w:p>
    <w:p w14:paraId="74F3D980" w14:textId="3BBAB15D" w:rsidP="009A259C" w:rsidR="00F70259" w:rsidRDefault="00F70259" w:rsidRPr="00015AB6">
      <w:pPr>
        <w:tabs>
          <w:tab w:pos="300" w:val="left"/>
        </w:tabs>
        <w:jc w:val="both"/>
        <w:rPr>
          <w:rFonts w:ascii="Arial" w:cs="Arial" w:hAnsi="Arial"/>
          <w:sz w:val="20"/>
          <w:szCs w:val="20"/>
        </w:rPr>
      </w:pPr>
      <w:r w:rsidRPr="00015AB6">
        <w:rPr>
          <w:rFonts w:ascii="Arial" w:cs="Arial" w:hAnsi="Arial"/>
          <w:sz w:val="20"/>
          <w:szCs w:val="20"/>
        </w:rPr>
        <w:t>-</w:t>
      </w:r>
      <w:r w:rsidR="00C17A42" w:rsidRPr="00015AB6">
        <w:rPr>
          <w:rFonts w:ascii="Arial" w:cs="Arial" w:hAnsi="Arial"/>
          <w:sz w:val="20"/>
          <w:szCs w:val="20"/>
        </w:rPr>
        <w:t xml:space="preserve"> </w:t>
      </w:r>
      <w:r w:rsidRPr="00015AB6">
        <w:rPr>
          <w:rFonts w:ascii="Arial" w:cs="Arial" w:hAnsi="Arial"/>
          <w:sz w:val="20"/>
          <w:szCs w:val="20"/>
        </w:rPr>
        <w:t xml:space="preserve">les collaborateurs qui bénéficient </w:t>
      </w:r>
      <w:r w:rsidR="00C402FA" w:rsidRPr="00015AB6">
        <w:rPr>
          <w:rFonts w:ascii="Arial" w:cs="Arial" w:hAnsi="Arial"/>
          <w:sz w:val="20"/>
          <w:szCs w:val="20"/>
        </w:rPr>
        <w:t>d’un autre mode de prise en charge de leurs frais de transport</w:t>
      </w:r>
      <w:r w:rsidRPr="00015AB6">
        <w:rPr>
          <w:rFonts w:ascii="Arial" w:cs="Arial" w:hAnsi="Arial"/>
          <w:sz w:val="20"/>
          <w:szCs w:val="20"/>
        </w:rPr>
        <w:t xml:space="preserve"> </w:t>
      </w:r>
      <w:r w:rsidR="00545FE6" w:rsidRPr="00015AB6">
        <w:rPr>
          <w:rFonts w:ascii="Arial" w:cs="Arial" w:hAnsi="Arial"/>
          <w:sz w:val="20"/>
          <w:szCs w:val="20"/>
        </w:rPr>
        <w:t>(</w:t>
      </w:r>
      <w:r w:rsidR="0058378E" w:rsidRPr="00015AB6">
        <w:rPr>
          <w:rFonts w:ascii="Arial" w:cs="Arial" w:hAnsi="Arial"/>
          <w:sz w:val="20"/>
          <w:szCs w:val="20"/>
        </w:rPr>
        <w:t xml:space="preserve">collaborateurs </w:t>
      </w:r>
      <w:r w:rsidR="00545FE6" w:rsidRPr="00015AB6">
        <w:rPr>
          <w:rFonts w:ascii="Arial" w:cs="Arial" w:hAnsi="Arial"/>
          <w:sz w:val="20"/>
          <w:szCs w:val="20"/>
        </w:rPr>
        <w:t xml:space="preserve">qui bénéficient du </w:t>
      </w:r>
      <w:r w:rsidR="00421DE6" w:rsidRPr="00015AB6">
        <w:rPr>
          <w:rFonts w:ascii="Arial" w:cs="Arial" w:hAnsi="Arial"/>
          <w:sz w:val="20"/>
          <w:szCs w:val="20"/>
        </w:rPr>
        <w:t xml:space="preserve">remboursement partiel </w:t>
      </w:r>
      <w:r w:rsidR="00645AFC" w:rsidRPr="00015AB6">
        <w:rPr>
          <w:rFonts w:ascii="Arial" w:cs="Arial" w:hAnsi="Arial"/>
          <w:sz w:val="20"/>
          <w:szCs w:val="20"/>
        </w:rPr>
        <w:t xml:space="preserve">du coût d’abonnement </w:t>
      </w:r>
      <w:r w:rsidR="00CC2F95" w:rsidRPr="00015AB6">
        <w:rPr>
          <w:rFonts w:ascii="Arial" w:cs="Arial" w:hAnsi="Arial"/>
          <w:sz w:val="20"/>
          <w:szCs w:val="20"/>
        </w:rPr>
        <w:t xml:space="preserve">à des frais </w:t>
      </w:r>
      <w:r w:rsidR="00645AFC" w:rsidRPr="00015AB6">
        <w:rPr>
          <w:rFonts w:ascii="Arial" w:cs="Arial" w:hAnsi="Arial"/>
          <w:sz w:val="20"/>
          <w:szCs w:val="20"/>
        </w:rPr>
        <w:t xml:space="preserve">de transport </w:t>
      </w:r>
      <w:r w:rsidR="00545FE6" w:rsidRPr="00015AB6">
        <w:rPr>
          <w:rFonts w:ascii="Arial" w:cs="Arial" w:hAnsi="Arial"/>
          <w:sz w:val="20"/>
          <w:szCs w:val="20"/>
        </w:rPr>
        <w:t xml:space="preserve"> </w:t>
      </w:r>
      <w:r w:rsidR="00645AFC" w:rsidRPr="00015AB6">
        <w:rPr>
          <w:rFonts w:ascii="Arial" w:cs="Arial" w:hAnsi="Arial"/>
          <w:sz w:val="20"/>
          <w:szCs w:val="20"/>
        </w:rPr>
        <w:t>publics de voyageurs</w:t>
      </w:r>
      <w:r w:rsidR="00C402FA" w:rsidRPr="00015AB6">
        <w:rPr>
          <w:rFonts w:ascii="Arial" w:cs="Arial" w:hAnsi="Arial"/>
          <w:sz w:val="20"/>
          <w:szCs w:val="20"/>
        </w:rPr>
        <w:t xml:space="preserve">, </w:t>
      </w:r>
      <w:r w:rsidR="0058378E" w:rsidRPr="00015AB6">
        <w:rPr>
          <w:rFonts w:ascii="Arial" w:cs="Arial" w:hAnsi="Arial"/>
          <w:sz w:val="20"/>
          <w:szCs w:val="20"/>
        </w:rPr>
        <w:t xml:space="preserve">collaborateurs </w:t>
      </w:r>
      <w:r w:rsidR="00F42292" w:rsidRPr="00015AB6">
        <w:rPr>
          <w:rFonts w:ascii="Arial" w:cs="Arial" w:hAnsi="Arial"/>
          <w:sz w:val="20"/>
          <w:szCs w:val="20"/>
        </w:rPr>
        <w:t>qui bénéficient du versement d’une subvention d</w:t>
      </w:r>
      <w:r w:rsidR="002B7B35" w:rsidRPr="00015AB6">
        <w:rPr>
          <w:rFonts w:ascii="Arial" w:cs="Arial" w:hAnsi="Arial"/>
          <w:sz w:val="20"/>
          <w:szCs w:val="20"/>
        </w:rPr>
        <w:t>e la</w:t>
      </w:r>
      <w:r w:rsidR="00F42292" w:rsidRPr="00015AB6">
        <w:rPr>
          <w:rFonts w:ascii="Arial" w:cs="Arial" w:hAnsi="Arial"/>
          <w:sz w:val="20"/>
          <w:szCs w:val="20"/>
        </w:rPr>
        <w:t xml:space="preserve"> </w:t>
      </w:r>
      <w:r w:rsidR="00595111" w:rsidRPr="00015AB6">
        <w:rPr>
          <w:rFonts w:ascii="Arial" w:cs="Arial" w:hAnsi="Arial"/>
          <w:sz w:val="20"/>
          <w:szCs w:val="20"/>
        </w:rPr>
        <w:t xml:space="preserve">Région des Hauts de France </w:t>
      </w:r>
      <w:r w:rsidR="00C402FA" w:rsidRPr="00015AB6">
        <w:rPr>
          <w:rFonts w:ascii="Arial" w:cs="Arial" w:hAnsi="Arial"/>
          <w:sz w:val="20"/>
          <w:szCs w:val="20"/>
        </w:rPr>
        <w:t>etc…)</w:t>
      </w:r>
    </w:p>
    <w:p w14:paraId="6CF14B2E" w14:textId="50C8ED51" w:rsidP="009A259C" w:rsidR="002D6E25" w:rsidRDefault="00255DB8">
      <w:pPr>
        <w:tabs>
          <w:tab w:pos="300" w:val="left"/>
        </w:tabs>
        <w:jc w:val="both"/>
        <w:rPr>
          <w:rFonts w:ascii="Arial" w:cs="Arial" w:hAnsi="Arial"/>
          <w:sz w:val="20"/>
          <w:szCs w:val="20"/>
        </w:rPr>
      </w:pPr>
      <w:r>
        <w:rPr>
          <w:rFonts w:ascii="Arial" w:cs="Arial" w:hAnsi="Arial"/>
          <w:sz w:val="20"/>
          <w:szCs w:val="20"/>
        </w:rPr>
        <w:t xml:space="preserve"> </w:t>
      </w:r>
    </w:p>
    <w:p w14:paraId="1D9004E0" w14:textId="77777777" w:rsidP="00867632" w:rsidR="00C17A42" w:rsidRDefault="00C17A42" w:rsidRPr="002425C2">
      <w:pPr>
        <w:jc w:val="both"/>
        <w:rPr>
          <w:rFonts w:ascii="Arial" w:cs="Arial" w:hAnsi="Arial"/>
          <w:sz w:val="20"/>
          <w:szCs w:val="20"/>
        </w:rPr>
      </w:pPr>
    </w:p>
    <w:p w14:paraId="290CA976" w14:textId="1C86668E" w:rsidP="00867632" w:rsidR="00867632" w:rsidRDefault="00867632" w:rsidRPr="002425C2">
      <w:pPr>
        <w:jc w:val="both"/>
        <w:rPr>
          <w:rFonts w:ascii="Arial" w:cs="Arial" w:hAnsi="Arial"/>
          <w:b/>
          <w:bCs/>
          <w:sz w:val="20"/>
          <w:szCs w:val="20"/>
          <w:u w:val="single"/>
        </w:rPr>
      </w:pPr>
      <w:r w:rsidRPr="002425C2">
        <w:rPr>
          <w:rFonts w:ascii="Arial" w:cs="Arial" w:hAnsi="Arial"/>
          <w:b/>
          <w:bCs/>
          <w:sz w:val="20"/>
          <w:szCs w:val="20"/>
          <w:u w:val="single"/>
        </w:rPr>
        <w:t xml:space="preserve">Article </w:t>
      </w:r>
      <w:r w:rsidR="00BF1236">
        <w:rPr>
          <w:rFonts w:ascii="Arial" w:cs="Arial" w:hAnsi="Arial"/>
          <w:b/>
          <w:bCs/>
          <w:sz w:val="20"/>
          <w:szCs w:val="20"/>
          <w:u w:val="single"/>
        </w:rPr>
        <w:t>5</w:t>
      </w:r>
      <w:r w:rsidRPr="002425C2">
        <w:rPr>
          <w:rFonts w:ascii="Arial" w:cs="Arial" w:hAnsi="Arial"/>
          <w:b/>
          <w:bCs/>
          <w:sz w:val="20"/>
          <w:szCs w:val="20"/>
          <w:u w:val="single"/>
        </w:rPr>
        <w:t xml:space="preserve"> – </w:t>
      </w:r>
      <w:r w:rsidR="00B44731">
        <w:rPr>
          <w:rFonts w:ascii="Arial" w:cs="Arial" w:hAnsi="Arial"/>
          <w:b/>
          <w:bCs/>
          <w:sz w:val="20"/>
          <w:szCs w:val="20"/>
          <w:u w:val="single"/>
        </w:rPr>
        <w:t xml:space="preserve">Prime de disponibilité </w:t>
      </w:r>
    </w:p>
    <w:p w14:paraId="65CDEA1C" w14:textId="4312CB84" w:rsidP="00867632" w:rsidR="00867632" w:rsidRDefault="00867632" w:rsidRPr="002425C2">
      <w:pPr>
        <w:pStyle w:val="Paragraphedeliste"/>
        <w:ind w:left="0"/>
        <w:contextualSpacing w:val="0"/>
        <w:jc w:val="both"/>
        <w:rPr>
          <w:rFonts w:ascii="Arial" w:cs="Arial" w:hAnsi="Arial"/>
          <w:b/>
          <w:u w:val="single"/>
        </w:rPr>
      </w:pPr>
      <w:r w:rsidRPr="002425C2">
        <w:rPr>
          <w:rFonts w:ascii="Arial" w:cs="Arial" w:hAnsi="Arial"/>
          <w:b/>
          <w:u w:val="single"/>
        </w:rPr>
        <w:t xml:space="preserve"> </w:t>
      </w:r>
    </w:p>
    <w:p w14:paraId="5BABD91D" w14:textId="5C04155E" w:rsidP="00087B4B" w:rsidR="00087B4B" w:rsidRDefault="00087B4B">
      <w:pPr>
        <w:pStyle w:val="paragraph"/>
        <w:spacing w:after="0" w:afterAutospacing="0" w:before="0" w:beforeAutospacing="0"/>
        <w:jc w:val="both"/>
        <w:textAlignment w:val="baseline"/>
        <w:rPr>
          <w:rFonts w:ascii="Segoe UI" w:cs="Segoe UI" w:hAnsi="Segoe UI"/>
          <w:sz w:val="18"/>
          <w:szCs w:val="18"/>
        </w:rPr>
      </w:pPr>
      <w:r>
        <w:rPr>
          <w:rStyle w:val="normaltextrun"/>
          <w:rFonts w:ascii="Arial" w:cs="Arial" w:hAnsi="Arial"/>
          <w:sz w:val="20"/>
          <w:szCs w:val="20"/>
        </w:rPr>
        <w:t>A compter du 1</w:t>
      </w:r>
      <w:r>
        <w:rPr>
          <w:rStyle w:val="normaltextrun"/>
          <w:rFonts w:ascii="Arial" w:cs="Arial" w:hAnsi="Arial"/>
          <w:sz w:val="16"/>
          <w:szCs w:val="16"/>
          <w:vertAlign w:val="superscript"/>
        </w:rPr>
        <w:t>er</w:t>
      </w:r>
      <w:r>
        <w:rPr>
          <w:rStyle w:val="normaltextrun"/>
          <w:rFonts w:ascii="Arial" w:cs="Arial" w:hAnsi="Arial"/>
          <w:sz w:val="20"/>
          <w:szCs w:val="20"/>
        </w:rPr>
        <w:t xml:space="preserve"> janvier 2023, il est convenu entre les parties que le </w:t>
      </w:r>
      <w:r w:rsidRPr="00890A12">
        <w:rPr>
          <w:rStyle w:val="normaltextrun"/>
          <w:rFonts w:ascii="Arial" w:cs="Arial" w:hAnsi="Arial"/>
          <w:b/>
          <w:bCs/>
          <w:sz w:val="20"/>
          <w:szCs w:val="20"/>
        </w:rPr>
        <w:t>montant de la prime de disponibilité</w:t>
      </w:r>
      <w:r>
        <w:rPr>
          <w:rStyle w:val="normaltextrun"/>
          <w:rFonts w:ascii="Arial" w:cs="Arial" w:hAnsi="Arial"/>
          <w:sz w:val="20"/>
          <w:szCs w:val="20"/>
        </w:rPr>
        <w:t xml:space="preserve"> </w:t>
      </w:r>
      <w:r w:rsidR="006D05DF">
        <w:rPr>
          <w:rStyle w:val="normaltextrun"/>
          <w:rFonts w:ascii="Arial" w:cs="Arial" w:hAnsi="Arial"/>
          <w:sz w:val="20"/>
          <w:szCs w:val="20"/>
        </w:rPr>
        <w:t xml:space="preserve">est porté à </w:t>
      </w:r>
      <w:r w:rsidR="006D05DF" w:rsidRPr="00C47C47">
        <w:rPr>
          <w:rStyle w:val="normaltextrun"/>
          <w:rFonts w:ascii="Arial" w:cs="Arial" w:hAnsi="Arial"/>
          <w:b/>
          <w:bCs/>
          <w:sz w:val="20"/>
          <w:szCs w:val="20"/>
        </w:rPr>
        <w:t>65 € bruts.</w:t>
      </w:r>
      <w:r w:rsidR="006D05DF">
        <w:rPr>
          <w:rStyle w:val="normaltextrun"/>
          <w:rFonts w:ascii="Arial" w:cs="Arial" w:hAnsi="Arial"/>
          <w:sz w:val="20"/>
          <w:szCs w:val="20"/>
        </w:rPr>
        <w:t xml:space="preserve"> Il est rappelé que cette prime est </w:t>
      </w:r>
      <w:r>
        <w:rPr>
          <w:rStyle w:val="normaltextrun"/>
          <w:rFonts w:ascii="Arial" w:cs="Arial" w:hAnsi="Arial"/>
          <w:sz w:val="20"/>
          <w:szCs w:val="20"/>
        </w:rPr>
        <w:t>versée à tout collaborateur (à l’exception des membres du Comité de Direction), qui serait amené à intervenir sur le site d’AZDP, dans les conditions cumulatives suivantes : </w:t>
      </w:r>
      <w:r>
        <w:rPr>
          <w:rStyle w:val="eop"/>
          <w:rFonts w:ascii="Arial" w:cs="Arial" w:hAnsi="Arial"/>
          <w:sz w:val="20"/>
          <w:szCs w:val="20"/>
        </w:rPr>
        <w:t> </w:t>
      </w:r>
    </w:p>
    <w:p w14:paraId="6AB5044D" w14:textId="77777777" w:rsidP="00087B4B" w:rsidR="00087B4B" w:rsidRDefault="00087B4B">
      <w:pPr>
        <w:pStyle w:val="paragraph"/>
        <w:spacing w:after="0" w:afterAutospacing="0" w:before="0" w:beforeAutospacing="0"/>
        <w:jc w:val="both"/>
        <w:textAlignment w:val="baseline"/>
        <w:rPr>
          <w:rFonts w:ascii="Segoe UI" w:cs="Segoe UI" w:hAnsi="Segoe UI"/>
          <w:sz w:val="18"/>
          <w:szCs w:val="18"/>
        </w:rPr>
      </w:pPr>
      <w:r>
        <w:rPr>
          <w:rStyle w:val="eop"/>
          <w:rFonts w:ascii="Arial" w:cs="Arial" w:hAnsi="Arial"/>
          <w:sz w:val="20"/>
          <w:szCs w:val="20"/>
        </w:rPr>
        <w:t> </w:t>
      </w:r>
    </w:p>
    <w:p w14:paraId="3D72F33C" w14:textId="77777777" w:rsidP="00F62A83" w:rsidR="00087B4B" w:rsidRDefault="00087B4B">
      <w:pPr>
        <w:pStyle w:val="paragraph"/>
        <w:numPr>
          <w:ilvl w:val="0"/>
          <w:numId w:val="6"/>
        </w:numPr>
        <w:spacing w:after="0" w:afterAutospacing="0" w:before="0" w:beforeAutospacing="0"/>
        <w:ind w:firstLine="0" w:left="1080"/>
        <w:jc w:val="both"/>
        <w:textAlignment w:val="baseline"/>
        <w:rPr>
          <w:rFonts w:ascii="Arial" w:cs="Arial" w:hAnsi="Arial"/>
          <w:sz w:val="20"/>
          <w:szCs w:val="20"/>
        </w:rPr>
      </w:pPr>
      <w:r>
        <w:rPr>
          <w:rStyle w:val="normaltextrun"/>
          <w:rFonts w:ascii="Arial" w:cs="Arial" w:hAnsi="Arial"/>
          <w:sz w:val="20"/>
          <w:szCs w:val="20"/>
        </w:rPr>
        <w:t>Intervention nécessitant que le salarié revienne sur le site, de manière exceptionnelle, à la demande de la hiérarchie</w:t>
      </w:r>
      <w:r>
        <w:rPr>
          <w:rStyle w:val="eop"/>
          <w:rFonts w:ascii="Arial" w:cs="Arial" w:hAnsi="Arial"/>
          <w:sz w:val="20"/>
          <w:szCs w:val="20"/>
        </w:rPr>
        <w:t> </w:t>
      </w:r>
    </w:p>
    <w:p w14:paraId="7DEA28E6" w14:textId="77777777" w:rsidP="00F62A83" w:rsidR="00087B4B" w:rsidRDefault="00087B4B">
      <w:pPr>
        <w:pStyle w:val="paragraph"/>
        <w:numPr>
          <w:ilvl w:val="0"/>
          <w:numId w:val="6"/>
        </w:numPr>
        <w:spacing w:after="0" w:afterAutospacing="0" w:before="0" w:beforeAutospacing="0"/>
        <w:ind w:firstLine="0" w:left="1080"/>
        <w:jc w:val="both"/>
        <w:textAlignment w:val="baseline"/>
        <w:rPr>
          <w:rFonts w:ascii="Arial" w:cs="Arial" w:hAnsi="Arial"/>
          <w:sz w:val="20"/>
          <w:szCs w:val="20"/>
        </w:rPr>
      </w:pPr>
      <w:r>
        <w:rPr>
          <w:rStyle w:val="normaltextrun"/>
          <w:rFonts w:ascii="Arial" w:cs="Arial" w:hAnsi="Arial"/>
          <w:sz w:val="20"/>
          <w:szCs w:val="20"/>
        </w:rPr>
        <w:t>Intervention effectuée en semaine (du lundi au samedi inclus), en dehors des horaires de travail ou effectuée un jour férié, pour des raisons d’activité</w:t>
      </w:r>
      <w:r>
        <w:rPr>
          <w:rStyle w:val="eop"/>
          <w:rFonts w:ascii="Arial" w:cs="Arial" w:hAnsi="Arial"/>
          <w:sz w:val="20"/>
          <w:szCs w:val="20"/>
        </w:rPr>
        <w:t> </w:t>
      </w:r>
    </w:p>
    <w:p w14:paraId="1B2FF32C" w14:textId="77777777" w:rsidP="00F62A83" w:rsidR="00087B4B" w:rsidRDefault="00087B4B">
      <w:pPr>
        <w:pStyle w:val="paragraph"/>
        <w:numPr>
          <w:ilvl w:val="0"/>
          <w:numId w:val="6"/>
        </w:numPr>
        <w:spacing w:after="0" w:afterAutospacing="0" w:before="0" w:beforeAutospacing="0"/>
        <w:ind w:firstLine="0" w:left="1080"/>
        <w:jc w:val="both"/>
        <w:textAlignment w:val="baseline"/>
        <w:rPr>
          <w:rFonts w:ascii="Arial" w:cs="Arial" w:hAnsi="Arial"/>
          <w:sz w:val="20"/>
          <w:szCs w:val="20"/>
        </w:rPr>
      </w:pPr>
      <w:r>
        <w:rPr>
          <w:rStyle w:val="normaltextrun"/>
          <w:rFonts w:ascii="Arial" w:cs="Arial" w:hAnsi="Arial"/>
          <w:sz w:val="20"/>
          <w:szCs w:val="20"/>
        </w:rPr>
        <w:t>Intervention effectuée hors astreinte et périodes d’arrêt de production </w:t>
      </w:r>
      <w:r>
        <w:rPr>
          <w:rStyle w:val="eop"/>
          <w:rFonts w:ascii="Arial" w:cs="Arial" w:hAnsi="Arial"/>
          <w:sz w:val="20"/>
          <w:szCs w:val="20"/>
        </w:rPr>
        <w:t> </w:t>
      </w:r>
    </w:p>
    <w:p w14:paraId="19909CF4" w14:textId="77777777" w:rsidP="00F62A83" w:rsidR="00087B4B" w:rsidRDefault="00087B4B">
      <w:pPr>
        <w:pStyle w:val="paragraph"/>
        <w:numPr>
          <w:ilvl w:val="0"/>
          <w:numId w:val="6"/>
        </w:numPr>
        <w:spacing w:after="0" w:afterAutospacing="0" w:before="0" w:beforeAutospacing="0"/>
        <w:ind w:firstLine="0" w:left="1080"/>
        <w:jc w:val="both"/>
        <w:textAlignment w:val="baseline"/>
        <w:rPr>
          <w:rFonts w:ascii="Arial" w:cs="Arial" w:hAnsi="Arial"/>
          <w:sz w:val="20"/>
          <w:szCs w:val="20"/>
        </w:rPr>
      </w:pPr>
      <w:r>
        <w:rPr>
          <w:rStyle w:val="normaltextrun"/>
          <w:rFonts w:ascii="Arial" w:cs="Arial" w:hAnsi="Arial"/>
          <w:sz w:val="20"/>
          <w:szCs w:val="20"/>
        </w:rPr>
        <w:t>Intervention effectuée hors changement de rythme de travail pour formation ou passage d’un poste du matin à un poste d’après-midi et inversement,</w:t>
      </w:r>
      <w:r>
        <w:rPr>
          <w:rStyle w:val="eop"/>
          <w:rFonts w:ascii="Arial" w:cs="Arial" w:hAnsi="Arial"/>
          <w:sz w:val="20"/>
          <w:szCs w:val="20"/>
        </w:rPr>
        <w:t> </w:t>
      </w:r>
    </w:p>
    <w:p w14:paraId="5BE1F86F" w14:textId="77777777" w:rsidP="00087B4B" w:rsidR="00087B4B" w:rsidRDefault="00087B4B">
      <w:pPr>
        <w:pStyle w:val="paragraph"/>
        <w:spacing w:after="0" w:afterAutospacing="0" w:before="0" w:beforeAutospacing="0"/>
        <w:jc w:val="both"/>
        <w:textAlignment w:val="baseline"/>
        <w:rPr>
          <w:rFonts w:ascii="Segoe UI" w:cs="Segoe UI" w:hAnsi="Segoe UI"/>
          <w:sz w:val="18"/>
          <w:szCs w:val="18"/>
        </w:rPr>
      </w:pPr>
      <w:r>
        <w:rPr>
          <w:rStyle w:val="eop"/>
          <w:rFonts w:ascii="Arial" w:cs="Arial" w:hAnsi="Arial"/>
          <w:sz w:val="20"/>
          <w:szCs w:val="20"/>
        </w:rPr>
        <w:t> </w:t>
      </w:r>
    </w:p>
    <w:p w14:paraId="49EEDF1C" w14:textId="77777777" w:rsidP="00087B4B" w:rsidR="00F62A83" w:rsidRDefault="00F62A83">
      <w:pPr>
        <w:pStyle w:val="paragraph"/>
        <w:spacing w:after="0" w:afterAutospacing="0" w:before="0" w:beforeAutospacing="0"/>
        <w:jc w:val="both"/>
        <w:textAlignment w:val="baseline"/>
        <w:rPr>
          <w:rFonts w:ascii="Segoe UI" w:cs="Segoe UI" w:hAnsi="Segoe UI"/>
          <w:sz w:val="18"/>
          <w:szCs w:val="18"/>
        </w:rPr>
      </w:pPr>
    </w:p>
    <w:p w14:paraId="442A73F7" w14:textId="3E856E0F" w:rsidP="00305822" w:rsidR="00305822" w:rsidRDefault="00B44731">
      <w:pPr>
        <w:jc w:val="both"/>
        <w:rPr>
          <w:rFonts w:ascii="Arial" w:cs="Arial" w:hAnsi="Arial"/>
          <w:b/>
          <w:bCs/>
          <w:sz w:val="20"/>
          <w:szCs w:val="20"/>
          <w:u w:val="single"/>
        </w:rPr>
      </w:pPr>
      <w:r w:rsidRPr="002425C2">
        <w:rPr>
          <w:rFonts w:ascii="Arial" w:cs="Arial" w:hAnsi="Arial"/>
          <w:b/>
          <w:bCs/>
          <w:sz w:val="20"/>
          <w:szCs w:val="20"/>
          <w:u w:val="single"/>
        </w:rPr>
        <w:t xml:space="preserve">Article </w:t>
      </w:r>
      <w:r w:rsidR="00BF1236">
        <w:rPr>
          <w:rFonts w:ascii="Arial" w:cs="Arial" w:hAnsi="Arial"/>
          <w:b/>
          <w:bCs/>
          <w:sz w:val="20"/>
          <w:szCs w:val="20"/>
          <w:u w:val="single"/>
        </w:rPr>
        <w:t>6</w:t>
      </w:r>
      <w:r w:rsidRPr="002425C2">
        <w:rPr>
          <w:rFonts w:ascii="Arial" w:cs="Arial" w:hAnsi="Arial"/>
          <w:b/>
          <w:bCs/>
          <w:sz w:val="20"/>
          <w:szCs w:val="20"/>
          <w:u w:val="single"/>
        </w:rPr>
        <w:t xml:space="preserve"> – </w:t>
      </w:r>
      <w:r w:rsidR="00305822">
        <w:rPr>
          <w:rFonts w:ascii="Arial" w:cs="Arial" w:hAnsi="Arial"/>
          <w:b/>
          <w:bCs/>
          <w:sz w:val="20"/>
          <w:szCs w:val="20"/>
          <w:u w:val="single"/>
        </w:rPr>
        <w:t xml:space="preserve">Attribution d’un jour d’absence pour « petit-enfant » malade sans perte de rémunération </w:t>
      </w:r>
    </w:p>
    <w:p w14:paraId="0A102052" w14:textId="77777777" w:rsidP="00305822" w:rsidR="00305822" w:rsidRDefault="00305822">
      <w:pPr>
        <w:jc w:val="both"/>
        <w:rPr>
          <w:rFonts w:ascii="Arial" w:cs="Arial" w:hAnsi="Arial"/>
          <w:b/>
          <w:bCs/>
          <w:sz w:val="20"/>
          <w:szCs w:val="20"/>
          <w:u w:val="single"/>
        </w:rPr>
      </w:pPr>
    </w:p>
    <w:p w14:paraId="5C119F8F" w14:textId="28504850" w:rsidP="00305822" w:rsidR="00834430" w:rsidRDefault="00834430">
      <w:pPr>
        <w:tabs>
          <w:tab w:pos="300" w:val="left"/>
        </w:tabs>
        <w:jc w:val="both"/>
        <w:rPr>
          <w:rFonts w:ascii="Arial" w:cs="Arial" w:hAnsi="Arial"/>
          <w:sz w:val="20"/>
          <w:szCs w:val="20"/>
        </w:rPr>
      </w:pPr>
      <w:r w:rsidRPr="00305822">
        <w:rPr>
          <w:rFonts w:ascii="Arial" w:cs="Arial" w:hAnsi="Arial"/>
          <w:sz w:val="20"/>
          <w:szCs w:val="20"/>
        </w:rPr>
        <w:t xml:space="preserve">En complément des jours de congés pour </w:t>
      </w:r>
      <w:r w:rsidR="00305822">
        <w:rPr>
          <w:rFonts w:ascii="Arial" w:cs="Arial" w:hAnsi="Arial"/>
          <w:sz w:val="20"/>
          <w:szCs w:val="20"/>
        </w:rPr>
        <w:t>« </w:t>
      </w:r>
      <w:r w:rsidRPr="00305822">
        <w:rPr>
          <w:rFonts w:ascii="Arial" w:cs="Arial" w:hAnsi="Arial"/>
          <w:sz w:val="20"/>
          <w:szCs w:val="20"/>
        </w:rPr>
        <w:t>évènements familiaux</w:t>
      </w:r>
      <w:r w:rsidR="00305822">
        <w:rPr>
          <w:rFonts w:ascii="Arial" w:cs="Arial" w:hAnsi="Arial"/>
          <w:sz w:val="20"/>
          <w:szCs w:val="20"/>
        </w:rPr>
        <w:t> »</w:t>
      </w:r>
      <w:r w:rsidRPr="00305822">
        <w:rPr>
          <w:rFonts w:ascii="Arial" w:cs="Arial" w:hAnsi="Arial"/>
          <w:sz w:val="20"/>
          <w:szCs w:val="20"/>
        </w:rPr>
        <w:t xml:space="preserve"> déjà en vigueur dans l’Entreprise, il est convenu d’attribuer une journée d’absence pour « petit-enfant malade » pour les salariés grands-parents.</w:t>
      </w:r>
    </w:p>
    <w:p w14:paraId="2AF30067" w14:textId="77777777" w:rsidP="00305822" w:rsidR="00305822" w:rsidRDefault="00305822" w:rsidRPr="00305822">
      <w:pPr>
        <w:tabs>
          <w:tab w:pos="300" w:val="left"/>
        </w:tabs>
        <w:jc w:val="both"/>
        <w:rPr>
          <w:rFonts w:ascii="Arial" w:cs="Arial" w:hAnsi="Arial"/>
          <w:sz w:val="20"/>
          <w:szCs w:val="20"/>
        </w:rPr>
      </w:pPr>
    </w:p>
    <w:p w14:paraId="53B02CFF" w14:textId="2A1C78D1" w:rsidP="00305822" w:rsidR="00B44731" w:rsidRDefault="00834430">
      <w:pPr>
        <w:tabs>
          <w:tab w:pos="300" w:val="left"/>
        </w:tabs>
        <w:jc w:val="both"/>
        <w:rPr>
          <w:rFonts w:ascii="Arial" w:cs="Arial" w:hAnsi="Arial"/>
          <w:sz w:val="20"/>
          <w:szCs w:val="20"/>
        </w:rPr>
      </w:pPr>
      <w:r w:rsidRPr="00305822">
        <w:rPr>
          <w:rFonts w:ascii="Arial" w:cs="Arial" w:hAnsi="Arial"/>
          <w:sz w:val="20"/>
          <w:szCs w:val="20"/>
        </w:rPr>
        <w:t>Ces salariés pourr</w:t>
      </w:r>
      <w:r w:rsidR="00EB0FD6">
        <w:rPr>
          <w:rFonts w:ascii="Arial" w:cs="Arial" w:hAnsi="Arial"/>
          <w:sz w:val="20"/>
          <w:szCs w:val="20"/>
        </w:rPr>
        <w:t>o</w:t>
      </w:r>
      <w:r w:rsidRPr="00305822">
        <w:rPr>
          <w:rFonts w:ascii="Arial" w:cs="Arial" w:hAnsi="Arial"/>
          <w:sz w:val="20"/>
          <w:szCs w:val="20"/>
        </w:rPr>
        <w:t>nt bénéficier d’une journée d’absence par an sans perte de rémunération, en suivant la même procédure que celle des jours pour enfant malade.</w:t>
      </w:r>
    </w:p>
    <w:p w14:paraId="54F64193" w14:textId="063E9420" w:rsidP="00305822" w:rsidR="00BF1236" w:rsidRDefault="00BF1236">
      <w:pPr>
        <w:tabs>
          <w:tab w:pos="300" w:val="left"/>
        </w:tabs>
        <w:jc w:val="both"/>
        <w:rPr>
          <w:rFonts w:ascii="Arial" w:cs="Arial" w:hAnsi="Arial"/>
          <w:sz w:val="20"/>
          <w:szCs w:val="20"/>
        </w:rPr>
      </w:pPr>
    </w:p>
    <w:p w14:paraId="29C53C6F" w14:textId="77777777" w:rsidP="00305822" w:rsidR="00BF1236" w:rsidRDefault="00BF1236" w:rsidRPr="00305822">
      <w:pPr>
        <w:tabs>
          <w:tab w:pos="300" w:val="left"/>
        </w:tabs>
        <w:jc w:val="both"/>
        <w:rPr>
          <w:rFonts w:ascii="Arial" w:cs="Arial" w:hAnsi="Arial"/>
          <w:sz w:val="20"/>
          <w:szCs w:val="20"/>
        </w:rPr>
      </w:pPr>
    </w:p>
    <w:p w14:paraId="2DD9F377" w14:textId="77777777" w:rsidP="003C1BB5" w:rsidR="00B44731" w:rsidRDefault="00B44731">
      <w:pPr>
        <w:jc w:val="both"/>
        <w:rPr>
          <w:rFonts w:ascii="Arial" w:cs="Arial" w:hAnsi="Arial"/>
          <w:b/>
          <w:bCs/>
          <w:sz w:val="20"/>
          <w:szCs w:val="20"/>
          <w:u w:val="single"/>
        </w:rPr>
      </w:pPr>
    </w:p>
    <w:p w14:paraId="4D9AC631" w14:textId="002B9E06" w:rsidP="003C1BB5" w:rsidR="003C1BB5" w:rsidRDefault="003C1BB5" w:rsidRPr="002425C2">
      <w:pPr>
        <w:jc w:val="both"/>
        <w:rPr>
          <w:rFonts w:ascii="Arial" w:cs="Arial" w:hAnsi="Arial"/>
          <w:b/>
          <w:bCs/>
          <w:sz w:val="20"/>
          <w:szCs w:val="20"/>
          <w:u w:val="single"/>
        </w:rPr>
      </w:pPr>
      <w:r w:rsidRPr="002425C2">
        <w:rPr>
          <w:rFonts w:ascii="Arial" w:cs="Arial" w:hAnsi="Arial"/>
          <w:b/>
          <w:bCs/>
          <w:sz w:val="20"/>
          <w:szCs w:val="20"/>
          <w:u w:val="single"/>
        </w:rPr>
        <w:lastRenderedPageBreak/>
        <w:t xml:space="preserve">Article </w:t>
      </w:r>
      <w:r w:rsidR="00BF1236">
        <w:rPr>
          <w:rFonts w:ascii="Arial" w:cs="Arial" w:hAnsi="Arial"/>
          <w:b/>
          <w:bCs/>
          <w:sz w:val="20"/>
          <w:szCs w:val="20"/>
          <w:u w:val="single"/>
        </w:rPr>
        <w:t>7</w:t>
      </w:r>
      <w:r w:rsidRPr="002425C2">
        <w:rPr>
          <w:rFonts w:ascii="Arial" w:cs="Arial" w:hAnsi="Arial"/>
          <w:b/>
          <w:bCs/>
          <w:sz w:val="20"/>
          <w:szCs w:val="20"/>
          <w:u w:val="single"/>
        </w:rPr>
        <w:t xml:space="preserve"> – </w:t>
      </w:r>
      <w:r w:rsidR="00B44731">
        <w:rPr>
          <w:rFonts w:ascii="Arial" w:cs="Arial" w:hAnsi="Arial"/>
          <w:b/>
          <w:bCs/>
          <w:sz w:val="20"/>
          <w:szCs w:val="20"/>
          <w:u w:val="single"/>
        </w:rPr>
        <w:t xml:space="preserve">Dotation exceptionnelle CSE </w:t>
      </w:r>
    </w:p>
    <w:p w14:paraId="45B2343F" w14:textId="77777777" w:rsidP="003C1BB5" w:rsidR="003C1BB5" w:rsidRDefault="003C1BB5" w:rsidRPr="002425C2">
      <w:pPr>
        <w:pStyle w:val="Paragraphedeliste"/>
        <w:ind w:left="0"/>
        <w:contextualSpacing w:val="0"/>
        <w:jc w:val="both"/>
        <w:rPr>
          <w:rFonts w:ascii="Arial" w:cs="Arial" w:hAnsi="Arial"/>
          <w:b/>
          <w:u w:val="single"/>
        </w:rPr>
      </w:pPr>
      <w:r w:rsidRPr="002425C2">
        <w:rPr>
          <w:rFonts w:ascii="Arial" w:cs="Arial" w:hAnsi="Arial"/>
          <w:b/>
          <w:u w:val="single"/>
        </w:rPr>
        <w:t xml:space="preserve"> </w:t>
      </w:r>
    </w:p>
    <w:p w14:paraId="2745E8B6" w14:textId="2F1318AD" w:rsidP="00124B25" w:rsidR="00905E3F" w:rsidRDefault="00B77418" w:rsidRPr="002425C2">
      <w:pPr>
        <w:pStyle w:val="En-tte"/>
        <w:jc w:val="both"/>
        <w:rPr>
          <w:rFonts w:ascii="Arial" w:cs="Arial" w:hAnsi="Arial"/>
          <w:sz w:val="20"/>
          <w:szCs w:val="20"/>
        </w:rPr>
      </w:pPr>
      <w:r w:rsidRPr="002425C2">
        <w:rPr>
          <w:rFonts w:ascii="Arial" w:cs="Arial" w:hAnsi="Arial"/>
          <w:sz w:val="20"/>
          <w:szCs w:val="20"/>
        </w:rPr>
        <w:t>A titre exceptionnel, l</w:t>
      </w:r>
      <w:r w:rsidR="00905E3F" w:rsidRPr="002425C2">
        <w:rPr>
          <w:rFonts w:ascii="Arial" w:cs="Arial" w:hAnsi="Arial"/>
          <w:sz w:val="20"/>
          <w:szCs w:val="20"/>
        </w:rPr>
        <w:t xml:space="preserve">a Direction </w:t>
      </w:r>
      <w:r w:rsidR="00E10882" w:rsidRPr="002425C2">
        <w:rPr>
          <w:rFonts w:ascii="Arial" w:cs="Arial" w:hAnsi="Arial"/>
          <w:sz w:val="20"/>
          <w:szCs w:val="20"/>
        </w:rPr>
        <w:t>s’engage</w:t>
      </w:r>
      <w:r w:rsidR="00D4267E" w:rsidRPr="002425C2">
        <w:rPr>
          <w:rFonts w:ascii="Arial" w:cs="Arial" w:hAnsi="Arial"/>
          <w:sz w:val="20"/>
          <w:szCs w:val="20"/>
        </w:rPr>
        <w:t xml:space="preserve"> également</w:t>
      </w:r>
      <w:r w:rsidR="00E10882" w:rsidRPr="002425C2">
        <w:rPr>
          <w:rFonts w:ascii="Arial" w:cs="Arial" w:hAnsi="Arial"/>
          <w:sz w:val="20"/>
          <w:szCs w:val="20"/>
        </w:rPr>
        <w:t xml:space="preserve"> à verser au CSE une </w:t>
      </w:r>
      <w:r w:rsidR="00E10882" w:rsidRPr="00015AB6">
        <w:rPr>
          <w:rFonts w:ascii="Arial" w:cs="Arial" w:hAnsi="Arial"/>
          <w:b/>
          <w:bCs/>
          <w:sz w:val="20"/>
          <w:szCs w:val="20"/>
        </w:rPr>
        <w:t xml:space="preserve">dotation exceptionnelle de </w:t>
      </w:r>
      <w:r w:rsidRPr="00015AB6">
        <w:rPr>
          <w:rFonts w:ascii="Arial" w:cs="Arial" w:hAnsi="Arial"/>
          <w:b/>
          <w:bCs/>
          <w:sz w:val="20"/>
          <w:szCs w:val="20"/>
        </w:rPr>
        <w:t xml:space="preserve">  </w:t>
      </w:r>
      <w:r w:rsidR="00B44731" w:rsidRPr="00015AB6">
        <w:rPr>
          <w:rFonts w:ascii="Arial" w:cs="Arial" w:hAnsi="Arial"/>
          <w:b/>
          <w:bCs/>
          <w:sz w:val="20"/>
          <w:szCs w:val="20"/>
        </w:rPr>
        <w:t>3</w:t>
      </w:r>
      <w:r w:rsidR="00E10882" w:rsidRPr="00015AB6">
        <w:rPr>
          <w:rFonts w:ascii="Arial" w:cs="Arial" w:hAnsi="Arial"/>
          <w:b/>
          <w:bCs/>
          <w:sz w:val="20"/>
          <w:szCs w:val="20"/>
        </w:rPr>
        <w:t xml:space="preserve"> 000 €</w:t>
      </w:r>
      <w:r w:rsidR="000842B6" w:rsidRPr="002425C2">
        <w:rPr>
          <w:rFonts w:ascii="Arial" w:cs="Arial" w:hAnsi="Arial"/>
          <w:sz w:val="20"/>
          <w:szCs w:val="20"/>
        </w:rPr>
        <w:t xml:space="preserve"> au titre de la seule année 202</w:t>
      </w:r>
      <w:r w:rsidR="00B44731">
        <w:rPr>
          <w:rFonts w:ascii="Arial" w:cs="Arial" w:hAnsi="Arial"/>
          <w:sz w:val="20"/>
          <w:szCs w:val="20"/>
        </w:rPr>
        <w:t>3</w:t>
      </w:r>
      <w:r w:rsidR="000842B6" w:rsidRPr="002425C2">
        <w:rPr>
          <w:rFonts w:ascii="Arial" w:cs="Arial" w:hAnsi="Arial"/>
          <w:sz w:val="20"/>
          <w:szCs w:val="20"/>
        </w:rPr>
        <w:t>, dans l’hypothèse</w:t>
      </w:r>
      <w:r w:rsidR="00873FD9" w:rsidRPr="002425C2">
        <w:rPr>
          <w:rFonts w:ascii="Arial" w:cs="Arial" w:hAnsi="Arial"/>
          <w:sz w:val="20"/>
          <w:szCs w:val="20"/>
        </w:rPr>
        <w:t xml:space="preserve"> où le CSE se</w:t>
      </w:r>
      <w:r w:rsidR="00F15E4A" w:rsidRPr="002425C2">
        <w:rPr>
          <w:rFonts w:ascii="Arial" w:cs="Arial" w:hAnsi="Arial"/>
          <w:sz w:val="20"/>
          <w:szCs w:val="20"/>
        </w:rPr>
        <w:t>rait amené à poursuivre le co</w:t>
      </w:r>
      <w:r w:rsidR="00DF43DA" w:rsidRPr="002425C2">
        <w:rPr>
          <w:rFonts w:ascii="Arial" w:cs="Arial" w:hAnsi="Arial"/>
          <w:sz w:val="20"/>
          <w:szCs w:val="20"/>
        </w:rPr>
        <w:t>ntrat de prestation de services</w:t>
      </w:r>
      <w:r w:rsidR="00F15E4A" w:rsidRPr="002425C2">
        <w:rPr>
          <w:rFonts w:ascii="Arial" w:cs="Arial" w:hAnsi="Arial"/>
          <w:sz w:val="20"/>
          <w:szCs w:val="20"/>
        </w:rPr>
        <w:t xml:space="preserve"> conclu </w:t>
      </w:r>
      <w:r w:rsidR="00DF43DA" w:rsidRPr="002425C2">
        <w:rPr>
          <w:rFonts w:ascii="Arial" w:cs="Arial" w:hAnsi="Arial"/>
          <w:sz w:val="20"/>
          <w:szCs w:val="20"/>
        </w:rPr>
        <w:t xml:space="preserve">en vue de bénéficier de la mise à disposition d’un salarié extérieur pour </w:t>
      </w:r>
      <w:r w:rsidR="009905FB" w:rsidRPr="002425C2">
        <w:rPr>
          <w:rFonts w:ascii="Arial" w:cs="Arial" w:hAnsi="Arial"/>
          <w:sz w:val="20"/>
          <w:szCs w:val="20"/>
        </w:rPr>
        <w:t xml:space="preserve">effectuer les missions administratives du CSE (rédaction des procès-verbaux de réunion, notamment). </w:t>
      </w:r>
    </w:p>
    <w:p w14:paraId="6ECC6E58" w14:textId="5316476B" w:rsidP="00124B25" w:rsidR="00572192" w:rsidRDefault="00572192">
      <w:pPr>
        <w:pStyle w:val="En-tte"/>
        <w:jc w:val="both"/>
        <w:rPr>
          <w:rFonts w:ascii="Arial" w:cs="Arial" w:hAnsi="Arial"/>
          <w:sz w:val="20"/>
          <w:szCs w:val="20"/>
        </w:rPr>
      </w:pPr>
    </w:p>
    <w:p w14:paraId="18BEA46C" w14:textId="64B68F36" w:rsidP="00124B25" w:rsidR="00F62A83" w:rsidRDefault="00F62A83">
      <w:pPr>
        <w:pStyle w:val="En-tte"/>
        <w:jc w:val="both"/>
        <w:rPr>
          <w:rFonts w:ascii="Arial" w:cs="Arial" w:hAnsi="Arial"/>
          <w:sz w:val="20"/>
          <w:szCs w:val="20"/>
        </w:rPr>
      </w:pPr>
    </w:p>
    <w:p w14:paraId="6E9B4CCC" w14:textId="77777777" w:rsidP="00F62A83" w:rsidR="00F62A83" w:rsidRDefault="00F62A83">
      <w:pPr>
        <w:jc w:val="both"/>
        <w:rPr>
          <w:rFonts w:ascii="Arial" w:cs="Arial" w:hAnsi="Arial"/>
          <w:sz w:val="20"/>
          <w:szCs w:val="20"/>
        </w:rPr>
      </w:pPr>
    </w:p>
    <w:p w14:paraId="56DE30B5" w14:textId="77777777" w:rsidP="00F62A83" w:rsidR="00F62A83" w:rsidRDefault="00F62A83" w:rsidRPr="00EA1A66">
      <w:pPr>
        <w:pBdr>
          <w:bottom w:color="auto" w:space="1" w:sz="4" w:val="single"/>
        </w:pBdr>
        <w:jc w:val="center"/>
        <w:rPr>
          <w:rFonts w:ascii="Arial" w:cs="Arial" w:hAnsi="Arial"/>
          <w:b/>
          <w:bCs/>
          <w:sz w:val="20"/>
          <w:szCs w:val="20"/>
        </w:rPr>
      </w:pPr>
      <w:r>
        <w:rPr>
          <w:rFonts w:ascii="Arial" w:cs="Arial" w:hAnsi="Arial"/>
          <w:b/>
          <w:bCs/>
          <w:sz w:val="20"/>
          <w:szCs w:val="20"/>
        </w:rPr>
        <w:t>CHAPITRE III – DUREE DE L’ACCORD ET PUBLICITE</w:t>
      </w:r>
    </w:p>
    <w:p w14:paraId="24FF80AC" w14:textId="77777777" w:rsidP="00F62A83" w:rsidR="00F62A83" w:rsidRDefault="00F62A83">
      <w:pPr>
        <w:jc w:val="both"/>
        <w:rPr>
          <w:rFonts w:ascii="Arial" w:cs="Arial" w:hAnsi="Arial"/>
          <w:sz w:val="20"/>
          <w:szCs w:val="20"/>
        </w:rPr>
      </w:pPr>
    </w:p>
    <w:p w14:paraId="70F82F75" w14:textId="7C418CF1" w:rsidP="00124B25" w:rsidR="00F62A83" w:rsidRDefault="00F62A83">
      <w:pPr>
        <w:pStyle w:val="En-tte"/>
        <w:jc w:val="both"/>
        <w:rPr>
          <w:rFonts w:ascii="Arial" w:cs="Arial" w:hAnsi="Arial"/>
          <w:sz w:val="20"/>
          <w:szCs w:val="20"/>
        </w:rPr>
      </w:pPr>
    </w:p>
    <w:p w14:paraId="4BBB5742" w14:textId="2AB4AD16" w:rsidP="00784CF4" w:rsidR="00784CF4" w:rsidRDefault="00784CF4" w:rsidRPr="00BF37F9">
      <w:pPr>
        <w:pStyle w:val="Titre6"/>
        <w:rPr>
          <w:rFonts w:ascii="Arial" w:cs="Arial" w:hAnsi="Arial"/>
          <w:b/>
          <w:i w:val="0"/>
          <w:sz w:val="20"/>
          <w:szCs w:val="20"/>
          <w:u w:val="single"/>
        </w:rPr>
      </w:pPr>
      <w:r w:rsidRPr="00BF37F9">
        <w:rPr>
          <w:rFonts w:ascii="Arial" w:cs="Arial" w:hAnsi="Arial"/>
          <w:b/>
          <w:i w:val="0"/>
          <w:sz w:val="20"/>
          <w:szCs w:val="20"/>
          <w:u w:val="single"/>
        </w:rPr>
        <w:t xml:space="preserve">Article </w:t>
      </w:r>
      <w:r w:rsidR="00BF1236">
        <w:rPr>
          <w:rFonts w:ascii="Arial" w:cs="Arial" w:hAnsi="Arial"/>
          <w:b/>
          <w:i w:val="0"/>
          <w:sz w:val="20"/>
          <w:szCs w:val="20"/>
          <w:u w:val="single"/>
        </w:rPr>
        <w:t>8</w:t>
      </w:r>
      <w:r w:rsidR="00665B55">
        <w:rPr>
          <w:rFonts w:ascii="Arial" w:cs="Arial" w:hAnsi="Arial"/>
          <w:b/>
          <w:i w:val="0"/>
          <w:sz w:val="20"/>
          <w:szCs w:val="20"/>
          <w:u w:val="single"/>
        </w:rPr>
        <w:t xml:space="preserve"> </w:t>
      </w:r>
      <w:r w:rsidR="00A80877">
        <w:rPr>
          <w:rFonts w:ascii="Arial" w:cs="Arial" w:hAnsi="Arial"/>
          <w:b/>
          <w:i w:val="0"/>
          <w:sz w:val="20"/>
          <w:szCs w:val="20"/>
          <w:u w:val="single"/>
        </w:rPr>
        <w:t xml:space="preserve">- </w:t>
      </w:r>
      <w:r w:rsidRPr="00BF37F9">
        <w:rPr>
          <w:rFonts w:ascii="Arial" w:cs="Arial" w:hAnsi="Arial"/>
          <w:b/>
          <w:i w:val="0"/>
          <w:sz w:val="20"/>
          <w:szCs w:val="20"/>
          <w:u w:val="single"/>
        </w:rPr>
        <w:t>Dispositions générales</w:t>
      </w:r>
    </w:p>
    <w:p w14:paraId="6D0F548B" w14:textId="77777777" w:rsidP="00784CF4" w:rsidR="00784CF4" w:rsidRDefault="00784CF4" w:rsidRPr="000A21F2">
      <w:pPr>
        <w:jc w:val="both"/>
        <w:rPr>
          <w:rFonts w:ascii="Arial" w:cs="Arial" w:hAnsi="Arial"/>
          <w:b/>
          <w:sz w:val="20"/>
          <w:szCs w:val="20"/>
          <w:u w:val="single"/>
        </w:rPr>
      </w:pPr>
    </w:p>
    <w:p w14:paraId="002B42F9" w14:textId="77777777" w:rsidP="00784CF4" w:rsidR="00784CF4" w:rsidRDefault="00784CF4" w:rsidRPr="000A21F2">
      <w:pPr>
        <w:jc w:val="both"/>
        <w:rPr>
          <w:rFonts w:ascii="Arial" w:cs="Arial" w:hAnsi="Arial"/>
          <w:b/>
          <w:sz w:val="20"/>
          <w:szCs w:val="20"/>
          <w:u w:val="single"/>
        </w:rPr>
      </w:pPr>
    </w:p>
    <w:p w14:paraId="16B50248" w14:textId="530ECF35" w:rsidP="00784CF4" w:rsidR="00784CF4" w:rsidRDefault="00784CF4" w:rsidRPr="000A21F2">
      <w:pPr>
        <w:jc w:val="both"/>
        <w:rPr>
          <w:rFonts w:ascii="Arial" w:cs="Arial" w:hAnsi="Arial"/>
          <w:b/>
          <w:sz w:val="20"/>
          <w:szCs w:val="20"/>
        </w:rPr>
      </w:pPr>
      <w:r w:rsidRPr="000A21F2">
        <w:rPr>
          <w:rFonts w:ascii="Arial" w:cs="Arial" w:hAnsi="Arial"/>
          <w:b/>
          <w:sz w:val="20"/>
          <w:szCs w:val="20"/>
        </w:rPr>
        <w:t xml:space="preserve">Article </w:t>
      </w:r>
      <w:r w:rsidR="00BF1236">
        <w:rPr>
          <w:rFonts w:ascii="Arial" w:cs="Arial" w:hAnsi="Arial"/>
          <w:b/>
          <w:sz w:val="20"/>
          <w:szCs w:val="20"/>
        </w:rPr>
        <w:t>8</w:t>
      </w:r>
      <w:r w:rsidRPr="000A21F2">
        <w:rPr>
          <w:rFonts w:ascii="Arial" w:cs="Arial" w:hAnsi="Arial"/>
          <w:b/>
          <w:sz w:val="20"/>
          <w:szCs w:val="20"/>
        </w:rPr>
        <w:t>.1 – Champ d’application</w:t>
      </w:r>
    </w:p>
    <w:p w14:paraId="392543FF" w14:textId="77777777" w:rsidP="00784CF4" w:rsidR="00784CF4" w:rsidRDefault="00784CF4" w:rsidRPr="000A21F2">
      <w:pPr>
        <w:jc w:val="both"/>
        <w:rPr>
          <w:rFonts w:ascii="Arial" w:cs="Arial" w:hAnsi="Arial"/>
          <w:b/>
          <w:sz w:val="20"/>
          <w:szCs w:val="20"/>
          <w:u w:val="single"/>
        </w:rPr>
      </w:pPr>
    </w:p>
    <w:p w14:paraId="65AE6C8D" w14:textId="66E482F1" w:rsidP="00784CF4" w:rsidR="00784CF4" w:rsidRDefault="00784CF4" w:rsidRPr="000A21F2">
      <w:pPr>
        <w:jc w:val="both"/>
        <w:rPr>
          <w:rFonts w:ascii="Arial" w:cs="Arial" w:hAnsi="Arial"/>
          <w:sz w:val="20"/>
          <w:szCs w:val="20"/>
        </w:rPr>
      </w:pPr>
      <w:r w:rsidRPr="000A21F2">
        <w:rPr>
          <w:rFonts w:ascii="Arial" w:cs="Arial" w:hAnsi="Arial"/>
          <w:sz w:val="20"/>
          <w:szCs w:val="20"/>
        </w:rPr>
        <w:t>Le présent accord s’applique</w:t>
      </w:r>
      <w:r w:rsidR="001B7DCE">
        <w:rPr>
          <w:rFonts w:ascii="Arial" w:cs="Arial" w:hAnsi="Arial"/>
          <w:sz w:val="20"/>
          <w:szCs w:val="20"/>
        </w:rPr>
        <w:t xml:space="preserve">ra </w:t>
      </w:r>
      <w:r w:rsidR="00AE3663">
        <w:rPr>
          <w:rFonts w:ascii="Arial" w:cs="Arial" w:hAnsi="Arial"/>
          <w:sz w:val="20"/>
          <w:szCs w:val="20"/>
        </w:rPr>
        <w:t xml:space="preserve">à compter du </w:t>
      </w:r>
      <w:r w:rsidR="001B7DCE">
        <w:rPr>
          <w:rFonts w:ascii="Arial" w:cs="Arial" w:hAnsi="Arial"/>
          <w:sz w:val="20"/>
          <w:szCs w:val="20"/>
        </w:rPr>
        <w:t>1</w:t>
      </w:r>
      <w:r w:rsidR="001B7DCE" w:rsidRPr="001B7DCE">
        <w:rPr>
          <w:rFonts w:ascii="Arial" w:cs="Arial" w:hAnsi="Arial"/>
          <w:sz w:val="20"/>
          <w:szCs w:val="20"/>
          <w:vertAlign w:val="superscript"/>
        </w:rPr>
        <w:t>er</w:t>
      </w:r>
      <w:r w:rsidR="001B7DCE">
        <w:rPr>
          <w:rFonts w:ascii="Arial" w:cs="Arial" w:hAnsi="Arial"/>
          <w:sz w:val="20"/>
          <w:szCs w:val="20"/>
        </w:rPr>
        <w:t xml:space="preserve"> janvier </w:t>
      </w:r>
      <w:r w:rsidR="00665B55">
        <w:rPr>
          <w:rFonts w:ascii="Arial" w:cs="Arial" w:hAnsi="Arial"/>
          <w:sz w:val="20"/>
          <w:szCs w:val="20"/>
        </w:rPr>
        <w:t>202</w:t>
      </w:r>
      <w:r w:rsidR="00F62A83">
        <w:rPr>
          <w:rFonts w:ascii="Arial" w:cs="Arial" w:hAnsi="Arial"/>
          <w:sz w:val="20"/>
          <w:szCs w:val="20"/>
        </w:rPr>
        <w:t>3</w:t>
      </w:r>
      <w:r w:rsidR="00665B55">
        <w:rPr>
          <w:rFonts w:ascii="Arial" w:cs="Arial" w:hAnsi="Arial"/>
          <w:sz w:val="20"/>
          <w:szCs w:val="20"/>
        </w:rPr>
        <w:t xml:space="preserve"> </w:t>
      </w:r>
      <w:r w:rsidR="001B7DCE">
        <w:rPr>
          <w:rFonts w:ascii="Arial" w:cs="Arial" w:hAnsi="Arial"/>
          <w:sz w:val="20"/>
          <w:szCs w:val="20"/>
        </w:rPr>
        <w:t xml:space="preserve">à l'ensemble des collaborateurs de la Société AstraZeneca Dunkerque Production </w:t>
      </w:r>
      <w:r w:rsidRPr="00FB2887">
        <w:rPr>
          <w:rFonts w:ascii="Arial" w:cs="Arial" w:hAnsi="Arial"/>
          <w:sz w:val="20"/>
          <w:szCs w:val="20"/>
        </w:rPr>
        <w:t>sous réserve des mesures réservées à certaines catégories de salariés expressément visées dans l’accord.</w:t>
      </w:r>
    </w:p>
    <w:p w14:paraId="6F87443F" w14:textId="73549729" w:rsidP="00784CF4" w:rsidR="00784CF4" w:rsidRDefault="00784CF4">
      <w:pPr>
        <w:jc w:val="both"/>
        <w:rPr>
          <w:rFonts w:ascii="Arial" w:cs="Arial" w:hAnsi="Arial"/>
          <w:sz w:val="20"/>
          <w:szCs w:val="20"/>
        </w:rPr>
      </w:pPr>
    </w:p>
    <w:p w14:paraId="33521BB9" w14:textId="1EB22AB4" w:rsidP="00784CF4" w:rsidR="00784CF4" w:rsidRDefault="00784CF4" w:rsidRPr="000A21F2">
      <w:pPr>
        <w:pStyle w:val="Titre1"/>
        <w:jc w:val="both"/>
        <w:rPr>
          <w:rFonts w:ascii="Arial" w:cs="Arial" w:hAnsi="Arial"/>
          <w:noProof/>
          <w:sz w:val="20"/>
          <w:szCs w:val="20"/>
        </w:rPr>
      </w:pPr>
      <w:r w:rsidRPr="000A21F2">
        <w:rPr>
          <w:rFonts w:ascii="Arial" w:cs="Arial" w:hAnsi="Arial"/>
          <w:noProof/>
          <w:sz w:val="20"/>
          <w:szCs w:val="20"/>
        </w:rPr>
        <w:t xml:space="preserve">Article </w:t>
      </w:r>
      <w:r w:rsidR="00BF1236">
        <w:rPr>
          <w:rFonts w:ascii="Arial" w:cs="Arial" w:hAnsi="Arial"/>
          <w:noProof/>
          <w:sz w:val="20"/>
          <w:szCs w:val="20"/>
        </w:rPr>
        <w:t>8</w:t>
      </w:r>
      <w:r w:rsidRPr="000A21F2">
        <w:rPr>
          <w:rFonts w:ascii="Arial" w:cs="Arial" w:hAnsi="Arial"/>
          <w:noProof/>
          <w:sz w:val="20"/>
          <w:szCs w:val="20"/>
        </w:rPr>
        <w:t>.</w:t>
      </w:r>
      <w:r>
        <w:rPr>
          <w:rFonts w:ascii="Arial" w:cs="Arial" w:hAnsi="Arial"/>
          <w:noProof/>
          <w:sz w:val="20"/>
          <w:szCs w:val="20"/>
        </w:rPr>
        <w:t>2</w:t>
      </w:r>
      <w:r w:rsidRPr="000A21F2">
        <w:rPr>
          <w:rFonts w:ascii="Arial" w:cs="Arial" w:hAnsi="Arial"/>
          <w:noProof/>
          <w:sz w:val="20"/>
          <w:szCs w:val="20"/>
        </w:rPr>
        <w:t xml:space="preserve"> </w:t>
      </w:r>
      <w:r w:rsidRPr="000A21F2">
        <w:rPr>
          <w:rFonts w:ascii="Arial" w:cs="Arial" w:hAnsi="Arial"/>
          <w:sz w:val="20"/>
          <w:szCs w:val="20"/>
        </w:rPr>
        <w:t>–</w:t>
      </w:r>
      <w:r w:rsidRPr="000A21F2">
        <w:rPr>
          <w:rFonts w:ascii="Arial" w:cs="Arial" w:hAnsi="Arial"/>
          <w:noProof/>
          <w:sz w:val="20"/>
          <w:szCs w:val="20"/>
        </w:rPr>
        <w:t xml:space="preserve"> Durée de l’accord</w:t>
      </w:r>
      <w:r>
        <w:rPr>
          <w:rFonts w:ascii="Arial" w:cs="Arial" w:hAnsi="Arial"/>
          <w:noProof/>
          <w:sz w:val="20"/>
          <w:szCs w:val="20"/>
        </w:rPr>
        <w:t xml:space="preserve"> et entrée en vigueur </w:t>
      </w:r>
    </w:p>
    <w:p w14:paraId="6FFE6557" w14:textId="2A0F7FE1" w:rsidP="00784CF4" w:rsidR="00784CF4" w:rsidRDefault="00784CF4" w:rsidRPr="00A47552">
      <w:pPr>
        <w:jc w:val="both"/>
        <w:rPr>
          <w:rFonts w:ascii="Arial" w:cs="Arial" w:hAnsi="Arial"/>
          <w:sz w:val="20"/>
          <w:szCs w:val="20"/>
          <w:u w:val="single"/>
        </w:rPr>
      </w:pPr>
      <w:r w:rsidRPr="00A47552">
        <w:rPr>
          <w:rFonts w:ascii="Arial" w:cs="Arial" w:hAnsi="Arial"/>
          <w:sz w:val="20"/>
          <w:szCs w:val="20"/>
        </w:rPr>
        <w:t>Le présent accord est conclu pour une durée indéterminée sous réserve de</w:t>
      </w:r>
      <w:r w:rsidR="00013548">
        <w:rPr>
          <w:rFonts w:ascii="Arial" w:cs="Arial" w:hAnsi="Arial"/>
          <w:sz w:val="20"/>
          <w:szCs w:val="20"/>
        </w:rPr>
        <w:t>s</w:t>
      </w:r>
      <w:r w:rsidRPr="00A47552">
        <w:rPr>
          <w:rFonts w:ascii="Arial" w:cs="Arial" w:hAnsi="Arial"/>
          <w:sz w:val="20"/>
          <w:szCs w:val="20"/>
        </w:rPr>
        <w:t xml:space="preserve"> mesure</w:t>
      </w:r>
      <w:r w:rsidR="00013548">
        <w:rPr>
          <w:rFonts w:ascii="Arial" w:cs="Arial" w:hAnsi="Arial"/>
          <w:sz w:val="20"/>
          <w:szCs w:val="20"/>
        </w:rPr>
        <w:t>s</w:t>
      </w:r>
      <w:r w:rsidRPr="00A47552">
        <w:rPr>
          <w:rFonts w:ascii="Arial" w:cs="Arial" w:hAnsi="Arial"/>
          <w:sz w:val="20"/>
          <w:szCs w:val="20"/>
        </w:rPr>
        <w:t xml:space="preserve"> à durée déterminée suivante</w:t>
      </w:r>
      <w:r w:rsidR="00F77724">
        <w:rPr>
          <w:rFonts w:ascii="Arial" w:cs="Arial" w:hAnsi="Arial"/>
          <w:sz w:val="20"/>
          <w:szCs w:val="20"/>
        </w:rPr>
        <w:t>s</w:t>
      </w:r>
      <w:r w:rsidRPr="00A47552">
        <w:rPr>
          <w:rFonts w:ascii="Arial" w:cs="Arial" w:hAnsi="Arial"/>
          <w:sz w:val="20"/>
          <w:szCs w:val="20"/>
        </w:rPr>
        <w:t> :</w:t>
      </w:r>
      <w:r w:rsidRPr="00A47552">
        <w:rPr>
          <w:rFonts w:ascii="Arial" w:cs="Arial" w:hAnsi="Arial"/>
          <w:sz w:val="20"/>
          <w:szCs w:val="20"/>
          <w:u w:val="single"/>
        </w:rPr>
        <w:t xml:space="preserve"> </w:t>
      </w:r>
    </w:p>
    <w:p w14:paraId="0D82B258" w14:textId="77777777" w:rsidP="00784CF4" w:rsidR="00F04E16" w:rsidRDefault="00F04E16" w:rsidRPr="00A175DE">
      <w:pPr>
        <w:jc w:val="both"/>
        <w:rPr>
          <w:rFonts w:ascii="Arial" w:cs="Arial" w:hAnsi="Arial"/>
          <w:color w:val="FF0000"/>
          <w:sz w:val="20"/>
          <w:szCs w:val="20"/>
          <w:u w:val="single"/>
        </w:rPr>
      </w:pPr>
    </w:p>
    <w:p w14:paraId="2137977A" w14:textId="0AC8DF52" w:rsidP="00BF1236" w:rsidR="00BF1236" w:rsidRDefault="00BF1236" w:rsidRPr="00F77724">
      <w:pPr>
        <w:pStyle w:val="Paragraphedeliste"/>
        <w:numPr>
          <w:ilvl w:val="0"/>
          <w:numId w:val="1"/>
        </w:numPr>
        <w:jc w:val="both"/>
        <w:rPr>
          <w:rFonts w:ascii="Arial" w:cs="Arial" w:hAnsi="Arial"/>
          <w:bCs/>
        </w:rPr>
      </w:pPr>
      <w:r w:rsidRPr="00F77724">
        <w:rPr>
          <w:rFonts w:ascii="Arial" w:cs="Arial" w:hAnsi="Arial"/>
          <w:bCs/>
        </w:rPr>
        <w:t>Article 1 – Enveloppe collective destinée aux augmentations individuelles pour l’année 2023</w:t>
      </w:r>
    </w:p>
    <w:p w14:paraId="6CBAD645" w14:textId="77777777" w:rsidP="00BF1236" w:rsidR="00BF1236" w:rsidRDefault="00BF1236" w:rsidRPr="00F77724">
      <w:pPr>
        <w:pStyle w:val="Paragraphedeliste"/>
        <w:numPr>
          <w:ilvl w:val="0"/>
          <w:numId w:val="1"/>
        </w:numPr>
        <w:jc w:val="both"/>
        <w:rPr>
          <w:rFonts w:ascii="Arial" w:cs="Arial" w:hAnsi="Arial"/>
          <w:bCs/>
        </w:rPr>
      </w:pPr>
      <w:r w:rsidRPr="00F77724">
        <w:rPr>
          <w:rFonts w:ascii="Arial" w:cs="Arial" w:hAnsi="Arial"/>
          <w:bCs/>
        </w:rPr>
        <w:t>Article 2 – Augmentation générale du salaire de base</w:t>
      </w:r>
    </w:p>
    <w:p w14:paraId="2762713A" w14:textId="5B758F71" w:rsidP="00BF1236" w:rsidR="00BF1236" w:rsidRDefault="00BF1236" w:rsidRPr="00F77724">
      <w:pPr>
        <w:pStyle w:val="Paragraphedeliste"/>
        <w:numPr>
          <w:ilvl w:val="0"/>
          <w:numId w:val="1"/>
        </w:numPr>
        <w:jc w:val="both"/>
        <w:rPr>
          <w:rFonts w:ascii="Arial" w:cs="Arial" w:hAnsi="Arial"/>
          <w:bCs/>
        </w:rPr>
      </w:pPr>
      <w:r w:rsidRPr="00F77724">
        <w:rPr>
          <w:rFonts w:ascii="Arial" w:cs="Arial" w:hAnsi="Arial"/>
          <w:bCs/>
        </w:rPr>
        <w:t xml:space="preserve">Article 3 – </w:t>
      </w:r>
      <w:r w:rsidR="00F77724">
        <w:rPr>
          <w:rFonts w:ascii="Arial" w:cs="Arial" w:hAnsi="Arial"/>
          <w:bCs/>
        </w:rPr>
        <w:t>Enveloppe</w:t>
      </w:r>
      <w:r w:rsidRPr="00F77724">
        <w:rPr>
          <w:rFonts w:ascii="Arial" w:cs="Arial" w:hAnsi="Arial"/>
          <w:bCs/>
        </w:rPr>
        <w:t xml:space="preserve"> collective destinée aux augmentations individuelles et augmentation générale</w:t>
      </w:r>
    </w:p>
    <w:p w14:paraId="26534E3E" w14:textId="2B137033" w:rsidP="00342BF7" w:rsidR="00F62A83" w:rsidRDefault="0039334C" w:rsidRPr="00F77724">
      <w:pPr>
        <w:pStyle w:val="Paragraphedeliste"/>
        <w:numPr>
          <w:ilvl w:val="0"/>
          <w:numId w:val="1"/>
        </w:numPr>
        <w:jc w:val="both"/>
        <w:rPr>
          <w:rFonts w:ascii="Arial" w:cs="Arial" w:hAnsi="Arial"/>
          <w:bCs/>
        </w:rPr>
      </w:pPr>
      <w:r w:rsidRPr="00BF1236">
        <w:rPr>
          <w:rFonts w:ascii="Arial" w:cs="Arial" w:hAnsi="Arial"/>
          <w:bCs/>
        </w:rPr>
        <w:t xml:space="preserve">Article </w:t>
      </w:r>
      <w:r w:rsidR="00BF1236">
        <w:rPr>
          <w:rFonts w:ascii="Arial" w:cs="Arial" w:hAnsi="Arial"/>
          <w:bCs/>
        </w:rPr>
        <w:t>4</w:t>
      </w:r>
      <w:r w:rsidR="00F62A83" w:rsidRPr="00BF1236">
        <w:rPr>
          <w:rFonts w:ascii="Arial" w:cs="Arial" w:hAnsi="Arial"/>
          <w:bCs/>
        </w:rPr>
        <w:t xml:space="preserve"> – Prime de transport pour l’année 2023</w:t>
      </w:r>
    </w:p>
    <w:p w14:paraId="1E0A386A" w14:textId="547D637F" w:rsidP="00F62A83" w:rsidR="0039334C" w:rsidRDefault="00F62A83" w:rsidRPr="00A92CFD">
      <w:pPr>
        <w:pStyle w:val="Paragraphedeliste"/>
        <w:numPr>
          <w:ilvl w:val="0"/>
          <w:numId w:val="1"/>
        </w:numPr>
        <w:jc w:val="both"/>
        <w:rPr>
          <w:rFonts w:ascii="Arial" w:cs="Arial" w:hAnsi="Arial"/>
        </w:rPr>
      </w:pPr>
      <w:r>
        <w:rPr>
          <w:rFonts w:ascii="Arial" w:cs="Arial" w:hAnsi="Arial"/>
          <w:bCs/>
        </w:rPr>
        <w:t xml:space="preserve">Article </w:t>
      </w:r>
      <w:r w:rsidR="00BF1236">
        <w:rPr>
          <w:rFonts w:ascii="Arial" w:cs="Arial" w:hAnsi="Arial"/>
          <w:bCs/>
        </w:rPr>
        <w:t>7</w:t>
      </w:r>
      <w:r>
        <w:rPr>
          <w:rFonts w:ascii="Arial" w:cs="Arial" w:hAnsi="Arial"/>
          <w:bCs/>
        </w:rPr>
        <w:t xml:space="preserve"> – Dotation exceptionnelle CSE</w:t>
      </w:r>
    </w:p>
    <w:p w14:paraId="6D330A7F" w14:textId="32BB5210" w:rsidP="00A92CFD" w:rsidR="00A92CFD" w:rsidRDefault="00A92CFD">
      <w:pPr>
        <w:jc w:val="both"/>
        <w:rPr>
          <w:rFonts w:ascii="Arial" w:cs="Arial" w:hAnsi="Arial"/>
        </w:rPr>
      </w:pPr>
    </w:p>
    <w:p w14:paraId="5747FABD" w14:textId="1E00A86C" w:rsidP="00A92CFD" w:rsidR="00A92CFD" w:rsidRDefault="00A92CFD" w:rsidRPr="00A92CFD">
      <w:pPr>
        <w:jc w:val="both"/>
        <w:rPr>
          <w:rFonts w:ascii="Arial" w:cs="Arial" w:hAnsi="Arial"/>
        </w:rPr>
      </w:pPr>
      <w:r>
        <w:rPr>
          <w:rStyle w:val="normaltextrun"/>
          <w:rFonts w:ascii="Arial" w:cs="Arial" w:hAnsi="Arial"/>
          <w:color w:val="000000"/>
          <w:sz w:val="20"/>
          <w:szCs w:val="20"/>
          <w:shd w:color="auto" w:fill="FFFFFF" w:val="clear"/>
        </w:rPr>
        <w:t>Il entrera en vigueur le jour suivant son dépôt auprès de l’Administration du travai</w:t>
      </w:r>
      <w:r>
        <w:rPr>
          <w:rStyle w:val="scxw147279858"/>
          <w:rFonts w:ascii="Arial" w:cs="Arial" w:hAnsi="Arial"/>
          <w:color w:val="000000"/>
          <w:sz w:val="20"/>
          <w:szCs w:val="20"/>
          <w:shd w:color="auto" w:fill="FFFFFF" w:val="clear"/>
        </w:rPr>
        <w:t xml:space="preserve">l </w:t>
      </w:r>
    </w:p>
    <w:p w14:paraId="50270683" w14:textId="77777777" w:rsidP="00784CF4" w:rsidR="00784CF4" w:rsidRDefault="00784CF4" w:rsidRPr="00A175DE">
      <w:pPr>
        <w:pStyle w:val="Paragraphedeliste"/>
        <w:jc w:val="both"/>
        <w:rPr>
          <w:rFonts w:ascii="Arial" w:cs="Arial" w:hAnsi="Arial"/>
          <w:color w:val="FF0000"/>
        </w:rPr>
      </w:pPr>
    </w:p>
    <w:p w14:paraId="006310F5" w14:textId="568B7ABB" w:rsidP="00784CF4" w:rsidR="00784CF4" w:rsidRDefault="00784CF4" w:rsidRPr="000A21F2">
      <w:pPr>
        <w:pStyle w:val="Titre1"/>
        <w:spacing w:after="200" w:before="200"/>
        <w:jc w:val="both"/>
        <w:rPr>
          <w:rFonts w:ascii="Arial" w:cs="Arial" w:hAnsi="Arial"/>
          <w:sz w:val="20"/>
          <w:szCs w:val="20"/>
        </w:rPr>
      </w:pPr>
      <w:r w:rsidRPr="000A21F2">
        <w:rPr>
          <w:rFonts w:ascii="Arial" w:cs="Arial" w:hAnsi="Arial"/>
          <w:sz w:val="20"/>
          <w:szCs w:val="20"/>
        </w:rPr>
        <w:t xml:space="preserve">Article </w:t>
      </w:r>
      <w:r w:rsidR="00BF1236">
        <w:rPr>
          <w:rFonts w:ascii="Arial" w:cs="Arial" w:hAnsi="Arial"/>
          <w:sz w:val="20"/>
          <w:szCs w:val="20"/>
        </w:rPr>
        <w:t>8</w:t>
      </w:r>
      <w:r>
        <w:rPr>
          <w:rFonts w:ascii="Arial" w:cs="Arial" w:hAnsi="Arial"/>
          <w:sz w:val="20"/>
          <w:szCs w:val="20"/>
        </w:rPr>
        <w:t>.</w:t>
      </w:r>
      <w:r w:rsidR="00937E98">
        <w:rPr>
          <w:rFonts w:ascii="Arial" w:cs="Arial" w:hAnsi="Arial"/>
          <w:sz w:val="20"/>
          <w:szCs w:val="20"/>
        </w:rPr>
        <w:t>3</w:t>
      </w:r>
      <w:r>
        <w:rPr>
          <w:rFonts w:ascii="Arial" w:cs="Arial" w:hAnsi="Arial"/>
          <w:sz w:val="20"/>
          <w:szCs w:val="20"/>
        </w:rPr>
        <w:t xml:space="preserve"> </w:t>
      </w:r>
      <w:r w:rsidRPr="000A21F2">
        <w:rPr>
          <w:rFonts w:ascii="Arial" w:cs="Arial" w:hAnsi="Arial"/>
          <w:sz w:val="20"/>
          <w:szCs w:val="20"/>
        </w:rPr>
        <w:t xml:space="preserve">- Révision de l’accord </w:t>
      </w:r>
    </w:p>
    <w:p w14:paraId="2B39EAA6" w14:textId="2E368CCD" w:rsidP="0037134D" w:rsidR="0037134D" w:rsidRDefault="0037134D">
      <w:pPr>
        <w:jc w:val="both"/>
        <w:rPr>
          <w:rFonts w:ascii="Arial" w:cs="Arial" w:hAnsi="Arial"/>
          <w:bCs/>
          <w:sz w:val="20"/>
          <w:szCs w:val="20"/>
        </w:rPr>
      </w:pPr>
      <w:r>
        <w:rPr>
          <w:rFonts w:ascii="Arial" w:cs="Arial" w:hAnsi="Arial"/>
          <w:bCs/>
          <w:sz w:val="20"/>
          <w:szCs w:val="20"/>
        </w:rPr>
        <w:t xml:space="preserve">Le présent accord </w:t>
      </w:r>
      <w:r w:rsidRPr="00184BE0">
        <w:rPr>
          <w:rFonts w:ascii="Arial" w:cs="Arial" w:hAnsi="Arial"/>
          <w:bCs/>
          <w:sz w:val="20"/>
          <w:szCs w:val="20"/>
        </w:rPr>
        <w:t xml:space="preserve">peut être révisé à tout moment dans les conditions prévues par l'article L.2261-7-1 du Code du travail. </w:t>
      </w:r>
    </w:p>
    <w:p w14:paraId="77F709EF" w14:textId="158C8614" w:rsidP="0037134D" w:rsidR="00EF624B" w:rsidRDefault="00EF624B">
      <w:pPr>
        <w:jc w:val="both"/>
        <w:rPr>
          <w:rFonts w:ascii="Arial" w:cs="Arial" w:hAnsi="Arial"/>
          <w:bCs/>
          <w:sz w:val="20"/>
          <w:szCs w:val="20"/>
        </w:rPr>
      </w:pPr>
    </w:p>
    <w:p w14:paraId="7DE2C4A9" w14:textId="7EDFF182" w:rsidP="00784CF4" w:rsidR="00784CF4" w:rsidRDefault="00784CF4" w:rsidRPr="004C5DEF">
      <w:pPr>
        <w:pStyle w:val="Titre1"/>
        <w:spacing w:after="200" w:before="200"/>
        <w:jc w:val="both"/>
        <w:rPr>
          <w:rFonts w:ascii="Arial" w:cs="Arial" w:hAnsi="Arial"/>
          <w:sz w:val="20"/>
          <w:szCs w:val="20"/>
        </w:rPr>
      </w:pPr>
      <w:r w:rsidRPr="004C5DEF">
        <w:rPr>
          <w:rFonts w:ascii="Arial" w:cs="Arial" w:hAnsi="Arial"/>
          <w:sz w:val="20"/>
          <w:szCs w:val="20"/>
        </w:rPr>
        <w:t xml:space="preserve">Article </w:t>
      </w:r>
      <w:r w:rsidR="00BF1236">
        <w:rPr>
          <w:rFonts w:ascii="Arial" w:cs="Arial" w:hAnsi="Arial"/>
          <w:sz w:val="20"/>
          <w:szCs w:val="20"/>
        </w:rPr>
        <w:t>8</w:t>
      </w:r>
      <w:r w:rsidRPr="004C5DEF">
        <w:rPr>
          <w:rFonts w:ascii="Arial" w:cs="Arial" w:hAnsi="Arial"/>
          <w:sz w:val="20"/>
          <w:szCs w:val="20"/>
        </w:rPr>
        <w:t>.</w:t>
      </w:r>
      <w:r w:rsidR="00937E98">
        <w:rPr>
          <w:rFonts w:ascii="Arial" w:cs="Arial" w:hAnsi="Arial"/>
          <w:sz w:val="20"/>
          <w:szCs w:val="20"/>
        </w:rPr>
        <w:t>4</w:t>
      </w:r>
      <w:r w:rsidRPr="004C5DEF">
        <w:rPr>
          <w:rFonts w:ascii="Arial" w:cs="Arial" w:hAnsi="Arial"/>
          <w:sz w:val="20"/>
          <w:szCs w:val="20"/>
        </w:rPr>
        <w:t xml:space="preserve"> - Dénonciation de l’accord </w:t>
      </w:r>
    </w:p>
    <w:p w14:paraId="7F9F8AE4" w14:textId="6DC684B0" w:rsidP="00784CF4" w:rsidR="00784CF4" w:rsidRDefault="00784CF4" w:rsidRPr="004C5DEF">
      <w:pPr>
        <w:autoSpaceDE w:val="0"/>
        <w:autoSpaceDN w:val="0"/>
        <w:adjustRightInd w:val="0"/>
        <w:jc w:val="both"/>
        <w:rPr>
          <w:rFonts w:ascii="Arial" w:cs="Arial" w:hAnsi="Arial"/>
          <w:sz w:val="20"/>
          <w:szCs w:val="20"/>
        </w:rPr>
      </w:pPr>
      <w:r>
        <w:rPr>
          <w:rFonts w:ascii="Arial" w:cs="Arial" w:hAnsi="Arial"/>
          <w:sz w:val="20"/>
          <w:szCs w:val="20"/>
        </w:rPr>
        <w:t xml:space="preserve">Sous réserve des mesures prises pour une </w:t>
      </w:r>
      <w:r w:rsidRPr="001D7843">
        <w:rPr>
          <w:rFonts w:ascii="Arial" w:cs="Arial" w:hAnsi="Arial"/>
          <w:sz w:val="20"/>
          <w:szCs w:val="20"/>
        </w:rPr>
        <w:t>durée déterminée</w:t>
      </w:r>
      <w:r w:rsidR="00163EA5" w:rsidRPr="001D7843">
        <w:rPr>
          <w:rFonts w:ascii="Arial" w:cs="Arial" w:hAnsi="Arial"/>
          <w:sz w:val="20"/>
          <w:szCs w:val="20"/>
        </w:rPr>
        <w:t xml:space="preserve"> (articles 1</w:t>
      </w:r>
      <w:r w:rsidR="00F62A83">
        <w:rPr>
          <w:rFonts w:ascii="Arial" w:cs="Arial" w:hAnsi="Arial"/>
          <w:sz w:val="20"/>
          <w:szCs w:val="20"/>
        </w:rPr>
        <w:t>-3-6</w:t>
      </w:r>
      <w:r w:rsidR="00EA47F8">
        <w:rPr>
          <w:rFonts w:ascii="Arial" w:cs="Arial" w:hAnsi="Arial"/>
          <w:sz w:val="20"/>
          <w:szCs w:val="20"/>
        </w:rPr>
        <w:t>)</w:t>
      </w:r>
      <w:r w:rsidRPr="001D7843">
        <w:rPr>
          <w:rFonts w:ascii="Arial" w:cs="Arial" w:hAnsi="Arial"/>
          <w:sz w:val="20"/>
          <w:szCs w:val="20"/>
        </w:rPr>
        <w:t>, le présent</w:t>
      </w:r>
      <w:r w:rsidRPr="004C5DEF">
        <w:rPr>
          <w:rFonts w:ascii="Arial" w:cs="Arial" w:hAnsi="Arial"/>
          <w:sz w:val="20"/>
          <w:szCs w:val="20"/>
        </w:rPr>
        <w:t xml:space="preserve"> accord pourra être dénoncé à tout moment par l’une quelconque des parties signataires sous réserve d’une notification préalable adressée aux autres parties signataires par lettre recommandée avec accusé de réception, avec un préavis de trois mois, conformément aux dispositions des articles L. 2222-6 et L. 2261-9 et suivants du Code du Travail.</w:t>
      </w:r>
    </w:p>
    <w:p w14:paraId="26A044A4" w14:textId="77777777" w:rsidP="00784CF4" w:rsidR="00784CF4" w:rsidRDefault="00784CF4" w:rsidRPr="004C5DEF">
      <w:pPr>
        <w:jc w:val="both"/>
        <w:rPr>
          <w:rFonts w:ascii="Arial" w:cs="Arial" w:hAnsi="Arial"/>
          <w:sz w:val="20"/>
          <w:szCs w:val="20"/>
        </w:rPr>
      </w:pPr>
    </w:p>
    <w:p w14:paraId="6D760C23" w14:textId="1C2513A5" w:rsidP="00784CF4" w:rsidR="00784CF4" w:rsidRDefault="00784CF4">
      <w:pPr>
        <w:jc w:val="both"/>
        <w:rPr>
          <w:rFonts w:ascii="Arial" w:cs="Arial" w:hAnsi="Arial"/>
          <w:sz w:val="20"/>
          <w:szCs w:val="20"/>
        </w:rPr>
      </w:pPr>
      <w:r w:rsidRPr="004C5DEF">
        <w:rPr>
          <w:rFonts w:ascii="Arial" w:cs="Arial" w:hAnsi="Arial"/>
          <w:sz w:val="20"/>
          <w:szCs w:val="20"/>
        </w:rPr>
        <w:t>La partie qui dénonce l'a</w:t>
      </w:r>
      <w:r w:rsidR="00163EA5">
        <w:rPr>
          <w:rFonts w:ascii="Arial" w:cs="Arial" w:hAnsi="Arial"/>
          <w:sz w:val="20"/>
          <w:szCs w:val="20"/>
        </w:rPr>
        <w:t>ccord</w:t>
      </w:r>
      <w:r w:rsidRPr="004C5DEF">
        <w:rPr>
          <w:rFonts w:ascii="Arial" w:cs="Arial" w:hAnsi="Arial"/>
          <w:sz w:val="20"/>
          <w:szCs w:val="20"/>
        </w:rPr>
        <w:t xml:space="preserve"> est tenue de respecter les mêmes formalités de dépôt que celles prévues par les articles L. 2231-6 et </w:t>
      </w:r>
      <w:r>
        <w:rPr>
          <w:rFonts w:ascii="Arial" w:cs="Arial" w:hAnsi="Arial"/>
          <w:sz w:val="20"/>
          <w:szCs w:val="20"/>
        </w:rPr>
        <w:t>D.</w:t>
      </w:r>
      <w:r w:rsidR="00DA6A89">
        <w:rPr>
          <w:rFonts w:ascii="Arial" w:cs="Arial" w:hAnsi="Arial"/>
          <w:sz w:val="20"/>
          <w:szCs w:val="20"/>
        </w:rPr>
        <w:t xml:space="preserve"> </w:t>
      </w:r>
      <w:r>
        <w:rPr>
          <w:rFonts w:ascii="Arial" w:cs="Arial" w:hAnsi="Arial"/>
          <w:sz w:val="20"/>
          <w:szCs w:val="20"/>
        </w:rPr>
        <w:t xml:space="preserve">2231-2 </w:t>
      </w:r>
      <w:r w:rsidRPr="00B662D5">
        <w:rPr>
          <w:rFonts w:ascii="Arial" w:cs="Arial" w:hAnsi="Arial"/>
          <w:sz w:val="20"/>
          <w:szCs w:val="20"/>
        </w:rPr>
        <w:t>du Code du Travail au moment de la conclusion d'un accord collectif.</w:t>
      </w:r>
    </w:p>
    <w:p w14:paraId="64BC7C45" w14:textId="77777777" w:rsidP="00784CF4" w:rsidR="004A1F55" w:rsidRDefault="004A1F55">
      <w:pPr>
        <w:jc w:val="both"/>
        <w:rPr>
          <w:rFonts w:ascii="Arial" w:cs="Arial" w:hAnsi="Arial"/>
          <w:sz w:val="20"/>
          <w:szCs w:val="20"/>
        </w:rPr>
      </w:pPr>
    </w:p>
    <w:p w14:paraId="2DF85017" w14:textId="7F066B2A" w:rsidP="00784CF4" w:rsidR="003D782F" w:rsidRDefault="003D782F">
      <w:pPr>
        <w:jc w:val="both"/>
        <w:rPr>
          <w:rFonts w:ascii="Arial" w:cs="Arial" w:hAnsi="Arial"/>
          <w:sz w:val="20"/>
          <w:szCs w:val="20"/>
        </w:rPr>
      </w:pPr>
      <w:r>
        <w:rPr>
          <w:rFonts w:ascii="Arial" w:cs="Arial" w:hAnsi="Arial"/>
          <w:sz w:val="20"/>
          <w:szCs w:val="20"/>
        </w:rPr>
        <w:t xml:space="preserve">La dénonciation est notifiée aux autres parties signataires par lettre recommandée avec accusé de réception et doit donner lieu à un dépôt auprès de la </w:t>
      </w:r>
      <w:r w:rsidR="001A528D">
        <w:rPr>
          <w:rFonts w:ascii="Arial" w:cs="Arial" w:hAnsi="Arial"/>
          <w:sz w:val="20"/>
          <w:szCs w:val="20"/>
        </w:rPr>
        <w:t xml:space="preserve">DREETS </w:t>
      </w:r>
      <w:r>
        <w:rPr>
          <w:rFonts w:ascii="Arial" w:cs="Arial" w:hAnsi="Arial"/>
          <w:sz w:val="20"/>
          <w:szCs w:val="20"/>
        </w:rPr>
        <w:t>et du Conseil des Prud’</w:t>
      </w:r>
      <w:r w:rsidR="00834AF0">
        <w:rPr>
          <w:rFonts w:ascii="Arial" w:cs="Arial" w:hAnsi="Arial"/>
          <w:sz w:val="20"/>
          <w:szCs w:val="20"/>
        </w:rPr>
        <w:t>h</w:t>
      </w:r>
      <w:r>
        <w:rPr>
          <w:rFonts w:ascii="Arial" w:cs="Arial" w:hAnsi="Arial"/>
          <w:sz w:val="20"/>
          <w:szCs w:val="20"/>
        </w:rPr>
        <w:t xml:space="preserve">ommes. </w:t>
      </w:r>
    </w:p>
    <w:p w14:paraId="3861F57B" w14:textId="21133CC9" w:rsidP="00784CF4" w:rsidR="00665B55" w:rsidRDefault="00665B55">
      <w:pPr>
        <w:jc w:val="both"/>
        <w:rPr>
          <w:rFonts w:ascii="Arial" w:cs="Arial" w:hAnsi="Arial"/>
          <w:sz w:val="20"/>
          <w:szCs w:val="20"/>
        </w:rPr>
      </w:pPr>
    </w:p>
    <w:p w14:paraId="2A2540D9" w14:textId="70410E1F" w:rsidP="00784CF4" w:rsidR="003D782F" w:rsidRDefault="003D782F">
      <w:pPr>
        <w:jc w:val="both"/>
        <w:rPr>
          <w:rFonts w:ascii="Arial" w:cs="Arial" w:hAnsi="Arial"/>
          <w:sz w:val="20"/>
          <w:szCs w:val="20"/>
        </w:rPr>
      </w:pPr>
    </w:p>
    <w:p w14:paraId="0AC7ABE2" w14:textId="2919B0E1" w:rsidP="00784CF4" w:rsidR="00BF1236" w:rsidRDefault="00BF1236">
      <w:pPr>
        <w:jc w:val="both"/>
        <w:rPr>
          <w:rFonts w:ascii="Arial" w:cs="Arial" w:hAnsi="Arial"/>
          <w:sz w:val="20"/>
          <w:szCs w:val="20"/>
        </w:rPr>
      </w:pPr>
    </w:p>
    <w:p w14:paraId="59A36EEB" w14:textId="6DE31CA3" w:rsidP="00784CF4" w:rsidR="00BF1236" w:rsidRDefault="00BF1236">
      <w:pPr>
        <w:jc w:val="both"/>
        <w:rPr>
          <w:rFonts w:ascii="Arial" w:cs="Arial" w:hAnsi="Arial"/>
          <w:sz w:val="20"/>
          <w:szCs w:val="20"/>
        </w:rPr>
      </w:pPr>
    </w:p>
    <w:p w14:paraId="3CCE8F4D" w14:textId="5B5C6100" w:rsidP="00784CF4" w:rsidR="00BF1236" w:rsidRDefault="00BF1236">
      <w:pPr>
        <w:jc w:val="both"/>
        <w:rPr>
          <w:rFonts w:ascii="Arial" w:cs="Arial" w:hAnsi="Arial"/>
          <w:sz w:val="20"/>
          <w:szCs w:val="20"/>
        </w:rPr>
      </w:pPr>
    </w:p>
    <w:p w14:paraId="0CBF1725" w14:textId="77777777" w:rsidP="00784CF4" w:rsidR="00BF1236" w:rsidRDefault="00BF1236">
      <w:pPr>
        <w:jc w:val="both"/>
        <w:rPr>
          <w:rFonts w:ascii="Arial" w:cs="Arial" w:hAnsi="Arial"/>
          <w:sz w:val="20"/>
          <w:szCs w:val="20"/>
        </w:rPr>
      </w:pPr>
    </w:p>
    <w:p w14:paraId="72358B09" w14:textId="64258842" w:rsidP="00784CF4" w:rsidR="00784CF4" w:rsidRDefault="00784CF4">
      <w:pPr>
        <w:pStyle w:val="Titre1"/>
        <w:jc w:val="both"/>
        <w:rPr>
          <w:rFonts w:ascii="Arial" w:cs="Arial" w:hAnsi="Arial"/>
          <w:sz w:val="20"/>
          <w:szCs w:val="20"/>
        </w:rPr>
      </w:pPr>
      <w:r w:rsidRPr="000A21F2">
        <w:rPr>
          <w:rFonts w:ascii="Arial" w:cs="Arial" w:hAnsi="Arial"/>
          <w:sz w:val="20"/>
          <w:szCs w:val="20"/>
        </w:rPr>
        <w:t>Article</w:t>
      </w:r>
      <w:r>
        <w:rPr>
          <w:rFonts w:ascii="Arial" w:cs="Arial" w:hAnsi="Arial"/>
          <w:sz w:val="20"/>
          <w:szCs w:val="20"/>
        </w:rPr>
        <w:t xml:space="preserve"> </w:t>
      </w:r>
      <w:r w:rsidR="00BF1236">
        <w:rPr>
          <w:rFonts w:ascii="Arial" w:cs="Arial" w:hAnsi="Arial"/>
          <w:sz w:val="20"/>
          <w:szCs w:val="20"/>
        </w:rPr>
        <w:t>8</w:t>
      </w:r>
      <w:r>
        <w:rPr>
          <w:rFonts w:ascii="Arial" w:cs="Arial" w:hAnsi="Arial"/>
          <w:sz w:val="20"/>
          <w:szCs w:val="20"/>
        </w:rPr>
        <w:t>.</w:t>
      </w:r>
      <w:r w:rsidR="00CE657F">
        <w:rPr>
          <w:rFonts w:ascii="Arial" w:cs="Arial" w:hAnsi="Arial"/>
          <w:sz w:val="20"/>
          <w:szCs w:val="20"/>
        </w:rPr>
        <w:t>5</w:t>
      </w:r>
      <w:r w:rsidRPr="000A21F2">
        <w:rPr>
          <w:rFonts w:ascii="Arial" w:cs="Arial" w:hAnsi="Arial"/>
          <w:sz w:val="20"/>
          <w:szCs w:val="20"/>
        </w:rPr>
        <w:t xml:space="preserve"> – </w:t>
      </w:r>
      <w:r w:rsidR="00937E98">
        <w:rPr>
          <w:rFonts w:ascii="Arial" w:cs="Arial" w:hAnsi="Arial"/>
          <w:sz w:val="20"/>
          <w:szCs w:val="20"/>
        </w:rPr>
        <w:t>Formalités de d</w:t>
      </w:r>
      <w:r w:rsidRPr="000A21F2">
        <w:rPr>
          <w:rFonts w:ascii="Arial" w:cs="Arial" w:hAnsi="Arial"/>
          <w:sz w:val="20"/>
          <w:szCs w:val="20"/>
        </w:rPr>
        <w:t xml:space="preserve">épôt </w:t>
      </w:r>
      <w:r w:rsidR="00937E98">
        <w:rPr>
          <w:rFonts w:ascii="Arial" w:cs="Arial" w:hAnsi="Arial"/>
          <w:sz w:val="20"/>
          <w:szCs w:val="20"/>
        </w:rPr>
        <w:t xml:space="preserve">et de publicité </w:t>
      </w:r>
      <w:r w:rsidRPr="000A21F2">
        <w:rPr>
          <w:rFonts w:ascii="Arial" w:cs="Arial" w:hAnsi="Arial"/>
          <w:sz w:val="20"/>
          <w:szCs w:val="20"/>
        </w:rPr>
        <w:t>de l’accord</w:t>
      </w:r>
    </w:p>
    <w:p w14:paraId="0B23E00B" w14:textId="77777777" w:rsidP="00AE3DB4" w:rsidR="00AE3DB4" w:rsidRDefault="00AE3DB4" w:rsidRPr="00AE3DB4">
      <w:pPr>
        <w:jc w:val="both"/>
        <w:rPr>
          <w:rFonts w:ascii="Arial" w:cs="Arial" w:hAnsi="Arial"/>
          <w:sz w:val="20"/>
          <w:szCs w:val="20"/>
        </w:rPr>
      </w:pPr>
      <w:r w:rsidRPr="00AE3DB4">
        <w:rPr>
          <w:rFonts w:ascii="Arial" w:cs="Arial" w:hAnsi="Arial"/>
          <w:sz w:val="20"/>
          <w:szCs w:val="20"/>
        </w:rPr>
        <w:t>Le présent accord sera notifié à l'ensemble des organisations syndicales représentative</w:t>
      </w:r>
      <w:r w:rsidRPr="00AE3DB4">
        <w:rPr>
          <w:rFonts w:ascii="Arial" w:cs="Arial" w:hAnsi="Arial"/>
          <w:sz w:val="20"/>
          <w:szCs w:val="20"/>
        </w:rPr>
        <w:footnoteReference w:customMarkFollows="1" w:id="1"/>
        <w:t xml:space="preserve">s. </w:t>
      </w:r>
    </w:p>
    <w:p w14:paraId="7A56BE90" w14:textId="77777777" w:rsidP="00AE3DB4" w:rsidR="00AE3DB4" w:rsidRDefault="00AE3DB4" w:rsidRPr="00AE3DB4">
      <w:pPr>
        <w:jc w:val="both"/>
        <w:rPr>
          <w:rFonts w:ascii="Arial" w:cs="Arial" w:hAnsi="Arial"/>
          <w:sz w:val="20"/>
          <w:szCs w:val="20"/>
        </w:rPr>
      </w:pPr>
    </w:p>
    <w:p w14:paraId="6CD99FD5" w14:textId="2FA13766" w:rsidP="00AE3DB4" w:rsidR="00AE3DB4" w:rsidRDefault="00AE3DB4" w:rsidRPr="00AE3DB4">
      <w:pPr>
        <w:jc w:val="both"/>
        <w:rPr>
          <w:rFonts w:ascii="Arial" w:cs="Arial" w:hAnsi="Arial"/>
          <w:sz w:val="20"/>
          <w:szCs w:val="20"/>
        </w:rPr>
      </w:pPr>
      <w:r w:rsidRPr="00AE3DB4">
        <w:rPr>
          <w:rFonts w:ascii="Arial" w:cs="Arial" w:hAnsi="Arial"/>
          <w:sz w:val="20"/>
          <w:szCs w:val="20"/>
        </w:rPr>
        <w:t xml:space="preserve">Un exemplaire du présent accord sera remis au secrétariat du greffe du Conseil des Prud'hommes de Dunkerque par le représentant légal de </w:t>
      </w:r>
      <w:r w:rsidR="00DE0290">
        <w:rPr>
          <w:rFonts w:ascii="Arial" w:cs="Arial" w:hAnsi="Arial"/>
          <w:sz w:val="20"/>
          <w:szCs w:val="20"/>
        </w:rPr>
        <w:t>l’entreprise</w:t>
      </w:r>
      <w:r w:rsidRPr="00AE3DB4">
        <w:rPr>
          <w:rFonts w:ascii="Arial" w:cs="Arial" w:hAnsi="Arial"/>
          <w:sz w:val="20"/>
          <w:szCs w:val="20"/>
        </w:rPr>
        <w:t xml:space="preserve">. </w:t>
      </w:r>
    </w:p>
    <w:p w14:paraId="73D5A297" w14:textId="77777777" w:rsidP="00AE3DB4" w:rsidR="00AE3DB4" w:rsidRDefault="00AE3DB4" w:rsidRPr="00AE3DB4">
      <w:pPr>
        <w:jc w:val="both"/>
        <w:rPr>
          <w:rFonts w:ascii="Arial" w:cs="Arial" w:hAnsi="Arial"/>
          <w:sz w:val="20"/>
          <w:szCs w:val="20"/>
        </w:rPr>
      </w:pPr>
    </w:p>
    <w:p w14:paraId="65CB7091" w14:textId="164F241B" w:rsidP="00AE3DB4" w:rsidR="00AE3DB4" w:rsidRDefault="00AE3DB4">
      <w:pPr>
        <w:jc w:val="both"/>
        <w:rPr>
          <w:rFonts w:ascii="Arial" w:cs="Arial" w:hAnsi="Arial"/>
          <w:sz w:val="20"/>
          <w:szCs w:val="20"/>
        </w:rPr>
      </w:pPr>
      <w:r w:rsidRPr="00AE3DB4">
        <w:rPr>
          <w:rFonts w:ascii="Arial" w:cs="Arial" w:hAnsi="Arial"/>
          <w:sz w:val="20"/>
          <w:szCs w:val="20"/>
        </w:rPr>
        <w:t xml:space="preserve">Par ailleurs, le présent accord sera déposé par le représentant légal de </w:t>
      </w:r>
      <w:r w:rsidR="00DE0290">
        <w:rPr>
          <w:rFonts w:ascii="Arial" w:cs="Arial" w:hAnsi="Arial"/>
          <w:sz w:val="20"/>
          <w:szCs w:val="20"/>
        </w:rPr>
        <w:t>l’entreprise</w:t>
      </w:r>
      <w:r w:rsidR="00445E87" w:rsidRPr="00AE3DB4">
        <w:rPr>
          <w:rFonts w:ascii="Arial" w:cs="Arial" w:hAnsi="Arial"/>
          <w:sz w:val="20"/>
          <w:szCs w:val="20"/>
        </w:rPr>
        <w:t xml:space="preserve"> </w:t>
      </w:r>
      <w:r w:rsidRPr="00AE3DB4">
        <w:rPr>
          <w:rFonts w:ascii="Arial" w:cs="Arial" w:hAnsi="Arial"/>
          <w:sz w:val="20"/>
          <w:szCs w:val="20"/>
        </w:rPr>
        <w:t xml:space="preserve">sur la plateforme de téléprocédure du Ministère du Travail dédiée au dépôt des accords collectifs. </w:t>
      </w:r>
    </w:p>
    <w:p w14:paraId="48AA524D" w14:textId="77777777" w:rsidP="00AE3DB4" w:rsidR="00B66282" w:rsidRDefault="00B66282" w:rsidRPr="00AE3DB4">
      <w:pPr>
        <w:jc w:val="both"/>
        <w:rPr>
          <w:rFonts w:ascii="Arial" w:cs="Arial" w:hAnsi="Arial"/>
          <w:sz w:val="20"/>
          <w:szCs w:val="20"/>
        </w:rPr>
      </w:pPr>
    </w:p>
    <w:p w14:paraId="492435D4" w14:textId="3D5D853D" w:rsidP="00AE3DB4" w:rsidR="00AE3DB4" w:rsidRDefault="00AE3DB4" w:rsidRPr="00AE3DB4">
      <w:pPr>
        <w:jc w:val="both"/>
        <w:rPr>
          <w:rFonts w:ascii="Arial" w:cs="Arial" w:hAnsi="Arial"/>
          <w:sz w:val="20"/>
          <w:szCs w:val="20"/>
        </w:rPr>
      </w:pPr>
      <w:r w:rsidRPr="00AE3DB4">
        <w:rPr>
          <w:rFonts w:ascii="Arial" w:cs="Arial" w:hAnsi="Arial"/>
          <w:sz w:val="20"/>
          <w:szCs w:val="20"/>
        </w:rPr>
        <w:t xml:space="preserve">Lors de ce dépôt dématérialisé, le représentant légal de </w:t>
      </w:r>
      <w:r w:rsidR="00DE0290">
        <w:rPr>
          <w:rFonts w:ascii="Arial" w:cs="Arial" w:hAnsi="Arial"/>
          <w:sz w:val="20"/>
          <w:szCs w:val="20"/>
        </w:rPr>
        <w:t>l’entreprise</w:t>
      </w:r>
      <w:r w:rsidR="00445E87">
        <w:rPr>
          <w:rFonts w:ascii="Arial" w:cs="Arial" w:hAnsi="Arial"/>
          <w:sz w:val="20"/>
          <w:szCs w:val="20"/>
        </w:rPr>
        <w:t xml:space="preserve"> </w:t>
      </w:r>
      <w:r w:rsidRPr="00AE3DB4">
        <w:rPr>
          <w:rFonts w:ascii="Arial" w:cs="Arial" w:hAnsi="Arial"/>
          <w:sz w:val="20"/>
          <w:szCs w:val="20"/>
        </w:rPr>
        <w:t xml:space="preserve"> procèdera simultanément au dépôt d’une version anonymisée du présent accord ne comportant pas les noms et prénoms des négociateurs et des signataires de l’accord. Les paraphes et les signatures des parties seront également supprimés de cette version anonymisée de l’accord. Cette version anonymisée du présent accord sera rendu publique et versée dans une base de données nationale accessible gratuitement en ligne.</w:t>
      </w:r>
    </w:p>
    <w:p w14:paraId="0D31E866" w14:textId="77777777" w:rsidP="00AE3DB4" w:rsidR="00AE3DB4" w:rsidRDefault="00AE3DB4" w:rsidRPr="00AE3DB4">
      <w:pPr>
        <w:jc w:val="both"/>
        <w:rPr>
          <w:rFonts w:ascii="Arial" w:cs="Arial" w:hAnsi="Arial"/>
          <w:sz w:val="20"/>
          <w:szCs w:val="20"/>
        </w:rPr>
      </w:pPr>
    </w:p>
    <w:p w14:paraId="4EAD577D" w14:textId="07753AC7" w:rsidP="00AE3DB4" w:rsidR="00AE3DB4" w:rsidRDefault="00AE3DB4" w:rsidRPr="00AE3DB4">
      <w:pPr>
        <w:jc w:val="both"/>
        <w:rPr>
          <w:rFonts w:ascii="Arial" w:cs="Arial" w:hAnsi="Arial"/>
          <w:sz w:val="20"/>
          <w:szCs w:val="20"/>
        </w:rPr>
      </w:pPr>
      <w:r w:rsidRPr="00AE3DB4">
        <w:rPr>
          <w:rFonts w:ascii="Arial" w:cs="Arial" w:hAnsi="Arial"/>
          <w:sz w:val="20"/>
          <w:szCs w:val="20"/>
        </w:rPr>
        <w:t>Un avis indiquant l’existence du présent accord et le lieu où il peut être consulté, sera affiché dans l’entreprise aux endroits habituels. Un exemplaire à jour du présent accord, sera consultable par tous les collaborateurs sous sa forme électronique, via le réseau intranet</w:t>
      </w:r>
      <w:r w:rsidR="00132E7F">
        <w:rPr>
          <w:rFonts w:ascii="Arial" w:cs="Arial" w:hAnsi="Arial"/>
          <w:sz w:val="20"/>
          <w:szCs w:val="20"/>
        </w:rPr>
        <w:t xml:space="preserve">. </w:t>
      </w:r>
      <w:r w:rsidRPr="00AE3DB4">
        <w:rPr>
          <w:rFonts w:ascii="Arial" w:cs="Arial" w:hAnsi="Arial"/>
          <w:sz w:val="20"/>
          <w:szCs w:val="20"/>
        </w:rPr>
        <w:t xml:space="preserve"> </w:t>
      </w:r>
    </w:p>
    <w:p w14:paraId="6B02265B" w14:textId="58572EF4" w:rsidP="0016201F" w:rsidR="00AE3DB4" w:rsidRDefault="00AE3DB4">
      <w:pPr>
        <w:jc w:val="both"/>
        <w:rPr>
          <w:rFonts w:ascii="Arial" w:cs="Arial" w:hAnsi="Arial"/>
          <w:sz w:val="20"/>
          <w:szCs w:val="20"/>
        </w:rPr>
      </w:pPr>
    </w:p>
    <w:p w14:paraId="6EB58157" w14:textId="39FADE39" w:rsidP="00932780" w:rsidR="00932780" w:rsidRDefault="00932780" w:rsidRPr="00184BE0">
      <w:pPr>
        <w:jc w:val="both"/>
        <w:rPr>
          <w:rFonts w:ascii="Arial" w:cs="Arial" w:hAnsi="Arial"/>
          <w:sz w:val="20"/>
          <w:szCs w:val="20"/>
        </w:rPr>
      </w:pPr>
      <w:r w:rsidRPr="00184BE0">
        <w:rPr>
          <w:rFonts w:ascii="Arial" w:cs="Arial" w:hAnsi="Arial"/>
          <w:sz w:val="20"/>
          <w:szCs w:val="20"/>
        </w:rPr>
        <w:t xml:space="preserve">Un exemplaire </w:t>
      </w:r>
      <w:r>
        <w:rPr>
          <w:rFonts w:ascii="Arial" w:cs="Arial" w:hAnsi="Arial"/>
          <w:sz w:val="20"/>
          <w:szCs w:val="20"/>
        </w:rPr>
        <w:t xml:space="preserve">du présent accord </w:t>
      </w:r>
      <w:r w:rsidRPr="00184BE0">
        <w:rPr>
          <w:rFonts w:ascii="Arial" w:cs="Arial" w:hAnsi="Arial"/>
          <w:sz w:val="20"/>
          <w:szCs w:val="20"/>
        </w:rPr>
        <w:t xml:space="preserve">sera remis </w:t>
      </w:r>
      <w:r>
        <w:rPr>
          <w:rFonts w:ascii="Arial" w:cs="Arial" w:hAnsi="Arial"/>
          <w:sz w:val="20"/>
          <w:szCs w:val="20"/>
        </w:rPr>
        <w:t xml:space="preserve">aux membres du CSE, </w:t>
      </w:r>
      <w:r w:rsidRPr="00184BE0">
        <w:rPr>
          <w:rFonts w:ascii="Arial" w:cs="Arial" w:hAnsi="Arial"/>
          <w:sz w:val="20"/>
          <w:szCs w:val="20"/>
        </w:rPr>
        <w:t>ainsi qu’à chaque délégué syndical.</w:t>
      </w:r>
    </w:p>
    <w:p w14:paraId="442FE11D" w14:textId="77777777" w:rsidP="00932780" w:rsidR="00932780" w:rsidRDefault="00932780" w:rsidRPr="00184BE0">
      <w:pPr>
        <w:jc w:val="both"/>
        <w:rPr>
          <w:rFonts w:ascii="Arial" w:cs="Arial" w:hAnsi="Arial"/>
          <w:sz w:val="20"/>
          <w:szCs w:val="20"/>
        </w:rPr>
      </w:pPr>
    </w:p>
    <w:p w14:paraId="4C8669FE" w14:textId="77777777" w:rsidP="00937E98" w:rsidR="00937E98" w:rsidRDefault="00937E98">
      <w:pPr>
        <w:jc w:val="both"/>
        <w:rPr>
          <w:rFonts w:ascii="Arial" w:cs="Arial" w:hAnsi="Arial"/>
          <w:sz w:val="20"/>
          <w:szCs w:val="20"/>
        </w:rPr>
      </w:pPr>
      <w:r w:rsidRPr="00937E98">
        <w:rPr>
          <w:rFonts w:ascii="Arial" w:cs="Arial" w:hAnsi="Arial"/>
          <w:sz w:val="20"/>
          <w:szCs w:val="20"/>
        </w:rPr>
        <w:t>Les éventuels avenants au présent accord feront l’objet des mêmes formalités de dépôt et de publicité que l’accord lui-même.</w:t>
      </w:r>
    </w:p>
    <w:p w14:paraId="470C27ED" w14:textId="254546B4" w:rsidP="00937E98" w:rsidR="00665B55" w:rsidRDefault="00665B55">
      <w:pPr>
        <w:jc w:val="both"/>
        <w:rPr>
          <w:rFonts w:ascii="Arial" w:cs="Arial" w:hAnsi="Arial"/>
          <w:sz w:val="20"/>
          <w:szCs w:val="20"/>
        </w:rPr>
      </w:pPr>
    </w:p>
    <w:p w14:paraId="6DB63DA1" w14:textId="03674C51" w:rsidP="00937E98" w:rsidR="00F839B1" w:rsidRDefault="00F839B1">
      <w:pPr>
        <w:jc w:val="both"/>
        <w:rPr>
          <w:rFonts w:ascii="Arial" w:cs="Arial" w:hAnsi="Arial"/>
          <w:sz w:val="20"/>
          <w:szCs w:val="20"/>
        </w:rPr>
      </w:pPr>
    </w:p>
    <w:p w14:paraId="2CE77899" w14:textId="470A4FC3" w:rsidP="00937E98" w:rsidR="00F839B1" w:rsidRDefault="00F839B1">
      <w:pPr>
        <w:jc w:val="both"/>
        <w:rPr>
          <w:rFonts w:ascii="Arial" w:cs="Arial" w:hAnsi="Arial"/>
          <w:sz w:val="20"/>
          <w:szCs w:val="20"/>
        </w:rPr>
      </w:pPr>
    </w:p>
    <w:p w14:paraId="71A2BEEF" w14:textId="0B83C187" w:rsidP="00937E98" w:rsidR="00F839B1" w:rsidRDefault="00F839B1">
      <w:pPr>
        <w:jc w:val="both"/>
        <w:rPr>
          <w:rFonts w:ascii="Arial" w:cs="Arial" w:hAnsi="Arial"/>
          <w:sz w:val="20"/>
          <w:szCs w:val="20"/>
        </w:rPr>
      </w:pPr>
    </w:p>
    <w:p w14:paraId="58A3FE55" w14:textId="2660D5C0" w:rsidP="00937E98" w:rsidR="00F839B1" w:rsidRDefault="00F839B1">
      <w:pPr>
        <w:jc w:val="both"/>
        <w:rPr>
          <w:rFonts w:ascii="Arial" w:cs="Arial" w:hAnsi="Arial"/>
          <w:sz w:val="20"/>
          <w:szCs w:val="20"/>
        </w:rPr>
      </w:pPr>
    </w:p>
    <w:p w14:paraId="6BF4FC8A" w14:textId="09FDF4B5" w:rsidP="00937E98" w:rsidR="00F839B1" w:rsidRDefault="00F839B1">
      <w:pPr>
        <w:jc w:val="both"/>
        <w:rPr>
          <w:rFonts w:ascii="Arial" w:cs="Arial" w:hAnsi="Arial"/>
          <w:sz w:val="20"/>
          <w:szCs w:val="20"/>
        </w:rPr>
      </w:pPr>
    </w:p>
    <w:p w14:paraId="6EA16A1D" w14:textId="4170DABD" w:rsidP="00937E98" w:rsidR="00F62A83" w:rsidRDefault="00F62A83">
      <w:pPr>
        <w:jc w:val="both"/>
        <w:rPr>
          <w:rFonts w:ascii="Arial" w:cs="Arial" w:hAnsi="Arial"/>
          <w:sz w:val="20"/>
          <w:szCs w:val="20"/>
        </w:rPr>
      </w:pPr>
    </w:p>
    <w:p w14:paraId="21845669" w14:textId="6CF3B423" w:rsidP="00937E98" w:rsidR="00F62A83" w:rsidRDefault="00F62A83">
      <w:pPr>
        <w:jc w:val="both"/>
        <w:rPr>
          <w:rFonts w:ascii="Arial" w:cs="Arial" w:hAnsi="Arial"/>
          <w:sz w:val="20"/>
          <w:szCs w:val="20"/>
        </w:rPr>
      </w:pPr>
    </w:p>
    <w:p w14:paraId="5C52932E" w14:textId="66E53E46" w:rsidP="00937E98" w:rsidR="00F62A83" w:rsidRDefault="00F62A83">
      <w:pPr>
        <w:jc w:val="both"/>
        <w:rPr>
          <w:rFonts w:ascii="Arial" w:cs="Arial" w:hAnsi="Arial"/>
          <w:sz w:val="20"/>
          <w:szCs w:val="20"/>
        </w:rPr>
      </w:pPr>
    </w:p>
    <w:p w14:paraId="0392F939" w14:textId="386FA180" w:rsidP="00937E98" w:rsidR="00F62A83" w:rsidRDefault="00F62A83">
      <w:pPr>
        <w:jc w:val="both"/>
        <w:rPr>
          <w:rFonts w:ascii="Arial" w:cs="Arial" w:hAnsi="Arial"/>
          <w:sz w:val="20"/>
          <w:szCs w:val="20"/>
        </w:rPr>
      </w:pPr>
    </w:p>
    <w:p w14:paraId="2D938245" w14:textId="0EF95195" w:rsidP="00937E98" w:rsidR="00F62A83" w:rsidRDefault="00F62A83">
      <w:pPr>
        <w:jc w:val="both"/>
        <w:rPr>
          <w:rFonts w:ascii="Arial" w:cs="Arial" w:hAnsi="Arial"/>
          <w:sz w:val="20"/>
          <w:szCs w:val="20"/>
        </w:rPr>
      </w:pPr>
    </w:p>
    <w:p w14:paraId="0DBB83AB" w14:textId="6DB6F5FC" w:rsidP="00937E98" w:rsidR="00F62A83" w:rsidRDefault="00F62A83">
      <w:pPr>
        <w:jc w:val="both"/>
        <w:rPr>
          <w:rFonts w:ascii="Arial" w:cs="Arial" w:hAnsi="Arial"/>
          <w:sz w:val="20"/>
          <w:szCs w:val="20"/>
        </w:rPr>
      </w:pPr>
    </w:p>
    <w:p w14:paraId="1F07AD99" w14:textId="049B938A" w:rsidP="00937E98" w:rsidR="00F62A83" w:rsidRDefault="00F62A83">
      <w:pPr>
        <w:jc w:val="both"/>
        <w:rPr>
          <w:rFonts w:ascii="Arial" w:cs="Arial" w:hAnsi="Arial"/>
          <w:sz w:val="20"/>
          <w:szCs w:val="20"/>
        </w:rPr>
      </w:pPr>
    </w:p>
    <w:p w14:paraId="5F77B726" w14:textId="0EBA187B" w:rsidP="00937E98" w:rsidR="00F62A83" w:rsidRDefault="00F62A83">
      <w:pPr>
        <w:jc w:val="both"/>
        <w:rPr>
          <w:rFonts w:ascii="Arial" w:cs="Arial" w:hAnsi="Arial"/>
          <w:sz w:val="20"/>
          <w:szCs w:val="20"/>
        </w:rPr>
      </w:pPr>
    </w:p>
    <w:p w14:paraId="1449DAD6" w14:textId="705D0766" w:rsidP="00937E98" w:rsidR="00F62A83" w:rsidRDefault="00F62A83">
      <w:pPr>
        <w:jc w:val="both"/>
        <w:rPr>
          <w:rFonts w:ascii="Arial" w:cs="Arial" w:hAnsi="Arial"/>
          <w:sz w:val="20"/>
          <w:szCs w:val="20"/>
        </w:rPr>
      </w:pPr>
    </w:p>
    <w:p w14:paraId="3BF1D515" w14:textId="47885860" w:rsidP="00937E98" w:rsidR="00F62A83" w:rsidRDefault="00F62A83">
      <w:pPr>
        <w:jc w:val="both"/>
        <w:rPr>
          <w:rFonts w:ascii="Arial" w:cs="Arial" w:hAnsi="Arial"/>
          <w:sz w:val="20"/>
          <w:szCs w:val="20"/>
        </w:rPr>
      </w:pPr>
    </w:p>
    <w:p w14:paraId="54B33B3B" w14:textId="7AF436E6" w:rsidP="00937E98" w:rsidR="00F62A83" w:rsidRDefault="00F62A83">
      <w:pPr>
        <w:jc w:val="both"/>
        <w:rPr>
          <w:rFonts w:ascii="Arial" w:cs="Arial" w:hAnsi="Arial"/>
          <w:sz w:val="20"/>
          <w:szCs w:val="20"/>
        </w:rPr>
      </w:pPr>
    </w:p>
    <w:p w14:paraId="05EB080D" w14:textId="24A07CD1" w:rsidP="00937E98" w:rsidR="00F62A83" w:rsidRDefault="00F62A83">
      <w:pPr>
        <w:jc w:val="both"/>
        <w:rPr>
          <w:rFonts w:ascii="Arial" w:cs="Arial" w:hAnsi="Arial"/>
          <w:sz w:val="20"/>
          <w:szCs w:val="20"/>
        </w:rPr>
      </w:pPr>
    </w:p>
    <w:p w14:paraId="3BE12A34" w14:textId="481CE348" w:rsidP="00937E98" w:rsidR="00F62A83" w:rsidRDefault="00F62A83">
      <w:pPr>
        <w:jc w:val="both"/>
        <w:rPr>
          <w:rFonts w:ascii="Arial" w:cs="Arial" w:hAnsi="Arial"/>
          <w:sz w:val="20"/>
          <w:szCs w:val="20"/>
        </w:rPr>
      </w:pPr>
    </w:p>
    <w:p w14:paraId="17482B8F" w14:textId="0EE93807" w:rsidP="00937E98" w:rsidR="00F62A83" w:rsidRDefault="00F62A83">
      <w:pPr>
        <w:jc w:val="both"/>
        <w:rPr>
          <w:rFonts w:ascii="Arial" w:cs="Arial" w:hAnsi="Arial"/>
          <w:sz w:val="20"/>
          <w:szCs w:val="20"/>
        </w:rPr>
      </w:pPr>
    </w:p>
    <w:p w14:paraId="2417152C" w14:textId="24940E68" w:rsidP="00937E98" w:rsidR="00BF1236" w:rsidRDefault="00BF1236">
      <w:pPr>
        <w:jc w:val="both"/>
        <w:rPr>
          <w:rFonts w:ascii="Arial" w:cs="Arial" w:hAnsi="Arial"/>
          <w:sz w:val="20"/>
          <w:szCs w:val="20"/>
        </w:rPr>
      </w:pPr>
    </w:p>
    <w:p w14:paraId="5EF961F4" w14:textId="202FB3FF" w:rsidP="00937E98" w:rsidR="00BF1236" w:rsidRDefault="00BF1236">
      <w:pPr>
        <w:jc w:val="both"/>
        <w:rPr>
          <w:rFonts w:ascii="Arial" w:cs="Arial" w:hAnsi="Arial"/>
          <w:sz w:val="20"/>
          <w:szCs w:val="20"/>
        </w:rPr>
      </w:pPr>
    </w:p>
    <w:p w14:paraId="6118F5C2" w14:textId="1598EF31" w:rsidP="00937E98" w:rsidR="00BF1236" w:rsidRDefault="00BF1236">
      <w:pPr>
        <w:jc w:val="both"/>
        <w:rPr>
          <w:rFonts w:ascii="Arial" w:cs="Arial" w:hAnsi="Arial"/>
          <w:sz w:val="20"/>
          <w:szCs w:val="20"/>
        </w:rPr>
      </w:pPr>
    </w:p>
    <w:p w14:paraId="271CEADE" w14:textId="1B6B05BE" w:rsidP="00937E98" w:rsidR="00BF1236" w:rsidRDefault="00BF1236">
      <w:pPr>
        <w:jc w:val="both"/>
        <w:rPr>
          <w:rFonts w:ascii="Arial" w:cs="Arial" w:hAnsi="Arial"/>
          <w:sz w:val="20"/>
          <w:szCs w:val="20"/>
        </w:rPr>
      </w:pPr>
    </w:p>
    <w:p w14:paraId="73C7FB40" w14:textId="59FEAD0D" w:rsidP="00937E98" w:rsidR="00BF1236" w:rsidRDefault="00BF1236">
      <w:pPr>
        <w:jc w:val="both"/>
        <w:rPr>
          <w:rFonts w:ascii="Arial" w:cs="Arial" w:hAnsi="Arial"/>
          <w:sz w:val="20"/>
          <w:szCs w:val="20"/>
        </w:rPr>
      </w:pPr>
    </w:p>
    <w:p w14:paraId="1A41ADA8" w14:textId="64AFC904" w:rsidP="00937E98" w:rsidR="00BF1236" w:rsidRDefault="00BF1236">
      <w:pPr>
        <w:jc w:val="both"/>
        <w:rPr>
          <w:rFonts w:ascii="Arial" w:cs="Arial" w:hAnsi="Arial"/>
          <w:sz w:val="20"/>
          <w:szCs w:val="20"/>
        </w:rPr>
      </w:pPr>
    </w:p>
    <w:p w14:paraId="46BF8721" w14:textId="2666AA13" w:rsidP="00937E98" w:rsidR="00BF1236" w:rsidRDefault="00BF1236">
      <w:pPr>
        <w:jc w:val="both"/>
        <w:rPr>
          <w:rFonts w:ascii="Arial" w:cs="Arial" w:hAnsi="Arial"/>
          <w:sz w:val="20"/>
          <w:szCs w:val="20"/>
        </w:rPr>
      </w:pPr>
    </w:p>
    <w:p w14:paraId="4B9758DE" w14:textId="08391ECF" w:rsidP="00937E98" w:rsidR="00C53E5D" w:rsidRDefault="00C53E5D">
      <w:pPr>
        <w:jc w:val="both"/>
        <w:rPr>
          <w:rFonts w:ascii="Arial" w:cs="Arial" w:hAnsi="Arial"/>
          <w:sz w:val="20"/>
          <w:szCs w:val="20"/>
        </w:rPr>
      </w:pPr>
    </w:p>
    <w:p w14:paraId="125F9CBB" w14:textId="790C67E1" w:rsidP="00937E98" w:rsidR="00C53E5D" w:rsidRDefault="00C53E5D">
      <w:pPr>
        <w:jc w:val="both"/>
        <w:rPr>
          <w:rFonts w:ascii="Arial" w:cs="Arial" w:hAnsi="Arial"/>
          <w:sz w:val="20"/>
          <w:szCs w:val="20"/>
        </w:rPr>
      </w:pPr>
    </w:p>
    <w:p w14:paraId="6BFA1A8C" w14:textId="77777777" w:rsidP="00937E98" w:rsidR="00C53E5D" w:rsidRDefault="00C53E5D">
      <w:pPr>
        <w:jc w:val="both"/>
        <w:rPr>
          <w:rFonts w:ascii="Arial" w:cs="Arial" w:hAnsi="Arial"/>
          <w:sz w:val="20"/>
          <w:szCs w:val="20"/>
        </w:rPr>
      </w:pPr>
    </w:p>
    <w:p w14:paraId="3F64451D" w14:textId="04BC3537" w:rsidP="00937E98" w:rsidR="00BF1236" w:rsidRDefault="00BF1236">
      <w:pPr>
        <w:jc w:val="both"/>
        <w:rPr>
          <w:rFonts w:ascii="Arial" w:cs="Arial" w:hAnsi="Arial"/>
          <w:sz w:val="20"/>
          <w:szCs w:val="20"/>
        </w:rPr>
      </w:pPr>
    </w:p>
    <w:p w14:paraId="435243FD" w14:textId="460725EA" w:rsidP="00937E98" w:rsidR="00BF1236" w:rsidRDefault="00BF1236">
      <w:pPr>
        <w:jc w:val="both"/>
        <w:rPr>
          <w:rFonts w:ascii="Arial" w:cs="Arial" w:hAnsi="Arial"/>
          <w:sz w:val="20"/>
          <w:szCs w:val="20"/>
        </w:rPr>
      </w:pPr>
    </w:p>
    <w:p w14:paraId="1B465628" w14:textId="7463EF54" w:rsidP="00937E98" w:rsidR="00BF1236" w:rsidRDefault="00BF1236">
      <w:pPr>
        <w:jc w:val="both"/>
        <w:rPr>
          <w:rFonts w:ascii="Arial" w:cs="Arial" w:hAnsi="Arial"/>
          <w:sz w:val="20"/>
          <w:szCs w:val="20"/>
        </w:rPr>
      </w:pPr>
    </w:p>
    <w:p w14:paraId="38E16F90" w14:textId="77777777" w:rsidP="00937E98" w:rsidR="00BF1236" w:rsidRDefault="00BF1236">
      <w:pPr>
        <w:jc w:val="both"/>
        <w:rPr>
          <w:rFonts w:ascii="Arial" w:cs="Arial" w:hAnsi="Arial"/>
          <w:sz w:val="20"/>
          <w:szCs w:val="20"/>
        </w:rPr>
      </w:pPr>
    </w:p>
    <w:p w14:paraId="581D0CD2" w14:textId="4DFA527C" w:rsidP="00430433" w:rsidR="00430433" w:rsidRDefault="00430433">
      <w:pPr>
        <w:pStyle w:val="Commentaire"/>
      </w:pPr>
    </w:p>
    <w:p w14:paraId="0B82F943" w14:textId="3F5AE5E7" w:rsidP="00784CF4" w:rsidR="00784CF4" w:rsidRDefault="00784CF4">
      <w:pPr>
        <w:jc w:val="both"/>
        <w:rPr>
          <w:rFonts w:ascii="Arial" w:cs="Arial" w:hAnsi="Arial"/>
          <w:sz w:val="20"/>
          <w:szCs w:val="20"/>
        </w:rPr>
      </w:pPr>
      <w:r w:rsidRPr="000A21F2">
        <w:rPr>
          <w:rFonts w:ascii="Arial" w:cs="Arial" w:hAnsi="Arial"/>
          <w:sz w:val="20"/>
          <w:szCs w:val="20"/>
        </w:rPr>
        <w:t xml:space="preserve">Fait à Dunkerque, le </w:t>
      </w:r>
      <w:r w:rsidR="00BF1236">
        <w:rPr>
          <w:rFonts w:ascii="Arial" w:cs="Arial" w:hAnsi="Arial"/>
          <w:sz w:val="20"/>
          <w:szCs w:val="20"/>
        </w:rPr>
        <w:t>18</w:t>
      </w:r>
      <w:r w:rsidR="00F62A83">
        <w:rPr>
          <w:rFonts w:ascii="Arial" w:cs="Arial" w:hAnsi="Arial"/>
          <w:sz w:val="20"/>
          <w:szCs w:val="20"/>
        </w:rPr>
        <w:t xml:space="preserve"> janvier</w:t>
      </w:r>
      <w:r w:rsidR="000318E3">
        <w:rPr>
          <w:rFonts w:ascii="Arial" w:cs="Arial" w:hAnsi="Arial"/>
          <w:sz w:val="20"/>
          <w:szCs w:val="20"/>
        </w:rPr>
        <w:t xml:space="preserve"> </w:t>
      </w:r>
      <w:r w:rsidR="00665B55">
        <w:rPr>
          <w:rFonts w:ascii="Arial" w:cs="Arial" w:hAnsi="Arial"/>
          <w:sz w:val="20"/>
          <w:szCs w:val="20"/>
        </w:rPr>
        <w:t>202</w:t>
      </w:r>
      <w:r w:rsidR="00F62A83">
        <w:rPr>
          <w:rFonts w:ascii="Arial" w:cs="Arial" w:hAnsi="Arial"/>
          <w:sz w:val="20"/>
          <w:szCs w:val="20"/>
        </w:rPr>
        <w:t>3</w:t>
      </w:r>
      <w:r w:rsidR="00665B55" w:rsidRPr="00CA7ECD">
        <w:rPr>
          <w:rFonts w:ascii="Arial" w:cs="Arial" w:hAnsi="Arial"/>
          <w:sz w:val="20"/>
          <w:szCs w:val="20"/>
        </w:rPr>
        <w:t xml:space="preserve"> </w:t>
      </w:r>
      <w:r w:rsidRPr="000A21F2">
        <w:rPr>
          <w:rFonts w:ascii="Arial" w:cs="Arial" w:hAnsi="Arial"/>
          <w:sz w:val="20"/>
          <w:szCs w:val="20"/>
        </w:rPr>
        <w:t xml:space="preserve">en </w:t>
      </w:r>
      <w:r w:rsidR="001C2E0C">
        <w:rPr>
          <w:rFonts w:ascii="Arial" w:cs="Arial" w:hAnsi="Arial"/>
          <w:sz w:val="20"/>
          <w:szCs w:val="20"/>
        </w:rPr>
        <w:t>7</w:t>
      </w:r>
      <w:r>
        <w:rPr>
          <w:rFonts w:ascii="Arial" w:cs="Arial" w:hAnsi="Arial"/>
          <w:sz w:val="20"/>
          <w:szCs w:val="20"/>
        </w:rPr>
        <w:t xml:space="preserve"> </w:t>
      </w:r>
      <w:r w:rsidRPr="000A21F2">
        <w:rPr>
          <w:rFonts w:ascii="Arial" w:cs="Arial" w:hAnsi="Arial"/>
          <w:sz w:val="20"/>
          <w:szCs w:val="20"/>
        </w:rPr>
        <w:t xml:space="preserve">exemplaires originaux </w:t>
      </w:r>
    </w:p>
    <w:p w14:paraId="3AA12F5F" w14:textId="77777777" w:rsidP="00784CF4" w:rsidR="004F27D4" w:rsidRDefault="004F27D4" w:rsidRPr="000A21F2">
      <w:pPr>
        <w:jc w:val="both"/>
        <w:rPr>
          <w:rFonts w:ascii="Arial" w:cs="Arial" w:hAnsi="Arial"/>
          <w:sz w:val="20"/>
          <w:szCs w:val="20"/>
        </w:rPr>
      </w:pPr>
    </w:p>
    <w:p w14:paraId="54A3138C" w14:textId="77777777" w:rsidP="00784CF4" w:rsidR="00784CF4" w:rsidRDefault="00784CF4" w:rsidRPr="009B689E">
      <w:pPr>
        <w:jc w:val="both"/>
        <w:rPr>
          <w:rFonts w:ascii="Arial" w:cs="Arial" w:hAnsi="Arial"/>
          <w:sz w:val="16"/>
          <w:szCs w:val="16"/>
        </w:rPr>
      </w:pPr>
    </w:p>
    <w:tbl>
      <w:tblPr>
        <w:tblW w:type="auto" w:w="0"/>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ook w:firstColumn="1" w:firstRow="1" w:lastColumn="0" w:lastRow="0" w:noHBand="0" w:noVBand="1" w:val="04A0"/>
      </w:tblPr>
      <w:tblGrid>
        <w:gridCol w:w="4526"/>
        <w:gridCol w:w="418"/>
        <w:gridCol w:w="4116"/>
      </w:tblGrid>
      <w:tr w14:paraId="4E3FEA3C" w14:textId="77777777" w:rsidR="00784CF4" w:rsidRPr="009B689E" w:rsidTr="00A36DA8">
        <w:tc>
          <w:tcPr>
            <w:tcW w:type="dxa" w:w="4527"/>
            <w:vAlign w:val="center"/>
          </w:tcPr>
          <w:p w14:paraId="22A2CF9D" w14:textId="77777777" w:rsidP="00A36DA8" w:rsidR="006016E4" w:rsidRDefault="006016E4">
            <w:pPr>
              <w:rPr>
                <w:rFonts w:ascii="Arial" w:cs="Arial" w:hAnsi="Arial"/>
                <w:b/>
                <w:color w:val="000000"/>
                <w:sz w:val="20"/>
                <w:szCs w:val="20"/>
              </w:rPr>
            </w:pPr>
            <w:bookmarkStart w:id="2" w:name="_GoBack"/>
          </w:p>
          <w:p w14:paraId="4F6BDD45" w14:textId="171BDABA" w:rsidP="00A36DA8" w:rsidR="00784CF4" w:rsidRDefault="00784CF4" w:rsidRPr="006016E4">
            <w:pPr>
              <w:rPr>
                <w:rFonts w:ascii="Arial" w:cs="Arial" w:hAnsi="Arial"/>
                <w:b/>
                <w:color w:val="000000"/>
                <w:sz w:val="20"/>
                <w:szCs w:val="20"/>
              </w:rPr>
            </w:pPr>
            <w:r w:rsidRPr="006016E4">
              <w:rPr>
                <w:rFonts w:ascii="Arial" w:cs="Arial" w:hAnsi="Arial"/>
                <w:b/>
                <w:color w:val="000000"/>
                <w:sz w:val="20"/>
                <w:szCs w:val="20"/>
              </w:rPr>
              <w:t>Pour les Organisations Syndicales,</w:t>
            </w:r>
          </w:p>
          <w:p w14:paraId="4572E0FF" w14:textId="77777777" w:rsidP="00A36DA8" w:rsidR="006016E4" w:rsidRDefault="006016E4" w:rsidRPr="006016E4">
            <w:pPr>
              <w:rPr>
                <w:rFonts w:ascii="Arial" w:cs="Arial" w:hAnsi="Arial"/>
                <w:b/>
                <w:color w:val="000000"/>
                <w:sz w:val="20"/>
                <w:szCs w:val="20"/>
              </w:rPr>
            </w:pPr>
          </w:p>
          <w:p w14:paraId="0F31B901" w14:textId="78147FAC" w:rsidP="00A36DA8" w:rsidR="006016E4" w:rsidRDefault="006016E4" w:rsidRPr="006016E4">
            <w:pPr>
              <w:rPr>
                <w:rFonts w:ascii="Arial" w:cs="Arial" w:hAnsi="Arial"/>
                <w:b/>
                <w:color w:val="000000"/>
                <w:sz w:val="20"/>
                <w:szCs w:val="20"/>
              </w:rPr>
            </w:pPr>
          </w:p>
        </w:tc>
        <w:tc>
          <w:tcPr>
            <w:tcW w:type="dxa" w:w="418"/>
            <w:tcBorders>
              <w:top w:val="nil"/>
              <w:bottom w:val="nil"/>
            </w:tcBorders>
            <w:vAlign w:val="center"/>
          </w:tcPr>
          <w:p w14:paraId="0193185C" w14:textId="77777777" w:rsidP="00A36DA8" w:rsidR="00784CF4" w:rsidRDefault="00784CF4" w:rsidRPr="006016E4">
            <w:pPr>
              <w:rPr>
                <w:rFonts w:ascii="Arial" w:cs="Arial" w:hAnsi="Arial"/>
                <w:b/>
                <w:color w:val="000000"/>
                <w:sz w:val="20"/>
                <w:szCs w:val="20"/>
              </w:rPr>
            </w:pPr>
          </w:p>
        </w:tc>
        <w:tc>
          <w:tcPr>
            <w:tcW w:type="dxa" w:w="4117"/>
            <w:vAlign w:val="center"/>
          </w:tcPr>
          <w:p w14:paraId="1E9776CD" w14:textId="77777777" w:rsidP="00A36DA8" w:rsidR="00784CF4" w:rsidRDefault="00784CF4" w:rsidRPr="006016E4">
            <w:pPr>
              <w:rPr>
                <w:rFonts w:ascii="Arial" w:cs="Arial" w:hAnsi="Arial"/>
                <w:b/>
                <w:color w:val="000000"/>
                <w:sz w:val="20"/>
                <w:szCs w:val="20"/>
              </w:rPr>
            </w:pPr>
            <w:r w:rsidRPr="006016E4">
              <w:rPr>
                <w:rFonts w:ascii="Arial" w:cs="Arial" w:hAnsi="Arial"/>
                <w:b/>
                <w:color w:val="000000"/>
                <w:sz w:val="20"/>
                <w:szCs w:val="20"/>
              </w:rPr>
              <w:t>Pour la Direction,</w:t>
            </w:r>
          </w:p>
          <w:p w14:paraId="33B5530D" w14:textId="77777777" w:rsidP="00A36DA8" w:rsidR="00784CF4" w:rsidRDefault="00784CF4" w:rsidRPr="006016E4">
            <w:pPr>
              <w:rPr>
                <w:rFonts w:ascii="Arial" w:cs="Arial" w:hAnsi="Arial"/>
                <w:color w:val="000000"/>
                <w:sz w:val="20"/>
                <w:szCs w:val="20"/>
              </w:rPr>
            </w:pPr>
          </w:p>
        </w:tc>
      </w:tr>
      <w:tr w14:paraId="5BAFC535" w14:textId="77777777" w:rsidR="00784CF4" w:rsidRPr="009B689E" w:rsidTr="008A1B09">
        <w:tc>
          <w:tcPr>
            <w:tcW w:type="dxa" w:w="4527"/>
          </w:tcPr>
          <w:p w14:paraId="0509CD17" w14:textId="77777777" w:rsidP="00A36DA8" w:rsidR="00784CF4" w:rsidRDefault="00784CF4" w:rsidRPr="006016E4">
            <w:pPr>
              <w:jc w:val="both"/>
              <w:rPr>
                <w:rFonts w:ascii="Arial" w:cs="Arial" w:hAnsi="Arial"/>
                <w:color w:val="000000"/>
                <w:sz w:val="20"/>
                <w:szCs w:val="20"/>
              </w:rPr>
            </w:pPr>
          </w:p>
          <w:p w14:paraId="640D9982" w14:textId="3B43D643" w:rsidP="00A36DA8" w:rsidR="00784CF4" w:rsidRDefault="00784CF4">
            <w:pPr>
              <w:jc w:val="both"/>
              <w:rPr>
                <w:rFonts w:ascii="Arial" w:cs="Arial" w:hAnsi="Arial"/>
                <w:color w:val="000000"/>
                <w:sz w:val="20"/>
                <w:szCs w:val="20"/>
              </w:rPr>
            </w:pPr>
            <w:r w:rsidRPr="006016E4">
              <w:rPr>
                <w:rFonts w:ascii="Arial" w:cs="Arial" w:hAnsi="Arial"/>
                <w:color w:val="000000"/>
                <w:sz w:val="20"/>
                <w:szCs w:val="20"/>
              </w:rPr>
              <w:t xml:space="preserve">CFE-CGC : </w:t>
            </w:r>
            <w:r w:rsidR="00871633">
              <w:rPr>
                <w:rFonts w:ascii="Arial" w:cs="Arial" w:hAnsi="Arial"/>
                <w:color w:val="000000"/>
                <w:sz w:val="20"/>
                <w:szCs w:val="20"/>
              </w:rPr>
              <w:t xml:space="preserve">XXXX </w:t>
            </w:r>
            <w:proofErr w:type="spellStart"/>
            <w:r w:rsidR="00871633">
              <w:rPr>
                <w:rFonts w:ascii="Arial" w:cs="Arial" w:hAnsi="Arial"/>
                <w:color w:val="000000"/>
                <w:sz w:val="20"/>
                <w:szCs w:val="20"/>
              </w:rPr>
              <w:t>XXXX</w:t>
            </w:r>
            <w:proofErr w:type="spellEnd"/>
          </w:p>
          <w:p w14:paraId="5FA3C88F" w14:textId="29520E23" w:rsidP="00A36DA8" w:rsidR="006016E4" w:rsidRDefault="006016E4">
            <w:pPr>
              <w:jc w:val="both"/>
              <w:rPr>
                <w:rFonts w:ascii="Arial" w:cs="Arial" w:hAnsi="Arial"/>
                <w:color w:val="000000"/>
                <w:sz w:val="20"/>
                <w:szCs w:val="20"/>
              </w:rPr>
            </w:pPr>
          </w:p>
          <w:p w14:paraId="4BF52CAE" w14:textId="577352E6" w:rsidP="00A36DA8" w:rsidR="006016E4" w:rsidRDefault="006016E4">
            <w:pPr>
              <w:jc w:val="both"/>
              <w:rPr>
                <w:rFonts w:ascii="Arial" w:cs="Arial" w:hAnsi="Arial"/>
                <w:color w:val="000000"/>
                <w:sz w:val="20"/>
                <w:szCs w:val="20"/>
              </w:rPr>
            </w:pPr>
          </w:p>
          <w:p w14:paraId="7E4027FA" w14:textId="77777777" w:rsidP="00A36DA8" w:rsidR="00E34E01" w:rsidRDefault="00E34E01">
            <w:pPr>
              <w:jc w:val="both"/>
              <w:rPr>
                <w:rFonts w:ascii="Arial" w:cs="Arial" w:hAnsi="Arial"/>
                <w:color w:val="000000"/>
                <w:sz w:val="20"/>
                <w:szCs w:val="20"/>
              </w:rPr>
            </w:pPr>
          </w:p>
          <w:p w14:paraId="39C6991A" w14:textId="309C5846" w:rsidP="00A36DA8" w:rsidR="006016E4" w:rsidRDefault="006016E4">
            <w:pPr>
              <w:jc w:val="both"/>
              <w:rPr>
                <w:rFonts w:ascii="Arial" w:cs="Arial" w:hAnsi="Arial"/>
                <w:color w:val="000000"/>
                <w:sz w:val="20"/>
                <w:szCs w:val="20"/>
              </w:rPr>
            </w:pPr>
          </w:p>
          <w:p w14:paraId="78F33BEF" w14:textId="77777777" w:rsidP="00A36DA8" w:rsidR="00E34E01" w:rsidRDefault="00E34E01" w:rsidRPr="006016E4">
            <w:pPr>
              <w:jc w:val="both"/>
              <w:rPr>
                <w:rFonts w:ascii="Arial" w:cs="Arial" w:hAnsi="Arial"/>
                <w:color w:val="000000"/>
                <w:sz w:val="20"/>
                <w:szCs w:val="20"/>
              </w:rPr>
            </w:pPr>
          </w:p>
          <w:p w14:paraId="067AA914" w14:textId="77777777" w:rsidP="00A36DA8" w:rsidR="00784CF4" w:rsidRDefault="00784CF4" w:rsidRPr="006016E4">
            <w:pPr>
              <w:jc w:val="both"/>
              <w:rPr>
                <w:rFonts w:ascii="Arial" w:cs="Arial" w:hAnsi="Arial"/>
                <w:color w:val="000000"/>
                <w:sz w:val="20"/>
                <w:szCs w:val="20"/>
              </w:rPr>
            </w:pPr>
          </w:p>
        </w:tc>
        <w:tc>
          <w:tcPr>
            <w:tcW w:type="dxa" w:w="418"/>
            <w:tcBorders>
              <w:top w:val="nil"/>
              <w:bottom w:val="nil"/>
            </w:tcBorders>
          </w:tcPr>
          <w:p w14:paraId="2AB52A8D" w14:textId="77777777" w:rsidP="00A36DA8" w:rsidR="00784CF4" w:rsidRDefault="00784CF4" w:rsidRPr="006016E4">
            <w:pPr>
              <w:jc w:val="both"/>
              <w:rPr>
                <w:rFonts w:ascii="Arial" w:cs="Arial" w:hAnsi="Arial"/>
                <w:color w:val="000000"/>
                <w:sz w:val="20"/>
                <w:szCs w:val="20"/>
              </w:rPr>
            </w:pPr>
          </w:p>
        </w:tc>
        <w:tc>
          <w:tcPr>
            <w:tcW w:type="dxa" w:w="4117"/>
            <w:tcBorders>
              <w:bottom w:color="auto" w:space="0" w:sz="4" w:val="single"/>
            </w:tcBorders>
          </w:tcPr>
          <w:p w14:paraId="032E253D" w14:textId="77777777" w:rsidP="00A36DA8" w:rsidR="00784CF4" w:rsidRDefault="00784CF4" w:rsidRPr="006016E4">
            <w:pPr>
              <w:jc w:val="both"/>
              <w:rPr>
                <w:rFonts w:ascii="Arial" w:cs="Arial" w:hAnsi="Arial"/>
                <w:color w:val="000000"/>
                <w:sz w:val="20"/>
                <w:szCs w:val="20"/>
              </w:rPr>
            </w:pPr>
          </w:p>
          <w:p w14:paraId="1C57499D" w14:textId="464FCB4C" w:rsidP="00A36DA8" w:rsidR="00784CF4" w:rsidRDefault="00871633" w:rsidRPr="006016E4">
            <w:pPr>
              <w:jc w:val="both"/>
              <w:rPr>
                <w:rFonts w:ascii="Arial" w:cs="Arial" w:hAnsi="Arial"/>
                <w:color w:val="000000"/>
                <w:sz w:val="20"/>
                <w:szCs w:val="20"/>
              </w:rPr>
            </w:pPr>
            <w:r>
              <w:rPr>
                <w:rFonts w:ascii="Arial" w:cs="Arial" w:hAnsi="Arial"/>
                <w:color w:val="000000"/>
                <w:sz w:val="20"/>
                <w:szCs w:val="20"/>
              </w:rPr>
              <w:t xml:space="preserve">XXXX </w:t>
            </w:r>
            <w:proofErr w:type="spellStart"/>
            <w:r>
              <w:rPr>
                <w:rFonts w:ascii="Arial" w:cs="Arial" w:hAnsi="Arial"/>
                <w:color w:val="000000"/>
                <w:sz w:val="20"/>
                <w:szCs w:val="20"/>
              </w:rPr>
              <w:t>XXXX</w:t>
            </w:r>
            <w:proofErr w:type="spellEnd"/>
          </w:p>
        </w:tc>
      </w:tr>
      <w:tr w14:paraId="3ADCE538" w14:textId="77777777" w:rsidR="00A80877" w:rsidRPr="009B689E" w:rsidTr="008A1B09">
        <w:tc>
          <w:tcPr>
            <w:tcW w:type="dxa" w:w="4527"/>
          </w:tcPr>
          <w:p w14:paraId="012D6371" w14:textId="77777777" w:rsidP="00A36DA8" w:rsidR="00A80877" w:rsidRDefault="00A80877" w:rsidRPr="006016E4">
            <w:pPr>
              <w:jc w:val="both"/>
              <w:rPr>
                <w:rFonts w:ascii="Arial" w:cs="Arial" w:hAnsi="Arial"/>
                <w:color w:val="000000"/>
                <w:sz w:val="20"/>
                <w:szCs w:val="20"/>
              </w:rPr>
            </w:pPr>
          </w:p>
          <w:p w14:paraId="454C89B7" w14:textId="16B3B112" w:rsidP="00844875" w:rsidR="00844875" w:rsidRDefault="00844875">
            <w:pPr>
              <w:jc w:val="both"/>
              <w:rPr>
                <w:rFonts w:ascii="Arial" w:cs="Arial" w:hAnsi="Arial"/>
                <w:color w:val="000000"/>
                <w:sz w:val="20"/>
                <w:szCs w:val="20"/>
              </w:rPr>
            </w:pPr>
            <w:r w:rsidRPr="006016E4">
              <w:rPr>
                <w:rFonts w:ascii="Arial" w:cs="Arial" w:hAnsi="Arial"/>
                <w:color w:val="000000"/>
                <w:sz w:val="20"/>
                <w:szCs w:val="20"/>
              </w:rPr>
              <w:t xml:space="preserve">CFDT : </w:t>
            </w:r>
            <w:r w:rsidR="00871633">
              <w:rPr>
                <w:rFonts w:ascii="Arial" w:cs="Arial" w:hAnsi="Arial"/>
                <w:color w:val="000000"/>
                <w:sz w:val="20"/>
                <w:szCs w:val="20"/>
              </w:rPr>
              <w:t xml:space="preserve">XXXX </w:t>
            </w:r>
            <w:proofErr w:type="spellStart"/>
            <w:r w:rsidR="00871633">
              <w:rPr>
                <w:rFonts w:ascii="Arial" w:cs="Arial" w:hAnsi="Arial"/>
                <w:color w:val="000000"/>
                <w:sz w:val="20"/>
                <w:szCs w:val="20"/>
              </w:rPr>
              <w:t>XXXX</w:t>
            </w:r>
            <w:proofErr w:type="spellEnd"/>
            <w:r w:rsidRPr="006016E4">
              <w:rPr>
                <w:rFonts w:ascii="Arial" w:cs="Arial" w:hAnsi="Arial"/>
                <w:color w:val="000000"/>
                <w:sz w:val="20"/>
                <w:szCs w:val="20"/>
              </w:rPr>
              <w:t xml:space="preserve"> </w:t>
            </w:r>
          </w:p>
          <w:p w14:paraId="0C456A68" w14:textId="5E0FCDCE" w:rsidP="00844875" w:rsidR="006016E4" w:rsidRDefault="006016E4">
            <w:pPr>
              <w:jc w:val="both"/>
              <w:rPr>
                <w:rFonts w:ascii="Arial" w:cs="Arial" w:hAnsi="Arial"/>
                <w:color w:val="000000"/>
                <w:sz w:val="20"/>
                <w:szCs w:val="20"/>
              </w:rPr>
            </w:pPr>
          </w:p>
          <w:p w14:paraId="1F573041" w14:textId="3FF819B8" w:rsidP="00844875" w:rsidR="006016E4" w:rsidRDefault="006016E4">
            <w:pPr>
              <w:jc w:val="both"/>
              <w:rPr>
                <w:rFonts w:ascii="Arial" w:cs="Arial" w:hAnsi="Arial"/>
                <w:color w:val="000000"/>
                <w:sz w:val="20"/>
                <w:szCs w:val="20"/>
              </w:rPr>
            </w:pPr>
          </w:p>
          <w:p w14:paraId="2BFF7B2A" w14:textId="2226CF5D" w:rsidP="00844875" w:rsidR="00E34E01" w:rsidRDefault="00E34E01">
            <w:pPr>
              <w:jc w:val="both"/>
              <w:rPr>
                <w:rFonts w:ascii="Arial" w:cs="Arial" w:hAnsi="Arial"/>
                <w:color w:val="000000"/>
                <w:sz w:val="20"/>
                <w:szCs w:val="20"/>
              </w:rPr>
            </w:pPr>
          </w:p>
          <w:p w14:paraId="3A061A1F" w14:textId="06DAE1E8" w:rsidP="00844875" w:rsidR="00E34E01" w:rsidRDefault="00E34E01">
            <w:pPr>
              <w:jc w:val="both"/>
              <w:rPr>
                <w:rFonts w:ascii="Arial" w:cs="Arial" w:hAnsi="Arial"/>
                <w:color w:val="000000"/>
                <w:sz w:val="20"/>
                <w:szCs w:val="20"/>
              </w:rPr>
            </w:pPr>
          </w:p>
          <w:p w14:paraId="1619398E" w14:textId="6E8965D3" w:rsidP="00844875" w:rsidR="00E34E01" w:rsidRDefault="00E34E01">
            <w:pPr>
              <w:jc w:val="both"/>
              <w:rPr>
                <w:rFonts w:ascii="Arial" w:cs="Arial" w:hAnsi="Arial"/>
                <w:color w:val="000000"/>
                <w:sz w:val="20"/>
                <w:szCs w:val="20"/>
              </w:rPr>
            </w:pPr>
          </w:p>
          <w:p w14:paraId="281454CD" w14:textId="77777777" w:rsidP="00844875" w:rsidR="00E34E01" w:rsidRDefault="00E34E01" w:rsidRPr="006016E4">
            <w:pPr>
              <w:jc w:val="both"/>
              <w:rPr>
                <w:rFonts w:ascii="Arial" w:cs="Arial" w:hAnsi="Arial"/>
                <w:color w:val="000000"/>
                <w:sz w:val="20"/>
                <w:szCs w:val="20"/>
              </w:rPr>
            </w:pPr>
          </w:p>
          <w:p w14:paraId="1AEF4498" w14:textId="77777777" w:rsidP="00A36DA8" w:rsidR="00A80877" w:rsidRDefault="00A80877" w:rsidRPr="006016E4">
            <w:pPr>
              <w:jc w:val="both"/>
              <w:rPr>
                <w:rFonts w:ascii="Arial" w:cs="Arial" w:hAnsi="Arial"/>
                <w:color w:val="000000"/>
                <w:sz w:val="20"/>
                <w:szCs w:val="20"/>
              </w:rPr>
            </w:pPr>
          </w:p>
        </w:tc>
        <w:tc>
          <w:tcPr>
            <w:tcW w:type="dxa" w:w="418"/>
            <w:tcBorders>
              <w:top w:val="nil"/>
              <w:bottom w:val="nil"/>
              <w:right w:val="nil"/>
            </w:tcBorders>
          </w:tcPr>
          <w:p w14:paraId="682742D9" w14:textId="77777777" w:rsidP="00A36DA8" w:rsidR="00A80877" w:rsidRDefault="00A80877" w:rsidRPr="006016E4">
            <w:pPr>
              <w:jc w:val="both"/>
              <w:rPr>
                <w:rFonts w:ascii="Arial" w:cs="Arial" w:hAnsi="Arial"/>
                <w:color w:val="000000"/>
                <w:sz w:val="20"/>
                <w:szCs w:val="20"/>
              </w:rPr>
            </w:pPr>
          </w:p>
        </w:tc>
        <w:tc>
          <w:tcPr>
            <w:tcW w:type="dxa" w:w="4117"/>
            <w:tcBorders>
              <w:top w:color="auto" w:space="0" w:sz="4" w:val="single"/>
              <w:left w:val="nil"/>
              <w:bottom w:val="nil"/>
              <w:right w:val="nil"/>
            </w:tcBorders>
          </w:tcPr>
          <w:p w14:paraId="453C718C" w14:textId="77777777" w:rsidP="00A36DA8" w:rsidR="00A80877" w:rsidRDefault="00A80877" w:rsidRPr="006016E4">
            <w:pPr>
              <w:jc w:val="both"/>
              <w:rPr>
                <w:rFonts w:ascii="Arial" w:cs="Arial" w:hAnsi="Arial"/>
                <w:color w:val="000000"/>
                <w:sz w:val="20"/>
                <w:szCs w:val="20"/>
              </w:rPr>
            </w:pPr>
          </w:p>
        </w:tc>
      </w:tr>
      <w:tr w14:paraId="20E124DE" w14:textId="77777777" w:rsidR="00784CF4" w:rsidRPr="009B689E" w:rsidTr="008A1B09">
        <w:tc>
          <w:tcPr>
            <w:tcW w:type="dxa" w:w="4527"/>
          </w:tcPr>
          <w:p w14:paraId="47527B9F" w14:textId="77777777" w:rsidP="00A36DA8" w:rsidR="00784CF4" w:rsidRDefault="00784CF4" w:rsidRPr="006016E4">
            <w:pPr>
              <w:jc w:val="both"/>
              <w:rPr>
                <w:rFonts w:ascii="Arial" w:cs="Arial" w:hAnsi="Arial"/>
                <w:color w:val="000000"/>
                <w:sz w:val="20"/>
                <w:szCs w:val="20"/>
              </w:rPr>
            </w:pPr>
          </w:p>
          <w:p w14:paraId="12D06AC9" w14:textId="3C067BEC" w:rsidP="009B689E" w:rsidR="00784CF4" w:rsidRDefault="00784CF4">
            <w:pPr>
              <w:jc w:val="both"/>
              <w:rPr>
                <w:rFonts w:ascii="Arial" w:cs="Arial" w:hAnsi="Arial"/>
                <w:color w:val="000000"/>
                <w:sz w:val="20"/>
                <w:szCs w:val="20"/>
              </w:rPr>
            </w:pPr>
            <w:r w:rsidRPr="006016E4">
              <w:rPr>
                <w:rFonts w:ascii="Arial" w:cs="Arial" w:hAnsi="Arial"/>
                <w:color w:val="000000"/>
                <w:sz w:val="20"/>
                <w:szCs w:val="20"/>
              </w:rPr>
              <w:t xml:space="preserve">CGT : </w:t>
            </w:r>
            <w:r w:rsidR="00871633">
              <w:rPr>
                <w:rFonts w:ascii="Arial" w:cs="Arial" w:hAnsi="Arial"/>
                <w:color w:val="000000"/>
                <w:sz w:val="20"/>
                <w:szCs w:val="20"/>
              </w:rPr>
              <w:t xml:space="preserve">XXXX </w:t>
            </w:r>
            <w:proofErr w:type="spellStart"/>
            <w:r w:rsidR="00871633">
              <w:rPr>
                <w:rFonts w:ascii="Arial" w:cs="Arial" w:hAnsi="Arial"/>
                <w:color w:val="000000"/>
                <w:sz w:val="20"/>
                <w:szCs w:val="20"/>
              </w:rPr>
              <w:t>XXXX</w:t>
            </w:r>
            <w:proofErr w:type="spellEnd"/>
          </w:p>
          <w:p w14:paraId="0B73D205" w14:textId="2CBEA85D" w:rsidP="009B689E" w:rsidR="00E34E01" w:rsidRDefault="00E34E01">
            <w:pPr>
              <w:jc w:val="both"/>
              <w:rPr>
                <w:rFonts w:ascii="Arial" w:cs="Arial" w:hAnsi="Arial"/>
                <w:color w:val="000000"/>
                <w:sz w:val="20"/>
                <w:szCs w:val="20"/>
              </w:rPr>
            </w:pPr>
          </w:p>
          <w:p w14:paraId="294DC377" w14:textId="4F4B8B4A" w:rsidP="009B689E" w:rsidR="00E34E01" w:rsidRDefault="00E34E01">
            <w:pPr>
              <w:jc w:val="both"/>
              <w:rPr>
                <w:rFonts w:ascii="Arial" w:cs="Arial" w:hAnsi="Arial"/>
                <w:color w:val="000000"/>
                <w:sz w:val="20"/>
                <w:szCs w:val="20"/>
              </w:rPr>
            </w:pPr>
          </w:p>
          <w:p w14:paraId="202B871A" w14:textId="72E369A0" w:rsidP="009B689E" w:rsidR="00E34E01" w:rsidRDefault="00E34E01">
            <w:pPr>
              <w:jc w:val="both"/>
              <w:rPr>
                <w:rFonts w:ascii="Arial" w:cs="Arial" w:hAnsi="Arial"/>
                <w:color w:val="000000"/>
                <w:sz w:val="20"/>
                <w:szCs w:val="20"/>
              </w:rPr>
            </w:pPr>
          </w:p>
          <w:p w14:paraId="19581A03" w14:textId="308D70F0" w:rsidP="009B689E" w:rsidR="00E34E01" w:rsidRDefault="00E34E01">
            <w:pPr>
              <w:jc w:val="both"/>
              <w:rPr>
                <w:rFonts w:ascii="Arial" w:cs="Arial" w:hAnsi="Arial"/>
                <w:color w:val="000000"/>
                <w:sz w:val="20"/>
                <w:szCs w:val="20"/>
              </w:rPr>
            </w:pPr>
          </w:p>
          <w:p w14:paraId="3D327543" w14:textId="77777777" w:rsidP="009B689E" w:rsidR="00E34E01" w:rsidRDefault="00E34E01">
            <w:pPr>
              <w:jc w:val="both"/>
              <w:rPr>
                <w:rFonts w:ascii="Arial" w:cs="Arial" w:hAnsi="Arial"/>
                <w:color w:val="000000"/>
                <w:sz w:val="20"/>
                <w:szCs w:val="20"/>
              </w:rPr>
            </w:pPr>
          </w:p>
          <w:p w14:paraId="11B63BAB" w14:textId="77777777" w:rsidP="009B689E" w:rsidR="006016E4" w:rsidRDefault="006016E4">
            <w:pPr>
              <w:jc w:val="both"/>
              <w:rPr>
                <w:rFonts w:ascii="Arial" w:cs="Arial" w:hAnsi="Arial"/>
                <w:color w:val="000000"/>
                <w:sz w:val="20"/>
                <w:szCs w:val="20"/>
              </w:rPr>
            </w:pPr>
          </w:p>
          <w:p w14:paraId="552E1D9E" w14:textId="609D6846" w:rsidP="009B689E" w:rsidR="006016E4" w:rsidRDefault="006016E4" w:rsidRPr="006016E4">
            <w:pPr>
              <w:jc w:val="both"/>
              <w:rPr>
                <w:rFonts w:ascii="Arial" w:cs="Arial" w:hAnsi="Arial"/>
                <w:color w:val="000000"/>
                <w:sz w:val="20"/>
                <w:szCs w:val="20"/>
              </w:rPr>
            </w:pPr>
          </w:p>
        </w:tc>
        <w:tc>
          <w:tcPr>
            <w:tcW w:type="dxa" w:w="418"/>
            <w:tcBorders>
              <w:top w:val="nil"/>
              <w:bottom w:val="nil"/>
              <w:right w:val="nil"/>
            </w:tcBorders>
          </w:tcPr>
          <w:p w14:paraId="65331914" w14:textId="77777777" w:rsidP="00A36DA8" w:rsidR="00784CF4" w:rsidRDefault="00784CF4" w:rsidRPr="006016E4">
            <w:pPr>
              <w:jc w:val="both"/>
              <w:rPr>
                <w:rFonts w:ascii="Arial" w:cs="Arial" w:hAnsi="Arial"/>
                <w:color w:val="000000"/>
                <w:sz w:val="20"/>
                <w:szCs w:val="20"/>
              </w:rPr>
            </w:pPr>
          </w:p>
        </w:tc>
        <w:tc>
          <w:tcPr>
            <w:tcW w:type="dxa" w:w="4117"/>
            <w:tcBorders>
              <w:top w:val="nil"/>
              <w:left w:val="nil"/>
              <w:bottom w:val="nil"/>
              <w:right w:val="nil"/>
            </w:tcBorders>
          </w:tcPr>
          <w:p w14:paraId="7455F692" w14:textId="77777777" w:rsidP="00A36DA8" w:rsidR="00784CF4" w:rsidRDefault="00784CF4" w:rsidRPr="006016E4">
            <w:pPr>
              <w:jc w:val="both"/>
              <w:rPr>
                <w:rFonts w:ascii="Arial" w:cs="Arial" w:hAnsi="Arial"/>
                <w:color w:val="000000"/>
                <w:sz w:val="20"/>
                <w:szCs w:val="20"/>
              </w:rPr>
            </w:pPr>
          </w:p>
        </w:tc>
      </w:tr>
      <w:tr w14:paraId="6E098F2B" w14:textId="77777777" w:rsidR="00784CF4" w:rsidRPr="009B689E" w:rsidTr="00A36DA8">
        <w:tc>
          <w:tcPr>
            <w:tcW w:type="dxa" w:w="4527"/>
          </w:tcPr>
          <w:p w14:paraId="78502CCA" w14:textId="77777777" w:rsidP="00A36DA8" w:rsidR="00784CF4" w:rsidRDefault="00784CF4" w:rsidRPr="006016E4">
            <w:pPr>
              <w:jc w:val="both"/>
              <w:rPr>
                <w:rFonts w:ascii="Arial" w:cs="Arial" w:hAnsi="Arial"/>
                <w:color w:val="000000"/>
                <w:sz w:val="20"/>
                <w:szCs w:val="20"/>
              </w:rPr>
            </w:pPr>
          </w:p>
          <w:p w14:paraId="36D340E9" w14:textId="7E14D58C" w:rsidP="00A36DA8" w:rsidR="00784CF4" w:rsidRDefault="00784CF4" w:rsidRPr="006016E4">
            <w:pPr>
              <w:jc w:val="both"/>
              <w:rPr>
                <w:rFonts w:ascii="Arial" w:cs="Arial" w:hAnsi="Arial"/>
                <w:color w:val="000000"/>
                <w:sz w:val="20"/>
                <w:szCs w:val="20"/>
              </w:rPr>
            </w:pPr>
            <w:r w:rsidRPr="006016E4">
              <w:rPr>
                <w:rFonts w:ascii="Arial" w:cs="Arial" w:hAnsi="Arial"/>
                <w:color w:val="000000"/>
                <w:sz w:val="20"/>
                <w:szCs w:val="20"/>
              </w:rPr>
              <w:t xml:space="preserve">UNSA : </w:t>
            </w:r>
            <w:r w:rsidR="00871633">
              <w:rPr>
                <w:rFonts w:ascii="Arial" w:cs="Arial" w:hAnsi="Arial"/>
                <w:color w:val="000000"/>
                <w:sz w:val="20"/>
                <w:szCs w:val="20"/>
              </w:rPr>
              <w:t xml:space="preserve">XXXX </w:t>
            </w:r>
            <w:proofErr w:type="spellStart"/>
            <w:r w:rsidR="00871633">
              <w:rPr>
                <w:rFonts w:ascii="Arial" w:cs="Arial" w:hAnsi="Arial"/>
                <w:color w:val="000000"/>
                <w:sz w:val="20"/>
                <w:szCs w:val="20"/>
              </w:rPr>
              <w:t>XXXX</w:t>
            </w:r>
            <w:proofErr w:type="spellEnd"/>
          </w:p>
          <w:p w14:paraId="616E0A7A" w14:textId="77777777" w:rsidP="00A36DA8" w:rsidR="00784CF4" w:rsidRDefault="00784CF4" w:rsidRPr="006016E4">
            <w:pPr>
              <w:jc w:val="both"/>
              <w:rPr>
                <w:rFonts w:ascii="Arial" w:cs="Arial" w:hAnsi="Arial"/>
                <w:color w:val="000000"/>
                <w:sz w:val="20"/>
                <w:szCs w:val="20"/>
              </w:rPr>
            </w:pPr>
          </w:p>
          <w:p w14:paraId="5594D05F" w14:textId="77777777" w:rsidP="00A36DA8" w:rsidR="00784CF4" w:rsidRDefault="00784CF4" w:rsidRPr="006016E4">
            <w:pPr>
              <w:jc w:val="both"/>
              <w:rPr>
                <w:rFonts w:ascii="Arial" w:cs="Arial" w:hAnsi="Arial"/>
                <w:color w:val="000000"/>
                <w:sz w:val="20"/>
                <w:szCs w:val="20"/>
              </w:rPr>
            </w:pPr>
          </w:p>
          <w:p w14:paraId="6EB72973" w14:textId="77777777" w:rsidP="00A36DA8" w:rsidR="006E3B28" w:rsidRDefault="006E3B28" w:rsidRPr="006016E4">
            <w:pPr>
              <w:jc w:val="both"/>
              <w:rPr>
                <w:rFonts w:ascii="Arial" w:cs="Arial" w:hAnsi="Arial"/>
                <w:color w:val="000000"/>
                <w:sz w:val="20"/>
                <w:szCs w:val="20"/>
              </w:rPr>
            </w:pPr>
          </w:p>
          <w:p w14:paraId="03BE1452" w14:textId="77777777" w:rsidP="00A36DA8" w:rsidR="003061B5" w:rsidRDefault="003061B5" w:rsidRPr="006016E4">
            <w:pPr>
              <w:jc w:val="both"/>
              <w:rPr>
                <w:rFonts w:ascii="Arial" w:cs="Arial" w:hAnsi="Arial"/>
                <w:color w:val="000000"/>
                <w:sz w:val="20"/>
                <w:szCs w:val="20"/>
              </w:rPr>
            </w:pPr>
          </w:p>
          <w:p w14:paraId="2E1E44DD" w14:textId="77777777" w:rsidP="00A36DA8" w:rsidR="00E83422" w:rsidRDefault="00E83422" w:rsidRPr="006016E4">
            <w:pPr>
              <w:jc w:val="both"/>
              <w:rPr>
                <w:rFonts w:ascii="Arial" w:cs="Arial" w:hAnsi="Arial"/>
                <w:color w:val="000000"/>
                <w:sz w:val="20"/>
                <w:szCs w:val="20"/>
              </w:rPr>
            </w:pPr>
          </w:p>
          <w:p w14:paraId="5A44992B" w14:textId="77777777" w:rsidP="00A36DA8" w:rsidR="006E3B28" w:rsidRDefault="006E3B28" w:rsidRPr="006016E4">
            <w:pPr>
              <w:jc w:val="both"/>
              <w:rPr>
                <w:rFonts w:ascii="Arial" w:cs="Arial" w:hAnsi="Arial"/>
                <w:color w:val="000000"/>
                <w:sz w:val="20"/>
                <w:szCs w:val="20"/>
              </w:rPr>
            </w:pPr>
          </w:p>
          <w:p w14:paraId="14B4DA05" w14:textId="77777777" w:rsidP="00A36DA8" w:rsidR="006E3B28" w:rsidRDefault="006E3B28" w:rsidRPr="006016E4">
            <w:pPr>
              <w:jc w:val="both"/>
              <w:rPr>
                <w:rFonts w:ascii="Arial" w:cs="Arial" w:hAnsi="Arial"/>
                <w:color w:val="000000"/>
                <w:sz w:val="20"/>
                <w:szCs w:val="20"/>
              </w:rPr>
            </w:pPr>
          </w:p>
          <w:p w14:paraId="791CABA8" w14:textId="77777777" w:rsidP="00A36DA8" w:rsidR="00784CF4" w:rsidRDefault="00784CF4" w:rsidRPr="006016E4">
            <w:pPr>
              <w:jc w:val="both"/>
              <w:rPr>
                <w:rFonts w:ascii="Arial" w:cs="Arial" w:hAnsi="Arial"/>
                <w:color w:val="000000"/>
                <w:sz w:val="20"/>
                <w:szCs w:val="20"/>
              </w:rPr>
            </w:pPr>
          </w:p>
        </w:tc>
        <w:tc>
          <w:tcPr>
            <w:tcW w:type="dxa" w:w="418"/>
            <w:tcBorders>
              <w:top w:val="nil"/>
              <w:bottom w:val="nil"/>
              <w:right w:val="nil"/>
            </w:tcBorders>
          </w:tcPr>
          <w:p w14:paraId="5BF254ED" w14:textId="77777777" w:rsidP="00A36DA8" w:rsidR="00784CF4" w:rsidRDefault="00784CF4" w:rsidRPr="006016E4">
            <w:pPr>
              <w:jc w:val="both"/>
              <w:rPr>
                <w:rFonts w:ascii="Arial" w:cs="Arial" w:hAnsi="Arial"/>
                <w:color w:val="000000"/>
                <w:sz w:val="20"/>
                <w:szCs w:val="20"/>
              </w:rPr>
            </w:pPr>
          </w:p>
        </w:tc>
        <w:tc>
          <w:tcPr>
            <w:tcW w:type="dxa" w:w="4117"/>
            <w:tcBorders>
              <w:top w:val="nil"/>
              <w:left w:val="nil"/>
              <w:bottom w:val="nil"/>
              <w:right w:val="nil"/>
            </w:tcBorders>
          </w:tcPr>
          <w:p w14:paraId="7AB0DC8A" w14:textId="77777777" w:rsidP="00A36DA8" w:rsidR="00784CF4" w:rsidRDefault="00784CF4" w:rsidRPr="006016E4">
            <w:pPr>
              <w:jc w:val="both"/>
              <w:rPr>
                <w:rFonts w:ascii="Arial" w:cs="Arial" w:hAnsi="Arial"/>
                <w:color w:val="000000"/>
                <w:sz w:val="20"/>
                <w:szCs w:val="20"/>
              </w:rPr>
            </w:pPr>
          </w:p>
        </w:tc>
      </w:tr>
      <w:bookmarkEnd w:id="2"/>
    </w:tbl>
    <w:p w14:paraId="7FC65A54" w14:textId="2F5033B7" w:rsidR="000253C6" w:rsidRDefault="000253C6">
      <w:pPr>
        <w:rPr>
          <w:sz w:val="16"/>
          <w:szCs w:val="16"/>
        </w:rPr>
      </w:pPr>
    </w:p>
    <w:p w14:paraId="32DCB139" w14:textId="5787A4F5" w:rsidR="00F62A83" w:rsidRDefault="00F62A83">
      <w:pPr>
        <w:rPr>
          <w:sz w:val="16"/>
          <w:szCs w:val="16"/>
        </w:rPr>
      </w:pPr>
    </w:p>
    <w:p w14:paraId="09D02F43" w14:textId="12B1D22B" w:rsidR="00F62A83" w:rsidRDefault="00F62A83">
      <w:pPr>
        <w:rPr>
          <w:sz w:val="16"/>
          <w:szCs w:val="16"/>
        </w:rPr>
      </w:pPr>
    </w:p>
    <w:p w14:paraId="4AD87145" w14:textId="6C7E4000" w:rsidR="00F62A83" w:rsidRDefault="00F62A83">
      <w:pPr>
        <w:rPr>
          <w:sz w:val="16"/>
          <w:szCs w:val="16"/>
        </w:rPr>
      </w:pPr>
    </w:p>
    <w:p w14:paraId="426A3B55" w14:textId="0073051F" w:rsidR="00F62A83" w:rsidRDefault="00F62A83">
      <w:pPr>
        <w:rPr>
          <w:sz w:val="16"/>
          <w:szCs w:val="16"/>
        </w:rPr>
      </w:pPr>
    </w:p>
    <w:p w14:paraId="5798368D" w14:textId="05719339" w:rsidR="00F62A83" w:rsidRDefault="00F62A83">
      <w:pPr>
        <w:rPr>
          <w:sz w:val="16"/>
          <w:szCs w:val="16"/>
        </w:rPr>
      </w:pPr>
    </w:p>
    <w:p w14:paraId="7129A208" w14:textId="653A132D" w:rsidR="00F62A83" w:rsidRDefault="00F62A83">
      <w:pPr>
        <w:rPr>
          <w:sz w:val="16"/>
          <w:szCs w:val="16"/>
        </w:rPr>
      </w:pPr>
    </w:p>
    <w:p w14:paraId="7FFE925D" w14:textId="64420500" w:rsidR="00F62A83" w:rsidRDefault="00F62A83">
      <w:pPr>
        <w:rPr>
          <w:sz w:val="16"/>
          <w:szCs w:val="16"/>
        </w:rPr>
      </w:pPr>
    </w:p>
    <w:p w14:paraId="53C6BDB8" w14:textId="0A692B31" w:rsidR="00F62A83" w:rsidRDefault="00F62A83">
      <w:pPr>
        <w:rPr>
          <w:sz w:val="16"/>
          <w:szCs w:val="16"/>
        </w:rPr>
      </w:pPr>
    </w:p>
    <w:p w14:paraId="7FAAA720" w14:textId="50DA7CE5" w:rsidR="00F62A83" w:rsidRDefault="00F62A83">
      <w:pPr>
        <w:rPr>
          <w:sz w:val="16"/>
          <w:szCs w:val="16"/>
        </w:rPr>
      </w:pPr>
    </w:p>
    <w:p w14:paraId="68F64A36" w14:textId="4B89DE78" w:rsidR="00F62A83" w:rsidRDefault="00F62A83">
      <w:pPr>
        <w:rPr>
          <w:sz w:val="16"/>
          <w:szCs w:val="16"/>
        </w:rPr>
      </w:pPr>
    </w:p>
    <w:p w14:paraId="03288E2B" w14:textId="45E2C2AA" w:rsidR="00F62A83" w:rsidRDefault="00F62A83">
      <w:pPr>
        <w:rPr>
          <w:sz w:val="16"/>
          <w:szCs w:val="16"/>
        </w:rPr>
      </w:pPr>
    </w:p>
    <w:p w14:paraId="2752D2B2" w14:textId="2F69C677" w:rsidR="00F62A83" w:rsidRDefault="00F62A83">
      <w:pPr>
        <w:rPr>
          <w:sz w:val="16"/>
          <w:szCs w:val="16"/>
        </w:rPr>
      </w:pPr>
    </w:p>
    <w:p w14:paraId="07EF87DE" w14:textId="0B3C11D0" w:rsidR="00F62A83" w:rsidRDefault="00F62A83">
      <w:pPr>
        <w:rPr>
          <w:sz w:val="16"/>
          <w:szCs w:val="16"/>
        </w:rPr>
      </w:pPr>
    </w:p>
    <w:p w14:paraId="1A841AF4" w14:textId="590AB391" w:rsidR="00F62A83" w:rsidRDefault="00F62A83">
      <w:pPr>
        <w:rPr>
          <w:sz w:val="16"/>
          <w:szCs w:val="16"/>
        </w:rPr>
      </w:pPr>
    </w:p>
    <w:p w14:paraId="0A97B2F9" w14:textId="78B9A025" w:rsidR="00F62A83" w:rsidRDefault="00F62A83">
      <w:pPr>
        <w:rPr>
          <w:sz w:val="16"/>
          <w:szCs w:val="16"/>
        </w:rPr>
      </w:pPr>
    </w:p>
    <w:p w14:paraId="0441934C" w14:textId="62BC74CB" w:rsidR="00F62A83" w:rsidRDefault="00F62A83">
      <w:pPr>
        <w:rPr>
          <w:sz w:val="16"/>
          <w:szCs w:val="16"/>
        </w:rPr>
      </w:pPr>
    </w:p>
    <w:p w14:paraId="72D973B3" w14:textId="1B387FB5" w:rsidR="00F62A83" w:rsidRDefault="00F62A83">
      <w:pPr>
        <w:rPr>
          <w:sz w:val="16"/>
          <w:szCs w:val="16"/>
        </w:rPr>
      </w:pPr>
    </w:p>
    <w:p w14:paraId="618808F6" w14:textId="3ACCA6C6" w:rsidR="00F62A83" w:rsidRDefault="00F62A83">
      <w:pPr>
        <w:rPr>
          <w:sz w:val="16"/>
          <w:szCs w:val="16"/>
        </w:rPr>
      </w:pPr>
    </w:p>
    <w:sectPr w:rsidR="00F62A83" w:rsidSect="008E497C">
      <w:headerReference r:id="rId8" w:type="even"/>
      <w:headerReference r:id="rId9" w:type="default"/>
      <w:footerReference r:id="rId10" w:type="even"/>
      <w:footerReference r:id="rId11" w:type="default"/>
      <w:headerReference r:id="rId12" w:type="first"/>
      <w:footerReference r:id="rId13" w:type="first"/>
      <w:pgSz w:code="9" w:h="16838" w:w="11906"/>
      <w:pgMar w:bottom="1418" w:footer="709" w:gutter="0" w:header="709" w:left="1418" w:right="1418"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87E22" w14:textId="77777777" w:rsidR="009729AF" w:rsidRDefault="009729AF" w:rsidP="00784CF4">
      <w:r>
        <w:separator/>
      </w:r>
    </w:p>
  </w:endnote>
  <w:endnote w:type="continuationSeparator" w:id="0">
    <w:p w14:paraId="0141AC78" w14:textId="77777777" w:rsidR="009729AF" w:rsidRDefault="009729AF" w:rsidP="00784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60BD6572" w14:textId="77777777" w:rsidR="00876E81" w:rsidRDefault="00876E81">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11</w:t>
    </w:r>
    <w:r>
      <w:rPr>
        <w:rStyle w:val="Numrodepage"/>
      </w:rPr>
      <w:fldChar w:fldCharType="end"/>
    </w:r>
  </w:p>
  <w:p w14:paraId="5CE9ACB1" w14:textId="77777777" w:rsidR="00876E81" w:rsidRDefault="00876E81">
    <w:pPr>
      <w:pStyle w:val="Pieddepage"/>
      <w:ind w:right="360"/>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BBB06C3" w14:textId="2DAECA5B" w:rsidR="00876E81" w:rsidRDefault="00876E81" w:rsidRPr="00731511">
    <w:pPr>
      <w:pStyle w:val="Pieddepage"/>
      <w:framePr w:hAnchor="margin" w:vAnchor="text" w:wrap="around" w:xAlign="right" w:y="1"/>
      <w:rPr>
        <w:rStyle w:val="Numrodepage"/>
        <w:sz w:val="18"/>
        <w:szCs w:val="18"/>
      </w:rPr>
    </w:pPr>
    <w:r w:rsidRPr="00731511">
      <w:rPr>
        <w:rStyle w:val="Numrodepage"/>
        <w:sz w:val="18"/>
        <w:szCs w:val="18"/>
      </w:rPr>
      <w:fldChar w:fldCharType="begin"/>
    </w:r>
    <w:r w:rsidRPr="00731511">
      <w:rPr>
        <w:rStyle w:val="Numrodepage"/>
        <w:sz w:val="18"/>
        <w:szCs w:val="18"/>
      </w:rPr>
      <w:instrText xml:space="preserve">PAGE  </w:instrText>
    </w:r>
    <w:r w:rsidRPr="00731511">
      <w:rPr>
        <w:rStyle w:val="Numrodepage"/>
        <w:sz w:val="18"/>
        <w:szCs w:val="18"/>
      </w:rPr>
      <w:fldChar w:fldCharType="separate"/>
    </w:r>
    <w:r w:rsidR="00B4266F">
      <w:rPr>
        <w:rStyle w:val="Numrodepage"/>
        <w:noProof/>
        <w:sz w:val="18"/>
        <w:szCs w:val="18"/>
      </w:rPr>
      <w:t>8</w:t>
    </w:r>
    <w:r w:rsidRPr="00731511">
      <w:rPr>
        <w:rStyle w:val="Numrodepage"/>
        <w:sz w:val="18"/>
        <w:szCs w:val="18"/>
      </w:rPr>
      <w:fldChar w:fldCharType="end"/>
    </w:r>
  </w:p>
  <w:p w14:paraId="70FF2687" w14:textId="77777777" w:rsidP="00A36DA8" w:rsidR="00876E81" w:rsidRDefault="00876E81">
    <w:pPr>
      <w:pStyle w:val="Pieddepage"/>
      <w:ind w:right="360"/>
    </w:pP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57EECDD" w14:textId="77777777" w:rsidR="00876E81" w:rsidRDefault="00876E81">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5DFED91A" w14:textId="77777777" w:rsidP="00784CF4" w:rsidR="009729AF" w:rsidRDefault="009729AF">
      <w:r>
        <w:separator/>
      </w:r>
    </w:p>
  </w:footnote>
  <w:footnote w:id="0" w:type="continuationSeparator">
    <w:p w14:paraId="48E28E86" w14:textId="77777777" w:rsidP="00784CF4" w:rsidR="009729AF" w:rsidRDefault="009729AF">
      <w:r>
        <w:continuationSeparator/>
      </w:r>
    </w:p>
  </w:footnote>
  <w:footnote w:id="1">
    <w:p w14:paraId="77845680" w14:textId="77777777" w:rsidP="00AE3DB4" w:rsidR="00876E81" w:rsidRDefault="00876E81">
      <w:pPr>
        <w:rPr>
          <w:color w:val="000000"/>
          <w:sz w:val="16"/>
          <w:szCs w:val="16"/>
        </w:rPr>
      </w:pP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2AF774CC" w14:textId="7C3BDF41" w:rsidR="00876E81" w:rsidRDefault="00876E81">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615D5643" w14:textId="1FF0B9C6" w:rsidR="00876E81" w:rsidRDefault="00876E81">
    <w:pPr>
      <w:pStyle w:val="En-tte"/>
    </w:pP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52D26FB9" w14:textId="7A03BB78" w:rsidR="00876E81" w:rsidRDefault="00876E81">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3A017F48"/>
    <w:multiLevelType w:val="hybridMultilevel"/>
    <w:tmpl w:val="63F66EA8"/>
    <w:lvl w:ilvl="0" w:tplc="040C0001">
      <w:start w:val="1"/>
      <w:numFmt w:val="bullet"/>
      <w:lvlText w:val=""/>
      <w:lvlJc w:val="left"/>
      <w:pPr>
        <w:tabs>
          <w:tab w:pos="1065" w:val="num"/>
        </w:tabs>
        <w:ind w:hanging="360" w:left="1065"/>
      </w:pPr>
      <w:rPr>
        <w:rFonts w:ascii="Symbol" w:hAnsi="Symbol" w:hint="default"/>
      </w:rPr>
    </w:lvl>
    <w:lvl w:ilvl="1" w:tentative="1" w:tplc="040C0003">
      <w:start w:val="1"/>
      <w:numFmt w:val="bullet"/>
      <w:lvlText w:val="o"/>
      <w:lvlJc w:val="left"/>
      <w:pPr>
        <w:tabs>
          <w:tab w:pos="1785" w:val="num"/>
        </w:tabs>
        <w:ind w:hanging="360" w:left="1785"/>
      </w:pPr>
      <w:rPr>
        <w:rFonts w:ascii="Courier New" w:hAnsi="Courier New" w:hint="default"/>
      </w:rPr>
    </w:lvl>
    <w:lvl w:ilvl="2" w:tentative="1" w:tplc="040C0005">
      <w:start w:val="1"/>
      <w:numFmt w:val="bullet"/>
      <w:lvlText w:val=""/>
      <w:lvlJc w:val="left"/>
      <w:pPr>
        <w:tabs>
          <w:tab w:pos="2505" w:val="num"/>
        </w:tabs>
        <w:ind w:hanging="360" w:left="2505"/>
      </w:pPr>
      <w:rPr>
        <w:rFonts w:ascii="Wingdings" w:hAnsi="Wingdings" w:hint="default"/>
      </w:rPr>
    </w:lvl>
    <w:lvl w:ilvl="3" w:tentative="1" w:tplc="040C0001">
      <w:start w:val="1"/>
      <w:numFmt w:val="bullet"/>
      <w:lvlText w:val=""/>
      <w:lvlJc w:val="left"/>
      <w:pPr>
        <w:tabs>
          <w:tab w:pos="3225" w:val="num"/>
        </w:tabs>
        <w:ind w:hanging="360" w:left="3225"/>
      </w:pPr>
      <w:rPr>
        <w:rFonts w:ascii="Symbol" w:hAnsi="Symbol" w:hint="default"/>
      </w:rPr>
    </w:lvl>
    <w:lvl w:ilvl="4" w:tentative="1" w:tplc="040C0003">
      <w:start w:val="1"/>
      <w:numFmt w:val="bullet"/>
      <w:lvlText w:val="o"/>
      <w:lvlJc w:val="left"/>
      <w:pPr>
        <w:tabs>
          <w:tab w:pos="3945" w:val="num"/>
        </w:tabs>
        <w:ind w:hanging="360" w:left="3945"/>
      </w:pPr>
      <w:rPr>
        <w:rFonts w:ascii="Courier New" w:hAnsi="Courier New" w:hint="default"/>
      </w:rPr>
    </w:lvl>
    <w:lvl w:ilvl="5" w:tentative="1" w:tplc="040C0005">
      <w:start w:val="1"/>
      <w:numFmt w:val="bullet"/>
      <w:lvlText w:val=""/>
      <w:lvlJc w:val="left"/>
      <w:pPr>
        <w:tabs>
          <w:tab w:pos="4665" w:val="num"/>
        </w:tabs>
        <w:ind w:hanging="360" w:left="4665"/>
      </w:pPr>
      <w:rPr>
        <w:rFonts w:ascii="Wingdings" w:hAnsi="Wingdings" w:hint="default"/>
      </w:rPr>
    </w:lvl>
    <w:lvl w:ilvl="6" w:tentative="1" w:tplc="040C0001">
      <w:start w:val="1"/>
      <w:numFmt w:val="bullet"/>
      <w:lvlText w:val=""/>
      <w:lvlJc w:val="left"/>
      <w:pPr>
        <w:tabs>
          <w:tab w:pos="5385" w:val="num"/>
        </w:tabs>
        <w:ind w:hanging="360" w:left="5385"/>
      </w:pPr>
      <w:rPr>
        <w:rFonts w:ascii="Symbol" w:hAnsi="Symbol" w:hint="default"/>
      </w:rPr>
    </w:lvl>
    <w:lvl w:ilvl="7" w:tentative="1" w:tplc="040C0003">
      <w:start w:val="1"/>
      <w:numFmt w:val="bullet"/>
      <w:lvlText w:val="o"/>
      <w:lvlJc w:val="left"/>
      <w:pPr>
        <w:tabs>
          <w:tab w:pos="6105" w:val="num"/>
        </w:tabs>
        <w:ind w:hanging="360" w:left="6105"/>
      </w:pPr>
      <w:rPr>
        <w:rFonts w:ascii="Courier New" w:hAnsi="Courier New" w:hint="default"/>
      </w:rPr>
    </w:lvl>
    <w:lvl w:ilvl="8" w:tentative="1" w:tplc="040C0005">
      <w:start w:val="1"/>
      <w:numFmt w:val="bullet"/>
      <w:lvlText w:val=""/>
      <w:lvlJc w:val="left"/>
      <w:pPr>
        <w:tabs>
          <w:tab w:pos="6825" w:val="num"/>
        </w:tabs>
        <w:ind w:hanging="360" w:left="6825"/>
      </w:pPr>
      <w:rPr>
        <w:rFonts w:ascii="Wingdings" w:hAnsi="Wingdings" w:hint="default"/>
      </w:rPr>
    </w:lvl>
  </w:abstractNum>
  <w:abstractNum w15:restartNumberingAfterBreak="0" w:abstractNumId="1">
    <w:nsid w:val="40165B9A"/>
    <w:multiLevelType w:val="hybridMultilevel"/>
    <w:tmpl w:val="CFDCBDC8"/>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423E7475"/>
    <w:multiLevelType w:val="hybridMultilevel"/>
    <w:tmpl w:val="F2E6236E"/>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42BA0FEA"/>
    <w:multiLevelType w:val="multilevel"/>
    <w:tmpl w:val="8F2E5B4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4">
    <w:nsid w:val="51CB1DC0"/>
    <w:multiLevelType w:val="hybridMultilevel"/>
    <w:tmpl w:val="2CFE9B88"/>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5">
    <w:nsid w:val="62C856B8"/>
    <w:multiLevelType w:val="hybridMultilevel"/>
    <w:tmpl w:val="D4A41BC4"/>
    <w:lvl w:ilvl="0" w:tplc="F58A4754">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67933588"/>
    <w:multiLevelType w:val="hybridMultilevel"/>
    <w:tmpl w:val="9E8CEB4A"/>
    <w:lvl w:ilvl="0" w:tplc="FE8A7F8E">
      <w:start w:val="1"/>
      <w:numFmt w:val="bullet"/>
      <w:lvlText w:val="-"/>
      <w:lvlJc w:val="left"/>
      <w:pPr>
        <w:tabs>
          <w:tab w:pos="720" w:val="num"/>
        </w:tabs>
        <w:ind w:hanging="360" w:left="720"/>
      </w:pPr>
      <w:rPr>
        <w:rFonts w:ascii="Times New Roman" w:hAnsi="Times New Roman" w:hint="default"/>
      </w:rPr>
    </w:lvl>
    <w:lvl w:ilvl="1" w:tentative="1" w:tplc="11EABE9C">
      <w:start w:val="1"/>
      <w:numFmt w:val="bullet"/>
      <w:lvlText w:val="-"/>
      <w:lvlJc w:val="left"/>
      <w:pPr>
        <w:tabs>
          <w:tab w:pos="1440" w:val="num"/>
        </w:tabs>
        <w:ind w:hanging="360" w:left="1440"/>
      </w:pPr>
      <w:rPr>
        <w:rFonts w:ascii="Times New Roman" w:hAnsi="Times New Roman" w:hint="default"/>
      </w:rPr>
    </w:lvl>
    <w:lvl w:ilvl="2" w:tentative="1" w:tplc="F0242CB0">
      <w:start w:val="1"/>
      <w:numFmt w:val="bullet"/>
      <w:lvlText w:val="-"/>
      <w:lvlJc w:val="left"/>
      <w:pPr>
        <w:tabs>
          <w:tab w:pos="2160" w:val="num"/>
        </w:tabs>
        <w:ind w:hanging="360" w:left="2160"/>
      </w:pPr>
      <w:rPr>
        <w:rFonts w:ascii="Times New Roman" w:hAnsi="Times New Roman" w:hint="default"/>
      </w:rPr>
    </w:lvl>
    <w:lvl w:ilvl="3" w:tentative="1" w:tplc="E460B8C6">
      <w:start w:val="1"/>
      <w:numFmt w:val="bullet"/>
      <w:lvlText w:val="-"/>
      <w:lvlJc w:val="left"/>
      <w:pPr>
        <w:tabs>
          <w:tab w:pos="2880" w:val="num"/>
        </w:tabs>
        <w:ind w:hanging="360" w:left="2880"/>
      </w:pPr>
      <w:rPr>
        <w:rFonts w:ascii="Times New Roman" w:hAnsi="Times New Roman" w:hint="default"/>
      </w:rPr>
    </w:lvl>
    <w:lvl w:ilvl="4" w:tentative="1" w:tplc="11BA4EE0">
      <w:start w:val="1"/>
      <w:numFmt w:val="bullet"/>
      <w:lvlText w:val="-"/>
      <w:lvlJc w:val="left"/>
      <w:pPr>
        <w:tabs>
          <w:tab w:pos="3600" w:val="num"/>
        </w:tabs>
        <w:ind w:hanging="360" w:left="3600"/>
      </w:pPr>
      <w:rPr>
        <w:rFonts w:ascii="Times New Roman" w:hAnsi="Times New Roman" w:hint="default"/>
      </w:rPr>
    </w:lvl>
    <w:lvl w:ilvl="5" w:tentative="1" w:tplc="6D548720">
      <w:start w:val="1"/>
      <w:numFmt w:val="bullet"/>
      <w:lvlText w:val="-"/>
      <w:lvlJc w:val="left"/>
      <w:pPr>
        <w:tabs>
          <w:tab w:pos="4320" w:val="num"/>
        </w:tabs>
        <w:ind w:hanging="360" w:left="4320"/>
      </w:pPr>
      <w:rPr>
        <w:rFonts w:ascii="Times New Roman" w:hAnsi="Times New Roman" w:hint="default"/>
      </w:rPr>
    </w:lvl>
    <w:lvl w:ilvl="6" w:tentative="1" w:tplc="699E5D36">
      <w:start w:val="1"/>
      <w:numFmt w:val="bullet"/>
      <w:lvlText w:val="-"/>
      <w:lvlJc w:val="left"/>
      <w:pPr>
        <w:tabs>
          <w:tab w:pos="5040" w:val="num"/>
        </w:tabs>
        <w:ind w:hanging="360" w:left="5040"/>
      </w:pPr>
      <w:rPr>
        <w:rFonts w:ascii="Times New Roman" w:hAnsi="Times New Roman" w:hint="default"/>
      </w:rPr>
    </w:lvl>
    <w:lvl w:ilvl="7" w:tentative="1" w:tplc="6CDCA9E8">
      <w:start w:val="1"/>
      <w:numFmt w:val="bullet"/>
      <w:lvlText w:val="-"/>
      <w:lvlJc w:val="left"/>
      <w:pPr>
        <w:tabs>
          <w:tab w:pos="5760" w:val="num"/>
        </w:tabs>
        <w:ind w:hanging="360" w:left="5760"/>
      </w:pPr>
      <w:rPr>
        <w:rFonts w:ascii="Times New Roman" w:hAnsi="Times New Roman" w:hint="default"/>
      </w:rPr>
    </w:lvl>
    <w:lvl w:ilvl="8" w:tentative="1" w:tplc="DA3A79E2">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7">
    <w:nsid w:val="70A95DA8"/>
    <w:multiLevelType w:val="hybridMultilevel"/>
    <w:tmpl w:val="B28C2060"/>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6"/>
  </w:num>
  <w:num w:numId="2">
    <w:abstractNumId w:val="5"/>
  </w:num>
  <w:num w:numId="3">
    <w:abstractNumId w:val="0"/>
  </w:num>
  <w:num w:numId="4">
    <w:abstractNumId w:val="7"/>
  </w:num>
  <w:num w:numId="5">
    <w:abstractNumId w:val="2"/>
  </w:num>
  <w:num w:numId="6">
    <w:abstractNumId w:val="3"/>
  </w:num>
  <w:num w:numId="7">
    <w:abstractNumId w:val="4"/>
  </w:num>
  <w:num w:numId="8">
    <w:abstractNumId w:val="1"/>
  </w:num>
  <w:numIdMacAtCleanup w:val="6"/>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removePersonalInformation/>
  <w:removeDateAndTime/>
  <w:proofState w:grammar="clean" w:spelling="clean"/>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CF4"/>
    <w:rsid w:val="00003A20"/>
    <w:rsid w:val="0000512C"/>
    <w:rsid w:val="000056D1"/>
    <w:rsid w:val="00006F6E"/>
    <w:rsid w:val="00006FCC"/>
    <w:rsid w:val="0000748F"/>
    <w:rsid w:val="0001166B"/>
    <w:rsid w:val="0001244F"/>
    <w:rsid w:val="00013548"/>
    <w:rsid w:val="00015AB6"/>
    <w:rsid w:val="00022E03"/>
    <w:rsid w:val="000231DA"/>
    <w:rsid w:val="00023FB2"/>
    <w:rsid w:val="000253C6"/>
    <w:rsid w:val="00026B3E"/>
    <w:rsid w:val="000318E3"/>
    <w:rsid w:val="000333CF"/>
    <w:rsid w:val="0004061C"/>
    <w:rsid w:val="00041F64"/>
    <w:rsid w:val="000461D0"/>
    <w:rsid w:val="00046B10"/>
    <w:rsid w:val="000505D3"/>
    <w:rsid w:val="00050BB7"/>
    <w:rsid w:val="000536B9"/>
    <w:rsid w:val="00053CA9"/>
    <w:rsid w:val="00054F77"/>
    <w:rsid w:val="00056E92"/>
    <w:rsid w:val="000630FE"/>
    <w:rsid w:val="00063493"/>
    <w:rsid w:val="00063F1A"/>
    <w:rsid w:val="00064208"/>
    <w:rsid w:val="000646B3"/>
    <w:rsid w:val="00070A38"/>
    <w:rsid w:val="00070D99"/>
    <w:rsid w:val="00071C1F"/>
    <w:rsid w:val="000720EE"/>
    <w:rsid w:val="00073CF4"/>
    <w:rsid w:val="00080A47"/>
    <w:rsid w:val="00082ABD"/>
    <w:rsid w:val="000842B6"/>
    <w:rsid w:val="00085EC2"/>
    <w:rsid w:val="00087B4B"/>
    <w:rsid w:val="00092089"/>
    <w:rsid w:val="0009435F"/>
    <w:rsid w:val="00094FE7"/>
    <w:rsid w:val="000968B9"/>
    <w:rsid w:val="00096BCB"/>
    <w:rsid w:val="000970B6"/>
    <w:rsid w:val="000A3662"/>
    <w:rsid w:val="000A5778"/>
    <w:rsid w:val="000A6574"/>
    <w:rsid w:val="000A69F5"/>
    <w:rsid w:val="000B1268"/>
    <w:rsid w:val="000B1F7A"/>
    <w:rsid w:val="000B5D25"/>
    <w:rsid w:val="000C13BC"/>
    <w:rsid w:val="000C28B8"/>
    <w:rsid w:val="000C2F18"/>
    <w:rsid w:val="000C3D55"/>
    <w:rsid w:val="000C657F"/>
    <w:rsid w:val="000C779B"/>
    <w:rsid w:val="000D254A"/>
    <w:rsid w:val="000D34F6"/>
    <w:rsid w:val="000D404C"/>
    <w:rsid w:val="000D406F"/>
    <w:rsid w:val="000D66F8"/>
    <w:rsid w:val="000D779B"/>
    <w:rsid w:val="000D7860"/>
    <w:rsid w:val="000E1DC9"/>
    <w:rsid w:val="000E223E"/>
    <w:rsid w:val="000E248C"/>
    <w:rsid w:val="000E3A46"/>
    <w:rsid w:val="000E4C37"/>
    <w:rsid w:val="000F1DCD"/>
    <w:rsid w:val="000F3A1B"/>
    <w:rsid w:val="000F400E"/>
    <w:rsid w:val="000F4656"/>
    <w:rsid w:val="000F6246"/>
    <w:rsid w:val="0010641A"/>
    <w:rsid w:val="00107CDD"/>
    <w:rsid w:val="00111A87"/>
    <w:rsid w:val="001211B9"/>
    <w:rsid w:val="00124B25"/>
    <w:rsid w:val="001257B8"/>
    <w:rsid w:val="0012591B"/>
    <w:rsid w:val="00131506"/>
    <w:rsid w:val="00132E7F"/>
    <w:rsid w:val="00134293"/>
    <w:rsid w:val="00134C44"/>
    <w:rsid w:val="00135F0A"/>
    <w:rsid w:val="0013744B"/>
    <w:rsid w:val="00141A8F"/>
    <w:rsid w:val="00144C1E"/>
    <w:rsid w:val="00147127"/>
    <w:rsid w:val="0016066D"/>
    <w:rsid w:val="0016201F"/>
    <w:rsid w:val="00162426"/>
    <w:rsid w:val="001634B1"/>
    <w:rsid w:val="00163EA5"/>
    <w:rsid w:val="001725C4"/>
    <w:rsid w:val="001747FD"/>
    <w:rsid w:val="0017627B"/>
    <w:rsid w:val="00176CEF"/>
    <w:rsid w:val="00180F78"/>
    <w:rsid w:val="00182A1A"/>
    <w:rsid w:val="00183E54"/>
    <w:rsid w:val="00184C13"/>
    <w:rsid w:val="00184C44"/>
    <w:rsid w:val="001866FC"/>
    <w:rsid w:val="001873D3"/>
    <w:rsid w:val="00190A1D"/>
    <w:rsid w:val="0019399C"/>
    <w:rsid w:val="00194611"/>
    <w:rsid w:val="0019719C"/>
    <w:rsid w:val="0019770C"/>
    <w:rsid w:val="001A103D"/>
    <w:rsid w:val="001A528D"/>
    <w:rsid w:val="001A5774"/>
    <w:rsid w:val="001A62E5"/>
    <w:rsid w:val="001A691D"/>
    <w:rsid w:val="001A6F88"/>
    <w:rsid w:val="001B0D38"/>
    <w:rsid w:val="001B198A"/>
    <w:rsid w:val="001B49E6"/>
    <w:rsid w:val="001B51DA"/>
    <w:rsid w:val="001B7DCE"/>
    <w:rsid w:val="001C0A73"/>
    <w:rsid w:val="001C1DE3"/>
    <w:rsid w:val="001C22F6"/>
    <w:rsid w:val="001C2E0C"/>
    <w:rsid w:val="001C306B"/>
    <w:rsid w:val="001C4AAF"/>
    <w:rsid w:val="001C52EC"/>
    <w:rsid w:val="001C7900"/>
    <w:rsid w:val="001D32FB"/>
    <w:rsid w:val="001D7843"/>
    <w:rsid w:val="001D7DCD"/>
    <w:rsid w:val="001E2549"/>
    <w:rsid w:val="001E4CDA"/>
    <w:rsid w:val="001F035E"/>
    <w:rsid w:val="001F2959"/>
    <w:rsid w:val="002031D2"/>
    <w:rsid w:val="00204CA9"/>
    <w:rsid w:val="002073DC"/>
    <w:rsid w:val="00211D87"/>
    <w:rsid w:val="002150E6"/>
    <w:rsid w:val="002179B0"/>
    <w:rsid w:val="00220E79"/>
    <w:rsid w:val="00221CD8"/>
    <w:rsid w:val="00226FEC"/>
    <w:rsid w:val="002305D5"/>
    <w:rsid w:val="00232988"/>
    <w:rsid w:val="00240A2E"/>
    <w:rsid w:val="002425C2"/>
    <w:rsid w:val="0024351E"/>
    <w:rsid w:val="00244163"/>
    <w:rsid w:val="00246B5F"/>
    <w:rsid w:val="00247AB6"/>
    <w:rsid w:val="002523F7"/>
    <w:rsid w:val="002538AC"/>
    <w:rsid w:val="00253CCD"/>
    <w:rsid w:val="00254918"/>
    <w:rsid w:val="00255DB8"/>
    <w:rsid w:val="002579A2"/>
    <w:rsid w:val="00261253"/>
    <w:rsid w:val="002664DB"/>
    <w:rsid w:val="00267166"/>
    <w:rsid w:val="002701E6"/>
    <w:rsid w:val="002708EB"/>
    <w:rsid w:val="002726B3"/>
    <w:rsid w:val="00274E2F"/>
    <w:rsid w:val="00275B1D"/>
    <w:rsid w:val="00280FF1"/>
    <w:rsid w:val="00283443"/>
    <w:rsid w:val="00283482"/>
    <w:rsid w:val="0029202C"/>
    <w:rsid w:val="0029216B"/>
    <w:rsid w:val="002929D5"/>
    <w:rsid w:val="002941E4"/>
    <w:rsid w:val="002943DC"/>
    <w:rsid w:val="002A06C7"/>
    <w:rsid w:val="002A34B3"/>
    <w:rsid w:val="002A6F8C"/>
    <w:rsid w:val="002B0698"/>
    <w:rsid w:val="002B23BE"/>
    <w:rsid w:val="002B25AE"/>
    <w:rsid w:val="002B55CC"/>
    <w:rsid w:val="002B7B35"/>
    <w:rsid w:val="002C2756"/>
    <w:rsid w:val="002C3D5A"/>
    <w:rsid w:val="002C4368"/>
    <w:rsid w:val="002C60D1"/>
    <w:rsid w:val="002D1DA8"/>
    <w:rsid w:val="002D31F5"/>
    <w:rsid w:val="002D523C"/>
    <w:rsid w:val="002D6E25"/>
    <w:rsid w:val="002D7A70"/>
    <w:rsid w:val="002E0C00"/>
    <w:rsid w:val="002E15B3"/>
    <w:rsid w:val="002E56BC"/>
    <w:rsid w:val="002F0BAE"/>
    <w:rsid w:val="002F196D"/>
    <w:rsid w:val="002F275C"/>
    <w:rsid w:val="002F55C7"/>
    <w:rsid w:val="00302D19"/>
    <w:rsid w:val="00303373"/>
    <w:rsid w:val="00303B11"/>
    <w:rsid w:val="003042A4"/>
    <w:rsid w:val="0030478C"/>
    <w:rsid w:val="00304A03"/>
    <w:rsid w:val="00305822"/>
    <w:rsid w:val="003061B5"/>
    <w:rsid w:val="00310E6C"/>
    <w:rsid w:val="00320BC2"/>
    <w:rsid w:val="003229DF"/>
    <w:rsid w:val="00322F07"/>
    <w:rsid w:val="0033172D"/>
    <w:rsid w:val="0034044D"/>
    <w:rsid w:val="003437CF"/>
    <w:rsid w:val="003458F0"/>
    <w:rsid w:val="003522BE"/>
    <w:rsid w:val="0035624B"/>
    <w:rsid w:val="00361466"/>
    <w:rsid w:val="00363B0C"/>
    <w:rsid w:val="00364088"/>
    <w:rsid w:val="0036539D"/>
    <w:rsid w:val="003655E6"/>
    <w:rsid w:val="00366E73"/>
    <w:rsid w:val="0037134D"/>
    <w:rsid w:val="0037505D"/>
    <w:rsid w:val="00376F48"/>
    <w:rsid w:val="00377298"/>
    <w:rsid w:val="00377C5A"/>
    <w:rsid w:val="00380E8C"/>
    <w:rsid w:val="003810B3"/>
    <w:rsid w:val="003812D7"/>
    <w:rsid w:val="00383F9A"/>
    <w:rsid w:val="003866AB"/>
    <w:rsid w:val="00387041"/>
    <w:rsid w:val="00387476"/>
    <w:rsid w:val="0039334C"/>
    <w:rsid w:val="00393FDB"/>
    <w:rsid w:val="0039577C"/>
    <w:rsid w:val="00395E72"/>
    <w:rsid w:val="003A2B4C"/>
    <w:rsid w:val="003A5D13"/>
    <w:rsid w:val="003A6193"/>
    <w:rsid w:val="003A67F4"/>
    <w:rsid w:val="003A714D"/>
    <w:rsid w:val="003A718C"/>
    <w:rsid w:val="003B34E2"/>
    <w:rsid w:val="003B3C38"/>
    <w:rsid w:val="003B715F"/>
    <w:rsid w:val="003C18C2"/>
    <w:rsid w:val="003C1BB5"/>
    <w:rsid w:val="003C2072"/>
    <w:rsid w:val="003C66DC"/>
    <w:rsid w:val="003C6FEA"/>
    <w:rsid w:val="003C7AF8"/>
    <w:rsid w:val="003C7E31"/>
    <w:rsid w:val="003D0013"/>
    <w:rsid w:val="003D1DAF"/>
    <w:rsid w:val="003D4262"/>
    <w:rsid w:val="003D5AD3"/>
    <w:rsid w:val="003D5B25"/>
    <w:rsid w:val="003D782F"/>
    <w:rsid w:val="003D79D0"/>
    <w:rsid w:val="003E14F1"/>
    <w:rsid w:val="003E367D"/>
    <w:rsid w:val="003E3A42"/>
    <w:rsid w:val="003F2FB6"/>
    <w:rsid w:val="003F32F2"/>
    <w:rsid w:val="003F3CF3"/>
    <w:rsid w:val="003F7F2A"/>
    <w:rsid w:val="00400F9D"/>
    <w:rsid w:val="00402E6C"/>
    <w:rsid w:val="00405E2A"/>
    <w:rsid w:val="00405FE3"/>
    <w:rsid w:val="004061B9"/>
    <w:rsid w:val="004063DD"/>
    <w:rsid w:val="004129B2"/>
    <w:rsid w:val="0041303F"/>
    <w:rsid w:val="0041453C"/>
    <w:rsid w:val="00414B6C"/>
    <w:rsid w:val="00417EA7"/>
    <w:rsid w:val="00421B88"/>
    <w:rsid w:val="00421DE6"/>
    <w:rsid w:val="00423D59"/>
    <w:rsid w:val="00425720"/>
    <w:rsid w:val="004259A0"/>
    <w:rsid w:val="00430433"/>
    <w:rsid w:val="0043199E"/>
    <w:rsid w:val="004325BC"/>
    <w:rsid w:val="00432EAB"/>
    <w:rsid w:val="004360D5"/>
    <w:rsid w:val="0043637A"/>
    <w:rsid w:val="00436811"/>
    <w:rsid w:val="00436BCC"/>
    <w:rsid w:val="004371A3"/>
    <w:rsid w:val="00442057"/>
    <w:rsid w:val="004449C8"/>
    <w:rsid w:val="00445E87"/>
    <w:rsid w:val="00446F9A"/>
    <w:rsid w:val="0045053A"/>
    <w:rsid w:val="0045746A"/>
    <w:rsid w:val="00460068"/>
    <w:rsid w:val="00461345"/>
    <w:rsid w:val="00464B2B"/>
    <w:rsid w:val="00466061"/>
    <w:rsid w:val="0046650B"/>
    <w:rsid w:val="0047081E"/>
    <w:rsid w:val="004723C7"/>
    <w:rsid w:val="00475EAB"/>
    <w:rsid w:val="0047627F"/>
    <w:rsid w:val="00476458"/>
    <w:rsid w:val="00477EC9"/>
    <w:rsid w:val="0048030F"/>
    <w:rsid w:val="00480A51"/>
    <w:rsid w:val="0048583B"/>
    <w:rsid w:val="00485D7F"/>
    <w:rsid w:val="0048783E"/>
    <w:rsid w:val="004968A0"/>
    <w:rsid w:val="00497A57"/>
    <w:rsid w:val="004A1645"/>
    <w:rsid w:val="004A1F55"/>
    <w:rsid w:val="004A271C"/>
    <w:rsid w:val="004A3235"/>
    <w:rsid w:val="004A3D58"/>
    <w:rsid w:val="004A47A6"/>
    <w:rsid w:val="004A608F"/>
    <w:rsid w:val="004B08AE"/>
    <w:rsid w:val="004B3B7B"/>
    <w:rsid w:val="004C367D"/>
    <w:rsid w:val="004C3A28"/>
    <w:rsid w:val="004C440F"/>
    <w:rsid w:val="004C6562"/>
    <w:rsid w:val="004C7B10"/>
    <w:rsid w:val="004D0104"/>
    <w:rsid w:val="004D2BEC"/>
    <w:rsid w:val="004D40D7"/>
    <w:rsid w:val="004D530D"/>
    <w:rsid w:val="004D5564"/>
    <w:rsid w:val="004D6E31"/>
    <w:rsid w:val="004D7BE3"/>
    <w:rsid w:val="004E560B"/>
    <w:rsid w:val="004E7788"/>
    <w:rsid w:val="004F276A"/>
    <w:rsid w:val="004F27D4"/>
    <w:rsid w:val="004F3ECA"/>
    <w:rsid w:val="004F72B0"/>
    <w:rsid w:val="00503474"/>
    <w:rsid w:val="005053F7"/>
    <w:rsid w:val="00506DA6"/>
    <w:rsid w:val="00512FDC"/>
    <w:rsid w:val="005131CF"/>
    <w:rsid w:val="00517991"/>
    <w:rsid w:val="00521C56"/>
    <w:rsid w:val="00523BEE"/>
    <w:rsid w:val="00524370"/>
    <w:rsid w:val="00527B2B"/>
    <w:rsid w:val="00532BCE"/>
    <w:rsid w:val="00533B0B"/>
    <w:rsid w:val="00535444"/>
    <w:rsid w:val="00537E92"/>
    <w:rsid w:val="00537EFD"/>
    <w:rsid w:val="00540644"/>
    <w:rsid w:val="005420A6"/>
    <w:rsid w:val="00542E0F"/>
    <w:rsid w:val="00544D12"/>
    <w:rsid w:val="0054545C"/>
    <w:rsid w:val="00545885"/>
    <w:rsid w:val="00545FE6"/>
    <w:rsid w:val="0054649F"/>
    <w:rsid w:val="00554740"/>
    <w:rsid w:val="00555CBD"/>
    <w:rsid w:val="0056094C"/>
    <w:rsid w:val="00565735"/>
    <w:rsid w:val="00566D92"/>
    <w:rsid w:val="0056727C"/>
    <w:rsid w:val="00572192"/>
    <w:rsid w:val="00576405"/>
    <w:rsid w:val="00580E78"/>
    <w:rsid w:val="0058378E"/>
    <w:rsid w:val="005865C3"/>
    <w:rsid w:val="005865E3"/>
    <w:rsid w:val="00587657"/>
    <w:rsid w:val="00587C93"/>
    <w:rsid w:val="00590171"/>
    <w:rsid w:val="00590ABB"/>
    <w:rsid w:val="00591B6A"/>
    <w:rsid w:val="00592B22"/>
    <w:rsid w:val="00593E58"/>
    <w:rsid w:val="00594A74"/>
    <w:rsid w:val="00595111"/>
    <w:rsid w:val="00596180"/>
    <w:rsid w:val="005965B2"/>
    <w:rsid w:val="005A0ACC"/>
    <w:rsid w:val="005A164F"/>
    <w:rsid w:val="005A19DB"/>
    <w:rsid w:val="005A4D33"/>
    <w:rsid w:val="005A57A1"/>
    <w:rsid w:val="005A70E9"/>
    <w:rsid w:val="005A7882"/>
    <w:rsid w:val="005B04A1"/>
    <w:rsid w:val="005B2029"/>
    <w:rsid w:val="005B2B3F"/>
    <w:rsid w:val="005B2E1E"/>
    <w:rsid w:val="005C0C63"/>
    <w:rsid w:val="005C471D"/>
    <w:rsid w:val="005C5C18"/>
    <w:rsid w:val="005C7AEA"/>
    <w:rsid w:val="005C7C0C"/>
    <w:rsid w:val="005D3803"/>
    <w:rsid w:val="005D57DF"/>
    <w:rsid w:val="005D5E4E"/>
    <w:rsid w:val="005D6844"/>
    <w:rsid w:val="005E1E83"/>
    <w:rsid w:val="005E3904"/>
    <w:rsid w:val="005E4708"/>
    <w:rsid w:val="005F0283"/>
    <w:rsid w:val="006016E4"/>
    <w:rsid w:val="00605844"/>
    <w:rsid w:val="006069FD"/>
    <w:rsid w:val="00607734"/>
    <w:rsid w:val="00616475"/>
    <w:rsid w:val="00616865"/>
    <w:rsid w:val="00616DC2"/>
    <w:rsid w:val="006170DF"/>
    <w:rsid w:val="006220EE"/>
    <w:rsid w:val="0062230C"/>
    <w:rsid w:val="006225CE"/>
    <w:rsid w:val="00624A5D"/>
    <w:rsid w:val="0063137F"/>
    <w:rsid w:val="00631E2B"/>
    <w:rsid w:val="0063301D"/>
    <w:rsid w:val="006351F3"/>
    <w:rsid w:val="006364DA"/>
    <w:rsid w:val="006378CD"/>
    <w:rsid w:val="006400B7"/>
    <w:rsid w:val="00640B79"/>
    <w:rsid w:val="006413EA"/>
    <w:rsid w:val="00642050"/>
    <w:rsid w:val="00645258"/>
    <w:rsid w:val="006458C1"/>
    <w:rsid w:val="00645AFC"/>
    <w:rsid w:val="006476F7"/>
    <w:rsid w:val="00647E79"/>
    <w:rsid w:val="006505C6"/>
    <w:rsid w:val="006509FF"/>
    <w:rsid w:val="00651D90"/>
    <w:rsid w:val="0065335A"/>
    <w:rsid w:val="006539AF"/>
    <w:rsid w:val="00661304"/>
    <w:rsid w:val="006614E3"/>
    <w:rsid w:val="0066150D"/>
    <w:rsid w:val="00662B93"/>
    <w:rsid w:val="00663DDA"/>
    <w:rsid w:val="00665B55"/>
    <w:rsid w:val="006712E4"/>
    <w:rsid w:val="006713D4"/>
    <w:rsid w:val="0067664C"/>
    <w:rsid w:val="006809D9"/>
    <w:rsid w:val="006835E7"/>
    <w:rsid w:val="00683E0C"/>
    <w:rsid w:val="0068718A"/>
    <w:rsid w:val="00687346"/>
    <w:rsid w:val="00691002"/>
    <w:rsid w:val="006939AB"/>
    <w:rsid w:val="006A0ED2"/>
    <w:rsid w:val="006A0F8E"/>
    <w:rsid w:val="006A2DA3"/>
    <w:rsid w:val="006A3140"/>
    <w:rsid w:val="006A39CA"/>
    <w:rsid w:val="006A497B"/>
    <w:rsid w:val="006B0B95"/>
    <w:rsid w:val="006B7A62"/>
    <w:rsid w:val="006C1490"/>
    <w:rsid w:val="006C19E2"/>
    <w:rsid w:val="006C29CE"/>
    <w:rsid w:val="006C4619"/>
    <w:rsid w:val="006C4DD4"/>
    <w:rsid w:val="006C61A4"/>
    <w:rsid w:val="006C7A8D"/>
    <w:rsid w:val="006D05DF"/>
    <w:rsid w:val="006D180E"/>
    <w:rsid w:val="006E0CDB"/>
    <w:rsid w:val="006E0FCF"/>
    <w:rsid w:val="006E1A93"/>
    <w:rsid w:val="006E324B"/>
    <w:rsid w:val="006E3B28"/>
    <w:rsid w:val="006E6353"/>
    <w:rsid w:val="006E7D30"/>
    <w:rsid w:val="006F15B0"/>
    <w:rsid w:val="006F1CE2"/>
    <w:rsid w:val="006F2C3C"/>
    <w:rsid w:val="006F4917"/>
    <w:rsid w:val="006F6887"/>
    <w:rsid w:val="00702C53"/>
    <w:rsid w:val="007040D9"/>
    <w:rsid w:val="00705B5C"/>
    <w:rsid w:val="00707BF9"/>
    <w:rsid w:val="007141F1"/>
    <w:rsid w:val="00720A8D"/>
    <w:rsid w:val="007229B7"/>
    <w:rsid w:val="00723E3B"/>
    <w:rsid w:val="00724A60"/>
    <w:rsid w:val="00724FE4"/>
    <w:rsid w:val="00725687"/>
    <w:rsid w:val="00730CD5"/>
    <w:rsid w:val="00731F85"/>
    <w:rsid w:val="00732BD5"/>
    <w:rsid w:val="00732CEA"/>
    <w:rsid w:val="00733A70"/>
    <w:rsid w:val="0073430F"/>
    <w:rsid w:val="007472C7"/>
    <w:rsid w:val="0075021B"/>
    <w:rsid w:val="00755513"/>
    <w:rsid w:val="00756FA0"/>
    <w:rsid w:val="0075706F"/>
    <w:rsid w:val="00760BCD"/>
    <w:rsid w:val="00761DBD"/>
    <w:rsid w:val="007632C1"/>
    <w:rsid w:val="00763677"/>
    <w:rsid w:val="00763946"/>
    <w:rsid w:val="00763DC6"/>
    <w:rsid w:val="0076628B"/>
    <w:rsid w:val="00766F6E"/>
    <w:rsid w:val="007735F6"/>
    <w:rsid w:val="00776867"/>
    <w:rsid w:val="00776C9E"/>
    <w:rsid w:val="007778DF"/>
    <w:rsid w:val="0078459E"/>
    <w:rsid w:val="00784CF4"/>
    <w:rsid w:val="007862B9"/>
    <w:rsid w:val="00787F24"/>
    <w:rsid w:val="007906F7"/>
    <w:rsid w:val="007910C8"/>
    <w:rsid w:val="00792562"/>
    <w:rsid w:val="00794275"/>
    <w:rsid w:val="00795412"/>
    <w:rsid w:val="007972BE"/>
    <w:rsid w:val="007A17D0"/>
    <w:rsid w:val="007A581B"/>
    <w:rsid w:val="007A7DFE"/>
    <w:rsid w:val="007B0567"/>
    <w:rsid w:val="007B35BA"/>
    <w:rsid w:val="007B4278"/>
    <w:rsid w:val="007B50C5"/>
    <w:rsid w:val="007B5420"/>
    <w:rsid w:val="007B747E"/>
    <w:rsid w:val="007C2219"/>
    <w:rsid w:val="007C6F5B"/>
    <w:rsid w:val="007D0936"/>
    <w:rsid w:val="007D239B"/>
    <w:rsid w:val="007D6D9C"/>
    <w:rsid w:val="007D797E"/>
    <w:rsid w:val="007E25BC"/>
    <w:rsid w:val="007E2C05"/>
    <w:rsid w:val="007E6BCE"/>
    <w:rsid w:val="007F1759"/>
    <w:rsid w:val="007F2844"/>
    <w:rsid w:val="007F3CD8"/>
    <w:rsid w:val="007F3E38"/>
    <w:rsid w:val="007F5039"/>
    <w:rsid w:val="007F5EF3"/>
    <w:rsid w:val="007F63D3"/>
    <w:rsid w:val="007F6B83"/>
    <w:rsid w:val="007F79B8"/>
    <w:rsid w:val="00800009"/>
    <w:rsid w:val="00801CFF"/>
    <w:rsid w:val="00804BAC"/>
    <w:rsid w:val="008063FE"/>
    <w:rsid w:val="008078F5"/>
    <w:rsid w:val="00807FDD"/>
    <w:rsid w:val="00811D3E"/>
    <w:rsid w:val="00812CA9"/>
    <w:rsid w:val="00813604"/>
    <w:rsid w:val="00815227"/>
    <w:rsid w:val="00817BAF"/>
    <w:rsid w:val="008273D5"/>
    <w:rsid w:val="00827E23"/>
    <w:rsid w:val="00830037"/>
    <w:rsid w:val="00830143"/>
    <w:rsid w:val="00831AE7"/>
    <w:rsid w:val="00834430"/>
    <w:rsid w:val="00834AF0"/>
    <w:rsid w:val="00836D02"/>
    <w:rsid w:val="008371D3"/>
    <w:rsid w:val="00841862"/>
    <w:rsid w:val="00843F8C"/>
    <w:rsid w:val="008446D1"/>
    <w:rsid w:val="00844875"/>
    <w:rsid w:val="00845DA6"/>
    <w:rsid w:val="00850642"/>
    <w:rsid w:val="00851D1A"/>
    <w:rsid w:val="00851F56"/>
    <w:rsid w:val="008539CF"/>
    <w:rsid w:val="00854175"/>
    <w:rsid w:val="008548DB"/>
    <w:rsid w:val="00855164"/>
    <w:rsid w:val="008558E8"/>
    <w:rsid w:val="00864440"/>
    <w:rsid w:val="0086552F"/>
    <w:rsid w:val="00865EDD"/>
    <w:rsid w:val="00867632"/>
    <w:rsid w:val="0087035B"/>
    <w:rsid w:val="00871633"/>
    <w:rsid w:val="008730E7"/>
    <w:rsid w:val="00873FD9"/>
    <w:rsid w:val="00874C6B"/>
    <w:rsid w:val="00875408"/>
    <w:rsid w:val="00876E81"/>
    <w:rsid w:val="0088247F"/>
    <w:rsid w:val="008844D4"/>
    <w:rsid w:val="00884602"/>
    <w:rsid w:val="00884AE6"/>
    <w:rsid w:val="00890A12"/>
    <w:rsid w:val="008941C2"/>
    <w:rsid w:val="008965A3"/>
    <w:rsid w:val="00896AD8"/>
    <w:rsid w:val="008A17E4"/>
    <w:rsid w:val="008A1B09"/>
    <w:rsid w:val="008B3897"/>
    <w:rsid w:val="008B45B0"/>
    <w:rsid w:val="008B5056"/>
    <w:rsid w:val="008B56FE"/>
    <w:rsid w:val="008B5C9F"/>
    <w:rsid w:val="008C0A59"/>
    <w:rsid w:val="008C4F36"/>
    <w:rsid w:val="008C66D6"/>
    <w:rsid w:val="008D31FB"/>
    <w:rsid w:val="008D3DDB"/>
    <w:rsid w:val="008D42F5"/>
    <w:rsid w:val="008D60AE"/>
    <w:rsid w:val="008D60B9"/>
    <w:rsid w:val="008D68EF"/>
    <w:rsid w:val="008E27C9"/>
    <w:rsid w:val="008E4691"/>
    <w:rsid w:val="008E497C"/>
    <w:rsid w:val="008E4D3B"/>
    <w:rsid w:val="008E6052"/>
    <w:rsid w:val="008F6DD9"/>
    <w:rsid w:val="00902B95"/>
    <w:rsid w:val="009036C4"/>
    <w:rsid w:val="00905166"/>
    <w:rsid w:val="0090525E"/>
    <w:rsid w:val="00905E3F"/>
    <w:rsid w:val="00910EF5"/>
    <w:rsid w:val="00915B3D"/>
    <w:rsid w:val="009169A1"/>
    <w:rsid w:val="00916E0B"/>
    <w:rsid w:val="009177F2"/>
    <w:rsid w:val="009257DC"/>
    <w:rsid w:val="00931787"/>
    <w:rsid w:val="00932780"/>
    <w:rsid w:val="00935164"/>
    <w:rsid w:val="0093562B"/>
    <w:rsid w:val="00935ACF"/>
    <w:rsid w:val="009364D2"/>
    <w:rsid w:val="00936740"/>
    <w:rsid w:val="00937E98"/>
    <w:rsid w:val="00940EBE"/>
    <w:rsid w:val="009509DA"/>
    <w:rsid w:val="00951C02"/>
    <w:rsid w:val="00952ABF"/>
    <w:rsid w:val="0095673C"/>
    <w:rsid w:val="00960AD3"/>
    <w:rsid w:val="00962EEA"/>
    <w:rsid w:val="00963283"/>
    <w:rsid w:val="00966066"/>
    <w:rsid w:val="00966229"/>
    <w:rsid w:val="009662E3"/>
    <w:rsid w:val="00970584"/>
    <w:rsid w:val="00971E22"/>
    <w:rsid w:val="009729AF"/>
    <w:rsid w:val="009735AB"/>
    <w:rsid w:val="009742A8"/>
    <w:rsid w:val="009763F0"/>
    <w:rsid w:val="00981DAC"/>
    <w:rsid w:val="00983ED3"/>
    <w:rsid w:val="009874BD"/>
    <w:rsid w:val="009905FB"/>
    <w:rsid w:val="009914B2"/>
    <w:rsid w:val="009A09C7"/>
    <w:rsid w:val="009A1034"/>
    <w:rsid w:val="009A259C"/>
    <w:rsid w:val="009A27FE"/>
    <w:rsid w:val="009A41C4"/>
    <w:rsid w:val="009A6292"/>
    <w:rsid w:val="009A69E5"/>
    <w:rsid w:val="009B09CE"/>
    <w:rsid w:val="009B4D28"/>
    <w:rsid w:val="009B5C93"/>
    <w:rsid w:val="009B5F4B"/>
    <w:rsid w:val="009B6791"/>
    <w:rsid w:val="009B689E"/>
    <w:rsid w:val="009B6DD7"/>
    <w:rsid w:val="009C1B38"/>
    <w:rsid w:val="009C1F73"/>
    <w:rsid w:val="009C3D17"/>
    <w:rsid w:val="009C5883"/>
    <w:rsid w:val="009D2C61"/>
    <w:rsid w:val="009D3EB8"/>
    <w:rsid w:val="009E08C7"/>
    <w:rsid w:val="009E7F7C"/>
    <w:rsid w:val="009F4C6C"/>
    <w:rsid w:val="009F52EB"/>
    <w:rsid w:val="009F5D72"/>
    <w:rsid w:val="00A004CB"/>
    <w:rsid w:val="00A010AE"/>
    <w:rsid w:val="00A040DC"/>
    <w:rsid w:val="00A04129"/>
    <w:rsid w:val="00A04C86"/>
    <w:rsid w:val="00A05880"/>
    <w:rsid w:val="00A074CE"/>
    <w:rsid w:val="00A175DE"/>
    <w:rsid w:val="00A17B49"/>
    <w:rsid w:val="00A2242C"/>
    <w:rsid w:val="00A26407"/>
    <w:rsid w:val="00A27284"/>
    <w:rsid w:val="00A30046"/>
    <w:rsid w:val="00A320C3"/>
    <w:rsid w:val="00A361DD"/>
    <w:rsid w:val="00A36DA8"/>
    <w:rsid w:val="00A3725E"/>
    <w:rsid w:val="00A3740B"/>
    <w:rsid w:val="00A40252"/>
    <w:rsid w:val="00A40BA6"/>
    <w:rsid w:val="00A4228E"/>
    <w:rsid w:val="00A47552"/>
    <w:rsid w:val="00A504B4"/>
    <w:rsid w:val="00A51188"/>
    <w:rsid w:val="00A52184"/>
    <w:rsid w:val="00A5632F"/>
    <w:rsid w:val="00A56787"/>
    <w:rsid w:val="00A568F3"/>
    <w:rsid w:val="00A61500"/>
    <w:rsid w:val="00A61E91"/>
    <w:rsid w:val="00A61ED0"/>
    <w:rsid w:val="00A62A19"/>
    <w:rsid w:val="00A64C2D"/>
    <w:rsid w:val="00A67F19"/>
    <w:rsid w:val="00A7403B"/>
    <w:rsid w:val="00A745A0"/>
    <w:rsid w:val="00A80877"/>
    <w:rsid w:val="00A820F6"/>
    <w:rsid w:val="00A82EF6"/>
    <w:rsid w:val="00A85BBD"/>
    <w:rsid w:val="00A910B9"/>
    <w:rsid w:val="00A91442"/>
    <w:rsid w:val="00A92CFD"/>
    <w:rsid w:val="00A932B4"/>
    <w:rsid w:val="00A94A4A"/>
    <w:rsid w:val="00A94B82"/>
    <w:rsid w:val="00A96905"/>
    <w:rsid w:val="00A9726F"/>
    <w:rsid w:val="00AA2408"/>
    <w:rsid w:val="00AA2D95"/>
    <w:rsid w:val="00AA4640"/>
    <w:rsid w:val="00AB12FF"/>
    <w:rsid w:val="00AB526A"/>
    <w:rsid w:val="00AB6913"/>
    <w:rsid w:val="00AB7F7E"/>
    <w:rsid w:val="00AC0B04"/>
    <w:rsid w:val="00AC29C1"/>
    <w:rsid w:val="00AC6B81"/>
    <w:rsid w:val="00AD11B8"/>
    <w:rsid w:val="00AD3A0E"/>
    <w:rsid w:val="00AD4DAB"/>
    <w:rsid w:val="00AD5E90"/>
    <w:rsid w:val="00AD7430"/>
    <w:rsid w:val="00AE259E"/>
    <w:rsid w:val="00AE3663"/>
    <w:rsid w:val="00AE373F"/>
    <w:rsid w:val="00AE3DB4"/>
    <w:rsid w:val="00AE41FA"/>
    <w:rsid w:val="00AE6349"/>
    <w:rsid w:val="00AE6D5D"/>
    <w:rsid w:val="00AF01C0"/>
    <w:rsid w:val="00AF2048"/>
    <w:rsid w:val="00AF2E10"/>
    <w:rsid w:val="00AF35BD"/>
    <w:rsid w:val="00AF7AE9"/>
    <w:rsid w:val="00B02C00"/>
    <w:rsid w:val="00B03300"/>
    <w:rsid w:val="00B03CE5"/>
    <w:rsid w:val="00B05B36"/>
    <w:rsid w:val="00B111C7"/>
    <w:rsid w:val="00B11F07"/>
    <w:rsid w:val="00B12686"/>
    <w:rsid w:val="00B12BB8"/>
    <w:rsid w:val="00B13E95"/>
    <w:rsid w:val="00B14C28"/>
    <w:rsid w:val="00B169F5"/>
    <w:rsid w:val="00B17BC6"/>
    <w:rsid w:val="00B217D5"/>
    <w:rsid w:val="00B244B4"/>
    <w:rsid w:val="00B25197"/>
    <w:rsid w:val="00B31047"/>
    <w:rsid w:val="00B312A9"/>
    <w:rsid w:val="00B329A3"/>
    <w:rsid w:val="00B35803"/>
    <w:rsid w:val="00B37414"/>
    <w:rsid w:val="00B41BE6"/>
    <w:rsid w:val="00B4266F"/>
    <w:rsid w:val="00B4279B"/>
    <w:rsid w:val="00B44731"/>
    <w:rsid w:val="00B44DDD"/>
    <w:rsid w:val="00B47AC0"/>
    <w:rsid w:val="00B530B7"/>
    <w:rsid w:val="00B5439A"/>
    <w:rsid w:val="00B5632F"/>
    <w:rsid w:val="00B604B8"/>
    <w:rsid w:val="00B60A47"/>
    <w:rsid w:val="00B633FD"/>
    <w:rsid w:val="00B64980"/>
    <w:rsid w:val="00B66282"/>
    <w:rsid w:val="00B6646B"/>
    <w:rsid w:val="00B66B4B"/>
    <w:rsid w:val="00B70FB8"/>
    <w:rsid w:val="00B72135"/>
    <w:rsid w:val="00B728E4"/>
    <w:rsid w:val="00B74F30"/>
    <w:rsid w:val="00B77418"/>
    <w:rsid w:val="00B812C2"/>
    <w:rsid w:val="00B845CB"/>
    <w:rsid w:val="00B87A1D"/>
    <w:rsid w:val="00B87D5D"/>
    <w:rsid w:val="00B9473C"/>
    <w:rsid w:val="00B9672A"/>
    <w:rsid w:val="00BA3B08"/>
    <w:rsid w:val="00BA4B0C"/>
    <w:rsid w:val="00BA5823"/>
    <w:rsid w:val="00BB14D7"/>
    <w:rsid w:val="00BB560E"/>
    <w:rsid w:val="00BC1E6F"/>
    <w:rsid w:val="00BC319D"/>
    <w:rsid w:val="00BC3D53"/>
    <w:rsid w:val="00BC7FB8"/>
    <w:rsid w:val="00BD22EC"/>
    <w:rsid w:val="00BD269D"/>
    <w:rsid w:val="00BD2B33"/>
    <w:rsid w:val="00BD2B70"/>
    <w:rsid w:val="00BD2EAA"/>
    <w:rsid w:val="00BD4B10"/>
    <w:rsid w:val="00BD76D2"/>
    <w:rsid w:val="00BE0AE0"/>
    <w:rsid w:val="00BE138C"/>
    <w:rsid w:val="00BE1CCC"/>
    <w:rsid w:val="00BE2A4B"/>
    <w:rsid w:val="00BE34C6"/>
    <w:rsid w:val="00BE51D6"/>
    <w:rsid w:val="00BE5EE9"/>
    <w:rsid w:val="00BE7019"/>
    <w:rsid w:val="00BE7C30"/>
    <w:rsid w:val="00BE7CAE"/>
    <w:rsid w:val="00BE7D29"/>
    <w:rsid w:val="00BF1236"/>
    <w:rsid w:val="00BF5E83"/>
    <w:rsid w:val="00BF67C9"/>
    <w:rsid w:val="00BF6A2F"/>
    <w:rsid w:val="00C01647"/>
    <w:rsid w:val="00C1376F"/>
    <w:rsid w:val="00C16867"/>
    <w:rsid w:val="00C17A42"/>
    <w:rsid w:val="00C17FC0"/>
    <w:rsid w:val="00C24A64"/>
    <w:rsid w:val="00C24AC3"/>
    <w:rsid w:val="00C25A5F"/>
    <w:rsid w:val="00C32677"/>
    <w:rsid w:val="00C33C2A"/>
    <w:rsid w:val="00C34636"/>
    <w:rsid w:val="00C34CE6"/>
    <w:rsid w:val="00C402FA"/>
    <w:rsid w:val="00C40A0E"/>
    <w:rsid w:val="00C42FA7"/>
    <w:rsid w:val="00C46A41"/>
    <w:rsid w:val="00C47C47"/>
    <w:rsid w:val="00C50661"/>
    <w:rsid w:val="00C52342"/>
    <w:rsid w:val="00C53BC5"/>
    <w:rsid w:val="00C53E5D"/>
    <w:rsid w:val="00C5523B"/>
    <w:rsid w:val="00C57D30"/>
    <w:rsid w:val="00C637FB"/>
    <w:rsid w:val="00C6386F"/>
    <w:rsid w:val="00C70DC5"/>
    <w:rsid w:val="00C73651"/>
    <w:rsid w:val="00C75F18"/>
    <w:rsid w:val="00C760B4"/>
    <w:rsid w:val="00C76ABB"/>
    <w:rsid w:val="00C77E5E"/>
    <w:rsid w:val="00C83A19"/>
    <w:rsid w:val="00C84813"/>
    <w:rsid w:val="00C856DC"/>
    <w:rsid w:val="00C8762B"/>
    <w:rsid w:val="00C87ADB"/>
    <w:rsid w:val="00C95923"/>
    <w:rsid w:val="00C96045"/>
    <w:rsid w:val="00C960CF"/>
    <w:rsid w:val="00C9663B"/>
    <w:rsid w:val="00CA0F51"/>
    <w:rsid w:val="00CA5298"/>
    <w:rsid w:val="00CA56E1"/>
    <w:rsid w:val="00CA7ECD"/>
    <w:rsid w:val="00CB1FDE"/>
    <w:rsid w:val="00CB2306"/>
    <w:rsid w:val="00CB26C5"/>
    <w:rsid w:val="00CB3EAE"/>
    <w:rsid w:val="00CB7645"/>
    <w:rsid w:val="00CC1A19"/>
    <w:rsid w:val="00CC21D5"/>
    <w:rsid w:val="00CC2F95"/>
    <w:rsid w:val="00CD70A0"/>
    <w:rsid w:val="00CD7C77"/>
    <w:rsid w:val="00CE4611"/>
    <w:rsid w:val="00CE657F"/>
    <w:rsid w:val="00CF1AE9"/>
    <w:rsid w:val="00CF1B08"/>
    <w:rsid w:val="00D015A9"/>
    <w:rsid w:val="00D05490"/>
    <w:rsid w:val="00D059B1"/>
    <w:rsid w:val="00D13836"/>
    <w:rsid w:val="00D13A41"/>
    <w:rsid w:val="00D14032"/>
    <w:rsid w:val="00D162D9"/>
    <w:rsid w:val="00D16A90"/>
    <w:rsid w:val="00D23313"/>
    <w:rsid w:val="00D2474C"/>
    <w:rsid w:val="00D2494F"/>
    <w:rsid w:val="00D2586D"/>
    <w:rsid w:val="00D26AA4"/>
    <w:rsid w:val="00D303A7"/>
    <w:rsid w:val="00D31522"/>
    <w:rsid w:val="00D41B1F"/>
    <w:rsid w:val="00D4267E"/>
    <w:rsid w:val="00D43459"/>
    <w:rsid w:val="00D510FF"/>
    <w:rsid w:val="00D52985"/>
    <w:rsid w:val="00D563DF"/>
    <w:rsid w:val="00D57367"/>
    <w:rsid w:val="00D622ED"/>
    <w:rsid w:val="00D641CD"/>
    <w:rsid w:val="00D64C1B"/>
    <w:rsid w:val="00D67462"/>
    <w:rsid w:val="00D67AF7"/>
    <w:rsid w:val="00D67D5F"/>
    <w:rsid w:val="00D715CD"/>
    <w:rsid w:val="00D727DE"/>
    <w:rsid w:val="00D72F24"/>
    <w:rsid w:val="00D739D7"/>
    <w:rsid w:val="00D756F9"/>
    <w:rsid w:val="00D76E52"/>
    <w:rsid w:val="00D77DCD"/>
    <w:rsid w:val="00D8066B"/>
    <w:rsid w:val="00D81B37"/>
    <w:rsid w:val="00D84539"/>
    <w:rsid w:val="00D84FCA"/>
    <w:rsid w:val="00D8512F"/>
    <w:rsid w:val="00D86D17"/>
    <w:rsid w:val="00D87B98"/>
    <w:rsid w:val="00D92460"/>
    <w:rsid w:val="00D95C5B"/>
    <w:rsid w:val="00D964BA"/>
    <w:rsid w:val="00D96BBA"/>
    <w:rsid w:val="00DA00AA"/>
    <w:rsid w:val="00DA0331"/>
    <w:rsid w:val="00DA6A89"/>
    <w:rsid w:val="00DB03C2"/>
    <w:rsid w:val="00DB1F27"/>
    <w:rsid w:val="00DB4B4A"/>
    <w:rsid w:val="00DB69E8"/>
    <w:rsid w:val="00DB738C"/>
    <w:rsid w:val="00DB7DC1"/>
    <w:rsid w:val="00DC188E"/>
    <w:rsid w:val="00DC1CB3"/>
    <w:rsid w:val="00DC2FAB"/>
    <w:rsid w:val="00DC4CBD"/>
    <w:rsid w:val="00DC5703"/>
    <w:rsid w:val="00DC6F3F"/>
    <w:rsid w:val="00DD0EE6"/>
    <w:rsid w:val="00DD204D"/>
    <w:rsid w:val="00DD4D69"/>
    <w:rsid w:val="00DD5378"/>
    <w:rsid w:val="00DE0290"/>
    <w:rsid w:val="00DE042E"/>
    <w:rsid w:val="00DE123A"/>
    <w:rsid w:val="00DE27E0"/>
    <w:rsid w:val="00DF193F"/>
    <w:rsid w:val="00DF28B4"/>
    <w:rsid w:val="00DF3FA3"/>
    <w:rsid w:val="00DF43DA"/>
    <w:rsid w:val="00DF7BAD"/>
    <w:rsid w:val="00E0008B"/>
    <w:rsid w:val="00E017FB"/>
    <w:rsid w:val="00E036F4"/>
    <w:rsid w:val="00E0505A"/>
    <w:rsid w:val="00E10882"/>
    <w:rsid w:val="00E11112"/>
    <w:rsid w:val="00E120B5"/>
    <w:rsid w:val="00E1317C"/>
    <w:rsid w:val="00E164CE"/>
    <w:rsid w:val="00E22709"/>
    <w:rsid w:val="00E2447F"/>
    <w:rsid w:val="00E27E42"/>
    <w:rsid w:val="00E345A4"/>
    <w:rsid w:val="00E34E01"/>
    <w:rsid w:val="00E35D3C"/>
    <w:rsid w:val="00E434EA"/>
    <w:rsid w:val="00E4447E"/>
    <w:rsid w:val="00E44481"/>
    <w:rsid w:val="00E44C47"/>
    <w:rsid w:val="00E46185"/>
    <w:rsid w:val="00E46351"/>
    <w:rsid w:val="00E51322"/>
    <w:rsid w:val="00E524A6"/>
    <w:rsid w:val="00E53392"/>
    <w:rsid w:val="00E56C26"/>
    <w:rsid w:val="00E61642"/>
    <w:rsid w:val="00E632AB"/>
    <w:rsid w:val="00E66A0B"/>
    <w:rsid w:val="00E70115"/>
    <w:rsid w:val="00E703AB"/>
    <w:rsid w:val="00E714DC"/>
    <w:rsid w:val="00E71754"/>
    <w:rsid w:val="00E729C5"/>
    <w:rsid w:val="00E74E40"/>
    <w:rsid w:val="00E77D2B"/>
    <w:rsid w:val="00E80ECC"/>
    <w:rsid w:val="00E83422"/>
    <w:rsid w:val="00E849D9"/>
    <w:rsid w:val="00E86673"/>
    <w:rsid w:val="00E8756F"/>
    <w:rsid w:val="00E87908"/>
    <w:rsid w:val="00E93B5E"/>
    <w:rsid w:val="00E94C29"/>
    <w:rsid w:val="00E95A6F"/>
    <w:rsid w:val="00E9644A"/>
    <w:rsid w:val="00EA1A66"/>
    <w:rsid w:val="00EA249E"/>
    <w:rsid w:val="00EA47F8"/>
    <w:rsid w:val="00EA7B37"/>
    <w:rsid w:val="00EB0B1E"/>
    <w:rsid w:val="00EB0B47"/>
    <w:rsid w:val="00EB0FD6"/>
    <w:rsid w:val="00EB3BA6"/>
    <w:rsid w:val="00EB3F48"/>
    <w:rsid w:val="00EB5046"/>
    <w:rsid w:val="00EB57C6"/>
    <w:rsid w:val="00EB67E0"/>
    <w:rsid w:val="00EC14ED"/>
    <w:rsid w:val="00EC1D8F"/>
    <w:rsid w:val="00EC4CFD"/>
    <w:rsid w:val="00EC6024"/>
    <w:rsid w:val="00EC6911"/>
    <w:rsid w:val="00ED6B2C"/>
    <w:rsid w:val="00ED7995"/>
    <w:rsid w:val="00EE2577"/>
    <w:rsid w:val="00EE4A19"/>
    <w:rsid w:val="00EE7ABE"/>
    <w:rsid w:val="00EF2E29"/>
    <w:rsid w:val="00EF624B"/>
    <w:rsid w:val="00EF68E8"/>
    <w:rsid w:val="00F04E16"/>
    <w:rsid w:val="00F051E2"/>
    <w:rsid w:val="00F07584"/>
    <w:rsid w:val="00F07D7E"/>
    <w:rsid w:val="00F1158E"/>
    <w:rsid w:val="00F11B8F"/>
    <w:rsid w:val="00F133F2"/>
    <w:rsid w:val="00F13CDA"/>
    <w:rsid w:val="00F14A47"/>
    <w:rsid w:val="00F15E4A"/>
    <w:rsid w:val="00F164F7"/>
    <w:rsid w:val="00F23702"/>
    <w:rsid w:val="00F26783"/>
    <w:rsid w:val="00F32D6D"/>
    <w:rsid w:val="00F33C0E"/>
    <w:rsid w:val="00F352B5"/>
    <w:rsid w:val="00F35565"/>
    <w:rsid w:val="00F370B2"/>
    <w:rsid w:val="00F406C9"/>
    <w:rsid w:val="00F42292"/>
    <w:rsid w:val="00F47675"/>
    <w:rsid w:val="00F62A83"/>
    <w:rsid w:val="00F638A7"/>
    <w:rsid w:val="00F64EB0"/>
    <w:rsid w:val="00F65862"/>
    <w:rsid w:val="00F65AD2"/>
    <w:rsid w:val="00F70259"/>
    <w:rsid w:val="00F71257"/>
    <w:rsid w:val="00F71AD8"/>
    <w:rsid w:val="00F72590"/>
    <w:rsid w:val="00F76A0C"/>
    <w:rsid w:val="00F77724"/>
    <w:rsid w:val="00F81361"/>
    <w:rsid w:val="00F8224C"/>
    <w:rsid w:val="00F839B1"/>
    <w:rsid w:val="00F85922"/>
    <w:rsid w:val="00F86B81"/>
    <w:rsid w:val="00F900A9"/>
    <w:rsid w:val="00F9095E"/>
    <w:rsid w:val="00F909EB"/>
    <w:rsid w:val="00F92C80"/>
    <w:rsid w:val="00F9554A"/>
    <w:rsid w:val="00F95B24"/>
    <w:rsid w:val="00F95C62"/>
    <w:rsid w:val="00FA1EE0"/>
    <w:rsid w:val="00FA2317"/>
    <w:rsid w:val="00FA4139"/>
    <w:rsid w:val="00FA70D8"/>
    <w:rsid w:val="00FB2887"/>
    <w:rsid w:val="00FB38CC"/>
    <w:rsid w:val="00FB3A1E"/>
    <w:rsid w:val="00FB5179"/>
    <w:rsid w:val="00FB61EF"/>
    <w:rsid w:val="00FB7411"/>
    <w:rsid w:val="00FC007A"/>
    <w:rsid w:val="00FC271C"/>
    <w:rsid w:val="00FC405C"/>
    <w:rsid w:val="00FC42EE"/>
    <w:rsid w:val="00FD0E8D"/>
    <w:rsid w:val="00FD1F76"/>
    <w:rsid w:val="00FE59D5"/>
    <w:rsid w:val="00FE5EF6"/>
    <w:rsid w:val="00FF0469"/>
    <w:rsid w:val="00FF5FA1"/>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5AC684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0"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784CF4"/>
    <w:pPr>
      <w:spacing w:after="0" w:line="240" w:lineRule="auto"/>
    </w:pPr>
    <w:rPr>
      <w:rFonts w:ascii="Times New Roman" w:cs="Times New Roman" w:eastAsia="Times New Roman" w:hAnsi="Times New Roman"/>
      <w:sz w:val="24"/>
      <w:szCs w:val="24"/>
      <w:lang w:eastAsia="fr-FR"/>
    </w:rPr>
  </w:style>
  <w:style w:styleId="Titre1" w:type="paragraph">
    <w:name w:val="heading 1"/>
    <w:basedOn w:val="Normal"/>
    <w:next w:val="Normal"/>
    <w:link w:val="Titre1Car"/>
    <w:qFormat/>
    <w:rsid w:val="00784CF4"/>
    <w:pPr>
      <w:spacing w:after="240"/>
      <w:outlineLvl w:val="0"/>
    </w:pPr>
    <w:rPr>
      <w:b/>
      <w:sz w:val="32"/>
    </w:rPr>
  </w:style>
  <w:style w:styleId="Titre2" w:type="paragraph">
    <w:name w:val="heading 2"/>
    <w:basedOn w:val="Normal"/>
    <w:next w:val="Normal"/>
    <w:link w:val="Titre2Car"/>
    <w:qFormat/>
    <w:rsid w:val="00784CF4"/>
    <w:pPr>
      <w:spacing w:after="120"/>
      <w:outlineLvl w:val="1"/>
    </w:pPr>
    <w:rPr>
      <w:b/>
      <w:bCs/>
      <w:sz w:val="28"/>
      <w:szCs w:val="26"/>
    </w:rPr>
  </w:style>
  <w:style w:styleId="Titre4" w:type="paragraph">
    <w:name w:val="heading 4"/>
    <w:basedOn w:val="Normal"/>
    <w:next w:val="Normal"/>
    <w:link w:val="Titre4Car"/>
    <w:uiPriority w:val="9"/>
    <w:semiHidden/>
    <w:unhideWhenUsed/>
    <w:qFormat/>
    <w:rsid w:val="00D303A7"/>
    <w:pPr>
      <w:keepNext/>
      <w:keepLines/>
      <w:spacing w:before="40"/>
      <w:outlineLvl w:val="3"/>
    </w:pPr>
    <w:rPr>
      <w:rFonts w:asciiTheme="majorHAnsi" w:cstheme="majorBidi" w:eastAsiaTheme="majorEastAsia" w:hAnsiTheme="majorHAnsi"/>
      <w:i/>
      <w:iCs/>
      <w:color w:themeColor="accent1" w:themeShade="BF" w:val="2E74B5"/>
    </w:rPr>
  </w:style>
  <w:style w:styleId="Titre5" w:type="paragraph">
    <w:name w:val="heading 5"/>
    <w:basedOn w:val="Normal"/>
    <w:next w:val="Normal"/>
    <w:link w:val="Titre5Car"/>
    <w:uiPriority w:val="9"/>
    <w:semiHidden/>
    <w:unhideWhenUsed/>
    <w:qFormat/>
    <w:rsid w:val="000A3662"/>
    <w:pPr>
      <w:keepNext/>
      <w:keepLines/>
      <w:spacing w:before="40"/>
      <w:outlineLvl w:val="4"/>
    </w:pPr>
    <w:rPr>
      <w:rFonts w:asciiTheme="majorHAnsi" w:cstheme="majorBidi" w:eastAsiaTheme="majorEastAsia" w:hAnsiTheme="majorHAnsi"/>
      <w:color w:themeColor="accent1" w:themeShade="BF" w:val="2E74B5"/>
    </w:rPr>
  </w:style>
  <w:style w:styleId="Titre6" w:type="paragraph">
    <w:name w:val="heading 6"/>
    <w:basedOn w:val="Normal"/>
    <w:next w:val="Normal"/>
    <w:link w:val="Titre6Car"/>
    <w:qFormat/>
    <w:rsid w:val="00784CF4"/>
    <w:pPr>
      <w:outlineLvl w:val="5"/>
    </w:pPr>
    <w:rPr>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rsid w:val="00784CF4"/>
    <w:rPr>
      <w:rFonts w:ascii="Times New Roman" w:cs="Times New Roman" w:eastAsia="Times New Roman" w:hAnsi="Times New Roman"/>
      <w:b/>
      <w:sz w:val="32"/>
      <w:szCs w:val="24"/>
      <w:lang w:eastAsia="fr-FR"/>
    </w:rPr>
  </w:style>
  <w:style w:customStyle="1" w:styleId="Titre2Car" w:type="character">
    <w:name w:val="Titre 2 Car"/>
    <w:basedOn w:val="Policepardfaut"/>
    <w:link w:val="Titre2"/>
    <w:rsid w:val="00784CF4"/>
    <w:rPr>
      <w:rFonts w:ascii="Times New Roman" w:cs="Times New Roman" w:eastAsia="Times New Roman" w:hAnsi="Times New Roman"/>
      <w:b/>
      <w:bCs/>
      <w:sz w:val="28"/>
      <w:szCs w:val="26"/>
      <w:lang w:eastAsia="fr-FR"/>
    </w:rPr>
  </w:style>
  <w:style w:customStyle="1" w:styleId="Titre6Car" w:type="character">
    <w:name w:val="Titre 6 Car"/>
    <w:basedOn w:val="Policepardfaut"/>
    <w:link w:val="Titre6"/>
    <w:rsid w:val="00784CF4"/>
    <w:rPr>
      <w:rFonts w:ascii="Times New Roman" w:cs="Times New Roman" w:eastAsia="Times New Roman" w:hAnsi="Times New Roman"/>
      <w:i/>
      <w:iCs/>
      <w:sz w:val="24"/>
      <w:szCs w:val="24"/>
      <w:lang w:eastAsia="fr-FR"/>
    </w:rPr>
  </w:style>
  <w:style w:styleId="En-tte" w:type="paragraph">
    <w:name w:val="header"/>
    <w:basedOn w:val="Normal"/>
    <w:link w:val="En-tteCar"/>
    <w:semiHidden/>
    <w:rsid w:val="00784CF4"/>
    <w:pPr>
      <w:tabs>
        <w:tab w:pos="4536" w:val="center"/>
        <w:tab w:pos="9072" w:val="right"/>
      </w:tabs>
    </w:pPr>
  </w:style>
  <w:style w:customStyle="1" w:styleId="En-tteCar" w:type="character">
    <w:name w:val="En-tête Car"/>
    <w:basedOn w:val="Policepardfaut"/>
    <w:link w:val="En-tte"/>
    <w:semiHidden/>
    <w:rsid w:val="00784CF4"/>
    <w:rPr>
      <w:rFonts w:ascii="Times New Roman" w:cs="Times New Roman" w:eastAsia="Times New Roman" w:hAnsi="Times New Roman"/>
      <w:sz w:val="24"/>
      <w:szCs w:val="24"/>
      <w:lang w:eastAsia="fr-FR"/>
    </w:rPr>
  </w:style>
  <w:style w:styleId="Corpsdetexte2" w:type="paragraph">
    <w:name w:val="Body Text 2"/>
    <w:basedOn w:val="Normal"/>
    <w:link w:val="Corpsdetexte2Car"/>
    <w:semiHidden/>
    <w:rsid w:val="00784CF4"/>
    <w:pPr>
      <w:jc w:val="both"/>
    </w:pPr>
    <w:rPr>
      <w:rFonts w:ascii="Arial" w:cs="Arial" w:hAnsi="Arial"/>
      <w:sz w:val="22"/>
    </w:rPr>
  </w:style>
  <w:style w:customStyle="1" w:styleId="Corpsdetexte2Car" w:type="character">
    <w:name w:val="Corps de texte 2 Car"/>
    <w:basedOn w:val="Policepardfaut"/>
    <w:link w:val="Corpsdetexte2"/>
    <w:semiHidden/>
    <w:rsid w:val="00784CF4"/>
    <w:rPr>
      <w:rFonts w:ascii="Arial" w:cs="Arial" w:eastAsia="Times New Roman" w:hAnsi="Arial"/>
      <w:szCs w:val="24"/>
      <w:lang w:eastAsia="fr-FR"/>
    </w:rPr>
  </w:style>
  <w:style w:styleId="Numrodepage" w:type="character">
    <w:name w:val="page number"/>
    <w:basedOn w:val="Policepardfaut"/>
    <w:semiHidden/>
    <w:rsid w:val="00784CF4"/>
  </w:style>
  <w:style w:styleId="Pieddepage" w:type="paragraph">
    <w:name w:val="footer"/>
    <w:basedOn w:val="Normal"/>
    <w:link w:val="PieddepageCar"/>
    <w:uiPriority w:val="99"/>
    <w:rsid w:val="00784CF4"/>
    <w:pPr>
      <w:tabs>
        <w:tab w:pos="4536" w:val="center"/>
        <w:tab w:pos="9072" w:val="right"/>
      </w:tabs>
    </w:pPr>
  </w:style>
  <w:style w:customStyle="1" w:styleId="PieddepageCar" w:type="character">
    <w:name w:val="Pied de page Car"/>
    <w:basedOn w:val="Policepardfaut"/>
    <w:link w:val="Pieddepage"/>
    <w:uiPriority w:val="99"/>
    <w:rsid w:val="00784CF4"/>
    <w:rPr>
      <w:rFonts w:ascii="Times New Roman" w:cs="Times New Roman" w:eastAsia="Times New Roman" w:hAnsi="Times New Roman"/>
      <w:sz w:val="24"/>
      <w:szCs w:val="24"/>
      <w:lang w:eastAsia="fr-FR"/>
    </w:rPr>
  </w:style>
  <w:style w:styleId="Paragraphedeliste" w:type="paragraph">
    <w:name w:val="List Paragraph"/>
    <w:basedOn w:val="Normal"/>
    <w:link w:val="ParagraphedelisteCar"/>
    <w:uiPriority w:val="34"/>
    <w:qFormat/>
    <w:rsid w:val="00784CF4"/>
    <w:pPr>
      <w:ind w:left="720"/>
      <w:contextualSpacing/>
    </w:pPr>
    <w:rPr>
      <w:sz w:val="20"/>
      <w:szCs w:val="20"/>
      <w:lang w:eastAsia="fr-CH"/>
    </w:rPr>
  </w:style>
  <w:style w:customStyle="1" w:styleId="ParagraphedelisteCar" w:type="character">
    <w:name w:val="Paragraphe de liste Car"/>
    <w:basedOn w:val="Policepardfaut"/>
    <w:link w:val="Paragraphedeliste"/>
    <w:uiPriority w:val="34"/>
    <w:rsid w:val="00784CF4"/>
    <w:rPr>
      <w:rFonts w:ascii="Times New Roman" w:cs="Times New Roman" w:eastAsia="Times New Roman" w:hAnsi="Times New Roman"/>
      <w:sz w:val="20"/>
      <w:szCs w:val="20"/>
      <w:lang w:eastAsia="fr-CH"/>
    </w:rPr>
  </w:style>
  <w:style w:styleId="NormalWeb" w:type="paragraph">
    <w:name w:val="Normal (Web)"/>
    <w:basedOn w:val="Normal"/>
    <w:uiPriority w:val="99"/>
    <w:unhideWhenUsed/>
    <w:rsid w:val="00784CF4"/>
    <w:pPr>
      <w:spacing w:after="100" w:afterAutospacing="1" w:before="100" w:beforeAutospacing="1"/>
    </w:pPr>
  </w:style>
  <w:style w:styleId="Sansinterligne" w:type="paragraph">
    <w:name w:val="No Spacing"/>
    <w:uiPriority w:val="1"/>
    <w:qFormat/>
    <w:rsid w:val="00784CF4"/>
    <w:pPr>
      <w:spacing w:after="0" w:line="240" w:lineRule="auto"/>
    </w:pPr>
    <w:rPr>
      <w:rFonts w:ascii="Calibri" w:cs="Times New Roman" w:eastAsia="Times New Roman" w:hAnsi="Calibri"/>
      <w:lang w:eastAsia="fr-FR"/>
    </w:rPr>
  </w:style>
  <w:style w:styleId="Textedebulles" w:type="paragraph">
    <w:name w:val="Balloon Text"/>
    <w:basedOn w:val="Normal"/>
    <w:link w:val="TextedebullesCar"/>
    <w:uiPriority w:val="99"/>
    <w:semiHidden/>
    <w:unhideWhenUsed/>
    <w:rsid w:val="001C4AAF"/>
    <w:rPr>
      <w:rFonts w:ascii="Segoe UI" w:cs="Segoe UI" w:hAnsi="Segoe UI"/>
      <w:sz w:val="18"/>
      <w:szCs w:val="18"/>
    </w:rPr>
  </w:style>
  <w:style w:customStyle="1" w:styleId="TextedebullesCar" w:type="character">
    <w:name w:val="Texte de bulles Car"/>
    <w:basedOn w:val="Policepardfaut"/>
    <w:link w:val="Textedebulles"/>
    <w:uiPriority w:val="99"/>
    <w:semiHidden/>
    <w:rsid w:val="001C4AAF"/>
    <w:rPr>
      <w:rFonts w:ascii="Segoe UI" w:cs="Segoe UI" w:eastAsia="Times New Roman" w:hAnsi="Segoe UI"/>
      <w:sz w:val="18"/>
      <w:szCs w:val="18"/>
      <w:lang w:eastAsia="fr-FR"/>
    </w:rPr>
  </w:style>
  <w:style w:styleId="Marquedecommentaire" w:type="character">
    <w:name w:val="annotation reference"/>
    <w:basedOn w:val="Policepardfaut"/>
    <w:uiPriority w:val="99"/>
    <w:unhideWhenUsed/>
    <w:rsid w:val="00F9095E"/>
    <w:rPr>
      <w:sz w:val="16"/>
      <w:szCs w:val="16"/>
    </w:rPr>
  </w:style>
  <w:style w:styleId="Commentaire" w:type="paragraph">
    <w:name w:val="annotation text"/>
    <w:basedOn w:val="Normal"/>
    <w:link w:val="CommentaireCar"/>
    <w:uiPriority w:val="99"/>
    <w:unhideWhenUsed/>
    <w:rsid w:val="00F9095E"/>
    <w:rPr>
      <w:sz w:val="20"/>
      <w:szCs w:val="20"/>
    </w:rPr>
  </w:style>
  <w:style w:customStyle="1" w:styleId="CommentaireCar" w:type="character">
    <w:name w:val="Commentaire Car"/>
    <w:basedOn w:val="Policepardfaut"/>
    <w:link w:val="Commentaire"/>
    <w:uiPriority w:val="99"/>
    <w:rsid w:val="00F9095E"/>
    <w:rPr>
      <w:rFonts w:ascii="Times New Roman" w:cs="Times New Roman" w:eastAsia="Times New Roman" w:hAnsi="Times New Roman"/>
      <w:sz w:val="20"/>
      <w:szCs w:val="20"/>
      <w:lang w:eastAsia="fr-FR"/>
    </w:rPr>
  </w:style>
  <w:style w:styleId="Objetducommentaire" w:type="paragraph">
    <w:name w:val="annotation subject"/>
    <w:basedOn w:val="Commentaire"/>
    <w:next w:val="Commentaire"/>
    <w:link w:val="ObjetducommentaireCar"/>
    <w:uiPriority w:val="99"/>
    <w:semiHidden/>
    <w:unhideWhenUsed/>
    <w:rsid w:val="00F9095E"/>
    <w:rPr>
      <w:b/>
      <w:bCs/>
    </w:rPr>
  </w:style>
  <w:style w:customStyle="1" w:styleId="ObjetducommentaireCar" w:type="character">
    <w:name w:val="Objet du commentaire Car"/>
    <w:basedOn w:val="CommentaireCar"/>
    <w:link w:val="Objetducommentaire"/>
    <w:uiPriority w:val="99"/>
    <w:semiHidden/>
    <w:rsid w:val="00F9095E"/>
    <w:rPr>
      <w:rFonts w:ascii="Times New Roman" w:cs="Times New Roman" w:eastAsia="Times New Roman" w:hAnsi="Times New Roman"/>
      <w:b/>
      <w:bCs/>
      <w:sz w:val="20"/>
      <w:szCs w:val="20"/>
      <w:lang w:eastAsia="fr-FR"/>
    </w:rPr>
  </w:style>
  <w:style w:styleId="Retraitcorpsdetexte3" w:type="paragraph">
    <w:name w:val="Body Text Indent 3"/>
    <w:basedOn w:val="Normal"/>
    <w:link w:val="Retraitcorpsdetexte3Car"/>
    <w:uiPriority w:val="99"/>
    <w:unhideWhenUsed/>
    <w:rsid w:val="001F2959"/>
    <w:pPr>
      <w:spacing w:after="120"/>
      <w:ind w:left="283"/>
    </w:pPr>
    <w:rPr>
      <w:sz w:val="16"/>
      <w:szCs w:val="16"/>
    </w:rPr>
  </w:style>
  <w:style w:customStyle="1" w:styleId="Retraitcorpsdetexte3Car" w:type="character">
    <w:name w:val="Retrait corps de texte 3 Car"/>
    <w:basedOn w:val="Policepardfaut"/>
    <w:link w:val="Retraitcorpsdetexte3"/>
    <w:uiPriority w:val="99"/>
    <w:rsid w:val="001F2959"/>
    <w:rPr>
      <w:rFonts w:ascii="Times New Roman" w:cs="Times New Roman" w:eastAsia="Times New Roman" w:hAnsi="Times New Roman"/>
      <w:sz w:val="16"/>
      <w:szCs w:val="16"/>
      <w:lang w:eastAsia="fr-FR"/>
    </w:rPr>
  </w:style>
  <w:style w:styleId="Grilledutableau" w:type="table">
    <w:name w:val="Table Grid"/>
    <w:basedOn w:val="TableauNormal"/>
    <w:uiPriority w:val="59"/>
    <w:rsid w:val="006F1CE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rpsdetexte" w:type="paragraph">
    <w:name w:val="Body Text"/>
    <w:basedOn w:val="Normal"/>
    <w:link w:val="CorpsdetexteCar"/>
    <w:uiPriority w:val="99"/>
    <w:semiHidden/>
    <w:unhideWhenUsed/>
    <w:rsid w:val="00512FDC"/>
    <w:pPr>
      <w:spacing w:after="120"/>
    </w:pPr>
  </w:style>
  <w:style w:customStyle="1" w:styleId="CorpsdetexteCar" w:type="character">
    <w:name w:val="Corps de texte Car"/>
    <w:basedOn w:val="Policepardfaut"/>
    <w:link w:val="Corpsdetexte"/>
    <w:uiPriority w:val="99"/>
    <w:semiHidden/>
    <w:rsid w:val="00512FDC"/>
    <w:rPr>
      <w:rFonts w:ascii="Times New Roman" w:cs="Times New Roman" w:eastAsia="Times New Roman" w:hAnsi="Times New Roman"/>
      <w:sz w:val="24"/>
      <w:szCs w:val="24"/>
      <w:lang w:eastAsia="fr-FR"/>
    </w:rPr>
  </w:style>
  <w:style w:styleId="Rvision" w:type="paragraph">
    <w:name w:val="Revision"/>
    <w:hidden/>
    <w:uiPriority w:val="99"/>
    <w:semiHidden/>
    <w:rsid w:val="00FB2887"/>
    <w:pPr>
      <w:spacing w:after="0" w:line="240" w:lineRule="auto"/>
    </w:pPr>
    <w:rPr>
      <w:rFonts w:ascii="Times New Roman" w:cs="Times New Roman" w:eastAsia="Times New Roman" w:hAnsi="Times New Roman"/>
      <w:sz w:val="24"/>
      <w:szCs w:val="24"/>
      <w:lang w:eastAsia="fr-FR"/>
    </w:rPr>
  </w:style>
  <w:style w:customStyle="1" w:styleId="Titre5Car" w:type="character">
    <w:name w:val="Titre 5 Car"/>
    <w:basedOn w:val="Policepardfaut"/>
    <w:link w:val="Titre5"/>
    <w:uiPriority w:val="9"/>
    <w:semiHidden/>
    <w:rsid w:val="000A3662"/>
    <w:rPr>
      <w:rFonts w:asciiTheme="majorHAnsi" w:cstheme="majorBidi" w:eastAsiaTheme="majorEastAsia" w:hAnsiTheme="majorHAnsi"/>
      <w:color w:themeColor="accent1" w:themeShade="BF" w:val="2E74B5"/>
      <w:sz w:val="24"/>
      <w:szCs w:val="24"/>
      <w:lang w:eastAsia="fr-FR"/>
    </w:rPr>
  </w:style>
  <w:style w:styleId="Lienhypertexte" w:type="character">
    <w:name w:val="Hyperlink"/>
    <w:basedOn w:val="Policepardfaut"/>
    <w:uiPriority w:val="99"/>
    <w:unhideWhenUsed/>
    <w:rsid w:val="00395E72"/>
    <w:rPr>
      <w:color w:themeColor="hyperlink" w:val="0563C1"/>
      <w:u w:val="single"/>
    </w:rPr>
  </w:style>
  <w:style w:customStyle="1" w:styleId="UnresolvedMention" w:type="character">
    <w:name w:val="Unresolved Mention"/>
    <w:basedOn w:val="Policepardfaut"/>
    <w:uiPriority w:val="99"/>
    <w:semiHidden/>
    <w:unhideWhenUsed/>
    <w:rsid w:val="00395E72"/>
    <w:rPr>
      <w:color w:val="605E5C"/>
      <w:shd w:color="auto" w:fill="E1DFDD" w:val="clear"/>
    </w:rPr>
  </w:style>
  <w:style w:customStyle="1" w:styleId="Titre4Car" w:type="character">
    <w:name w:val="Titre 4 Car"/>
    <w:basedOn w:val="Policepardfaut"/>
    <w:link w:val="Titre4"/>
    <w:uiPriority w:val="9"/>
    <w:semiHidden/>
    <w:rsid w:val="00D303A7"/>
    <w:rPr>
      <w:rFonts w:asciiTheme="majorHAnsi" w:cstheme="majorBidi" w:eastAsiaTheme="majorEastAsia" w:hAnsiTheme="majorHAnsi"/>
      <w:i/>
      <w:iCs/>
      <w:color w:themeColor="accent1" w:themeShade="BF" w:val="2E74B5"/>
      <w:sz w:val="24"/>
      <w:szCs w:val="24"/>
      <w:lang w:eastAsia="fr-FR"/>
    </w:rPr>
  </w:style>
  <w:style w:customStyle="1" w:styleId="paragraph" w:type="paragraph">
    <w:name w:val="paragraph"/>
    <w:basedOn w:val="Normal"/>
    <w:rsid w:val="00087B4B"/>
    <w:pPr>
      <w:spacing w:after="100" w:afterAutospacing="1" w:before="100" w:beforeAutospacing="1"/>
    </w:pPr>
  </w:style>
  <w:style w:customStyle="1" w:styleId="normaltextrun" w:type="character">
    <w:name w:val="normaltextrun"/>
    <w:basedOn w:val="Policepardfaut"/>
    <w:rsid w:val="00087B4B"/>
  </w:style>
  <w:style w:customStyle="1" w:styleId="eop" w:type="character">
    <w:name w:val="eop"/>
    <w:basedOn w:val="Policepardfaut"/>
    <w:rsid w:val="00087B4B"/>
  </w:style>
  <w:style w:customStyle="1" w:styleId="scxw147279858" w:type="character">
    <w:name w:val="scxw147279858"/>
    <w:basedOn w:val="Policepardfaut"/>
    <w:rsid w:val="00A92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84062">
      <w:bodyDiv w:val="1"/>
      <w:marLeft w:val="0"/>
      <w:marRight w:val="0"/>
      <w:marTop w:val="0"/>
      <w:marBottom w:val="0"/>
      <w:divBdr>
        <w:top w:val="none" w:sz="0" w:space="0" w:color="auto"/>
        <w:left w:val="none" w:sz="0" w:space="0" w:color="auto"/>
        <w:bottom w:val="none" w:sz="0" w:space="0" w:color="auto"/>
        <w:right w:val="none" w:sz="0" w:space="0" w:color="auto"/>
      </w:divBdr>
      <w:divsChild>
        <w:div w:id="1198541762">
          <w:marLeft w:val="446"/>
          <w:marRight w:val="0"/>
          <w:marTop w:val="0"/>
          <w:marBottom w:val="0"/>
          <w:divBdr>
            <w:top w:val="none" w:sz="0" w:space="0" w:color="auto"/>
            <w:left w:val="none" w:sz="0" w:space="0" w:color="auto"/>
            <w:bottom w:val="none" w:sz="0" w:space="0" w:color="auto"/>
            <w:right w:val="none" w:sz="0" w:space="0" w:color="auto"/>
          </w:divBdr>
        </w:div>
        <w:div w:id="1789353037">
          <w:marLeft w:val="446"/>
          <w:marRight w:val="0"/>
          <w:marTop w:val="0"/>
          <w:marBottom w:val="0"/>
          <w:divBdr>
            <w:top w:val="none" w:sz="0" w:space="0" w:color="auto"/>
            <w:left w:val="none" w:sz="0" w:space="0" w:color="auto"/>
            <w:bottom w:val="none" w:sz="0" w:space="0" w:color="auto"/>
            <w:right w:val="none" w:sz="0" w:space="0" w:color="auto"/>
          </w:divBdr>
        </w:div>
      </w:divsChild>
    </w:div>
    <w:div w:id="201551811">
      <w:bodyDiv w:val="1"/>
      <w:marLeft w:val="0"/>
      <w:marRight w:val="0"/>
      <w:marTop w:val="0"/>
      <w:marBottom w:val="0"/>
      <w:divBdr>
        <w:top w:val="none" w:sz="0" w:space="0" w:color="auto"/>
        <w:left w:val="none" w:sz="0" w:space="0" w:color="auto"/>
        <w:bottom w:val="none" w:sz="0" w:space="0" w:color="auto"/>
        <w:right w:val="none" w:sz="0" w:space="0" w:color="auto"/>
      </w:divBdr>
    </w:div>
    <w:div w:id="225722351">
      <w:bodyDiv w:val="1"/>
      <w:marLeft w:val="0"/>
      <w:marRight w:val="0"/>
      <w:marTop w:val="0"/>
      <w:marBottom w:val="0"/>
      <w:divBdr>
        <w:top w:val="none" w:sz="0" w:space="0" w:color="auto"/>
        <w:left w:val="none" w:sz="0" w:space="0" w:color="auto"/>
        <w:bottom w:val="none" w:sz="0" w:space="0" w:color="auto"/>
        <w:right w:val="none" w:sz="0" w:space="0" w:color="auto"/>
      </w:divBdr>
    </w:div>
    <w:div w:id="275215359">
      <w:bodyDiv w:val="1"/>
      <w:marLeft w:val="0"/>
      <w:marRight w:val="0"/>
      <w:marTop w:val="0"/>
      <w:marBottom w:val="0"/>
      <w:divBdr>
        <w:top w:val="none" w:sz="0" w:space="0" w:color="auto"/>
        <w:left w:val="none" w:sz="0" w:space="0" w:color="auto"/>
        <w:bottom w:val="none" w:sz="0" w:space="0" w:color="auto"/>
        <w:right w:val="none" w:sz="0" w:space="0" w:color="auto"/>
      </w:divBdr>
    </w:div>
    <w:div w:id="287977568">
      <w:bodyDiv w:val="1"/>
      <w:marLeft w:val="0"/>
      <w:marRight w:val="0"/>
      <w:marTop w:val="0"/>
      <w:marBottom w:val="0"/>
      <w:divBdr>
        <w:top w:val="none" w:sz="0" w:space="0" w:color="auto"/>
        <w:left w:val="none" w:sz="0" w:space="0" w:color="auto"/>
        <w:bottom w:val="none" w:sz="0" w:space="0" w:color="auto"/>
        <w:right w:val="none" w:sz="0" w:space="0" w:color="auto"/>
      </w:divBdr>
      <w:divsChild>
        <w:div w:id="450174808">
          <w:marLeft w:val="0"/>
          <w:marRight w:val="0"/>
          <w:marTop w:val="0"/>
          <w:marBottom w:val="0"/>
          <w:divBdr>
            <w:top w:val="none" w:sz="0" w:space="0" w:color="auto"/>
            <w:left w:val="none" w:sz="0" w:space="0" w:color="auto"/>
            <w:bottom w:val="none" w:sz="0" w:space="0" w:color="auto"/>
            <w:right w:val="none" w:sz="0" w:space="0" w:color="auto"/>
          </w:divBdr>
          <w:divsChild>
            <w:div w:id="924068514">
              <w:marLeft w:val="-225"/>
              <w:marRight w:val="-225"/>
              <w:marTop w:val="0"/>
              <w:marBottom w:val="0"/>
              <w:divBdr>
                <w:top w:val="none" w:sz="0" w:space="0" w:color="auto"/>
                <w:left w:val="none" w:sz="0" w:space="0" w:color="auto"/>
                <w:bottom w:val="none" w:sz="0" w:space="0" w:color="auto"/>
                <w:right w:val="none" w:sz="0" w:space="0" w:color="auto"/>
              </w:divBdr>
              <w:divsChild>
                <w:div w:id="298264700">
                  <w:marLeft w:val="0"/>
                  <w:marRight w:val="0"/>
                  <w:marTop w:val="0"/>
                  <w:marBottom w:val="0"/>
                  <w:divBdr>
                    <w:top w:val="none" w:sz="0" w:space="0" w:color="auto"/>
                    <w:left w:val="none" w:sz="0" w:space="0" w:color="auto"/>
                    <w:bottom w:val="none" w:sz="0" w:space="0" w:color="auto"/>
                    <w:right w:val="none" w:sz="0" w:space="0" w:color="auto"/>
                  </w:divBdr>
                  <w:divsChild>
                    <w:div w:id="379788931">
                      <w:marLeft w:val="-225"/>
                      <w:marRight w:val="-225"/>
                      <w:marTop w:val="0"/>
                      <w:marBottom w:val="0"/>
                      <w:divBdr>
                        <w:top w:val="none" w:sz="0" w:space="0" w:color="auto"/>
                        <w:left w:val="none" w:sz="0" w:space="0" w:color="auto"/>
                        <w:bottom w:val="none" w:sz="0" w:space="0" w:color="auto"/>
                        <w:right w:val="none" w:sz="0" w:space="0" w:color="auto"/>
                      </w:divBdr>
                      <w:divsChild>
                        <w:div w:id="2005816681">
                          <w:marLeft w:val="0"/>
                          <w:marRight w:val="0"/>
                          <w:marTop w:val="0"/>
                          <w:marBottom w:val="0"/>
                          <w:divBdr>
                            <w:top w:val="none" w:sz="0" w:space="0" w:color="auto"/>
                            <w:left w:val="none" w:sz="0" w:space="0" w:color="auto"/>
                            <w:bottom w:val="none" w:sz="0" w:space="0" w:color="auto"/>
                            <w:right w:val="none" w:sz="0" w:space="0" w:color="auto"/>
                          </w:divBdr>
                          <w:divsChild>
                            <w:div w:id="30301714">
                              <w:marLeft w:val="0"/>
                              <w:marRight w:val="0"/>
                              <w:marTop w:val="0"/>
                              <w:marBottom w:val="0"/>
                              <w:divBdr>
                                <w:top w:val="none" w:sz="0" w:space="0" w:color="auto"/>
                                <w:left w:val="none" w:sz="0" w:space="0" w:color="auto"/>
                                <w:bottom w:val="none" w:sz="0" w:space="0" w:color="auto"/>
                                <w:right w:val="none" w:sz="0" w:space="0" w:color="auto"/>
                              </w:divBdr>
                              <w:divsChild>
                                <w:div w:id="1911227693">
                                  <w:marLeft w:val="0"/>
                                  <w:marRight w:val="0"/>
                                  <w:marTop w:val="300"/>
                                  <w:marBottom w:val="300"/>
                                  <w:divBdr>
                                    <w:top w:val="single" w:sz="12" w:space="0" w:color="7FC9BA"/>
                                    <w:left w:val="single" w:sz="12" w:space="0" w:color="7FC9BA"/>
                                    <w:bottom w:val="single" w:sz="12" w:space="0" w:color="7FC9BA"/>
                                    <w:right w:val="single" w:sz="12" w:space="0" w:color="7FC9BA"/>
                                  </w:divBdr>
                                  <w:divsChild>
                                    <w:div w:id="1506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50253">
                          <w:marLeft w:val="0"/>
                          <w:marRight w:val="0"/>
                          <w:marTop w:val="0"/>
                          <w:marBottom w:val="0"/>
                          <w:divBdr>
                            <w:top w:val="none" w:sz="0" w:space="0" w:color="auto"/>
                            <w:left w:val="none" w:sz="0" w:space="0" w:color="auto"/>
                            <w:bottom w:val="none" w:sz="0" w:space="0" w:color="auto"/>
                            <w:right w:val="none" w:sz="0" w:space="0" w:color="auto"/>
                          </w:divBdr>
                          <w:divsChild>
                            <w:div w:id="2061056014">
                              <w:marLeft w:val="0"/>
                              <w:marRight w:val="0"/>
                              <w:marTop w:val="0"/>
                              <w:marBottom w:val="0"/>
                              <w:divBdr>
                                <w:top w:val="none" w:sz="0" w:space="0" w:color="auto"/>
                                <w:left w:val="none" w:sz="0" w:space="0" w:color="auto"/>
                                <w:bottom w:val="none" w:sz="0" w:space="0" w:color="auto"/>
                                <w:right w:val="none" w:sz="0" w:space="0" w:color="auto"/>
                              </w:divBdr>
                              <w:divsChild>
                                <w:div w:id="2047942207">
                                  <w:marLeft w:val="0"/>
                                  <w:marRight w:val="0"/>
                                  <w:marTop w:val="0"/>
                                  <w:marBottom w:val="150"/>
                                  <w:divBdr>
                                    <w:top w:val="none" w:sz="0" w:space="0" w:color="auto"/>
                                    <w:left w:val="none" w:sz="0" w:space="0" w:color="auto"/>
                                    <w:bottom w:val="none" w:sz="0" w:space="0" w:color="auto"/>
                                    <w:right w:val="none" w:sz="0" w:space="0" w:color="auto"/>
                                  </w:divBdr>
                                  <w:divsChild>
                                    <w:div w:id="1301962054">
                                      <w:marLeft w:val="0"/>
                                      <w:marRight w:val="0"/>
                                      <w:marTop w:val="0"/>
                                      <w:marBottom w:val="0"/>
                                      <w:divBdr>
                                        <w:top w:val="none" w:sz="0" w:space="0" w:color="auto"/>
                                        <w:left w:val="none" w:sz="0" w:space="0" w:color="auto"/>
                                        <w:bottom w:val="none" w:sz="0" w:space="0" w:color="auto"/>
                                        <w:right w:val="none" w:sz="0" w:space="0" w:color="auto"/>
                                      </w:divBdr>
                                    </w:div>
                                    <w:div w:id="18937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046733">
      <w:bodyDiv w:val="1"/>
      <w:marLeft w:val="0"/>
      <w:marRight w:val="0"/>
      <w:marTop w:val="0"/>
      <w:marBottom w:val="0"/>
      <w:divBdr>
        <w:top w:val="none" w:sz="0" w:space="0" w:color="auto"/>
        <w:left w:val="none" w:sz="0" w:space="0" w:color="auto"/>
        <w:bottom w:val="none" w:sz="0" w:space="0" w:color="auto"/>
        <w:right w:val="none" w:sz="0" w:space="0" w:color="auto"/>
      </w:divBdr>
      <w:divsChild>
        <w:div w:id="2106261941">
          <w:marLeft w:val="446"/>
          <w:marRight w:val="0"/>
          <w:marTop w:val="0"/>
          <w:marBottom w:val="0"/>
          <w:divBdr>
            <w:top w:val="none" w:sz="0" w:space="0" w:color="auto"/>
            <w:left w:val="none" w:sz="0" w:space="0" w:color="auto"/>
            <w:bottom w:val="none" w:sz="0" w:space="0" w:color="auto"/>
            <w:right w:val="none" w:sz="0" w:space="0" w:color="auto"/>
          </w:divBdr>
        </w:div>
      </w:divsChild>
    </w:div>
    <w:div w:id="343214812">
      <w:bodyDiv w:val="1"/>
      <w:marLeft w:val="0"/>
      <w:marRight w:val="0"/>
      <w:marTop w:val="0"/>
      <w:marBottom w:val="0"/>
      <w:divBdr>
        <w:top w:val="none" w:sz="0" w:space="0" w:color="auto"/>
        <w:left w:val="none" w:sz="0" w:space="0" w:color="auto"/>
        <w:bottom w:val="none" w:sz="0" w:space="0" w:color="auto"/>
        <w:right w:val="none" w:sz="0" w:space="0" w:color="auto"/>
      </w:divBdr>
      <w:divsChild>
        <w:div w:id="130055486">
          <w:marLeft w:val="0"/>
          <w:marRight w:val="0"/>
          <w:marTop w:val="60"/>
          <w:marBottom w:val="0"/>
          <w:divBdr>
            <w:top w:val="none" w:sz="0" w:space="0" w:color="auto"/>
            <w:left w:val="none" w:sz="0" w:space="0" w:color="auto"/>
            <w:bottom w:val="none" w:sz="0" w:space="0" w:color="auto"/>
            <w:right w:val="none" w:sz="0" w:space="0" w:color="auto"/>
          </w:divBdr>
        </w:div>
        <w:div w:id="1056666878">
          <w:marLeft w:val="0"/>
          <w:marRight w:val="0"/>
          <w:marTop w:val="0"/>
          <w:marBottom w:val="0"/>
          <w:divBdr>
            <w:top w:val="none" w:sz="0" w:space="0" w:color="auto"/>
            <w:left w:val="single" w:sz="2" w:space="17" w:color="005EB8"/>
            <w:bottom w:val="none" w:sz="0" w:space="0" w:color="auto"/>
            <w:right w:val="none" w:sz="0" w:space="0" w:color="auto"/>
          </w:divBdr>
        </w:div>
      </w:divsChild>
    </w:div>
    <w:div w:id="357899834">
      <w:bodyDiv w:val="1"/>
      <w:marLeft w:val="0"/>
      <w:marRight w:val="0"/>
      <w:marTop w:val="0"/>
      <w:marBottom w:val="0"/>
      <w:divBdr>
        <w:top w:val="none" w:sz="0" w:space="0" w:color="auto"/>
        <w:left w:val="none" w:sz="0" w:space="0" w:color="auto"/>
        <w:bottom w:val="none" w:sz="0" w:space="0" w:color="auto"/>
        <w:right w:val="none" w:sz="0" w:space="0" w:color="auto"/>
      </w:divBdr>
    </w:div>
    <w:div w:id="464391354">
      <w:bodyDiv w:val="1"/>
      <w:marLeft w:val="0"/>
      <w:marRight w:val="0"/>
      <w:marTop w:val="0"/>
      <w:marBottom w:val="0"/>
      <w:divBdr>
        <w:top w:val="none" w:sz="0" w:space="0" w:color="auto"/>
        <w:left w:val="none" w:sz="0" w:space="0" w:color="auto"/>
        <w:bottom w:val="none" w:sz="0" w:space="0" w:color="auto"/>
        <w:right w:val="none" w:sz="0" w:space="0" w:color="auto"/>
      </w:divBdr>
    </w:div>
    <w:div w:id="518396294">
      <w:bodyDiv w:val="1"/>
      <w:marLeft w:val="0"/>
      <w:marRight w:val="0"/>
      <w:marTop w:val="0"/>
      <w:marBottom w:val="0"/>
      <w:divBdr>
        <w:top w:val="none" w:sz="0" w:space="0" w:color="auto"/>
        <w:left w:val="none" w:sz="0" w:space="0" w:color="auto"/>
        <w:bottom w:val="none" w:sz="0" w:space="0" w:color="auto"/>
        <w:right w:val="none" w:sz="0" w:space="0" w:color="auto"/>
      </w:divBdr>
    </w:div>
    <w:div w:id="526531816">
      <w:bodyDiv w:val="1"/>
      <w:marLeft w:val="0"/>
      <w:marRight w:val="0"/>
      <w:marTop w:val="0"/>
      <w:marBottom w:val="0"/>
      <w:divBdr>
        <w:top w:val="none" w:sz="0" w:space="0" w:color="auto"/>
        <w:left w:val="none" w:sz="0" w:space="0" w:color="auto"/>
        <w:bottom w:val="none" w:sz="0" w:space="0" w:color="auto"/>
        <w:right w:val="none" w:sz="0" w:space="0" w:color="auto"/>
      </w:divBdr>
    </w:div>
    <w:div w:id="657073075">
      <w:bodyDiv w:val="1"/>
      <w:marLeft w:val="0"/>
      <w:marRight w:val="0"/>
      <w:marTop w:val="0"/>
      <w:marBottom w:val="0"/>
      <w:divBdr>
        <w:top w:val="none" w:sz="0" w:space="0" w:color="auto"/>
        <w:left w:val="none" w:sz="0" w:space="0" w:color="auto"/>
        <w:bottom w:val="none" w:sz="0" w:space="0" w:color="auto"/>
        <w:right w:val="none" w:sz="0" w:space="0" w:color="auto"/>
      </w:divBdr>
    </w:div>
    <w:div w:id="685984257">
      <w:bodyDiv w:val="1"/>
      <w:marLeft w:val="0"/>
      <w:marRight w:val="0"/>
      <w:marTop w:val="0"/>
      <w:marBottom w:val="0"/>
      <w:divBdr>
        <w:top w:val="none" w:sz="0" w:space="0" w:color="auto"/>
        <w:left w:val="none" w:sz="0" w:space="0" w:color="auto"/>
        <w:bottom w:val="none" w:sz="0" w:space="0" w:color="auto"/>
        <w:right w:val="none" w:sz="0" w:space="0" w:color="auto"/>
      </w:divBdr>
    </w:div>
    <w:div w:id="730689818">
      <w:bodyDiv w:val="1"/>
      <w:marLeft w:val="0"/>
      <w:marRight w:val="0"/>
      <w:marTop w:val="0"/>
      <w:marBottom w:val="0"/>
      <w:divBdr>
        <w:top w:val="none" w:sz="0" w:space="0" w:color="auto"/>
        <w:left w:val="none" w:sz="0" w:space="0" w:color="auto"/>
        <w:bottom w:val="none" w:sz="0" w:space="0" w:color="auto"/>
        <w:right w:val="none" w:sz="0" w:space="0" w:color="auto"/>
      </w:divBdr>
      <w:divsChild>
        <w:div w:id="294025255">
          <w:marLeft w:val="0"/>
          <w:marRight w:val="0"/>
          <w:marTop w:val="60"/>
          <w:marBottom w:val="0"/>
          <w:divBdr>
            <w:top w:val="none" w:sz="0" w:space="0" w:color="auto"/>
            <w:left w:val="none" w:sz="0" w:space="0" w:color="auto"/>
            <w:bottom w:val="none" w:sz="0" w:space="0" w:color="auto"/>
            <w:right w:val="none" w:sz="0" w:space="0" w:color="auto"/>
          </w:divBdr>
        </w:div>
      </w:divsChild>
    </w:div>
    <w:div w:id="741441163">
      <w:bodyDiv w:val="1"/>
      <w:marLeft w:val="0"/>
      <w:marRight w:val="0"/>
      <w:marTop w:val="0"/>
      <w:marBottom w:val="0"/>
      <w:divBdr>
        <w:top w:val="none" w:sz="0" w:space="0" w:color="auto"/>
        <w:left w:val="none" w:sz="0" w:space="0" w:color="auto"/>
        <w:bottom w:val="none" w:sz="0" w:space="0" w:color="auto"/>
        <w:right w:val="none" w:sz="0" w:space="0" w:color="auto"/>
      </w:divBdr>
    </w:div>
    <w:div w:id="754857627">
      <w:bodyDiv w:val="1"/>
      <w:marLeft w:val="0"/>
      <w:marRight w:val="0"/>
      <w:marTop w:val="0"/>
      <w:marBottom w:val="0"/>
      <w:divBdr>
        <w:top w:val="none" w:sz="0" w:space="0" w:color="auto"/>
        <w:left w:val="none" w:sz="0" w:space="0" w:color="auto"/>
        <w:bottom w:val="none" w:sz="0" w:space="0" w:color="auto"/>
        <w:right w:val="none" w:sz="0" w:space="0" w:color="auto"/>
      </w:divBdr>
    </w:div>
    <w:div w:id="760839675">
      <w:bodyDiv w:val="1"/>
      <w:marLeft w:val="0"/>
      <w:marRight w:val="0"/>
      <w:marTop w:val="0"/>
      <w:marBottom w:val="0"/>
      <w:divBdr>
        <w:top w:val="none" w:sz="0" w:space="0" w:color="auto"/>
        <w:left w:val="none" w:sz="0" w:space="0" w:color="auto"/>
        <w:bottom w:val="none" w:sz="0" w:space="0" w:color="auto"/>
        <w:right w:val="none" w:sz="0" w:space="0" w:color="auto"/>
      </w:divBdr>
    </w:div>
    <w:div w:id="797063460">
      <w:bodyDiv w:val="1"/>
      <w:marLeft w:val="0"/>
      <w:marRight w:val="0"/>
      <w:marTop w:val="0"/>
      <w:marBottom w:val="0"/>
      <w:divBdr>
        <w:top w:val="none" w:sz="0" w:space="0" w:color="auto"/>
        <w:left w:val="none" w:sz="0" w:space="0" w:color="auto"/>
        <w:bottom w:val="none" w:sz="0" w:space="0" w:color="auto"/>
        <w:right w:val="none" w:sz="0" w:space="0" w:color="auto"/>
      </w:divBdr>
    </w:div>
    <w:div w:id="861355325">
      <w:bodyDiv w:val="1"/>
      <w:marLeft w:val="0"/>
      <w:marRight w:val="0"/>
      <w:marTop w:val="0"/>
      <w:marBottom w:val="0"/>
      <w:divBdr>
        <w:top w:val="none" w:sz="0" w:space="0" w:color="auto"/>
        <w:left w:val="none" w:sz="0" w:space="0" w:color="auto"/>
        <w:bottom w:val="none" w:sz="0" w:space="0" w:color="auto"/>
        <w:right w:val="none" w:sz="0" w:space="0" w:color="auto"/>
      </w:divBdr>
    </w:div>
    <w:div w:id="876046540">
      <w:bodyDiv w:val="1"/>
      <w:marLeft w:val="0"/>
      <w:marRight w:val="0"/>
      <w:marTop w:val="0"/>
      <w:marBottom w:val="0"/>
      <w:divBdr>
        <w:top w:val="none" w:sz="0" w:space="0" w:color="auto"/>
        <w:left w:val="none" w:sz="0" w:space="0" w:color="auto"/>
        <w:bottom w:val="none" w:sz="0" w:space="0" w:color="auto"/>
        <w:right w:val="none" w:sz="0" w:space="0" w:color="auto"/>
      </w:divBdr>
    </w:div>
    <w:div w:id="1029256468">
      <w:bodyDiv w:val="1"/>
      <w:marLeft w:val="0"/>
      <w:marRight w:val="0"/>
      <w:marTop w:val="0"/>
      <w:marBottom w:val="0"/>
      <w:divBdr>
        <w:top w:val="none" w:sz="0" w:space="0" w:color="auto"/>
        <w:left w:val="none" w:sz="0" w:space="0" w:color="auto"/>
        <w:bottom w:val="none" w:sz="0" w:space="0" w:color="auto"/>
        <w:right w:val="none" w:sz="0" w:space="0" w:color="auto"/>
      </w:divBdr>
    </w:div>
    <w:div w:id="1039862473">
      <w:bodyDiv w:val="1"/>
      <w:marLeft w:val="0"/>
      <w:marRight w:val="0"/>
      <w:marTop w:val="0"/>
      <w:marBottom w:val="0"/>
      <w:divBdr>
        <w:top w:val="none" w:sz="0" w:space="0" w:color="auto"/>
        <w:left w:val="none" w:sz="0" w:space="0" w:color="auto"/>
        <w:bottom w:val="none" w:sz="0" w:space="0" w:color="auto"/>
        <w:right w:val="none" w:sz="0" w:space="0" w:color="auto"/>
      </w:divBdr>
    </w:div>
    <w:div w:id="1044594550">
      <w:bodyDiv w:val="1"/>
      <w:marLeft w:val="0"/>
      <w:marRight w:val="0"/>
      <w:marTop w:val="0"/>
      <w:marBottom w:val="0"/>
      <w:divBdr>
        <w:top w:val="none" w:sz="0" w:space="0" w:color="auto"/>
        <w:left w:val="none" w:sz="0" w:space="0" w:color="auto"/>
        <w:bottom w:val="none" w:sz="0" w:space="0" w:color="auto"/>
        <w:right w:val="none" w:sz="0" w:space="0" w:color="auto"/>
      </w:divBdr>
    </w:div>
    <w:div w:id="1166243858">
      <w:bodyDiv w:val="1"/>
      <w:marLeft w:val="0"/>
      <w:marRight w:val="0"/>
      <w:marTop w:val="0"/>
      <w:marBottom w:val="0"/>
      <w:divBdr>
        <w:top w:val="none" w:sz="0" w:space="0" w:color="auto"/>
        <w:left w:val="none" w:sz="0" w:space="0" w:color="auto"/>
        <w:bottom w:val="none" w:sz="0" w:space="0" w:color="auto"/>
        <w:right w:val="none" w:sz="0" w:space="0" w:color="auto"/>
      </w:divBdr>
    </w:div>
    <w:div w:id="1168715499">
      <w:bodyDiv w:val="1"/>
      <w:marLeft w:val="0"/>
      <w:marRight w:val="0"/>
      <w:marTop w:val="0"/>
      <w:marBottom w:val="0"/>
      <w:divBdr>
        <w:top w:val="none" w:sz="0" w:space="0" w:color="auto"/>
        <w:left w:val="none" w:sz="0" w:space="0" w:color="auto"/>
        <w:bottom w:val="none" w:sz="0" w:space="0" w:color="auto"/>
        <w:right w:val="none" w:sz="0" w:space="0" w:color="auto"/>
      </w:divBdr>
    </w:div>
    <w:div w:id="1197700589">
      <w:bodyDiv w:val="1"/>
      <w:marLeft w:val="0"/>
      <w:marRight w:val="0"/>
      <w:marTop w:val="0"/>
      <w:marBottom w:val="0"/>
      <w:divBdr>
        <w:top w:val="none" w:sz="0" w:space="0" w:color="auto"/>
        <w:left w:val="none" w:sz="0" w:space="0" w:color="auto"/>
        <w:bottom w:val="none" w:sz="0" w:space="0" w:color="auto"/>
        <w:right w:val="none" w:sz="0" w:space="0" w:color="auto"/>
      </w:divBdr>
      <w:divsChild>
        <w:div w:id="1736538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196105">
      <w:bodyDiv w:val="1"/>
      <w:marLeft w:val="0"/>
      <w:marRight w:val="0"/>
      <w:marTop w:val="0"/>
      <w:marBottom w:val="0"/>
      <w:divBdr>
        <w:top w:val="none" w:sz="0" w:space="0" w:color="auto"/>
        <w:left w:val="none" w:sz="0" w:space="0" w:color="auto"/>
        <w:bottom w:val="none" w:sz="0" w:space="0" w:color="auto"/>
        <w:right w:val="none" w:sz="0" w:space="0" w:color="auto"/>
      </w:divBdr>
    </w:div>
    <w:div w:id="1265191963">
      <w:bodyDiv w:val="1"/>
      <w:marLeft w:val="0"/>
      <w:marRight w:val="0"/>
      <w:marTop w:val="0"/>
      <w:marBottom w:val="0"/>
      <w:divBdr>
        <w:top w:val="none" w:sz="0" w:space="0" w:color="auto"/>
        <w:left w:val="none" w:sz="0" w:space="0" w:color="auto"/>
        <w:bottom w:val="none" w:sz="0" w:space="0" w:color="auto"/>
        <w:right w:val="none" w:sz="0" w:space="0" w:color="auto"/>
      </w:divBdr>
    </w:div>
    <w:div w:id="1297418036">
      <w:bodyDiv w:val="1"/>
      <w:marLeft w:val="0"/>
      <w:marRight w:val="0"/>
      <w:marTop w:val="0"/>
      <w:marBottom w:val="0"/>
      <w:divBdr>
        <w:top w:val="none" w:sz="0" w:space="0" w:color="auto"/>
        <w:left w:val="none" w:sz="0" w:space="0" w:color="auto"/>
        <w:bottom w:val="none" w:sz="0" w:space="0" w:color="auto"/>
        <w:right w:val="none" w:sz="0" w:space="0" w:color="auto"/>
      </w:divBdr>
    </w:div>
    <w:div w:id="1302735392">
      <w:bodyDiv w:val="1"/>
      <w:marLeft w:val="0"/>
      <w:marRight w:val="0"/>
      <w:marTop w:val="0"/>
      <w:marBottom w:val="0"/>
      <w:divBdr>
        <w:top w:val="none" w:sz="0" w:space="0" w:color="auto"/>
        <w:left w:val="none" w:sz="0" w:space="0" w:color="auto"/>
        <w:bottom w:val="none" w:sz="0" w:space="0" w:color="auto"/>
        <w:right w:val="none" w:sz="0" w:space="0" w:color="auto"/>
      </w:divBdr>
      <w:divsChild>
        <w:div w:id="397023492">
          <w:marLeft w:val="0"/>
          <w:marRight w:val="0"/>
          <w:marTop w:val="300"/>
          <w:marBottom w:val="300"/>
          <w:divBdr>
            <w:top w:val="single" w:sz="12" w:space="0" w:color="7FC9BA"/>
            <w:left w:val="single" w:sz="12" w:space="0" w:color="7FC9BA"/>
            <w:bottom w:val="single" w:sz="12" w:space="0" w:color="7FC9BA"/>
            <w:right w:val="single" w:sz="12" w:space="0" w:color="7FC9BA"/>
          </w:divBdr>
          <w:divsChild>
            <w:div w:id="18946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1469">
      <w:bodyDiv w:val="1"/>
      <w:marLeft w:val="0"/>
      <w:marRight w:val="0"/>
      <w:marTop w:val="0"/>
      <w:marBottom w:val="0"/>
      <w:divBdr>
        <w:top w:val="none" w:sz="0" w:space="0" w:color="auto"/>
        <w:left w:val="none" w:sz="0" w:space="0" w:color="auto"/>
        <w:bottom w:val="none" w:sz="0" w:space="0" w:color="auto"/>
        <w:right w:val="none" w:sz="0" w:space="0" w:color="auto"/>
      </w:divBdr>
    </w:div>
    <w:div w:id="1421677757">
      <w:bodyDiv w:val="1"/>
      <w:marLeft w:val="0"/>
      <w:marRight w:val="0"/>
      <w:marTop w:val="0"/>
      <w:marBottom w:val="0"/>
      <w:divBdr>
        <w:top w:val="none" w:sz="0" w:space="0" w:color="auto"/>
        <w:left w:val="none" w:sz="0" w:space="0" w:color="auto"/>
        <w:bottom w:val="none" w:sz="0" w:space="0" w:color="auto"/>
        <w:right w:val="none" w:sz="0" w:space="0" w:color="auto"/>
      </w:divBdr>
      <w:divsChild>
        <w:div w:id="171263379">
          <w:marLeft w:val="0"/>
          <w:marRight w:val="0"/>
          <w:marTop w:val="0"/>
          <w:marBottom w:val="0"/>
          <w:divBdr>
            <w:top w:val="none" w:sz="0" w:space="0" w:color="auto"/>
            <w:left w:val="none" w:sz="0" w:space="0" w:color="auto"/>
            <w:bottom w:val="none" w:sz="0" w:space="0" w:color="auto"/>
            <w:right w:val="none" w:sz="0" w:space="0" w:color="auto"/>
          </w:divBdr>
        </w:div>
        <w:div w:id="1258366311">
          <w:marLeft w:val="0"/>
          <w:marRight w:val="0"/>
          <w:marTop w:val="0"/>
          <w:marBottom w:val="0"/>
          <w:divBdr>
            <w:top w:val="none" w:sz="0" w:space="0" w:color="auto"/>
            <w:left w:val="none" w:sz="0" w:space="0" w:color="auto"/>
            <w:bottom w:val="none" w:sz="0" w:space="0" w:color="auto"/>
            <w:right w:val="none" w:sz="0" w:space="0" w:color="auto"/>
          </w:divBdr>
          <w:divsChild>
            <w:div w:id="1101343332">
              <w:marLeft w:val="0"/>
              <w:marRight w:val="0"/>
              <w:marTop w:val="0"/>
              <w:marBottom w:val="0"/>
              <w:divBdr>
                <w:top w:val="none" w:sz="0" w:space="0" w:color="auto"/>
                <w:left w:val="none" w:sz="0" w:space="0" w:color="auto"/>
                <w:bottom w:val="none" w:sz="0" w:space="0" w:color="auto"/>
                <w:right w:val="none" w:sz="0" w:space="0" w:color="auto"/>
              </w:divBdr>
            </w:div>
            <w:div w:id="1619485174">
              <w:marLeft w:val="0"/>
              <w:marRight w:val="0"/>
              <w:marTop w:val="0"/>
              <w:marBottom w:val="0"/>
              <w:divBdr>
                <w:top w:val="none" w:sz="0" w:space="0" w:color="auto"/>
                <w:left w:val="none" w:sz="0" w:space="0" w:color="auto"/>
                <w:bottom w:val="none" w:sz="0" w:space="0" w:color="auto"/>
                <w:right w:val="none" w:sz="0" w:space="0" w:color="auto"/>
              </w:divBdr>
            </w:div>
          </w:divsChild>
        </w:div>
        <w:div w:id="2054454671">
          <w:marLeft w:val="0"/>
          <w:marRight w:val="0"/>
          <w:marTop w:val="0"/>
          <w:marBottom w:val="0"/>
          <w:divBdr>
            <w:top w:val="none" w:sz="0" w:space="0" w:color="auto"/>
            <w:left w:val="none" w:sz="0" w:space="0" w:color="auto"/>
            <w:bottom w:val="none" w:sz="0" w:space="0" w:color="auto"/>
            <w:right w:val="none" w:sz="0" w:space="0" w:color="auto"/>
          </w:divBdr>
        </w:div>
        <w:div w:id="351103967">
          <w:marLeft w:val="0"/>
          <w:marRight w:val="0"/>
          <w:marTop w:val="0"/>
          <w:marBottom w:val="0"/>
          <w:divBdr>
            <w:top w:val="none" w:sz="0" w:space="0" w:color="auto"/>
            <w:left w:val="none" w:sz="0" w:space="0" w:color="auto"/>
            <w:bottom w:val="none" w:sz="0" w:space="0" w:color="auto"/>
            <w:right w:val="none" w:sz="0" w:space="0" w:color="auto"/>
          </w:divBdr>
        </w:div>
        <w:div w:id="1918517193">
          <w:marLeft w:val="0"/>
          <w:marRight w:val="0"/>
          <w:marTop w:val="0"/>
          <w:marBottom w:val="0"/>
          <w:divBdr>
            <w:top w:val="none" w:sz="0" w:space="0" w:color="auto"/>
            <w:left w:val="none" w:sz="0" w:space="0" w:color="auto"/>
            <w:bottom w:val="none" w:sz="0" w:space="0" w:color="auto"/>
            <w:right w:val="none" w:sz="0" w:space="0" w:color="auto"/>
          </w:divBdr>
        </w:div>
        <w:div w:id="719717355">
          <w:marLeft w:val="0"/>
          <w:marRight w:val="0"/>
          <w:marTop w:val="0"/>
          <w:marBottom w:val="0"/>
          <w:divBdr>
            <w:top w:val="none" w:sz="0" w:space="0" w:color="auto"/>
            <w:left w:val="none" w:sz="0" w:space="0" w:color="auto"/>
            <w:bottom w:val="none" w:sz="0" w:space="0" w:color="auto"/>
            <w:right w:val="none" w:sz="0" w:space="0" w:color="auto"/>
          </w:divBdr>
        </w:div>
      </w:divsChild>
    </w:div>
    <w:div w:id="1462185109">
      <w:bodyDiv w:val="1"/>
      <w:marLeft w:val="0"/>
      <w:marRight w:val="0"/>
      <w:marTop w:val="0"/>
      <w:marBottom w:val="0"/>
      <w:divBdr>
        <w:top w:val="none" w:sz="0" w:space="0" w:color="auto"/>
        <w:left w:val="none" w:sz="0" w:space="0" w:color="auto"/>
        <w:bottom w:val="none" w:sz="0" w:space="0" w:color="auto"/>
        <w:right w:val="none" w:sz="0" w:space="0" w:color="auto"/>
      </w:divBdr>
    </w:div>
    <w:div w:id="1537308889">
      <w:bodyDiv w:val="1"/>
      <w:marLeft w:val="0"/>
      <w:marRight w:val="0"/>
      <w:marTop w:val="0"/>
      <w:marBottom w:val="0"/>
      <w:divBdr>
        <w:top w:val="none" w:sz="0" w:space="0" w:color="auto"/>
        <w:left w:val="none" w:sz="0" w:space="0" w:color="auto"/>
        <w:bottom w:val="none" w:sz="0" w:space="0" w:color="auto"/>
        <w:right w:val="none" w:sz="0" w:space="0" w:color="auto"/>
      </w:divBdr>
    </w:div>
    <w:div w:id="1647977563">
      <w:bodyDiv w:val="1"/>
      <w:marLeft w:val="0"/>
      <w:marRight w:val="0"/>
      <w:marTop w:val="0"/>
      <w:marBottom w:val="0"/>
      <w:divBdr>
        <w:top w:val="none" w:sz="0" w:space="0" w:color="auto"/>
        <w:left w:val="none" w:sz="0" w:space="0" w:color="auto"/>
        <w:bottom w:val="none" w:sz="0" w:space="0" w:color="auto"/>
        <w:right w:val="none" w:sz="0" w:space="0" w:color="auto"/>
      </w:divBdr>
    </w:div>
    <w:div w:id="1701005353">
      <w:bodyDiv w:val="1"/>
      <w:marLeft w:val="0"/>
      <w:marRight w:val="0"/>
      <w:marTop w:val="0"/>
      <w:marBottom w:val="0"/>
      <w:divBdr>
        <w:top w:val="none" w:sz="0" w:space="0" w:color="auto"/>
        <w:left w:val="none" w:sz="0" w:space="0" w:color="auto"/>
        <w:bottom w:val="none" w:sz="0" w:space="0" w:color="auto"/>
        <w:right w:val="none" w:sz="0" w:space="0" w:color="auto"/>
      </w:divBdr>
    </w:div>
    <w:div w:id="1705055264">
      <w:bodyDiv w:val="1"/>
      <w:marLeft w:val="0"/>
      <w:marRight w:val="0"/>
      <w:marTop w:val="0"/>
      <w:marBottom w:val="0"/>
      <w:divBdr>
        <w:top w:val="none" w:sz="0" w:space="0" w:color="auto"/>
        <w:left w:val="none" w:sz="0" w:space="0" w:color="auto"/>
        <w:bottom w:val="none" w:sz="0" w:space="0" w:color="auto"/>
        <w:right w:val="none" w:sz="0" w:space="0" w:color="auto"/>
      </w:divBdr>
    </w:div>
    <w:div w:id="1711031433">
      <w:bodyDiv w:val="1"/>
      <w:marLeft w:val="0"/>
      <w:marRight w:val="0"/>
      <w:marTop w:val="0"/>
      <w:marBottom w:val="0"/>
      <w:divBdr>
        <w:top w:val="none" w:sz="0" w:space="0" w:color="auto"/>
        <w:left w:val="none" w:sz="0" w:space="0" w:color="auto"/>
        <w:bottom w:val="none" w:sz="0" w:space="0" w:color="auto"/>
        <w:right w:val="none" w:sz="0" w:space="0" w:color="auto"/>
      </w:divBdr>
    </w:div>
    <w:div w:id="1731078107">
      <w:bodyDiv w:val="1"/>
      <w:marLeft w:val="0"/>
      <w:marRight w:val="0"/>
      <w:marTop w:val="0"/>
      <w:marBottom w:val="0"/>
      <w:divBdr>
        <w:top w:val="none" w:sz="0" w:space="0" w:color="auto"/>
        <w:left w:val="none" w:sz="0" w:space="0" w:color="auto"/>
        <w:bottom w:val="none" w:sz="0" w:space="0" w:color="auto"/>
        <w:right w:val="none" w:sz="0" w:space="0" w:color="auto"/>
      </w:divBdr>
    </w:div>
    <w:div w:id="1737584950">
      <w:bodyDiv w:val="1"/>
      <w:marLeft w:val="0"/>
      <w:marRight w:val="0"/>
      <w:marTop w:val="0"/>
      <w:marBottom w:val="0"/>
      <w:divBdr>
        <w:top w:val="none" w:sz="0" w:space="0" w:color="auto"/>
        <w:left w:val="none" w:sz="0" w:space="0" w:color="auto"/>
        <w:bottom w:val="none" w:sz="0" w:space="0" w:color="auto"/>
        <w:right w:val="none" w:sz="0" w:space="0" w:color="auto"/>
      </w:divBdr>
    </w:div>
    <w:div w:id="1744183739">
      <w:bodyDiv w:val="1"/>
      <w:marLeft w:val="0"/>
      <w:marRight w:val="0"/>
      <w:marTop w:val="0"/>
      <w:marBottom w:val="0"/>
      <w:divBdr>
        <w:top w:val="none" w:sz="0" w:space="0" w:color="auto"/>
        <w:left w:val="none" w:sz="0" w:space="0" w:color="auto"/>
        <w:bottom w:val="none" w:sz="0" w:space="0" w:color="auto"/>
        <w:right w:val="none" w:sz="0" w:space="0" w:color="auto"/>
      </w:divBdr>
    </w:div>
    <w:div w:id="1819690770">
      <w:bodyDiv w:val="1"/>
      <w:marLeft w:val="0"/>
      <w:marRight w:val="0"/>
      <w:marTop w:val="0"/>
      <w:marBottom w:val="0"/>
      <w:divBdr>
        <w:top w:val="none" w:sz="0" w:space="0" w:color="auto"/>
        <w:left w:val="none" w:sz="0" w:space="0" w:color="auto"/>
        <w:bottom w:val="none" w:sz="0" w:space="0" w:color="auto"/>
        <w:right w:val="none" w:sz="0" w:space="0" w:color="auto"/>
      </w:divBdr>
    </w:div>
    <w:div w:id="1836607540">
      <w:bodyDiv w:val="1"/>
      <w:marLeft w:val="0"/>
      <w:marRight w:val="0"/>
      <w:marTop w:val="0"/>
      <w:marBottom w:val="0"/>
      <w:divBdr>
        <w:top w:val="none" w:sz="0" w:space="0" w:color="auto"/>
        <w:left w:val="none" w:sz="0" w:space="0" w:color="auto"/>
        <w:bottom w:val="none" w:sz="0" w:space="0" w:color="auto"/>
        <w:right w:val="none" w:sz="0" w:space="0" w:color="auto"/>
      </w:divBdr>
    </w:div>
    <w:div w:id="1852260738">
      <w:bodyDiv w:val="1"/>
      <w:marLeft w:val="0"/>
      <w:marRight w:val="0"/>
      <w:marTop w:val="0"/>
      <w:marBottom w:val="0"/>
      <w:divBdr>
        <w:top w:val="none" w:sz="0" w:space="0" w:color="auto"/>
        <w:left w:val="none" w:sz="0" w:space="0" w:color="auto"/>
        <w:bottom w:val="none" w:sz="0" w:space="0" w:color="auto"/>
        <w:right w:val="none" w:sz="0" w:space="0" w:color="auto"/>
      </w:divBdr>
      <w:divsChild>
        <w:div w:id="1142232176">
          <w:marLeft w:val="274"/>
          <w:marRight w:val="0"/>
          <w:marTop w:val="0"/>
          <w:marBottom w:val="0"/>
          <w:divBdr>
            <w:top w:val="none" w:sz="0" w:space="0" w:color="auto"/>
            <w:left w:val="none" w:sz="0" w:space="0" w:color="auto"/>
            <w:bottom w:val="none" w:sz="0" w:space="0" w:color="auto"/>
            <w:right w:val="none" w:sz="0" w:space="0" w:color="auto"/>
          </w:divBdr>
        </w:div>
        <w:div w:id="2131239281">
          <w:marLeft w:val="274"/>
          <w:marRight w:val="0"/>
          <w:marTop w:val="0"/>
          <w:marBottom w:val="0"/>
          <w:divBdr>
            <w:top w:val="none" w:sz="0" w:space="0" w:color="auto"/>
            <w:left w:val="none" w:sz="0" w:space="0" w:color="auto"/>
            <w:bottom w:val="none" w:sz="0" w:space="0" w:color="auto"/>
            <w:right w:val="none" w:sz="0" w:space="0" w:color="auto"/>
          </w:divBdr>
        </w:div>
        <w:div w:id="790171472">
          <w:marLeft w:val="274"/>
          <w:marRight w:val="0"/>
          <w:marTop w:val="0"/>
          <w:marBottom w:val="0"/>
          <w:divBdr>
            <w:top w:val="none" w:sz="0" w:space="0" w:color="auto"/>
            <w:left w:val="none" w:sz="0" w:space="0" w:color="auto"/>
            <w:bottom w:val="none" w:sz="0" w:space="0" w:color="auto"/>
            <w:right w:val="none" w:sz="0" w:space="0" w:color="auto"/>
          </w:divBdr>
        </w:div>
      </w:divsChild>
    </w:div>
    <w:div w:id="1880168696">
      <w:bodyDiv w:val="1"/>
      <w:marLeft w:val="0"/>
      <w:marRight w:val="0"/>
      <w:marTop w:val="0"/>
      <w:marBottom w:val="0"/>
      <w:divBdr>
        <w:top w:val="none" w:sz="0" w:space="0" w:color="auto"/>
        <w:left w:val="none" w:sz="0" w:space="0" w:color="auto"/>
        <w:bottom w:val="none" w:sz="0" w:space="0" w:color="auto"/>
        <w:right w:val="none" w:sz="0" w:space="0" w:color="auto"/>
      </w:divBdr>
    </w:div>
    <w:div w:id="1951349691">
      <w:bodyDiv w:val="1"/>
      <w:marLeft w:val="0"/>
      <w:marRight w:val="0"/>
      <w:marTop w:val="0"/>
      <w:marBottom w:val="0"/>
      <w:divBdr>
        <w:top w:val="none" w:sz="0" w:space="0" w:color="auto"/>
        <w:left w:val="none" w:sz="0" w:space="0" w:color="auto"/>
        <w:bottom w:val="none" w:sz="0" w:space="0" w:color="auto"/>
        <w:right w:val="none" w:sz="0" w:space="0" w:color="auto"/>
      </w:divBdr>
    </w:div>
    <w:div w:id="2011831408">
      <w:bodyDiv w:val="1"/>
      <w:marLeft w:val="0"/>
      <w:marRight w:val="0"/>
      <w:marTop w:val="0"/>
      <w:marBottom w:val="0"/>
      <w:divBdr>
        <w:top w:val="none" w:sz="0" w:space="0" w:color="auto"/>
        <w:left w:val="none" w:sz="0" w:space="0" w:color="auto"/>
        <w:bottom w:val="none" w:sz="0" w:space="0" w:color="auto"/>
        <w:right w:val="none" w:sz="0" w:space="0" w:color="auto"/>
      </w:divBdr>
    </w:div>
    <w:div w:id="207218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DA72C-C097-4887-827E-6B81B8F3C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2400</Words>
  <Characters>13201</Characters>
  <Application>Microsoft Office Word</Application>
  <DocSecurity>0</DocSecurity>
  <Lines>110</Lines>
  <Paragraphs>31</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2023-03-03T10:43:00Z</dcterms:created>
  <dcterms:modified xsi:type="dcterms:W3CDTF">2023-03-03T10:44:00Z</dcterms:modified>
  <cp:revision>1</cp:revision>
</cp:coreProperties>
</file>