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41950F8" w14:textId="77777777" w:rsidP="00A61D2F" w:rsidR="00036822" w:rsidRDefault="00036822"/>
    <w:p w14:paraId="2A43E7F4" w14:textId="77777777" w:rsidP="00A61D2F" w:rsidR="00036822" w:rsidRDefault="00036822"/>
    <w:p w14:paraId="0A26356A" w14:textId="77777777" w:rsidP="00A61D2F" w:rsidR="009C2E86" w:rsidRDefault="009C2E86"/>
    <w:p w14:paraId="76DBD8B4" w14:textId="77777777" w:rsidP="00A61D2F" w:rsidR="009C2E86" w:rsidRDefault="009C2E86"/>
    <w:p w14:paraId="6B15703E" w14:textId="77777777" w:rsidP="00A61D2F" w:rsidR="009C2E86" w:rsidRDefault="009C2E86"/>
    <w:p w14:paraId="307FE84B" w14:textId="77777777" w:rsidP="00A61D2F" w:rsidR="009C2E86" w:rsidRDefault="009C2E86"/>
    <w:p w14:paraId="35FF6322" w14:textId="314494FE" w:rsidP="003D37CD" w:rsidR="003441BB" w:rsidRDefault="003441BB">
      <w:pPr>
        <w:pStyle w:val="TitreCouverture1"/>
        <w:ind w:left="708"/>
      </w:pPr>
    </w:p>
    <w:p w14:paraId="648F584E" w14:textId="72823DA5" w:rsidP="0057458C" w:rsidR="00685BC7" w:rsidRDefault="00685BC7">
      <w:pPr>
        <w:pStyle w:val="TitreCouverture1"/>
        <w:ind w:firstLine="708"/>
        <w:jc w:val="center"/>
      </w:pPr>
      <w:r>
        <w:t>PROTOCOLE D’ACCORD</w:t>
      </w:r>
    </w:p>
    <w:p w14:paraId="15946069" w14:textId="77777777" w:rsidP="0057458C" w:rsidR="00685BC7" w:rsidRDefault="00685BC7" w:rsidRPr="00685BC7">
      <w:pPr>
        <w:jc w:val="center"/>
      </w:pPr>
    </w:p>
    <w:p w14:paraId="78435E01" w14:textId="0983CB2C" w:rsidP="0057458C" w:rsidR="00685BC7" w:rsidRDefault="00685BC7">
      <w:pPr>
        <w:pStyle w:val="TitreCouverture1"/>
        <w:ind w:firstLine="708"/>
        <w:jc w:val="center"/>
      </w:pPr>
      <w:r>
        <w:t>Négociations Annuelles Obligatoires</w:t>
      </w:r>
    </w:p>
    <w:p w14:paraId="2BE6DEDF" w14:textId="77777777" w:rsidP="00DC0340" w:rsidR="00685BC7" w:rsidRDefault="00685BC7">
      <w:pPr>
        <w:pStyle w:val="TitreCouverture1"/>
        <w:ind w:firstLine="708"/>
      </w:pPr>
    </w:p>
    <w:p w14:paraId="7FAE31FA" w14:textId="77777777" w:rsidP="003D37CD" w:rsidR="00693756" w:rsidRDefault="00693756"/>
    <w:p w14:paraId="58C03795" w14:textId="77777777" w:rsidP="003D37CD" w:rsidR="00693756" w:rsidRDefault="00693756"/>
    <w:p w14:paraId="61214165" w14:textId="77777777" w:rsidP="003D37CD" w:rsidR="00693756" w:rsidRDefault="003D37CD" w:rsidRPr="00693756">
      <w:r>
        <w:rPr>
          <w:noProof/>
          <w:lang w:eastAsia="fr-FR"/>
        </w:rPr>
        <w:drawing>
          <wp:anchor allowOverlap="1" behindDoc="1" distB="0" distL="114300" distR="114300" distT="0" layoutInCell="1" locked="0" relativeHeight="251659264" simplePos="0" wp14:anchorId="644D6B46" wp14:editId="09194170">
            <wp:simplePos x="0" y="0"/>
            <wp:positionH relativeFrom="page">
              <wp:posOffset>0</wp:posOffset>
            </wp:positionH>
            <wp:positionV relativeFrom="page">
              <wp:posOffset>4572334</wp:posOffset>
            </wp:positionV>
            <wp:extent cx="7560000" cy="1123200"/>
            <wp:effectExtent b="0" l="0" r="9525" t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nt_vag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6999B" w14:textId="77777777" w:rsidP="003D37CD" w:rsidR="009D5FB2" w:rsidRDefault="009D5FB2"/>
    <w:p w14:paraId="6ACFA7F2" w14:textId="77777777" w:rsidP="003D37CD" w:rsidR="003441BB" w:rsidRDefault="003441BB"/>
    <w:p w14:paraId="3B6AEA8C" w14:textId="77777777" w:rsidP="003D37CD" w:rsidR="00693756" w:rsidRDefault="00693756"/>
    <w:p w14:paraId="0FB4CB9D" w14:textId="77777777" w:rsidP="003D37CD" w:rsidR="003441BB" w:rsidRDefault="003441BB"/>
    <w:p w14:paraId="25F3F5D7" w14:textId="77777777" w:rsidP="003D37CD" w:rsidR="003441BB" w:rsidRDefault="003441BB"/>
    <w:p w14:paraId="1B2B0E9A" w14:textId="77777777" w:rsidP="003D37CD" w:rsidR="003441BB" w:rsidRDefault="003441BB"/>
    <w:p w14:paraId="5DDBE716" w14:textId="77777777" w:rsidP="003D37CD" w:rsidR="003441BB" w:rsidRDefault="003441BB"/>
    <w:p w14:paraId="583D1939" w14:textId="77777777" w:rsidP="003D37CD" w:rsidR="003D37CD" w:rsidRDefault="003D37CD">
      <w:pPr>
        <w:pStyle w:val="TitreCouverture3"/>
        <w:ind w:left="708"/>
      </w:pPr>
    </w:p>
    <w:p w14:paraId="3AFD7E91" w14:textId="77777777" w:rsidP="003D37CD" w:rsidR="003D37CD" w:rsidRDefault="003D37CD">
      <w:pPr>
        <w:pStyle w:val="TitreCouverture3"/>
        <w:ind w:left="708"/>
      </w:pPr>
    </w:p>
    <w:p w14:paraId="29ED58DE" w14:textId="2F14ABB7" w:rsidP="003D37CD" w:rsidR="003441BB" w:rsidRDefault="003441BB">
      <w:pPr>
        <w:pStyle w:val="TitreCouverture3"/>
        <w:ind w:left="708"/>
      </w:pPr>
    </w:p>
    <w:p w14:paraId="11770E79" w14:textId="77777777" w:rsidP="00345ACB" w:rsidR="003441BB" w:rsidRDefault="003441BB" w:rsidRPr="00142111"/>
    <w:p w14:paraId="2EF15857" w14:textId="53AA8E06" w:rsidP="00685BC7" w:rsidR="00685BC7" w:rsidRDefault="00BE0A36" w:rsidRPr="0057458C">
      <w:pPr>
        <w:pStyle w:val="TitreCouverture2"/>
        <w:ind w:left="708"/>
        <w:jc w:val="center"/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>2023</w:t>
      </w:r>
    </w:p>
    <w:p w14:paraId="1F72F8EC" w14:textId="77777777" w:rsidP="000768BA" w:rsidR="000C3929" w:rsidRDefault="000C3929" w:rsidRPr="0057458C">
      <w:pPr>
        <w:jc w:val="left"/>
        <w:rPr>
          <w:rFonts w:cstheme="majorBidi" w:eastAsiaTheme="majorEastAsia"/>
          <w:color w:val="00B0F0"/>
          <w:sz w:val="96"/>
          <w:szCs w:val="96"/>
        </w:rPr>
      </w:pPr>
    </w:p>
    <w:p w14:paraId="18C43BB8" w14:textId="77777777" w:rsidP="000768BA" w:rsidR="00693756" w:rsidRDefault="00693756" w:rsidRPr="0057458C">
      <w:pPr>
        <w:jc w:val="left"/>
        <w:rPr>
          <w:rFonts w:cstheme="majorBidi" w:eastAsiaTheme="majorEastAsia"/>
          <w:color w:val="00B0F0"/>
          <w:sz w:val="96"/>
          <w:szCs w:val="96"/>
        </w:rPr>
      </w:pPr>
    </w:p>
    <w:p w14:paraId="3B33CE59" w14:textId="77777777" w:rsidP="000768BA" w:rsidR="00D44F9E" w:rsidRDefault="00D44F9E" w:rsidRPr="0057458C">
      <w:pPr>
        <w:jc w:val="left"/>
        <w:rPr>
          <w:rFonts w:cstheme="majorBidi" w:eastAsiaTheme="majorEastAsia"/>
          <w:color w:val="00B0F0"/>
          <w:sz w:val="96"/>
          <w:szCs w:val="96"/>
        </w:rPr>
      </w:pPr>
    </w:p>
    <w:p w14:paraId="4D7FF144" w14:textId="77777777" w:rsidR="00D44F9E" w:rsidRDefault="00D44F9E" w:rsidRPr="00142111">
      <w:pPr>
        <w:jc w:val="left"/>
        <w:rPr>
          <w:rFonts w:cstheme="majorBidi" w:eastAsiaTheme="majorEastAsia"/>
          <w:color w:val="29235C"/>
        </w:rPr>
      </w:pPr>
      <w:r w:rsidRPr="00142111">
        <w:rPr>
          <w:rFonts w:cstheme="majorBidi" w:eastAsiaTheme="majorEastAsia"/>
          <w:color w:val="29235C"/>
        </w:rPr>
        <w:br w:type="page"/>
      </w:r>
    </w:p>
    <w:p w14:paraId="0412398F" w14:textId="1D9071A3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r w:rsidRPr="00BF54F0">
        <w:rPr>
          <w:rFonts w:cs="Arial" w:eastAsia="Times New Roman"/>
          <w:bCs/>
          <w:szCs w:val="22"/>
          <w:lang w:eastAsia="fr-FR"/>
        </w:rPr>
        <w:lastRenderedPageBreak/>
        <w:t xml:space="preserve">Entre la Régie de Production d’Eau de la Métropole Européenne de Lille (dénommée ci-après la Régie) immatriculée au RCS Lille sous le numéro SIREN 813622552 - dont le siège social est situé au </w:t>
      </w:r>
      <w:r w:rsidRPr="00F91868">
        <w:rPr>
          <w:rFonts w:cs="Arial"/>
          <w:color w:val="000000"/>
          <w:szCs w:val="22"/>
        </w:rPr>
        <w:t xml:space="preserve">2 boulevard des Cités Unies, CS 70043, 59040 Lille Cedex </w:t>
      </w:r>
      <w:r w:rsidRPr="00BF54F0">
        <w:rPr>
          <w:rFonts w:cs="Arial" w:eastAsia="Times New Roman"/>
          <w:bCs/>
          <w:szCs w:val="22"/>
          <w:lang w:eastAsia="fr-FR"/>
        </w:rPr>
        <w:t xml:space="preserve">– représentée par </w:t>
      </w:r>
      <w:r w:rsidR="002902F6">
        <w:rPr>
          <w:rFonts w:cs="Arial" w:eastAsia="Times New Roman"/>
          <w:bCs/>
          <w:szCs w:val="22"/>
          <w:lang w:eastAsia="fr-FR"/>
        </w:rPr>
        <w:t>le</w:t>
      </w:r>
      <w:r w:rsidR="00312452">
        <w:rPr>
          <w:rFonts w:cs="Arial" w:eastAsia="Times New Roman"/>
          <w:bCs/>
          <w:szCs w:val="22"/>
          <w:lang w:eastAsia="fr-FR"/>
        </w:rPr>
        <w:t>, Direct</w:t>
      </w:r>
      <w:r w:rsidR="00BE0A36">
        <w:rPr>
          <w:rFonts w:cs="Arial" w:eastAsia="Times New Roman"/>
          <w:bCs/>
          <w:szCs w:val="22"/>
          <w:lang w:eastAsia="fr-FR"/>
        </w:rPr>
        <w:t>eur,</w:t>
      </w:r>
      <w:r w:rsidRPr="00BF54F0">
        <w:rPr>
          <w:rFonts w:cs="Arial" w:eastAsia="Times New Roman"/>
          <w:bCs/>
          <w:szCs w:val="22"/>
          <w:lang w:eastAsia="fr-FR"/>
        </w:rPr>
        <w:t xml:space="preserve"> </w:t>
      </w:r>
    </w:p>
    <w:p w14:paraId="4A36CAF6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proofErr w:type="gramStart"/>
      <w:r w:rsidRPr="00BF54F0">
        <w:rPr>
          <w:rFonts w:cs="Arial" w:eastAsia="Times New Roman"/>
          <w:bCs/>
          <w:szCs w:val="22"/>
          <w:lang w:eastAsia="fr-FR"/>
        </w:rPr>
        <w:t>d'une</w:t>
      </w:r>
      <w:proofErr w:type="gramEnd"/>
      <w:r w:rsidRPr="00BF54F0">
        <w:rPr>
          <w:rFonts w:cs="Arial" w:eastAsia="Times New Roman"/>
          <w:bCs/>
          <w:szCs w:val="22"/>
          <w:lang w:eastAsia="fr-FR"/>
        </w:rPr>
        <w:t xml:space="preserve"> part,</w:t>
      </w:r>
    </w:p>
    <w:p w14:paraId="3315190F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</w:p>
    <w:p w14:paraId="4B6F182F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r w:rsidRPr="00BF54F0">
        <w:rPr>
          <w:rFonts w:cs="Arial" w:eastAsia="Times New Roman"/>
          <w:bCs/>
          <w:szCs w:val="22"/>
          <w:lang w:eastAsia="fr-FR"/>
        </w:rPr>
        <w:t xml:space="preserve">Et </w:t>
      </w:r>
    </w:p>
    <w:p w14:paraId="7FFFA4B4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</w:p>
    <w:p w14:paraId="0D5E813C" w14:textId="77777777" w:rsidP="00685BC7" w:rsidR="00685BC7" w:rsidRDefault="00685BC7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r w:rsidRPr="00BF54F0">
        <w:rPr>
          <w:rFonts w:cs="Arial" w:eastAsia="Times New Roman"/>
          <w:bCs/>
          <w:szCs w:val="22"/>
          <w:lang w:eastAsia="fr-FR"/>
        </w:rPr>
        <w:t xml:space="preserve">Les Organisations syndicales de la Régie, </w:t>
      </w:r>
    </w:p>
    <w:p w14:paraId="225F3CFE" w14:textId="1C954499" w:rsidP="00D7116D" w:rsidR="00D7116D" w:rsidRDefault="0097627E" w:rsidRPr="00142111">
      <w:pPr>
        <w:pStyle w:val="Paragraphedeliste"/>
        <w:numPr>
          <w:ilvl w:val="0"/>
          <w:numId w:val="18"/>
        </w:numPr>
      </w:pPr>
      <w:r>
        <w:rPr>
          <w:rFonts w:cs="Arial" w:eastAsia="Times New Roman"/>
          <w:szCs w:val="22"/>
          <w:lang w:eastAsia="fr-FR"/>
        </w:rPr>
        <w:t xml:space="preserve">FO, </w:t>
      </w:r>
    </w:p>
    <w:p w14:paraId="7D908760" w14:textId="0595A972" w:rsidP="00685BC7" w:rsidR="00685BC7" w:rsidRDefault="00685BC7" w:rsidRPr="00CA5348">
      <w:pPr>
        <w:numPr>
          <w:ilvl w:val="0"/>
          <w:numId w:val="18"/>
        </w:numPr>
        <w:jc w:val="left"/>
        <w:rPr>
          <w:rFonts w:cs="Arial" w:eastAsia="Times New Roman"/>
          <w:szCs w:val="22"/>
          <w:lang w:eastAsia="fr-FR"/>
        </w:rPr>
      </w:pPr>
      <w:r>
        <w:rPr>
          <w:rFonts w:cs="Arial" w:eastAsia="Times New Roman"/>
          <w:szCs w:val="22"/>
          <w:lang w:eastAsia="fr-FR"/>
        </w:rPr>
        <w:t>CGT</w:t>
      </w:r>
      <w:r w:rsidR="0097627E">
        <w:rPr>
          <w:rFonts w:cs="Arial" w:eastAsia="Times New Roman"/>
          <w:szCs w:val="22"/>
          <w:lang w:eastAsia="fr-FR"/>
        </w:rPr>
        <w:t xml:space="preserve">, </w:t>
      </w:r>
    </w:p>
    <w:p w14:paraId="1571A00F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</w:p>
    <w:p w14:paraId="43160DAE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proofErr w:type="gramStart"/>
      <w:r w:rsidRPr="00BF54F0">
        <w:rPr>
          <w:rFonts w:cs="Arial" w:eastAsia="Times New Roman"/>
          <w:bCs/>
          <w:szCs w:val="22"/>
          <w:lang w:eastAsia="fr-FR"/>
        </w:rPr>
        <w:t>d’autre</w:t>
      </w:r>
      <w:proofErr w:type="gramEnd"/>
      <w:r w:rsidRPr="00BF54F0">
        <w:rPr>
          <w:rFonts w:cs="Arial" w:eastAsia="Times New Roman"/>
          <w:bCs/>
          <w:szCs w:val="22"/>
          <w:lang w:eastAsia="fr-FR"/>
        </w:rPr>
        <w:t xml:space="preserve"> part,                                 </w:t>
      </w:r>
    </w:p>
    <w:p w14:paraId="4017A8D3" w14:textId="77777777" w:rsidP="00685BC7" w:rsidR="00685BC7" w:rsidRDefault="00685BC7" w:rsidRPr="00BF54F0">
      <w:pPr>
        <w:keepNext/>
        <w:outlineLvl w:val="0"/>
        <w:rPr>
          <w:rFonts w:cs="Arial" w:eastAsia="Times New Roman"/>
          <w:b/>
          <w:bCs/>
          <w:szCs w:val="22"/>
          <w:lang w:eastAsia="fr-FR"/>
        </w:rPr>
      </w:pPr>
    </w:p>
    <w:p w14:paraId="66B46D9B" w14:textId="77777777" w:rsidP="00685BC7" w:rsidR="00685BC7" w:rsidRDefault="00685BC7" w:rsidRPr="00BF54F0">
      <w:pPr>
        <w:keepNext/>
        <w:outlineLvl w:val="0"/>
        <w:rPr>
          <w:rFonts w:cs="Arial" w:eastAsia="Times New Roman"/>
          <w:bCs/>
          <w:szCs w:val="22"/>
          <w:lang w:eastAsia="fr-FR"/>
        </w:rPr>
      </w:pPr>
      <w:r w:rsidRPr="00BF54F0">
        <w:rPr>
          <w:rFonts w:cs="Arial" w:eastAsia="Times New Roman"/>
          <w:bCs/>
          <w:szCs w:val="22"/>
          <w:lang w:eastAsia="fr-FR"/>
        </w:rPr>
        <w:t xml:space="preserve">Il a été convenu ce qui suit : </w:t>
      </w:r>
    </w:p>
    <w:p w14:paraId="4489906B" w14:textId="77777777" w:rsidP="0057458C" w:rsidR="00685BC7" w:rsidRDefault="00685BC7"/>
    <w:p w14:paraId="56CF0AD3" w14:textId="77777777" w:rsidP="0057458C" w:rsidR="00685BC7" w:rsidRDefault="00685BC7">
      <w:pPr>
        <w:pStyle w:val="Titre1"/>
        <w:numPr>
          <w:ilvl w:val="0"/>
          <w:numId w:val="0"/>
        </w:numPr>
        <w:ind w:left="720"/>
      </w:pPr>
      <w:r w:rsidRPr="0023483C">
        <w:t>Préambule :</w:t>
      </w:r>
    </w:p>
    <w:p w14:paraId="5FDF1877" w14:textId="77777777" w:rsidP="00685BC7" w:rsidR="00685BC7" w:rsidRDefault="00685BC7" w:rsidRPr="00CE6151"/>
    <w:p w14:paraId="6C763F4C" w14:textId="4749316B" w:rsidP="008E1176" w:rsidR="00685BC7" w:rsidRDefault="00685BC7">
      <w:pPr>
        <w:pStyle w:val="NormalWeb"/>
        <w:shd w:color="auto" w:fill="FFFFFF" w:val="clear"/>
        <w:spacing w:after="240" w:afterAutospacing="0" w:before="0" w:beforeAutospacing="0"/>
        <w:jc w:val="both"/>
        <w:rPr>
          <w:rFonts w:ascii="Arial" w:cs="Arial" w:eastAsiaTheme="minorHAnsi" w:hAnsi="Arial"/>
          <w:sz w:val="22"/>
          <w:lang w:eastAsia="en-US"/>
        </w:rPr>
      </w:pPr>
      <w:r w:rsidRPr="00FD2B44">
        <w:rPr>
          <w:rFonts w:ascii="Arial" w:cs="Arial" w:eastAsiaTheme="minorHAnsi" w:hAnsi="Arial"/>
          <w:sz w:val="22"/>
          <w:lang w:eastAsia="en-US"/>
        </w:rPr>
        <w:t xml:space="preserve">La Direction et les Organisations syndicales se sont rencontrées à </w:t>
      </w:r>
      <w:r w:rsidR="009D44F6" w:rsidRPr="00DF405C">
        <w:rPr>
          <w:rFonts w:ascii="Arial" w:cs="Arial" w:eastAsiaTheme="minorHAnsi" w:hAnsi="Arial"/>
          <w:sz w:val="22"/>
          <w:lang w:eastAsia="en-US"/>
        </w:rPr>
        <w:t>quatre</w:t>
      </w:r>
      <w:r w:rsidRPr="00FD2B44">
        <w:rPr>
          <w:rFonts w:ascii="Arial" w:cs="Arial" w:eastAsiaTheme="minorHAnsi" w:hAnsi="Arial"/>
          <w:sz w:val="22"/>
          <w:lang w:eastAsia="en-US"/>
        </w:rPr>
        <w:t xml:space="preserve"> reprises, le</w:t>
      </w:r>
      <w:r w:rsidR="00312452" w:rsidRPr="00FD2B44">
        <w:rPr>
          <w:rFonts w:ascii="Arial" w:cs="Arial" w:eastAsiaTheme="minorHAnsi" w:hAnsi="Arial"/>
          <w:sz w:val="22"/>
          <w:lang w:eastAsia="en-US"/>
        </w:rPr>
        <w:t xml:space="preserve"> </w:t>
      </w:r>
      <w:r w:rsidR="00EC2130">
        <w:rPr>
          <w:rFonts w:ascii="Arial" w:cs="Arial" w:eastAsiaTheme="minorHAnsi" w:hAnsi="Arial"/>
          <w:sz w:val="22"/>
          <w:lang w:eastAsia="en-US"/>
        </w:rPr>
        <w:t>1</w:t>
      </w:r>
      <w:r w:rsidR="00630EA0">
        <w:rPr>
          <w:rFonts w:ascii="Arial" w:cs="Arial" w:eastAsiaTheme="minorHAnsi" w:hAnsi="Arial"/>
          <w:sz w:val="22"/>
          <w:lang w:eastAsia="en-US"/>
        </w:rPr>
        <w:t>9 janvier 2023, 30 janvier 2023</w:t>
      </w:r>
      <w:r w:rsidR="009D44F6">
        <w:rPr>
          <w:rFonts w:ascii="Arial" w:cs="Arial" w:eastAsiaTheme="minorHAnsi" w:hAnsi="Arial"/>
          <w:sz w:val="22"/>
          <w:lang w:eastAsia="en-US"/>
        </w:rPr>
        <w:t xml:space="preserve">, </w:t>
      </w:r>
      <w:r w:rsidR="00630EA0">
        <w:rPr>
          <w:rFonts w:ascii="Arial" w:cs="Arial" w:eastAsiaTheme="minorHAnsi" w:hAnsi="Arial"/>
          <w:sz w:val="22"/>
          <w:lang w:eastAsia="en-US"/>
        </w:rPr>
        <w:t xml:space="preserve">06 février </w:t>
      </w:r>
      <w:r w:rsidR="00630EA0" w:rsidRPr="00DF405C">
        <w:rPr>
          <w:rFonts w:ascii="Arial" w:cs="Arial" w:eastAsiaTheme="minorHAnsi" w:hAnsi="Arial"/>
          <w:sz w:val="22"/>
          <w:lang w:eastAsia="en-US"/>
        </w:rPr>
        <w:t>2023</w:t>
      </w:r>
      <w:r w:rsidRPr="00DF405C">
        <w:rPr>
          <w:rFonts w:ascii="Arial" w:cs="Arial" w:eastAsiaTheme="minorHAnsi" w:hAnsi="Arial"/>
          <w:sz w:val="22"/>
          <w:lang w:eastAsia="en-US"/>
        </w:rPr>
        <w:t xml:space="preserve"> </w:t>
      </w:r>
      <w:r w:rsidR="009D44F6" w:rsidRPr="00DF405C">
        <w:rPr>
          <w:rFonts w:ascii="Arial" w:cs="Arial" w:eastAsiaTheme="minorHAnsi" w:hAnsi="Arial"/>
          <w:sz w:val="22"/>
          <w:lang w:eastAsia="en-US"/>
        </w:rPr>
        <w:t xml:space="preserve">et le </w:t>
      </w:r>
      <w:r w:rsidR="00DF405C">
        <w:rPr>
          <w:rFonts w:ascii="Arial" w:cs="Arial" w:eastAsiaTheme="minorHAnsi" w:hAnsi="Arial"/>
          <w:sz w:val="22"/>
          <w:lang w:eastAsia="en-US"/>
        </w:rPr>
        <w:t>23 février 2023</w:t>
      </w:r>
      <w:r w:rsidR="009D44F6">
        <w:rPr>
          <w:rFonts w:ascii="Arial" w:cs="Arial" w:eastAsiaTheme="minorHAnsi" w:hAnsi="Arial"/>
          <w:sz w:val="22"/>
          <w:lang w:eastAsia="en-US"/>
        </w:rPr>
        <w:t xml:space="preserve"> </w:t>
      </w:r>
      <w:r w:rsidRPr="00FD2B44">
        <w:rPr>
          <w:rFonts w:ascii="Arial" w:cs="Arial" w:eastAsiaTheme="minorHAnsi" w:hAnsi="Arial"/>
          <w:sz w:val="22"/>
          <w:lang w:eastAsia="en-US"/>
        </w:rPr>
        <w:t>dans le cadre des réunions de négociation annuelle obligatoire prévue aux articles L.2242-1 et suivants du Code du Travail.</w:t>
      </w:r>
    </w:p>
    <w:p w14:paraId="0028DF9E" w14:textId="77777777" w:rsidP="008E1176" w:rsidR="00C134F1" w:rsidRDefault="00C134F1">
      <w:pPr>
        <w:pStyle w:val="NormalWeb"/>
        <w:shd w:color="auto" w:fill="FFFFFF" w:val="clear"/>
        <w:spacing w:after="240" w:afterAutospacing="0" w:before="0" w:beforeAutospacing="0"/>
        <w:jc w:val="both"/>
        <w:rPr>
          <w:rFonts w:ascii="Arial" w:cs="Arial" w:eastAsiaTheme="minorHAnsi" w:hAnsi="Arial"/>
          <w:sz w:val="22"/>
          <w:lang w:eastAsia="en-US"/>
        </w:rPr>
      </w:pPr>
    </w:p>
    <w:p w14:paraId="40579BBD" w14:textId="1344EF24" w:rsidP="00DC0340" w:rsidR="00DC0340" w:rsidRDefault="008E1176" w:rsidRPr="00DC0340">
      <w:pPr>
        <w:pStyle w:val="Titre1"/>
      </w:pPr>
      <w:r>
        <w:t>M</w:t>
      </w:r>
      <w:r w:rsidR="00DC0340" w:rsidRPr="00DC0340">
        <w:t>esu</w:t>
      </w:r>
      <w:r w:rsidR="00630EA0">
        <w:t>res salariales pour l’année 2023</w:t>
      </w:r>
    </w:p>
    <w:p w14:paraId="7BFE79EC" w14:textId="77777777" w:rsidP="00DC0340" w:rsidR="00DC0340" w:rsidRDefault="00DC0340" w:rsidRPr="007503BE">
      <w:pPr>
        <w:rPr>
          <w:rFonts w:cs="Arial"/>
        </w:rPr>
      </w:pPr>
    </w:p>
    <w:p w14:paraId="6C9851E3" w14:textId="77777777" w:rsidP="00DC0340" w:rsidR="00DC0340" w:rsidRDefault="00DC0340" w:rsidRPr="007503BE">
      <w:pPr>
        <w:jc w:val="left"/>
        <w:rPr>
          <w:rFonts w:cs="Arial" w:eastAsiaTheme="majorEastAsia"/>
        </w:rPr>
      </w:pPr>
    </w:p>
    <w:p w14:paraId="2A8A54BF" w14:textId="77777777" w:rsidP="00DC0340" w:rsidR="00DC0340" w:rsidRDefault="00DC0340" w:rsidRPr="007503BE">
      <w:pPr>
        <w:pStyle w:val="Titre2"/>
        <w:numPr>
          <w:ilvl w:val="1"/>
          <w:numId w:val="17"/>
        </w:numPr>
      </w:pPr>
      <w:r w:rsidRPr="007503BE">
        <w:t xml:space="preserve">Augmentation générale des salaires </w:t>
      </w:r>
    </w:p>
    <w:p w14:paraId="17E1F0CA" w14:textId="77777777" w:rsidP="00DC0340" w:rsidR="00DC0340" w:rsidRDefault="00DC0340" w:rsidRPr="007503BE">
      <w:pPr>
        <w:rPr>
          <w:rFonts w:cs="Arial" w:eastAsiaTheme="majorEastAsia"/>
        </w:rPr>
      </w:pPr>
    </w:p>
    <w:p w14:paraId="21BC1CD5" w14:textId="026FD90C" w:rsidP="00F97E45" w:rsidR="00F97E45" w:rsidRDefault="00F97E45">
      <w:pPr>
        <w:rPr>
          <w:rFonts w:cs="Arial"/>
        </w:rPr>
      </w:pPr>
      <w:r>
        <w:rPr>
          <w:rFonts w:cs="Arial"/>
        </w:rPr>
        <w:t xml:space="preserve">L’augmentation </w:t>
      </w:r>
      <w:r w:rsidRPr="00902891">
        <w:rPr>
          <w:rFonts w:cs="Arial"/>
        </w:rPr>
        <w:t>générale des salaires mensuels bruts de base concerne</w:t>
      </w:r>
      <w:r w:rsidRPr="003003B6">
        <w:rPr>
          <w:rFonts w:cs="Arial"/>
        </w:rPr>
        <w:t xml:space="preserve"> les salariés de droit privé quel que soit leur statut </w:t>
      </w:r>
      <w:r>
        <w:rPr>
          <w:rFonts w:cs="Arial"/>
        </w:rPr>
        <w:t xml:space="preserve">(salariés privés et détachés) </w:t>
      </w:r>
      <w:r w:rsidRPr="003003B6">
        <w:rPr>
          <w:rFonts w:cs="Arial"/>
        </w:rPr>
        <w:t>ayant une ancienneté de trois mois à la date d’application de l’augmentation (hors contrats d’alternance)</w:t>
      </w:r>
      <w:r>
        <w:rPr>
          <w:rFonts w:cs="Arial"/>
        </w:rPr>
        <w:t xml:space="preserve"> et </w:t>
      </w:r>
      <w:r w:rsidRPr="00A96694">
        <w:rPr>
          <w:rFonts w:cs="Arial"/>
        </w:rPr>
        <w:t>représente une augmentation globale de 4,</w:t>
      </w:r>
      <w:r w:rsidR="00A97B3F">
        <w:rPr>
          <w:rFonts w:cs="Arial"/>
        </w:rPr>
        <w:t>27</w:t>
      </w:r>
      <w:r w:rsidRPr="00A96694">
        <w:rPr>
          <w:rFonts w:cs="Arial"/>
        </w:rPr>
        <w:t xml:space="preserve"> % de</w:t>
      </w:r>
      <w:r w:rsidR="00A96694" w:rsidRPr="00A96694">
        <w:rPr>
          <w:rFonts w:cs="Arial"/>
        </w:rPr>
        <w:t xml:space="preserve"> ce</w:t>
      </w:r>
      <w:r w:rsidRPr="00A96694">
        <w:rPr>
          <w:rFonts w:cs="Arial"/>
        </w:rPr>
        <w:t>s salaires bruts de base.</w:t>
      </w:r>
    </w:p>
    <w:p w14:paraId="0DB7DC7F" w14:textId="77777777" w:rsidP="00F97E45" w:rsidR="00A96694" w:rsidRDefault="00A96694" w:rsidRPr="003003B6">
      <w:pPr>
        <w:rPr>
          <w:rFonts w:cs="Arial"/>
        </w:rPr>
      </w:pPr>
    </w:p>
    <w:p w14:paraId="3EF1D388" w14:textId="7D612716" w:rsidP="00DC0340" w:rsidR="00630EA0" w:rsidRDefault="005461ED">
      <w:pPr>
        <w:rPr>
          <w:rFonts w:cs="Arial"/>
        </w:rPr>
      </w:pPr>
      <w:r>
        <w:rPr>
          <w:rFonts w:cs="Arial"/>
        </w:rPr>
        <w:t>Pour 202</w:t>
      </w:r>
      <w:r w:rsidR="00630EA0">
        <w:rPr>
          <w:rFonts w:cs="Arial"/>
        </w:rPr>
        <w:t>3</w:t>
      </w:r>
      <w:r>
        <w:rPr>
          <w:rFonts w:cs="Arial"/>
        </w:rPr>
        <w:t>, i</w:t>
      </w:r>
      <w:r w:rsidR="00DC0340" w:rsidRPr="007503BE">
        <w:rPr>
          <w:rFonts w:cs="Arial"/>
        </w:rPr>
        <w:t xml:space="preserve">l a été décidé </w:t>
      </w:r>
      <w:r w:rsidR="00630EA0">
        <w:rPr>
          <w:rFonts w:cs="Arial"/>
        </w:rPr>
        <w:t xml:space="preserve">d’octroyer une augmentation générale des salaires bruts de base </w:t>
      </w:r>
      <w:r w:rsidR="003003B6" w:rsidRPr="006E05BE">
        <w:rPr>
          <w:color w:val="0070C0"/>
        </w:rPr>
        <w:t>de 1</w:t>
      </w:r>
      <w:r w:rsidR="00A96694" w:rsidRPr="006E05BE">
        <w:rPr>
          <w:color w:val="0070C0"/>
        </w:rPr>
        <w:t>07</w:t>
      </w:r>
      <w:r w:rsidR="003003B6" w:rsidRPr="006E05BE">
        <w:rPr>
          <w:color w:val="0070C0"/>
        </w:rPr>
        <w:t xml:space="preserve"> euros par mois</w:t>
      </w:r>
      <w:r w:rsidR="003003B6" w:rsidRPr="00A96694">
        <w:rPr>
          <w:rFonts w:cs="Arial"/>
          <w:color w:val="002060"/>
        </w:rPr>
        <w:t xml:space="preserve"> </w:t>
      </w:r>
      <w:r w:rsidR="003003B6">
        <w:rPr>
          <w:rFonts w:cs="Arial"/>
        </w:rPr>
        <w:t xml:space="preserve">(sur 13 mois) </w:t>
      </w:r>
      <w:r w:rsidR="008A2B95">
        <w:rPr>
          <w:rFonts w:cs="Arial"/>
        </w:rPr>
        <w:t>à l’ensemble des salariés</w:t>
      </w:r>
      <w:r w:rsidR="00D24278">
        <w:rPr>
          <w:rFonts w:cs="Arial"/>
        </w:rPr>
        <w:t xml:space="preserve"> cités ci-dessus</w:t>
      </w:r>
      <w:r w:rsidR="008A2B95">
        <w:rPr>
          <w:rFonts w:cs="Arial"/>
        </w:rPr>
        <w:t>.</w:t>
      </w:r>
    </w:p>
    <w:p w14:paraId="3B8E9D6B" w14:textId="22ACE931" w:rsidP="00DC0340" w:rsidR="00A96694" w:rsidRDefault="00A96694">
      <w:pPr>
        <w:rPr>
          <w:rFonts w:cs="Arial"/>
        </w:rPr>
      </w:pPr>
    </w:p>
    <w:p w14:paraId="20BAA5E7" w14:textId="575B6223" w:rsidP="00A96694" w:rsidR="00A96694" w:rsidRDefault="00A96694">
      <w:pPr>
        <w:rPr>
          <w:rFonts w:cs="Arial"/>
        </w:rPr>
      </w:pPr>
      <w:r>
        <w:rPr>
          <w:rFonts w:cs="Arial"/>
        </w:rPr>
        <w:t>De plus pour 2023, i</w:t>
      </w:r>
      <w:r w:rsidRPr="007503BE">
        <w:rPr>
          <w:rFonts w:cs="Arial"/>
        </w:rPr>
        <w:t xml:space="preserve">l a été décidé </w:t>
      </w:r>
      <w:r>
        <w:rPr>
          <w:rFonts w:cs="Arial"/>
        </w:rPr>
        <w:t xml:space="preserve">d’octroyer aux salariés ne bénéficiant pas d’un véhicule de service avec possibilité de remisage à domicile une augmentation de </w:t>
      </w:r>
      <w:r w:rsidRPr="006E05BE">
        <w:rPr>
          <w:color w:val="0070C0"/>
        </w:rPr>
        <w:t>29 euros bruts par mois</w:t>
      </w:r>
      <w:r w:rsidRPr="00A96694">
        <w:rPr>
          <w:rFonts w:cs="Arial"/>
          <w:color w:val="002060"/>
        </w:rPr>
        <w:t xml:space="preserve"> </w:t>
      </w:r>
      <w:r>
        <w:rPr>
          <w:rFonts w:cs="Arial"/>
        </w:rPr>
        <w:t>(sur 13 mois).</w:t>
      </w:r>
    </w:p>
    <w:p w14:paraId="337B549A" w14:textId="77777777" w:rsidP="00A96694" w:rsidR="00A96694" w:rsidRDefault="00A96694">
      <w:pPr>
        <w:rPr>
          <w:rFonts w:cs="Arial"/>
        </w:rPr>
      </w:pPr>
    </w:p>
    <w:p w14:paraId="26BE7C13" w14:textId="4CBB12CF" w:rsidP="00DC0340" w:rsidR="00DC0340" w:rsidRDefault="007C3E34">
      <w:pPr>
        <w:rPr>
          <w:rFonts w:cs="Arial"/>
          <w:bCs/>
        </w:rPr>
      </w:pPr>
      <w:r>
        <w:rPr>
          <w:rFonts w:cs="Arial"/>
        </w:rPr>
        <w:t xml:space="preserve">Cette augmentation </w:t>
      </w:r>
      <w:r w:rsidRPr="007503BE">
        <w:rPr>
          <w:rFonts w:cs="Arial"/>
        </w:rPr>
        <w:t>ser</w:t>
      </w:r>
      <w:r>
        <w:rPr>
          <w:rFonts w:cs="Arial"/>
        </w:rPr>
        <w:t>a</w:t>
      </w:r>
      <w:r w:rsidRPr="007503BE">
        <w:rPr>
          <w:rFonts w:cs="Arial"/>
        </w:rPr>
        <w:t xml:space="preserve"> appliqué</w:t>
      </w:r>
      <w:r>
        <w:rPr>
          <w:rFonts w:cs="Arial"/>
        </w:rPr>
        <w:t xml:space="preserve">e </w:t>
      </w:r>
      <w:r w:rsidRPr="006E05BE">
        <w:rPr>
          <w:color w:val="0070C0"/>
        </w:rPr>
        <w:t>au 1</w:t>
      </w:r>
      <w:r w:rsidR="008F5B76" w:rsidRPr="006E05BE">
        <w:rPr>
          <w:color w:val="0070C0"/>
        </w:rPr>
        <w:t>er</w:t>
      </w:r>
      <w:r w:rsidRPr="006E05BE">
        <w:rPr>
          <w:color w:val="0070C0"/>
        </w:rPr>
        <w:t xml:space="preserve"> avril 202</w:t>
      </w:r>
      <w:r w:rsidR="00630EA0" w:rsidRPr="006E05BE">
        <w:rPr>
          <w:color w:val="0070C0"/>
        </w:rPr>
        <w:t>3</w:t>
      </w:r>
      <w:r w:rsidRPr="006E05BE">
        <w:rPr>
          <w:color w:val="0070C0"/>
        </w:rPr>
        <w:t xml:space="preserve"> sur le salaire</w:t>
      </w:r>
      <w:r w:rsidR="00614444" w:rsidRPr="006E05BE">
        <w:rPr>
          <w:color w:val="0070C0"/>
        </w:rPr>
        <w:t xml:space="preserve"> brut</w:t>
      </w:r>
      <w:r w:rsidRPr="006E05BE">
        <w:rPr>
          <w:color w:val="0070C0"/>
        </w:rPr>
        <w:t xml:space="preserve"> de base</w:t>
      </w:r>
      <w:r w:rsidR="00614444" w:rsidRPr="006E05BE">
        <w:rPr>
          <w:color w:val="0070C0"/>
        </w:rPr>
        <w:t>.</w:t>
      </w:r>
    </w:p>
    <w:p w14:paraId="65EFB7E8" w14:textId="06507B5A" w:rsidP="00A96694" w:rsidR="003003B6" w:rsidRDefault="003003B6">
      <w:pPr>
        <w:pStyle w:val="Titre2"/>
        <w:numPr>
          <w:ilvl w:val="0"/>
          <w:numId w:val="0"/>
        </w:numPr>
        <w:rPr>
          <w:rFonts w:cs="Arial"/>
        </w:rPr>
      </w:pPr>
      <w:r>
        <w:rPr>
          <w:rFonts w:cs="Arial"/>
        </w:rPr>
        <w:br w:type="page"/>
      </w:r>
    </w:p>
    <w:p w14:paraId="54AC58F9" w14:textId="485CC9D6" w:rsidP="00DC0340" w:rsidR="00DC0340" w:rsidRDefault="00DC0340" w:rsidRPr="007503BE">
      <w:pPr>
        <w:pStyle w:val="Titre2"/>
      </w:pPr>
      <w:r w:rsidRPr="007503BE">
        <w:lastRenderedPageBreak/>
        <w:t>Augmentation individuelle</w:t>
      </w:r>
    </w:p>
    <w:p w14:paraId="72DE1D33" w14:textId="77777777" w:rsidP="00DC0340" w:rsidR="00DC0340" w:rsidRDefault="00DC0340" w:rsidRPr="007503BE">
      <w:pPr>
        <w:rPr>
          <w:rFonts w:cs="Arial" w:eastAsiaTheme="majorEastAsia"/>
        </w:rPr>
      </w:pPr>
    </w:p>
    <w:p w14:paraId="4E131813" w14:textId="66D226C2" w:rsidP="00DC0340" w:rsidR="00DC0340" w:rsidRDefault="000C1466" w:rsidRPr="006E05BE">
      <w:pPr>
        <w:rPr>
          <w:color w:val="0070C0"/>
        </w:rPr>
      </w:pPr>
      <w:r w:rsidRPr="00B3039C">
        <w:rPr>
          <w:rFonts w:cs="Arial" w:eastAsiaTheme="majorEastAsia"/>
        </w:rPr>
        <w:t>Pour 202</w:t>
      </w:r>
      <w:r w:rsidR="003003B6">
        <w:rPr>
          <w:rFonts w:cs="Arial" w:eastAsiaTheme="majorEastAsia"/>
        </w:rPr>
        <w:t>3</w:t>
      </w:r>
      <w:r w:rsidRPr="00B3039C">
        <w:rPr>
          <w:rFonts w:cs="Arial" w:eastAsiaTheme="majorEastAsia"/>
        </w:rPr>
        <w:t xml:space="preserve">, </w:t>
      </w:r>
      <w:r w:rsidRPr="006E05BE">
        <w:rPr>
          <w:color w:val="0070C0"/>
        </w:rPr>
        <w:t>u</w:t>
      </w:r>
      <w:r w:rsidR="00DC0340" w:rsidRPr="006E05BE">
        <w:rPr>
          <w:color w:val="0070C0"/>
        </w:rPr>
        <w:t xml:space="preserve">ne enveloppe </w:t>
      </w:r>
      <w:r w:rsidRPr="006E05BE">
        <w:rPr>
          <w:color w:val="0070C0"/>
        </w:rPr>
        <w:t xml:space="preserve">annuelle </w:t>
      </w:r>
      <w:r w:rsidR="003003B6" w:rsidRPr="006E05BE">
        <w:rPr>
          <w:color w:val="0070C0"/>
        </w:rPr>
        <w:t xml:space="preserve">globale d'augmentation </w:t>
      </w:r>
      <w:r w:rsidR="00A96694" w:rsidRPr="006E05BE">
        <w:rPr>
          <w:color w:val="0070C0"/>
        </w:rPr>
        <w:t>de 1.75</w:t>
      </w:r>
      <w:r w:rsidR="00B935E4" w:rsidRPr="006E05BE">
        <w:rPr>
          <w:color w:val="0070C0"/>
        </w:rPr>
        <w:t xml:space="preserve"> </w:t>
      </w:r>
      <w:r w:rsidR="00DC0340" w:rsidRPr="006E05BE">
        <w:rPr>
          <w:color w:val="0070C0"/>
        </w:rPr>
        <w:t>% du total des salaires</w:t>
      </w:r>
      <w:r w:rsidR="00C36E52" w:rsidRPr="006E05BE">
        <w:rPr>
          <w:color w:val="0070C0"/>
        </w:rPr>
        <w:t xml:space="preserve"> bruts</w:t>
      </w:r>
      <w:r w:rsidR="00DC0340" w:rsidRPr="006E05BE">
        <w:rPr>
          <w:color w:val="0070C0"/>
        </w:rPr>
        <w:t xml:space="preserve"> de base</w:t>
      </w:r>
      <w:r w:rsidR="00DC0340" w:rsidRPr="00A96694">
        <w:rPr>
          <w:rFonts w:cs="Arial" w:eastAsiaTheme="majorEastAsia"/>
          <w:color w:val="002060"/>
        </w:rPr>
        <w:t xml:space="preserve"> </w:t>
      </w:r>
      <w:r w:rsidR="00DC0340" w:rsidRPr="00B3039C">
        <w:rPr>
          <w:rFonts w:cs="Arial" w:eastAsiaTheme="majorEastAsia"/>
        </w:rPr>
        <w:t>sera utilisée dans le cadre des augmentations individuelles.</w:t>
      </w:r>
      <w:r w:rsidR="00CA31D5">
        <w:rPr>
          <w:rFonts w:cs="Arial" w:eastAsiaTheme="majorEastAsia"/>
        </w:rPr>
        <w:t xml:space="preserve"> Les avancements et promotions seront appliqué</w:t>
      </w:r>
      <w:r w:rsidR="00614444">
        <w:rPr>
          <w:rFonts w:cs="Arial" w:eastAsiaTheme="majorEastAsia"/>
        </w:rPr>
        <w:t>s</w:t>
      </w:r>
      <w:r w:rsidR="00CA31D5">
        <w:rPr>
          <w:rFonts w:cs="Arial" w:eastAsiaTheme="majorEastAsia"/>
        </w:rPr>
        <w:t xml:space="preserve"> </w:t>
      </w:r>
      <w:r w:rsidR="00902891" w:rsidRPr="006E05BE">
        <w:rPr>
          <w:color w:val="0070C0"/>
        </w:rPr>
        <w:t>au 1er avril 2023</w:t>
      </w:r>
      <w:r w:rsidR="00CA31D5" w:rsidRPr="006E05BE">
        <w:rPr>
          <w:color w:val="0070C0"/>
        </w:rPr>
        <w:t>.</w:t>
      </w:r>
    </w:p>
    <w:p w14:paraId="70CE816F" w14:textId="77777777" w:rsidP="00DC0340" w:rsidR="00A139D8" w:rsidRDefault="00A139D8" w:rsidRPr="00B343F5">
      <w:pPr>
        <w:rPr>
          <w:rFonts w:cs="Arial" w:eastAsiaTheme="majorEastAsia"/>
          <w:strike/>
        </w:rPr>
      </w:pPr>
    </w:p>
    <w:p w14:paraId="21326DFD" w14:textId="6EEA17BC" w:rsidP="00817CE2" w:rsidR="00297C99" w:rsidRDefault="00297C99" w:rsidRPr="00A96694">
      <w:pPr>
        <w:rPr>
          <w:rFonts w:cs="Arial"/>
          <w:bCs/>
        </w:rPr>
      </w:pPr>
      <w:r w:rsidRPr="00A96694">
        <w:rPr>
          <w:rFonts w:cs="Arial"/>
          <w:bCs/>
        </w:rPr>
        <w:t>Pour les OET</w:t>
      </w:r>
      <w:r w:rsidR="008D50E7" w:rsidRPr="00A96694">
        <w:rPr>
          <w:rFonts w:cs="Arial"/>
          <w:bCs/>
        </w:rPr>
        <w:t xml:space="preserve">, </w:t>
      </w:r>
      <w:r w:rsidRPr="00A96694">
        <w:rPr>
          <w:rFonts w:cs="Arial"/>
          <w:bCs/>
        </w:rPr>
        <w:t>TSM</w:t>
      </w:r>
      <w:r w:rsidR="008D50E7" w:rsidRPr="00A96694">
        <w:rPr>
          <w:rFonts w:cs="Arial"/>
          <w:bCs/>
        </w:rPr>
        <w:t xml:space="preserve"> et cadres</w:t>
      </w:r>
      <w:r w:rsidRPr="00A96694">
        <w:rPr>
          <w:rFonts w:cs="Arial"/>
          <w:bCs/>
        </w:rPr>
        <w:t xml:space="preserve">, un avancement </w:t>
      </w:r>
      <w:r w:rsidR="000C1466" w:rsidRPr="00A96694">
        <w:rPr>
          <w:rFonts w:cs="Arial"/>
          <w:bCs/>
        </w:rPr>
        <w:t>se traduira au</w:t>
      </w:r>
      <w:r w:rsidRPr="00A96694">
        <w:rPr>
          <w:rFonts w:cs="Arial"/>
          <w:bCs/>
        </w:rPr>
        <w:t xml:space="preserve"> minimum</w:t>
      </w:r>
      <w:r w:rsidR="000C1466" w:rsidRPr="00A96694">
        <w:rPr>
          <w:rFonts w:cs="Arial"/>
          <w:bCs/>
        </w:rPr>
        <w:t xml:space="preserve"> par</w:t>
      </w:r>
      <w:r w:rsidRPr="00A96694">
        <w:rPr>
          <w:rFonts w:cs="Arial"/>
          <w:bCs/>
        </w:rPr>
        <w:t xml:space="preserve"> une augmentation individ</w:t>
      </w:r>
      <w:r w:rsidR="008F5B76" w:rsidRPr="00A96694">
        <w:rPr>
          <w:rFonts w:cs="Arial"/>
          <w:bCs/>
        </w:rPr>
        <w:t>uelle du salaire de base de 2,5</w:t>
      </w:r>
      <w:r w:rsidRPr="00A96694">
        <w:rPr>
          <w:rFonts w:cs="Arial"/>
          <w:bCs/>
        </w:rPr>
        <w:t>%.</w:t>
      </w:r>
    </w:p>
    <w:p w14:paraId="3CF62AD9" w14:textId="7AEB27E8" w:rsidP="00817CE2" w:rsidR="00DC4215" w:rsidRDefault="00297C99" w:rsidRPr="00A96694">
      <w:pPr>
        <w:rPr>
          <w:rFonts w:cs="Arial"/>
        </w:rPr>
      </w:pPr>
      <w:r w:rsidRPr="00A96694">
        <w:rPr>
          <w:rFonts w:cs="Arial"/>
          <w:bCs/>
        </w:rPr>
        <w:t xml:space="preserve">Un </w:t>
      </w:r>
      <w:r w:rsidRPr="00A96694">
        <w:rPr>
          <w:rFonts w:cs="Arial"/>
        </w:rPr>
        <w:t>avancement est une évolution de rémunération sans changement de</w:t>
      </w:r>
      <w:r w:rsidR="0063703E" w:rsidRPr="00A96694">
        <w:rPr>
          <w:rFonts w:cs="Arial"/>
        </w:rPr>
        <w:t xml:space="preserve"> niveau dans la </w:t>
      </w:r>
      <w:r w:rsidR="00EF4D7E" w:rsidRPr="00A96694">
        <w:rPr>
          <w:rFonts w:cs="Arial"/>
        </w:rPr>
        <w:t>classification</w:t>
      </w:r>
      <w:r w:rsidR="0063703E" w:rsidRPr="00A96694">
        <w:rPr>
          <w:rFonts w:cs="Arial"/>
        </w:rPr>
        <w:t xml:space="preserve"> </w:t>
      </w:r>
      <w:r w:rsidR="0063703E" w:rsidRPr="00A96694">
        <w:rPr>
          <w:rFonts w:cs="Arial"/>
          <w:bCs/>
        </w:rPr>
        <w:t>en vigueur (Avenant n°3</w:t>
      </w:r>
      <w:r w:rsidR="00DE6DDF" w:rsidRPr="00A96694">
        <w:rPr>
          <w:rFonts w:cs="Arial"/>
          <w:bCs/>
        </w:rPr>
        <w:t xml:space="preserve"> à l’accord relatif au statut des</w:t>
      </w:r>
      <w:r w:rsidR="0063703E" w:rsidRPr="00A96694">
        <w:rPr>
          <w:rFonts w:cs="Arial"/>
          <w:bCs/>
        </w:rPr>
        <w:t xml:space="preserve"> personnel</w:t>
      </w:r>
      <w:r w:rsidR="00DE6DDF" w:rsidRPr="00A96694">
        <w:rPr>
          <w:rFonts w:cs="Arial"/>
          <w:bCs/>
        </w:rPr>
        <w:t>s</w:t>
      </w:r>
      <w:r w:rsidR="0063703E" w:rsidRPr="00A96694">
        <w:rPr>
          <w:rFonts w:cs="Arial"/>
          <w:bCs/>
        </w:rPr>
        <w:t xml:space="preserve"> de la régie)</w:t>
      </w:r>
      <w:r w:rsidRPr="00A96694">
        <w:rPr>
          <w:rFonts w:cs="Arial"/>
        </w:rPr>
        <w:t>.</w:t>
      </w:r>
    </w:p>
    <w:p w14:paraId="5C983D25" w14:textId="5740D1DF" w:rsidP="007C3E34" w:rsidR="007C3E34" w:rsidRDefault="007C3E34" w:rsidRPr="00A96694">
      <w:pPr>
        <w:rPr>
          <w:rFonts w:cs="Arial"/>
        </w:rPr>
      </w:pPr>
    </w:p>
    <w:p w14:paraId="618C5E88" w14:textId="73D8CA99" w:rsidP="00297C99" w:rsidR="00297C99" w:rsidRDefault="00297C99" w:rsidRPr="00A96694">
      <w:pPr>
        <w:rPr>
          <w:rFonts w:cs="Arial"/>
          <w:bCs/>
        </w:rPr>
      </w:pPr>
      <w:r w:rsidRPr="00A96694">
        <w:rPr>
          <w:rFonts w:cs="Arial"/>
          <w:bCs/>
        </w:rPr>
        <w:t>Pour les OET et TSM</w:t>
      </w:r>
      <w:r w:rsidR="008D50E7" w:rsidRPr="00A96694">
        <w:rPr>
          <w:rFonts w:cs="Arial"/>
          <w:bCs/>
        </w:rPr>
        <w:t xml:space="preserve"> et cadres</w:t>
      </w:r>
      <w:r w:rsidR="00DE6DDF" w:rsidRPr="00A96694">
        <w:rPr>
          <w:rFonts w:cs="Arial"/>
          <w:bCs/>
        </w:rPr>
        <w:t xml:space="preserve">, </w:t>
      </w:r>
      <w:r w:rsidRPr="00A96694">
        <w:rPr>
          <w:rFonts w:cs="Arial"/>
          <w:bCs/>
        </w:rPr>
        <w:t xml:space="preserve">une promotion </w:t>
      </w:r>
      <w:r w:rsidR="002346E2" w:rsidRPr="00A96694">
        <w:rPr>
          <w:rFonts w:cs="Arial"/>
          <w:bCs/>
        </w:rPr>
        <w:t>se traduira</w:t>
      </w:r>
      <w:r w:rsidR="000C1466" w:rsidRPr="00A96694">
        <w:rPr>
          <w:rFonts w:cs="Arial"/>
          <w:bCs/>
        </w:rPr>
        <w:t xml:space="preserve"> </w:t>
      </w:r>
      <w:r w:rsidR="00CA31D5" w:rsidRPr="00A96694">
        <w:rPr>
          <w:rFonts w:cs="Arial"/>
          <w:bCs/>
        </w:rPr>
        <w:t xml:space="preserve">au minimum </w:t>
      </w:r>
      <w:r w:rsidR="000C1466" w:rsidRPr="00A96694">
        <w:rPr>
          <w:rFonts w:cs="Arial"/>
          <w:bCs/>
        </w:rPr>
        <w:t xml:space="preserve">par une augmentation </w:t>
      </w:r>
      <w:r w:rsidR="00586D12" w:rsidRPr="00A96694">
        <w:rPr>
          <w:rFonts w:cs="Arial"/>
          <w:bCs/>
        </w:rPr>
        <w:t>d</w:t>
      </w:r>
      <w:r w:rsidRPr="00A96694">
        <w:rPr>
          <w:rFonts w:cs="Arial"/>
          <w:bCs/>
        </w:rPr>
        <w:t xml:space="preserve">u salaire de base </w:t>
      </w:r>
      <w:r w:rsidR="00CA31D5" w:rsidRPr="00A96694">
        <w:rPr>
          <w:rFonts w:cs="Arial"/>
          <w:bCs/>
        </w:rPr>
        <w:t>de</w:t>
      </w:r>
      <w:r w:rsidR="008F5B76" w:rsidRPr="00A96694">
        <w:rPr>
          <w:rFonts w:cs="Arial"/>
          <w:bCs/>
        </w:rPr>
        <w:t xml:space="preserve"> 5</w:t>
      </w:r>
      <w:r w:rsidRPr="00A96694">
        <w:rPr>
          <w:rFonts w:cs="Arial"/>
          <w:bCs/>
        </w:rPr>
        <w:t>%.</w:t>
      </w:r>
      <w:r w:rsidR="00BE66CB" w:rsidRPr="00A96694">
        <w:rPr>
          <w:rFonts w:cs="Arial"/>
          <w:bCs/>
        </w:rPr>
        <w:t xml:space="preserve"> </w:t>
      </w:r>
    </w:p>
    <w:p w14:paraId="5712D35A" w14:textId="41D31552" w:rsidP="00297C99" w:rsidR="00297C99" w:rsidRDefault="00297C99" w:rsidRPr="00A96694">
      <w:pPr>
        <w:rPr>
          <w:rFonts w:cs="Arial"/>
        </w:rPr>
      </w:pPr>
      <w:r w:rsidRPr="00A96694">
        <w:rPr>
          <w:rFonts w:cs="Arial"/>
          <w:bCs/>
        </w:rPr>
        <w:t>Une promotion est un</w:t>
      </w:r>
      <w:r w:rsidR="008D50E7" w:rsidRPr="00A96694">
        <w:rPr>
          <w:rFonts w:cs="Arial"/>
          <w:bCs/>
        </w:rPr>
        <w:t>e</w:t>
      </w:r>
      <w:r w:rsidRPr="00A96694">
        <w:rPr>
          <w:rFonts w:cs="Arial"/>
          <w:bCs/>
        </w:rPr>
        <w:t xml:space="preserve"> évolution </w:t>
      </w:r>
      <w:r w:rsidR="008D50E7" w:rsidRPr="00A96694">
        <w:rPr>
          <w:rFonts w:cs="Arial"/>
          <w:bCs/>
        </w:rPr>
        <w:t>d</w:t>
      </w:r>
      <w:r w:rsidR="000C1466" w:rsidRPr="00A96694">
        <w:rPr>
          <w:rFonts w:cs="Arial"/>
          <w:bCs/>
        </w:rPr>
        <w:t xml:space="preserve">’au moins un </w:t>
      </w:r>
      <w:r w:rsidR="008D50E7" w:rsidRPr="00A96694">
        <w:rPr>
          <w:rFonts w:cs="Arial"/>
          <w:bCs/>
        </w:rPr>
        <w:t>niveau dans la classification en vigueur (Avenant n°3 à l</w:t>
      </w:r>
      <w:r w:rsidR="00DE6DDF" w:rsidRPr="00A96694">
        <w:rPr>
          <w:rFonts w:cs="Arial"/>
          <w:bCs/>
        </w:rPr>
        <w:t>’accord relatif au statut des</w:t>
      </w:r>
      <w:r w:rsidR="008D50E7" w:rsidRPr="00A96694">
        <w:rPr>
          <w:rFonts w:cs="Arial"/>
          <w:bCs/>
        </w:rPr>
        <w:t xml:space="preserve"> per</w:t>
      </w:r>
      <w:r w:rsidR="0063703E" w:rsidRPr="00A96694">
        <w:rPr>
          <w:rFonts w:cs="Arial"/>
          <w:bCs/>
        </w:rPr>
        <w:t>s</w:t>
      </w:r>
      <w:r w:rsidR="008D50E7" w:rsidRPr="00A96694">
        <w:rPr>
          <w:rFonts w:cs="Arial"/>
          <w:bCs/>
        </w:rPr>
        <w:t>onnels de la régie).</w:t>
      </w:r>
    </w:p>
    <w:p w14:paraId="5B7020A9" w14:textId="77777777" w:rsidP="00DC0340" w:rsidR="00297C99" w:rsidRDefault="00297C99" w:rsidRPr="00902891">
      <w:pPr>
        <w:rPr>
          <w:rFonts w:cs="Arial"/>
        </w:rPr>
      </w:pPr>
    </w:p>
    <w:p w14:paraId="4C83A730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ab/>
      </w:r>
    </w:p>
    <w:p w14:paraId="71B1ABB5" w14:textId="77777777" w:rsidP="00DC0340" w:rsidR="00DC0340" w:rsidRDefault="00DC0340" w:rsidRPr="00DC0340">
      <w:pPr>
        <w:pStyle w:val="Titre2"/>
      </w:pPr>
      <w:r w:rsidRPr="00DC0340">
        <w:t xml:space="preserve"> Politique d'équité de rémunération entre Femmes et Hommes</w:t>
      </w:r>
    </w:p>
    <w:p w14:paraId="481545B3" w14:textId="77777777" w:rsidP="00DC0340" w:rsidR="00DC0340" w:rsidRDefault="00DC0340" w:rsidRPr="00DC0340"/>
    <w:p w14:paraId="731FC31C" w14:textId="4CA98934" w:rsidP="00DC0340" w:rsidR="00DC0340" w:rsidRDefault="001176B8">
      <w:r>
        <w:t>Afin d’assurer une égalité de parcours professionnel à l’ensemble de ses salariés quel que soit leur genre, Sourcéo s’engage</w:t>
      </w:r>
      <w:r w:rsidR="009D6296">
        <w:t xml:space="preserve"> en 202</w:t>
      </w:r>
      <w:r w:rsidR="00902891">
        <w:t>3</w:t>
      </w:r>
      <w:r w:rsidR="009D6296">
        <w:t xml:space="preserve"> </w:t>
      </w:r>
      <w:r>
        <w:t>à ce que le nombre d’augmentations individuelles et la part en montant de celles-ci soit représentatifs de l’effectif féminin</w:t>
      </w:r>
      <w:r w:rsidR="00614444">
        <w:t xml:space="preserve"> (</w:t>
      </w:r>
      <w:r w:rsidR="00614444" w:rsidRPr="007503BE">
        <w:rPr>
          <w:rFonts w:cs="Arial"/>
        </w:rPr>
        <w:t>hors contrats d’alternance</w:t>
      </w:r>
      <w:r w:rsidR="00D245A5">
        <w:rPr>
          <w:rFonts w:cs="Arial"/>
        </w:rPr>
        <w:t xml:space="preserve"> et mis</w:t>
      </w:r>
      <w:r w:rsidR="00C134F1">
        <w:rPr>
          <w:rFonts w:cs="Arial"/>
        </w:rPr>
        <w:t xml:space="preserve"> à disposition</w:t>
      </w:r>
      <w:r w:rsidR="00614444" w:rsidRPr="00B935E4">
        <w:rPr>
          <w:rFonts w:cs="Arial"/>
        </w:rPr>
        <w:t>)</w:t>
      </w:r>
      <w:r w:rsidR="00DC0340" w:rsidRPr="007503BE">
        <w:t>.</w:t>
      </w:r>
    </w:p>
    <w:p w14:paraId="2938906F" w14:textId="77777777" w:rsidP="00DC0340" w:rsidR="003056BF" w:rsidRDefault="003056BF"/>
    <w:p w14:paraId="248CF645" w14:textId="4A48A362" w:rsidP="00DC0340" w:rsidR="001176B8" w:rsidRDefault="001176B8">
      <w:r>
        <w:t>Au 1</w:t>
      </w:r>
      <w:r w:rsidRPr="001176B8">
        <w:rPr>
          <w:vertAlign w:val="superscript"/>
        </w:rPr>
        <w:t>er</w:t>
      </w:r>
      <w:r>
        <w:t xml:space="preserve"> </w:t>
      </w:r>
      <w:r w:rsidR="00CA31D5">
        <w:t>janvier 202</w:t>
      </w:r>
      <w:r w:rsidR="00902891">
        <w:t>3</w:t>
      </w:r>
      <w:r w:rsidR="00CA31D5">
        <w:t>,</w:t>
      </w:r>
      <w:r>
        <w:t xml:space="preserve"> l’effectif féminin représente 1</w:t>
      </w:r>
      <w:r w:rsidR="00C134F1">
        <w:t>6</w:t>
      </w:r>
      <w:r w:rsidR="00CA31D5">
        <w:t xml:space="preserve"> </w:t>
      </w:r>
      <w:r>
        <w:t xml:space="preserve">%, </w:t>
      </w:r>
      <w:r w:rsidR="000C1466">
        <w:t xml:space="preserve">par conséquent </w:t>
      </w:r>
      <w:r>
        <w:t>au moins 1</w:t>
      </w:r>
      <w:r w:rsidR="00C134F1">
        <w:t>6</w:t>
      </w:r>
      <w:r>
        <w:t xml:space="preserve">% </w:t>
      </w:r>
      <w:r w:rsidR="000C1466">
        <w:t xml:space="preserve">du nombre </w:t>
      </w:r>
      <w:r>
        <w:t>d</w:t>
      </w:r>
      <w:r w:rsidR="000C1466">
        <w:t>’</w:t>
      </w:r>
      <w:r>
        <w:t>augmentations iront à des collaboratrices</w:t>
      </w:r>
      <w:r w:rsidR="009A516A">
        <w:t>.</w:t>
      </w:r>
    </w:p>
    <w:p w14:paraId="757EF993" w14:textId="5DCA7445" w:rsidP="00DC0340" w:rsidR="00DC0340" w:rsidRDefault="00DC0340">
      <w:pPr>
        <w:rPr>
          <w:rFonts w:cs="Arial"/>
        </w:rPr>
      </w:pPr>
    </w:p>
    <w:p w14:paraId="2339659B" w14:textId="540141C6" w:rsidP="000E2CD0" w:rsidR="000E2CD0" w:rsidRDefault="00FD2B44">
      <w:pPr>
        <w:pStyle w:val="Titre1"/>
      </w:pPr>
      <w:r>
        <w:t>Mesures complémentaires</w:t>
      </w:r>
      <w:r w:rsidR="000E2CD0">
        <w:t> :</w:t>
      </w:r>
    </w:p>
    <w:p w14:paraId="6BFB9FAE" w14:textId="77777777" w:rsidP="000E2CD0" w:rsidR="000E2CD0" w:rsidRDefault="000E2CD0"/>
    <w:p w14:paraId="2F29D524" w14:textId="1624C7B4" w:rsidP="000E2CD0" w:rsidR="000E2CD0" w:rsidRDefault="00FD2B44">
      <w:pPr>
        <w:pStyle w:val="Titre2"/>
        <w:numPr>
          <w:ilvl w:val="1"/>
          <w:numId w:val="19"/>
        </w:numPr>
      </w:pPr>
      <w:r>
        <w:t>Titre restaurant et panier repas</w:t>
      </w:r>
    </w:p>
    <w:p w14:paraId="72E29486" w14:textId="77777777" w:rsidP="000E2CD0" w:rsidR="000E2CD0" w:rsidRDefault="000E2CD0"/>
    <w:p w14:paraId="7968DFB3" w14:textId="02A6B014" w:rsidP="000E2CD0" w:rsidR="000E2CD0" w:rsidRDefault="003E1A42" w:rsidRPr="006E05BE">
      <w:r w:rsidRPr="006E05BE">
        <w:rPr>
          <w:color w:val="0070C0"/>
        </w:rPr>
        <w:t>À</w:t>
      </w:r>
      <w:r w:rsidR="00FD2B44" w:rsidRPr="006E05BE">
        <w:rPr>
          <w:color w:val="0070C0"/>
        </w:rPr>
        <w:t xml:space="preserve"> compter du 1 avril 202</w:t>
      </w:r>
      <w:r w:rsidR="00C134F1" w:rsidRPr="006E05BE">
        <w:rPr>
          <w:color w:val="0070C0"/>
        </w:rPr>
        <w:t>3</w:t>
      </w:r>
      <w:r w:rsidR="009F5596" w:rsidRPr="006E05BE">
        <w:rPr>
          <w:color w:val="0070C0"/>
        </w:rPr>
        <w:t xml:space="preserve"> </w:t>
      </w:r>
      <w:r w:rsidR="009F5596" w:rsidRPr="006E05BE">
        <w:t>et applicable sur fiche de paie de mai 202</w:t>
      </w:r>
      <w:r w:rsidR="00C134F1" w:rsidRPr="006E05BE">
        <w:t>3</w:t>
      </w:r>
      <w:r w:rsidR="00FD2B44" w:rsidRPr="006E05BE">
        <w:t>, la valeur faciale du titre restau</w:t>
      </w:r>
      <w:r w:rsidR="00C33345" w:rsidRPr="006E05BE">
        <w:t xml:space="preserve">rant est portée à </w:t>
      </w:r>
      <w:r w:rsidR="006A19F7" w:rsidRPr="006E05BE">
        <w:t xml:space="preserve">10,80 </w:t>
      </w:r>
      <w:r w:rsidR="007F111E" w:rsidRPr="006E05BE">
        <w:t>€</w:t>
      </w:r>
      <w:r w:rsidR="00C33345" w:rsidRPr="006E05BE">
        <w:t>. Les</w:t>
      </w:r>
      <w:r w:rsidR="00FD2B44" w:rsidRPr="006E05BE">
        <w:t xml:space="preserve"> part</w:t>
      </w:r>
      <w:r w:rsidR="00C33345" w:rsidRPr="006E05BE">
        <w:t>s</w:t>
      </w:r>
      <w:r w:rsidR="00FD2B44" w:rsidRPr="006E05BE">
        <w:t xml:space="preserve"> employeur et salariale reste</w:t>
      </w:r>
      <w:r w:rsidR="00C33345" w:rsidRPr="006E05BE">
        <w:t>nt</w:t>
      </w:r>
      <w:r w:rsidR="00FD2B44" w:rsidRPr="006E05BE">
        <w:t xml:space="preserve"> identique</w:t>
      </w:r>
      <w:r w:rsidR="00C33345" w:rsidRPr="006E05BE">
        <w:t>s</w:t>
      </w:r>
      <w:r w:rsidR="00FD2B44" w:rsidRPr="006E05BE">
        <w:t xml:space="preserve"> à savoir 60 % pour l’employeur et 40 % pour le salarié.</w:t>
      </w:r>
      <w:r w:rsidR="009F5596" w:rsidRPr="006E05BE">
        <w:t xml:space="preserve"> </w:t>
      </w:r>
    </w:p>
    <w:p w14:paraId="2805176B" w14:textId="77777777" w:rsidP="000E2CD0" w:rsidR="00C134F1" w:rsidRDefault="00C134F1" w:rsidRPr="006E05BE"/>
    <w:p w14:paraId="29985E46" w14:textId="226F77FB" w:rsidP="000E2CD0" w:rsidR="00FD2B44" w:rsidRDefault="003E1A42" w:rsidRPr="006E05BE">
      <w:r w:rsidRPr="006E05BE">
        <w:rPr>
          <w:color w:val="0070C0"/>
        </w:rPr>
        <w:t>À</w:t>
      </w:r>
      <w:r w:rsidR="00FD2B44" w:rsidRPr="006E05BE">
        <w:rPr>
          <w:color w:val="0070C0"/>
        </w:rPr>
        <w:t xml:space="preserve"> compter du 1 avril 202</w:t>
      </w:r>
      <w:r w:rsidR="006E05BE">
        <w:rPr>
          <w:color w:val="0070C0"/>
        </w:rPr>
        <w:t>3</w:t>
      </w:r>
      <w:r w:rsidR="009F5596" w:rsidRPr="006E05BE">
        <w:t xml:space="preserve"> et applicab</w:t>
      </w:r>
      <w:r>
        <w:t>le sur fiche de paie de mai 2023</w:t>
      </w:r>
      <w:r w:rsidR="00FD2B44" w:rsidRPr="006E05BE">
        <w:t>, la valeur du panier</w:t>
      </w:r>
      <w:r w:rsidR="00945559" w:rsidRPr="006E05BE">
        <w:t xml:space="preserve"> de jour aux salariés non sédentaires</w:t>
      </w:r>
      <w:r w:rsidR="00C33345" w:rsidRPr="006E05BE">
        <w:t xml:space="preserve"> est portée à 9,</w:t>
      </w:r>
      <w:r w:rsidR="00C134F1" w:rsidRPr="006E05BE">
        <w:t>50</w:t>
      </w:r>
      <w:r w:rsidR="00FD2B44" w:rsidRPr="006E05BE">
        <w:t xml:space="preserve"> </w:t>
      </w:r>
      <w:r w:rsidR="007F111E" w:rsidRPr="006E05BE">
        <w:t>€</w:t>
      </w:r>
      <w:r w:rsidR="00FD2B44" w:rsidRPr="006E05BE">
        <w:t>.</w:t>
      </w:r>
    </w:p>
    <w:p w14:paraId="475ABC28" w14:textId="77777777" w:rsidP="000E2CD0" w:rsidR="000E2CD0" w:rsidRDefault="000E2CD0"/>
    <w:p w14:paraId="7FEF2E58" w14:textId="7C9698C0" w:rsidR="008F69A3" w:rsidRDefault="008F69A3">
      <w:pPr>
        <w:jc w:val="left"/>
      </w:pPr>
      <w:r>
        <w:br w:type="page"/>
      </w:r>
    </w:p>
    <w:p w14:paraId="4F85DEE6" w14:textId="2C35A716" w:rsidP="00C134F1" w:rsidR="00C134F1" w:rsidRDefault="00C134F1">
      <w:pPr>
        <w:pStyle w:val="Titre2"/>
      </w:pPr>
      <w:r>
        <w:lastRenderedPageBreak/>
        <w:t>13</w:t>
      </w:r>
      <w:r w:rsidRPr="00C134F1">
        <w:rPr>
          <w:vertAlign w:val="superscript"/>
        </w:rPr>
        <w:t>ème</w:t>
      </w:r>
      <w:r>
        <w:t xml:space="preserve"> mois</w:t>
      </w:r>
    </w:p>
    <w:p w14:paraId="2157D029" w14:textId="0DB5C4D0" w:rsidP="00C134F1" w:rsidR="00C134F1" w:rsidRDefault="00C134F1"/>
    <w:p w14:paraId="2CBC6219" w14:textId="77777777" w:rsidP="00C134F1" w:rsidR="006D69F5" w:rsidRDefault="00633F84">
      <w:r>
        <w:t>Selon l’accord relatif au statut des personnels de la régie, les salariés bénéficient d’un 13</w:t>
      </w:r>
      <w:r w:rsidRPr="00633F84">
        <w:rPr>
          <w:vertAlign w:val="superscript"/>
        </w:rPr>
        <w:t>ème</w:t>
      </w:r>
      <w:r>
        <w:t xml:space="preserve"> mois. Le 13</w:t>
      </w:r>
      <w:r w:rsidRPr="00633F84">
        <w:rPr>
          <w:vertAlign w:val="superscript"/>
        </w:rPr>
        <w:t>ème</w:t>
      </w:r>
      <w:r>
        <w:t xml:space="preserve"> mois est égal à la valeur du salaire brut de base de décembre majoré de l’ancienneté.</w:t>
      </w:r>
      <w:r w:rsidR="00C83D88">
        <w:t xml:space="preserve"> </w:t>
      </w:r>
      <w:r>
        <w:t xml:space="preserve">Il est calculé au prorata </w:t>
      </w:r>
      <w:proofErr w:type="spellStart"/>
      <w:r>
        <w:t>temporis</w:t>
      </w:r>
      <w:proofErr w:type="spellEnd"/>
      <w:r>
        <w:t xml:space="preserve"> en cas d’entrée ou de sortie du salarié en cours d’année.</w:t>
      </w:r>
      <w:r w:rsidR="006D69F5">
        <w:t xml:space="preserve"> </w:t>
      </w:r>
    </w:p>
    <w:p w14:paraId="50B8BD4A" w14:textId="77777777" w:rsidP="00C134F1" w:rsidR="006D69F5" w:rsidRDefault="006D69F5"/>
    <w:p w14:paraId="4620B5E0" w14:textId="595CD55E" w:rsidP="006E05BE" w:rsidR="006E05BE" w:rsidRDefault="006E05BE">
      <w:r>
        <w:t>Ce 13</w:t>
      </w:r>
      <w:r w:rsidRPr="00D245A5">
        <w:rPr>
          <w:vertAlign w:val="superscript"/>
        </w:rPr>
        <w:t>è</w:t>
      </w:r>
      <w:r w:rsidR="00D245A5" w:rsidRPr="00D245A5">
        <w:rPr>
          <w:vertAlign w:val="superscript"/>
        </w:rPr>
        <w:t>me</w:t>
      </w:r>
      <w:r w:rsidR="00D245A5">
        <w:t xml:space="preserve"> </w:t>
      </w:r>
      <w:r>
        <w:t xml:space="preserve">mois est versé en novembre de chaque année avec une régularisation éventuelle en décembre.  </w:t>
      </w:r>
    </w:p>
    <w:p w14:paraId="6FEE1F53" w14:textId="77777777" w:rsidP="006E05BE" w:rsidR="006E05BE" w:rsidRDefault="006E05BE"/>
    <w:p w14:paraId="1D34A1E6" w14:textId="77777777" w:rsidP="006E05BE" w:rsidR="006E05BE" w:rsidRDefault="006E05BE">
      <w:r>
        <w:t xml:space="preserve">Il est précisé que les salariés peuvent demander son versement en 2 fois : juin et novembre avec éventuelle régularisation en décembre ou </w:t>
      </w:r>
      <w:r w:rsidRPr="006E05BE">
        <w:t>son versement mensuellement avec éventuelle régularisation en décembre.</w:t>
      </w:r>
    </w:p>
    <w:p w14:paraId="1AA7B875" w14:textId="48619238" w:rsidP="00C134F1" w:rsidR="00267E8C" w:rsidRDefault="00267E8C"/>
    <w:p w14:paraId="623345C9" w14:textId="0F0BD541" w:rsidP="00C134F1" w:rsidR="00267E8C" w:rsidRDefault="00267E8C">
      <w:r>
        <w:rPr>
          <w:rFonts w:cs="Arial"/>
        </w:rPr>
        <w:t xml:space="preserve">Cette mesure sera </w:t>
      </w:r>
      <w:r w:rsidRPr="007503BE">
        <w:rPr>
          <w:rFonts w:cs="Arial"/>
        </w:rPr>
        <w:t>appliqué</w:t>
      </w:r>
      <w:r>
        <w:rPr>
          <w:rFonts w:cs="Arial"/>
        </w:rPr>
        <w:t xml:space="preserve">e </w:t>
      </w:r>
      <w:r w:rsidRPr="006E05BE">
        <w:rPr>
          <w:rFonts w:cs="Arial"/>
          <w:color w:val="0070C0"/>
        </w:rPr>
        <w:t>au 1er avril 2023.</w:t>
      </w:r>
    </w:p>
    <w:p w14:paraId="1D7312B6" w14:textId="77777777" w:rsidP="00C134F1" w:rsidR="006A19F7" w:rsidRDefault="006A19F7"/>
    <w:p w14:paraId="7EE4EFA6" w14:textId="50E8B0E0" w:rsidP="00C134F1" w:rsidR="00633F84" w:rsidRDefault="00633F84"/>
    <w:tbl>
      <w:tblPr>
        <w:tblpPr w:vertAnchor="text"/>
        <w:tblW w:type="dxa" w:w="8250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8250"/>
      </w:tblGrid>
      <w:tr w14:paraId="1EFE31E7" w14:textId="77777777" w:rsidR="00633F84" w:rsidTr="00633F84">
        <w:tc>
          <w:tcPr>
            <w:tcW w:type="auto" w:w="0"/>
            <w:vAlign w:val="center"/>
            <w:hideMark/>
          </w:tcPr>
          <w:p w14:paraId="1AAAA164" w14:textId="08FF631B" w:rsidP="00633F84" w:rsidR="00633F84" w:rsidRDefault="00633F84">
            <w:pPr>
              <w:spacing w:line="300" w:lineRule="atLeast"/>
              <w:rPr>
                <w:rFonts w:ascii="Verdana" w:eastAsia="Times New Roman" w:hAnsi="Verdana"/>
                <w:color w:val="3C4858"/>
                <w:sz w:val="21"/>
                <w:szCs w:val="21"/>
              </w:rPr>
            </w:pPr>
          </w:p>
        </w:tc>
      </w:tr>
    </w:tbl>
    <w:p w14:paraId="437BD363" w14:textId="5772C098" w:rsidP="00C134F1" w:rsidR="00C134F1" w:rsidRDefault="00C134F1">
      <w:pPr>
        <w:pStyle w:val="Titre2"/>
      </w:pPr>
      <w:r>
        <w:t>Mutuelle</w:t>
      </w:r>
    </w:p>
    <w:p w14:paraId="6853610E" w14:textId="4632F317" w:rsidP="00C24E04" w:rsidR="00C24E04" w:rsidRDefault="00C24E04"/>
    <w:p w14:paraId="1F3BB108" w14:textId="77777777" w:rsidP="00C24E04" w:rsidR="000C1EFA" w:rsidRDefault="00C24E04">
      <w:r>
        <w:t>Concernant la couverture mutuelle des salariés. Le PMSS a subi une augmentation au 01/01/2023 et les cotisations ont donc augmenté.</w:t>
      </w:r>
      <w:r w:rsidR="000C1EFA">
        <w:t xml:space="preserve"> </w:t>
      </w:r>
    </w:p>
    <w:p w14:paraId="6EAA46F2" w14:textId="77777777" w:rsidP="00C24E04" w:rsidR="000C1EFA" w:rsidRDefault="000C1EFA"/>
    <w:p w14:paraId="27836DF2" w14:textId="476B624C" w:rsidP="00C24E04" w:rsidR="00D245A5" w:rsidRDefault="00092FD5">
      <w:r>
        <w:t>Selon les accords précédents, l</w:t>
      </w:r>
      <w:r w:rsidR="00C24E04">
        <w:t>a</w:t>
      </w:r>
      <w:r w:rsidR="00C24E04" w:rsidRPr="00C24E04">
        <w:t xml:space="preserve"> participation employeur </w:t>
      </w:r>
      <w:r>
        <w:t>couv</w:t>
      </w:r>
      <w:r w:rsidR="00C24E04" w:rsidRPr="00C24E04">
        <w:t xml:space="preserve">re cette augmentation afin que la part salariale reste à 50 </w:t>
      </w:r>
      <w:r w:rsidR="00D24278">
        <w:t>€</w:t>
      </w:r>
      <w:r w:rsidR="00C24E04" w:rsidRPr="00C24E04">
        <w:t xml:space="preserve">/mois pour une couverture Nuance 4 </w:t>
      </w:r>
      <w:r w:rsidR="00D245A5">
        <w:t xml:space="preserve">Formule </w:t>
      </w:r>
      <w:r w:rsidR="00C24E04" w:rsidRPr="00C24E04">
        <w:t xml:space="preserve">Famille et 21,43 </w:t>
      </w:r>
      <w:r w:rsidR="00D24278">
        <w:t>€</w:t>
      </w:r>
      <w:r w:rsidR="00D245A5">
        <w:t>/mois pour une Nuance 4 Formule Is</w:t>
      </w:r>
      <w:r w:rsidR="00C24E04" w:rsidRPr="00C24E04">
        <w:t>olé</w:t>
      </w:r>
      <w:r w:rsidR="00D245A5">
        <w:t>e</w:t>
      </w:r>
      <w:r w:rsidR="00C24E04" w:rsidRPr="00C24E04">
        <w:t>.</w:t>
      </w:r>
    </w:p>
    <w:p w14:paraId="4B906733" w14:textId="7D0AEF18" w:rsidP="00C24E04" w:rsidR="000C1EFA" w:rsidRDefault="000C1EFA">
      <w:r>
        <w:t xml:space="preserve"> </w:t>
      </w:r>
    </w:p>
    <w:p w14:paraId="4992F3B3" w14:textId="4F105E58" w:rsidP="00C24E04" w:rsidR="00C24E04" w:rsidRDefault="00C24E04">
      <w:pPr>
        <w:rPr>
          <w:rFonts w:cs="Arial"/>
          <w:iCs/>
        </w:rPr>
      </w:pPr>
      <w:r>
        <w:rPr>
          <w:rFonts w:cs="Arial"/>
          <w:iCs/>
        </w:rPr>
        <w:t>Cette mesure s’applique à compter du 1</w:t>
      </w:r>
      <w:r w:rsidRPr="00425694">
        <w:rPr>
          <w:rFonts w:cs="Arial"/>
          <w:iCs/>
          <w:vertAlign w:val="superscript"/>
        </w:rPr>
        <w:t>er</w:t>
      </w:r>
      <w:r>
        <w:rPr>
          <w:rFonts w:cs="Arial"/>
          <w:iCs/>
        </w:rPr>
        <w:t xml:space="preserve"> janvier 2023.</w:t>
      </w:r>
    </w:p>
    <w:p w14:paraId="4200241F" w14:textId="77777777" w:rsidP="00C24E04" w:rsidR="006E05BE" w:rsidRDefault="006E05BE">
      <w:pPr>
        <w:rPr>
          <w:rFonts w:cs="Arial"/>
          <w:iCs/>
        </w:rPr>
      </w:pPr>
    </w:p>
    <w:p w14:paraId="3ECB5DFE" w14:textId="77777777" w:rsidP="00C24E04" w:rsidR="00C24E04" w:rsidRDefault="00C24E04" w:rsidRPr="00C24E04"/>
    <w:p w14:paraId="3E871C97" w14:textId="1CB7DA65" w:rsidP="00C134F1" w:rsidR="00C134F1" w:rsidRDefault="00835162">
      <w:pPr>
        <w:pStyle w:val="Titre2"/>
      </w:pPr>
      <w:r>
        <w:t>Mesures complémentaires</w:t>
      </w:r>
    </w:p>
    <w:p w14:paraId="206F693D" w14:textId="77777777" w:rsidP="00C134F1" w:rsidR="00C24E04" w:rsidRDefault="00C24E04"/>
    <w:p w14:paraId="6E51195B" w14:textId="652D9F3A" w:rsidP="00C24E04" w:rsidR="00C24E04" w:rsidRDefault="00C24E04">
      <w:pPr>
        <w:pStyle w:val="Sansinterligne"/>
        <w:jc w:val="both"/>
        <w:rPr>
          <w:rFonts w:ascii="Arial" w:eastAsiaTheme="minorHAnsi" w:hAnsi="Arial"/>
          <w:szCs w:val="24"/>
          <w:lang w:eastAsia="en-US" w:val="fr-FR"/>
        </w:rPr>
      </w:pPr>
      <w:r w:rsidRPr="00C24E04">
        <w:rPr>
          <w:rFonts w:ascii="Arial" w:eastAsiaTheme="minorHAnsi" w:hAnsi="Arial"/>
          <w:szCs w:val="24"/>
          <w:lang w:eastAsia="en-US" w:val="fr-FR"/>
        </w:rPr>
        <w:t xml:space="preserve">La direction souhaite mandater un audit RH en 2023 afin d’étudier </w:t>
      </w:r>
      <w:r w:rsidR="00835162">
        <w:rPr>
          <w:rFonts w:ascii="Arial" w:eastAsiaTheme="minorHAnsi" w:hAnsi="Arial"/>
          <w:szCs w:val="24"/>
          <w:lang w:eastAsia="en-US" w:val="fr-FR"/>
        </w:rPr>
        <w:t>l’ensemble des accords et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 des éléments de rémunération</w:t>
      </w:r>
      <w:r w:rsidR="00835162">
        <w:rPr>
          <w:rFonts w:ascii="Arial" w:eastAsiaTheme="minorHAnsi" w:hAnsi="Arial"/>
          <w:szCs w:val="24"/>
          <w:lang w:eastAsia="en-US" w:val="fr-FR"/>
        </w:rPr>
        <w:t xml:space="preserve"> de la régie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. Le but </w:t>
      </w:r>
      <w:r w:rsidR="00D24278">
        <w:rPr>
          <w:rFonts w:ascii="Arial" w:eastAsiaTheme="minorHAnsi" w:hAnsi="Arial"/>
          <w:szCs w:val="24"/>
          <w:lang w:eastAsia="en-US" w:val="fr-FR"/>
        </w:rPr>
        <w:t>est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 d’obtenir une vision global</w:t>
      </w:r>
      <w:r w:rsidR="00835162">
        <w:rPr>
          <w:rFonts w:ascii="Arial" w:eastAsiaTheme="minorHAnsi" w:hAnsi="Arial"/>
          <w:szCs w:val="24"/>
          <w:lang w:eastAsia="en-US" w:val="fr-FR"/>
        </w:rPr>
        <w:t>e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 afin de travailler </w:t>
      </w:r>
      <w:r w:rsidR="00835162">
        <w:rPr>
          <w:rFonts w:ascii="Arial" w:eastAsiaTheme="minorHAnsi" w:hAnsi="Arial"/>
          <w:szCs w:val="24"/>
          <w:lang w:eastAsia="en-US" w:val="fr-FR"/>
        </w:rPr>
        <w:t>par la suite sur une simplification et une réduction éventuelle d’</w:t>
      </w:r>
      <w:r w:rsidRPr="00C24E04">
        <w:rPr>
          <w:rFonts w:ascii="Arial" w:eastAsiaTheme="minorHAnsi" w:hAnsi="Arial"/>
          <w:szCs w:val="24"/>
          <w:lang w:eastAsia="en-US" w:val="fr-FR"/>
        </w:rPr>
        <w:t>écarts</w:t>
      </w:r>
      <w:r w:rsidR="006E05BE">
        <w:rPr>
          <w:rFonts w:ascii="Arial" w:eastAsiaTheme="minorHAnsi" w:hAnsi="Arial"/>
          <w:szCs w:val="24"/>
          <w:lang w:eastAsia="en-US" w:val="fr-FR"/>
        </w:rPr>
        <w:t xml:space="preserve"> relevés</w:t>
      </w:r>
      <w:r w:rsidR="00835162">
        <w:rPr>
          <w:rFonts w:ascii="Arial" w:eastAsiaTheme="minorHAnsi" w:hAnsi="Arial"/>
          <w:szCs w:val="24"/>
          <w:lang w:eastAsia="en-US" w:val="fr-FR"/>
        </w:rPr>
        <w:t> ;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 par exemple la rémunération</w:t>
      </w:r>
      <w:r w:rsidR="00D245A5">
        <w:rPr>
          <w:rFonts w:ascii="Arial" w:eastAsiaTheme="minorHAnsi" w:hAnsi="Arial"/>
          <w:szCs w:val="24"/>
          <w:lang w:eastAsia="en-US" w:val="fr-FR"/>
        </w:rPr>
        <w:t xml:space="preserve"> </w:t>
      </w:r>
      <w:r w:rsidRPr="00C24E04">
        <w:rPr>
          <w:rFonts w:ascii="Arial" w:eastAsiaTheme="minorHAnsi" w:hAnsi="Arial"/>
          <w:szCs w:val="24"/>
          <w:lang w:eastAsia="en-US" w:val="fr-FR"/>
        </w:rPr>
        <w:t>des astreintes. C’est pourquoi, les autres points</w:t>
      </w:r>
      <w:r w:rsidR="00835162">
        <w:rPr>
          <w:rFonts w:ascii="Arial" w:eastAsiaTheme="minorHAnsi" w:hAnsi="Arial"/>
          <w:szCs w:val="24"/>
          <w:lang w:eastAsia="en-US" w:val="fr-FR"/>
        </w:rPr>
        <w:t xml:space="preserve"> abordés</w:t>
      </w:r>
      <w:r w:rsidRPr="00C24E04">
        <w:rPr>
          <w:rFonts w:ascii="Arial" w:eastAsiaTheme="minorHAnsi" w:hAnsi="Arial"/>
          <w:szCs w:val="24"/>
          <w:lang w:eastAsia="en-US" w:val="fr-FR"/>
        </w:rPr>
        <w:t xml:space="preserve"> de </w:t>
      </w:r>
      <w:r w:rsidR="00835162">
        <w:rPr>
          <w:rFonts w:ascii="Arial" w:eastAsiaTheme="minorHAnsi" w:hAnsi="Arial"/>
          <w:szCs w:val="24"/>
          <w:lang w:eastAsia="en-US" w:val="fr-FR"/>
        </w:rPr>
        <w:t xml:space="preserve">la </w:t>
      </w:r>
      <w:r w:rsidRPr="00C24E04">
        <w:rPr>
          <w:rFonts w:ascii="Arial" w:eastAsiaTheme="minorHAnsi" w:hAnsi="Arial"/>
          <w:szCs w:val="24"/>
          <w:lang w:eastAsia="en-US" w:val="fr-FR"/>
        </w:rPr>
        <w:t>négociation seront réétudiés à la suite de cet audit.</w:t>
      </w:r>
    </w:p>
    <w:p w14:paraId="1FD8E793" w14:textId="70BC38E3" w:rsidR="006E05BE" w:rsidRDefault="006E05BE">
      <w:pPr>
        <w:jc w:val="left"/>
      </w:pPr>
      <w:r>
        <w:br w:type="page"/>
      </w:r>
    </w:p>
    <w:p w14:paraId="5B3C3D66" w14:textId="77777777" w:rsidP="00DC0340" w:rsidR="00DC0340" w:rsidRDefault="00DC0340" w:rsidRPr="007503BE">
      <w:pPr>
        <w:pStyle w:val="Titre1"/>
      </w:pPr>
      <w:r w:rsidRPr="007503BE">
        <w:lastRenderedPageBreak/>
        <w:t>Durée et dépôt de l’accord</w:t>
      </w:r>
    </w:p>
    <w:p w14:paraId="310C60E0" w14:textId="77777777" w:rsidP="00DC0340" w:rsidR="00DC0340" w:rsidRDefault="00DC0340" w:rsidRPr="007503BE">
      <w:pPr>
        <w:rPr>
          <w:rFonts w:cs="Arial"/>
        </w:rPr>
      </w:pPr>
    </w:p>
    <w:p w14:paraId="42ED3DA7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>Le présent accord est conclu pour une durée indéterminée.</w:t>
      </w:r>
    </w:p>
    <w:p w14:paraId="22630610" w14:textId="77777777" w:rsidP="00DC0340" w:rsidR="00DC0340" w:rsidRDefault="00DC0340" w:rsidRPr="007503BE">
      <w:pPr>
        <w:rPr>
          <w:rFonts w:cs="Arial"/>
        </w:rPr>
      </w:pPr>
    </w:p>
    <w:p w14:paraId="4BEC57D9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>Il fera l’objet d’un dépôt dans les conditions prévues par les articles L2231-5 et suivants et l’article D2231-2 du code du travail.</w:t>
      </w:r>
    </w:p>
    <w:p w14:paraId="44F2F6F9" w14:textId="77777777" w:rsidP="00DC0340" w:rsidR="00DC0340" w:rsidRDefault="00DC0340" w:rsidRPr="007503BE">
      <w:pPr>
        <w:rPr>
          <w:rFonts w:cs="Arial"/>
        </w:rPr>
      </w:pPr>
    </w:p>
    <w:p w14:paraId="37F991D0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 xml:space="preserve">Deux exemplaires seront déposés de façon dématérialisée sur la plateforme du ministère du travail dont une version intégrale en format PDF signée des parties et une version en format </w:t>
      </w:r>
      <w:proofErr w:type="spellStart"/>
      <w:r w:rsidRPr="007503BE">
        <w:rPr>
          <w:rFonts w:cs="Arial"/>
        </w:rPr>
        <w:t>docx</w:t>
      </w:r>
      <w:proofErr w:type="spellEnd"/>
      <w:r w:rsidRPr="007503BE">
        <w:rPr>
          <w:rFonts w:cs="Arial"/>
        </w:rPr>
        <w:t xml:space="preserve"> sans nom, prénom, paraphe ou signature accompagnée des pièces requises.</w:t>
      </w:r>
    </w:p>
    <w:p w14:paraId="7C5BACDA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>Un exemplaire original sera transmis au greffe du Conseil de Prud'hommes de Lille.</w:t>
      </w:r>
    </w:p>
    <w:p w14:paraId="6A080ED5" w14:textId="77777777" w:rsidP="00DC0340" w:rsidR="00DC0340" w:rsidRDefault="00DC0340" w:rsidRPr="007503BE">
      <w:pPr>
        <w:rPr>
          <w:rFonts w:cs="Arial"/>
        </w:rPr>
      </w:pPr>
    </w:p>
    <w:p w14:paraId="522E009B" w14:textId="3CD85574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>Un exemplaire original dûment signé sera remis en main propre contre décharge à chacune des parties signataires ainsi qu’à chaque organisat</w:t>
      </w:r>
      <w:r w:rsidR="00425694">
        <w:rPr>
          <w:rFonts w:cs="Arial"/>
        </w:rPr>
        <w:t xml:space="preserve">ion syndicale non signataire ; </w:t>
      </w:r>
      <w:r w:rsidRPr="007503BE">
        <w:rPr>
          <w:rFonts w:cs="Arial"/>
        </w:rPr>
        <w:t xml:space="preserve">un exemplaire original sera conservé au sein du service </w:t>
      </w:r>
      <w:r w:rsidR="00425694">
        <w:rPr>
          <w:rFonts w:cs="Arial"/>
        </w:rPr>
        <w:t>RH</w:t>
      </w:r>
      <w:r w:rsidRPr="007503BE">
        <w:rPr>
          <w:rFonts w:cs="Arial"/>
        </w:rPr>
        <w:t>.</w:t>
      </w:r>
    </w:p>
    <w:p w14:paraId="49DA247B" w14:textId="77777777" w:rsidP="00DC0340" w:rsidR="00DC0340" w:rsidRDefault="00DC0340" w:rsidRPr="007503BE">
      <w:pPr>
        <w:rPr>
          <w:rFonts w:cs="Arial"/>
        </w:rPr>
      </w:pPr>
    </w:p>
    <w:p w14:paraId="013E98E1" w14:textId="77777777" w:rsidP="00DC0340" w:rsidR="00DC0340" w:rsidRDefault="00DC0340" w:rsidRPr="007503BE">
      <w:pPr>
        <w:rPr>
          <w:rFonts w:cs="Arial"/>
        </w:rPr>
      </w:pPr>
      <w:r w:rsidRPr="007503BE">
        <w:rPr>
          <w:rFonts w:cs="Arial"/>
        </w:rPr>
        <w:t xml:space="preserve">Un exemplaire de cet accord sera également mis en ligne sur le réseau pour sa communication au personnel. </w:t>
      </w:r>
    </w:p>
    <w:p w14:paraId="597B9C8B" w14:textId="77777777" w:rsidP="00DC0340" w:rsidR="00DC0340" w:rsidRDefault="00DC0340" w:rsidRPr="007503BE">
      <w:pPr>
        <w:rPr>
          <w:rFonts w:cs="Arial"/>
        </w:rPr>
      </w:pPr>
    </w:p>
    <w:p w14:paraId="76317229" w14:textId="77777777" w:rsidP="00DC0340" w:rsidR="00DC0340" w:rsidRDefault="00DC0340" w:rsidRPr="007503BE">
      <w:pPr>
        <w:rPr>
          <w:rFonts w:cs="Arial"/>
        </w:rPr>
      </w:pPr>
    </w:p>
    <w:p w14:paraId="61F58940" w14:textId="0CCD87BF" w:rsidP="003E1A42" w:rsidR="00A139D8" w:rsidRDefault="00A139D8" w:rsidRPr="00AF217C">
      <w:pPr>
        <w:spacing w:before="240" w:line="480" w:lineRule="auto"/>
        <w:rPr>
          <w:rFonts w:cs="Arial" w:eastAsia="Times New Roman"/>
          <w:szCs w:val="22"/>
          <w:lang w:eastAsia="fr-FR"/>
        </w:rPr>
      </w:pPr>
      <w:r w:rsidRPr="00AF217C">
        <w:rPr>
          <w:rFonts w:cs="Arial" w:eastAsia="Times New Roman"/>
          <w:szCs w:val="22"/>
          <w:lang w:eastAsia="fr-FR"/>
        </w:rPr>
        <w:t xml:space="preserve">Fait à </w:t>
      </w:r>
      <w:r w:rsidR="00835162">
        <w:rPr>
          <w:rFonts w:cs="Arial" w:eastAsia="Times New Roman"/>
          <w:szCs w:val="22"/>
          <w:lang w:eastAsia="fr-FR"/>
        </w:rPr>
        <w:t>Ronchin</w:t>
      </w:r>
      <w:r w:rsidRPr="00AF217C">
        <w:rPr>
          <w:rFonts w:cs="Arial" w:eastAsia="Times New Roman"/>
          <w:szCs w:val="22"/>
          <w:lang w:eastAsia="fr-FR"/>
        </w:rPr>
        <w:t>, le</w:t>
      </w:r>
      <w:r w:rsidR="003E1A42">
        <w:rPr>
          <w:rFonts w:cs="Arial" w:eastAsia="Times New Roman"/>
          <w:szCs w:val="22"/>
          <w:lang w:eastAsia="fr-FR"/>
        </w:rPr>
        <w:t xml:space="preserve"> 23 février 2023</w:t>
      </w:r>
    </w:p>
    <w:p w14:paraId="239F4DEB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317CF8E7" w14:textId="044B8ED6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  <w:r w:rsidRPr="00AF217C">
        <w:rPr>
          <w:rFonts w:cs="Arial" w:eastAsia="Times New Roman"/>
          <w:szCs w:val="22"/>
          <w:lang w:eastAsia="fr-FR"/>
        </w:rPr>
        <w:t xml:space="preserve">En </w:t>
      </w:r>
      <w:r w:rsidR="00817CE2">
        <w:rPr>
          <w:rFonts w:cs="Arial" w:eastAsia="Times New Roman"/>
          <w:szCs w:val="22"/>
          <w:lang w:eastAsia="fr-FR"/>
        </w:rPr>
        <w:t>6</w:t>
      </w:r>
      <w:r w:rsidRPr="00AF217C">
        <w:rPr>
          <w:rFonts w:cs="Arial" w:eastAsia="Times New Roman"/>
          <w:szCs w:val="22"/>
          <w:lang w:eastAsia="fr-FR"/>
        </w:rPr>
        <w:t xml:space="preserve"> exemplaires </w:t>
      </w:r>
    </w:p>
    <w:p w14:paraId="2265892A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2C4BE288" w14:textId="40F7D189" w:rsidP="00A139D8" w:rsidR="00A139D8" w:rsidRDefault="00C1542B" w:rsidRPr="00AF217C">
      <w:pPr>
        <w:rPr>
          <w:rFonts w:cs="Arial" w:eastAsia="Times New Roman"/>
          <w:szCs w:val="22"/>
          <w:lang w:eastAsia="fr-FR"/>
        </w:rPr>
      </w:pPr>
      <w:r>
        <w:rPr>
          <w:rFonts w:cs="Arial" w:eastAsia="Times New Roman"/>
          <w:szCs w:val="22"/>
          <w:lang w:eastAsia="fr-FR"/>
        </w:rPr>
        <w:t xml:space="preserve">Le </w:t>
      </w:r>
      <w:r w:rsidR="006E05BE">
        <w:rPr>
          <w:rFonts w:cs="Arial" w:eastAsia="Times New Roman"/>
          <w:szCs w:val="22"/>
          <w:lang w:eastAsia="fr-FR"/>
        </w:rPr>
        <w:t>Directeur</w:t>
      </w:r>
      <w:r w:rsidR="00945559">
        <w:rPr>
          <w:rFonts w:cs="Arial" w:eastAsia="Times New Roman"/>
          <w:szCs w:val="22"/>
          <w:lang w:eastAsia="fr-FR"/>
        </w:rPr>
        <w:t xml:space="preserve"> d</w:t>
      </w:r>
      <w:r w:rsidR="00A139D8" w:rsidRPr="00AF217C">
        <w:rPr>
          <w:rFonts w:cs="Arial" w:eastAsia="Times New Roman"/>
          <w:szCs w:val="22"/>
          <w:lang w:eastAsia="fr-FR"/>
        </w:rPr>
        <w:t xml:space="preserve">e </w:t>
      </w:r>
      <w:r w:rsidR="00A139D8">
        <w:rPr>
          <w:rFonts w:cs="Arial" w:eastAsia="Times New Roman"/>
          <w:szCs w:val="22"/>
          <w:lang w:eastAsia="fr-FR"/>
        </w:rPr>
        <w:t>Sourcéo</w:t>
      </w:r>
      <w:r w:rsidR="00A139D8" w:rsidRPr="00AF217C">
        <w:rPr>
          <w:rFonts w:cs="Arial" w:eastAsia="Times New Roman"/>
          <w:szCs w:val="22"/>
          <w:lang w:eastAsia="fr-FR"/>
        </w:rPr>
        <w:t xml:space="preserve">, </w:t>
      </w:r>
    </w:p>
    <w:p w14:paraId="763E3FD0" w14:textId="77777777" w:rsidP="00A139D8" w:rsidR="00A139D8" w:rsidRDefault="00A139D8" w:rsidRPr="00AF217C">
      <w:pPr>
        <w:rPr>
          <w:rFonts w:cs="Arial"/>
        </w:rPr>
      </w:pPr>
    </w:p>
    <w:p w14:paraId="4D23088C" w14:textId="77777777" w:rsidP="00A139D8" w:rsidR="00A139D8" w:rsidRDefault="00A139D8" w:rsidRPr="00AF217C">
      <w:pPr>
        <w:rPr>
          <w:rFonts w:cs="Arial"/>
        </w:rPr>
      </w:pPr>
    </w:p>
    <w:p w14:paraId="540BB19C" w14:textId="77777777" w:rsidP="00A139D8" w:rsidR="00A139D8" w:rsidRDefault="00A139D8" w:rsidRPr="00AF217C">
      <w:pPr>
        <w:rPr>
          <w:rFonts w:cs="Arial"/>
        </w:rPr>
      </w:pPr>
    </w:p>
    <w:p w14:paraId="5FA983D6" w14:textId="77777777" w:rsidP="00A139D8" w:rsidR="00A139D8" w:rsidRDefault="00A139D8" w:rsidRPr="00AF217C">
      <w:pPr>
        <w:rPr>
          <w:rFonts w:cs="Arial"/>
        </w:rPr>
      </w:pPr>
    </w:p>
    <w:p w14:paraId="0533A49A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  <w:r w:rsidRPr="00AF217C">
        <w:rPr>
          <w:rFonts w:cs="Arial" w:eastAsia="Times New Roman"/>
          <w:szCs w:val="22"/>
          <w:lang w:eastAsia="fr-FR"/>
        </w:rPr>
        <w:t xml:space="preserve">Les organisations syndicales, </w:t>
      </w:r>
    </w:p>
    <w:p w14:paraId="293E6517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59B8DF39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24586C91" w14:textId="24CBA976" w:rsidP="00A139D8" w:rsidR="00A139D8" w:rsidRDefault="00C1542B" w:rsidRPr="00AF217C">
      <w:pPr>
        <w:numPr>
          <w:ilvl w:val="0"/>
          <w:numId w:val="18"/>
        </w:numPr>
        <w:jc w:val="left"/>
        <w:rPr>
          <w:rFonts w:cs="Arial"/>
        </w:rPr>
      </w:pPr>
      <w:r>
        <w:rPr>
          <w:rFonts w:cs="Arial" w:eastAsia="Times New Roman"/>
          <w:szCs w:val="22"/>
          <w:lang w:eastAsia="fr-FR"/>
        </w:rPr>
        <w:t xml:space="preserve">FO, </w:t>
      </w:r>
    </w:p>
    <w:p w14:paraId="6F49CEDD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7D91EC77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62299EEB" w14:textId="77777777" w:rsidP="00A139D8" w:rsidR="00A139D8" w:rsidRDefault="00A139D8">
      <w:pPr>
        <w:rPr>
          <w:rFonts w:cs="Arial" w:eastAsia="Times New Roman"/>
          <w:szCs w:val="22"/>
          <w:lang w:eastAsia="fr-FR"/>
        </w:rPr>
      </w:pPr>
    </w:p>
    <w:p w14:paraId="71C289CA" w14:textId="77777777" w:rsidP="00A139D8" w:rsidR="00A139D8" w:rsidRDefault="00A139D8">
      <w:pPr>
        <w:rPr>
          <w:rFonts w:cs="Arial" w:eastAsia="Times New Roman"/>
          <w:szCs w:val="22"/>
          <w:lang w:eastAsia="fr-FR"/>
        </w:rPr>
      </w:pPr>
    </w:p>
    <w:p w14:paraId="4F2D0437" w14:textId="77777777" w:rsidP="00A139D8" w:rsidR="00A139D8" w:rsidRDefault="00A139D8" w:rsidRPr="00AF217C">
      <w:pPr>
        <w:rPr>
          <w:rFonts w:cs="Arial" w:eastAsia="Times New Roman"/>
          <w:szCs w:val="22"/>
          <w:lang w:eastAsia="fr-FR"/>
        </w:rPr>
      </w:pPr>
    </w:p>
    <w:p w14:paraId="0D07994F" w14:textId="0F1F340B" w:rsidP="00A139D8" w:rsidR="00A139D8" w:rsidRDefault="00C1542B" w:rsidRPr="00AF217C">
      <w:pPr>
        <w:numPr>
          <w:ilvl w:val="0"/>
          <w:numId w:val="18"/>
        </w:numPr>
        <w:jc w:val="left"/>
        <w:rPr>
          <w:rFonts w:cs="Arial" w:eastAsia="Times New Roman"/>
          <w:szCs w:val="22"/>
          <w:lang w:eastAsia="fr-FR"/>
        </w:rPr>
      </w:pPr>
      <w:r>
        <w:rPr>
          <w:rFonts w:cs="Arial" w:eastAsia="Times New Roman"/>
          <w:szCs w:val="22"/>
          <w:lang w:eastAsia="fr-FR"/>
        </w:rPr>
        <w:t xml:space="preserve">CGT, </w:t>
      </w:r>
      <w:bookmarkStart w:id="0" w:name="_GoBack"/>
      <w:bookmarkEnd w:id="0"/>
    </w:p>
    <w:p w14:paraId="779131AE" w14:textId="77777777" w:rsidP="00DC0340" w:rsidR="00DC0340" w:rsidRDefault="00DC0340" w:rsidRPr="007503BE">
      <w:pPr>
        <w:rPr>
          <w:rFonts w:cs="Arial"/>
        </w:rPr>
      </w:pPr>
    </w:p>
    <w:p w14:paraId="182BD314" w14:textId="77777777" w:rsidP="00142111" w:rsidR="00142111" w:rsidRDefault="00142111" w:rsidRPr="00142111"/>
    <w:sectPr w:rsidR="00142111" w:rsidRPr="00142111" w:rsidSect="00DF6C9C">
      <w:headerReference r:id="rId9" w:type="default"/>
      <w:footerReference r:id="rId10" w:type="default"/>
      <w:headerReference r:id="rId11" w:type="first"/>
      <w:footerReference r:id="rId12" w:type="first"/>
      <w:pgSz w:h="16840" w:w="11900"/>
      <w:pgMar w:bottom="1418" w:footer="703" w:gutter="0" w:header="703" w:left="1418" w:right="1418" w:top="260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FF4A" w14:textId="77777777" w:rsidR="00020113" w:rsidRDefault="00020113" w:rsidP="00A61D2F">
      <w:r>
        <w:separator/>
      </w:r>
    </w:p>
  </w:endnote>
  <w:endnote w:type="continuationSeparator" w:id="0">
    <w:p w14:paraId="7E55AFBC" w14:textId="77777777" w:rsidR="00020113" w:rsidRDefault="00020113" w:rsidP="00A61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0AFF882" w14:textId="77777777" w:rsidP="00DF6C9C" w:rsidR="00DF6C9C" w:rsidRDefault="00DF6C9C">
    <w:pPr>
      <w:pStyle w:val="Pieddepage"/>
      <w:ind w:left="-283" w:right="-283"/>
      <w:rPr>
        <w:rStyle w:val="Pieddepagebleu"/>
      </w:rPr>
    </w:pPr>
  </w:p>
  <w:p w14:paraId="69DD6858" w14:textId="77777777" w:rsidP="00DF6C9C" w:rsidR="00DF6C9C" w:rsidRDefault="00DF6C9C">
    <w:pPr>
      <w:pStyle w:val="Pieddepage"/>
      <w:ind w:left="-283" w:right="-283"/>
      <w:rPr>
        <w:rStyle w:val="Pieddepagebleu"/>
      </w:rPr>
    </w:pPr>
  </w:p>
  <w:p w14:paraId="6170B0EB" w14:textId="0B8038DD" w:rsidP="00DF6C9C" w:rsidR="00DF6C9C" w:rsidRDefault="00DF6C9C">
    <w:pPr>
      <w:pStyle w:val="Pieddepage"/>
      <w:ind w:left="-283" w:right="-283"/>
    </w:pPr>
    <w:r w:rsidRPr="00E37F6A">
      <w:rPr>
        <w:rStyle w:val="Pieddepagebleu"/>
      </w:rPr>
      <w:t>AGENCE SOURCÉO :</w:t>
    </w:r>
    <w:r>
      <w:t xml:space="preserve"> </w:t>
    </w:r>
    <w:r w:rsidR="00630EA0">
      <w:t>Rue des Sciences – 59790 Ronchin</w:t>
    </w:r>
  </w:p>
  <w:p w14:paraId="3B40119F" w14:textId="77777777" w:rsidP="00DF6C9C" w:rsidR="00DF6C9C" w:rsidRDefault="00DF6C9C">
    <w:pPr>
      <w:pStyle w:val="Pieddepage"/>
    </w:pPr>
    <w:r w:rsidRPr="00E37F6A">
      <w:rPr>
        <w:rStyle w:val="Pieddepagebleu"/>
      </w:rPr>
      <w:t>SIÈGE SOCIAL &amp; ADRESSE POSTALE SOURCÉO :</w:t>
    </w:r>
    <w:r>
      <w:t xml:space="preserve"> </w:t>
    </w:r>
    <w:r w:rsidRPr="00F91868">
      <w:rPr>
        <w:rFonts w:cs="Arial"/>
        <w:color w:val="000000"/>
        <w:szCs w:val="22"/>
      </w:rPr>
      <w:t>2 boulevard des Cités Unies, CS 70043, 59040 Lille Cedex</w:t>
    </w:r>
  </w:p>
  <w:p w14:paraId="4EB4D90A" w14:textId="77777777" w:rsidP="00D44F9E" w:rsidR="00DF6C9C" w:rsidRDefault="00DF6C9C">
    <w:pPr>
      <w:pStyle w:val="Rfrencedocument"/>
    </w:pPr>
  </w:p>
  <w:p w14:paraId="65332DDC" w14:textId="644751F6" w:rsidP="00D44F9E" w:rsidR="00D44F9E" w:rsidRDefault="00630EA0">
    <w:pPr>
      <w:pStyle w:val="Rfrencedocument"/>
    </w:pPr>
    <w:r>
      <w:t>Accord NAO 2023</w:t>
    </w:r>
    <w:r w:rsidR="00276C78">
      <w:tab/>
      <w:t xml:space="preserve">Paraphes : </w:t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E912A2D" w14:textId="77777777" w:rsidP="00D44F9E" w:rsidR="00D44F9E" w:rsidRDefault="00D44F9E">
    <w:pPr>
      <w:pStyle w:val="Pieddepage"/>
      <w:ind w:left="-283" w:right="-283"/>
    </w:pPr>
    <w:r w:rsidRPr="00E37F6A">
      <w:rPr>
        <w:rStyle w:val="Pieddepagebleu"/>
      </w:rPr>
      <w:t>AGENCE SOURCÉO :</w:t>
    </w:r>
    <w:r>
      <w:t xml:space="preserve"> Parc scientifique de la Haute Borne Park Plaza II, 1 avenue de l'Harmonie Bâtiment 1B — 59650 VILLENEUVE D'ASCQ</w:t>
    </w:r>
  </w:p>
  <w:p w14:paraId="720BC727" w14:textId="5359C629" w:rsidP="00D44F9E" w:rsidR="00D44F9E" w:rsidRDefault="00D44F9E">
    <w:pPr>
      <w:pStyle w:val="Pieddepage"/>
    </w:pPr>
    <w:r w:rsidRPr="00E37F6A">
      <w:rPr>
        <w:rStyle w:val="Pieddepagebleu"/>
      </w:rPr>
      <w:t>SIÈGE SOCIAL &amp; ADRESSE POSTALE SOURCÉO :</w:t>
    </w:r>
    <w:r>
      <w:t xml:space="preserve"> </w:t>
    </w:r>
    <w:r w:rsidR="0057458C" w:rsidRPr="00F91868">
      <w:rPr>
        <w:rFonts w:cs="Arial"/>
        <w:color w:val="000000"/>
        <w:szCs w:val="22"/>
      </w:rPr>
      <w:t>2 boulevard des Cités Unies, CS 70043, 59040 Lille Cedex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05B29C5" w14:textId="77777777" w:rsidP="00A61D2F" w:rsidR="00020113" w:rsidRDefault="00020113">
      <w:r>
        <w:separator/>
      </w:r>
    </w:p>
  </w:footnote>
  <w:footnote w:id="0" w:type="continuationSeparator">
    <w:p w14:paraId="65B15F29" w14:textId="77777777" w:rsidP="00A61D2F" w:rsidR="00020113" w:rsidRDefault="0002011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D568092" w14:textId="45F03005" w:rsidP="000768BA" w:rsidR="000768BA" w:rsidRDefault="000768BA">
    <w:pPr>
      <w:pStyle w:val="En-tte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56192" simplePos="0" wp14:anchorId="22B66B09" wp14:editId="4B35104F">
          <wp:simplePos x="0" y="0"/>
          <wp:positionH relativeFrom="page">
            <wp:posOffset>501015</wp:posOffset>
          </wp:positionH>
          <wp:positionV relativeFrom="page">
            <wp:posOffset>798336</wp:posOffset>
          </wp:positionV>
          <wp:extent cx="755650" cy="431800"/>
          <wp:effectExtent b="0" l="0" r="6350" t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et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1" relativeHeight="251657216" simplePos="0" wp14:anchorId="4DBF90F2" wp14:editId="4928837B">
              <wp:simplePos x="0" y="0"/>
              <wp:positionH relativeFrom="page">
                <wp:posOffset>659765</wp:posOffset>
              </wp:positionH>
              <wp:positionV relativeFrom="page">
                <wp:posOffset>1258570</wp:posOffset>
              </wp:positionV>
              <wp:extent cx="745490" cy="340360"/>
              <wp:effectExtent b="15240" l="0" r="16510" t="0"/>
              <wp:wrapNone/>
              <wp:docPr id="20" name="Zone de text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4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3C032D" w14:textId="77777777" w:rsidP="000768BA" w:rsidR="000768BA" w:rsidRDefault="000768BA" w:rsidRPr="00B31943">
                          <w:pPr>
                            <w:pStyle w:val="Numrosdepagessouslogo"/>
                          </w:pPr>
                          <w:r w:rsidRPr="00B31943">
                            <w:t>Suite,</w:t>
                          </w:r>
                        </w:p>
                        <w:p w14:paraId="51528946" w14:textId="5446FC77" w:rsidP="000768BA" w:rsidR="000768BA" w:rsidRDefault="000768BA" w:rsidRPr="00B31943">
                          <w:pPr>
                            <w:pStyle w:val="Numrosdepagesbleusouslogo"/>
                          </w:pPr>
                          <w:r w:rsidRPr="00B31943">
                            <w:fldChar w:fldCharType="begin"/>
                          </w:r>
                          <w:r w:rsidRPr="00B31943">
                            <w:instrText xml:space="preserve"> PAGE \# 0# </w:instrText>
                          </w:r>
                          <w:r w:rsidRPr="00B31943">
                            <w:fldChar w:fldCharType="separate"/>
                          </w:r>
                          <w:r w:rsidR="00C1542B">
                            <w:rPr>
                              <w:noProof/>
                            </w:rPr>
                            <w:t>05</w:t>
                          </w:r>
                          <w:r w:rsidRPr="00B31943">
                            <w:fldChar w:fldCharType="end"/>
                          </w:r>
                          <w:r w:rsidRPr="00B31943">
                            <w:t xml:space="preserve"> / </w:t>
                          </w:r>
                          <w:r w:rsidRPr="00B31943">
                            <w:fldChar w:fldCharType="begin"/>
                          </w:r>
                          <w:r w:rsidRPr="00B31943">
                            <w:instrText xml:space="preserve"> NUMPAGES \# 0# </w:instrText>
                          </w:r>
                          <w:r w:rsidRPr="00B31943">
                            <w:fldChar w:fldCharType="separate"/>
                          </w:r>
                          <w:r w:rsidR="00C1542B">
                            <w:rPr>
                              <w:noProof/>
                            </w:rPr>
                            <w:t>05</w:t>
                          </w:r>
                          <w:r w:rsidRPr="00B31943">
                            <w:fldChar w:fldCharType="end"/>
                          </w:r>
                        </w:p>
                      </w:txbxContent>
                    </wps:txbx>
                    <wps:bodyPr anchor="t" anchorCtr="0" bIns="0" compatLnSpc="1" forceAA="0" fromWordArt="0" horzOverflow="overflow" lIns="0" numCol="1" rIns="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4DBF90F2">
              <v:stroke joinstyle="miter"/>
              <v:path gradientshapeok="t" o:connecttype="rect"/>
            </v:shapetype>
            <v:shape filled="f" id="Zone de texte 2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3IzacgIAAE8FAAAOAAAAZHJzL2Uyb0RvYy54bWysVFFv0zAQfkfiP1h+Z+m6MaBaOpVNQ0jT NrGhSby5jt1GOD5ju03Kr+ezk3Rj8DLEi3O5++58992dT8+6xrCt8qEmW/LDgwlnykqqarsq+df7 yzfvOQtR2EoYsqrkOxX42fz1q9PWzdSU1mQq5RmC2DBrXcnXMbpZUQS5Vo0IB+SUhVGTb0TEr18V lRctojemmE4mJ0VLvnKepAoB2oveyOc5vtZKxhutg4rMlBy5xXz6fC7TWcxPxWzlhVvXckhD/EMW jagtLt2HuhBRsI2v/wjV1NJTIB0PJDUFaV1LlWtANYeTZ9XcrYVTuRaQE9yepvD/wsrr7a1ndVXy KeixokGPvqFTrFIsqi4qBj1Ial2YAXvngI7dR+rQ7FEfoEy1d9o36YuqGOyIt9tTjFBMQvnu+O3x B1gkTEfHk6OTHL14dHY+xE+KGpaEknt0MBMrtlchIhFAR0i6y9JlbUzuorG/KQDsNSqPweCd6ujz zVLcGZW8jP2iNGjIaSdFHkB1bjzbCoyOkFLZmCvOcYFOKI27X+I44JNrn9VLnPce+Wayce/c1JZ8 ZulZ2tX3MWXd48Hfk7qTGLtlN/R3SdUO7fXUb0lw8rJGE65EiLfCYy3QN6x6vMGhDbUlp0HibE3+ 59/0CY9phZWzFmtW8vBjI7zizHy2mGOEjKPgR2E5CnbTnBPoP8Qj4mQW4eCjGUXtqXnAC7BIt8Ak rMRdJY+jeB77ZccLItVikUHYPCfilb1zMoVOdKaRuu8ehHfD3KXZv6ZxAcXs2fj12ORpabGJpOs8 m4nQnsWBaGxtHtnhhUnPwtP/jHp8B+e/AAAA//8DAFBLAwQUAAYACAAAACEAAjTwgt8AAAALAQAA DwAAAGRycy9kb3ducmV2LnhtbEyPwU7DMBBE70j8g7VI3KidVFRJiFNVCE5IiDQcODqxm1iN1yF2 2/D3LCd6m9E+zc6U28WN7GzmYD1KSFYCmMHOa4u9hM/m9SEDFqJCrUaPRsKPCbCtbm9KVWh/wdqc 97FnFIKhUBKGGKeC89ANxqmw8pNBuh387FQkO/dcz+pC4W7kqRAb7pRF+jCoyTwPpjvuT07C7gvr F/v93n7Uh9o2TS7wbXOU8v5u2T0Bi2aJ/zD81afqUFGn1p9QBzaSF+ucUBJ5lgIjIk2TNbCWxGOS Aa9Kfr2h+gUAAP//AwBQSwECLQAUAAYACAAAACEAtoM4kv4AAADhAQAAEwAAAAAAAAAAAAAAAAAA AAAAW0NvbnRlbnRfVHlwZXNdLnhtbFBLAQItABQABgAIAAAAIQA4/SH/1gAAAJQBAAALAAAAAAAA AAAAAAAAAC8BAABfcmVscy8ucmVsc1BLAQItABQABgAIAAAAIQBq3IzacgIAAE8FAAAOAAAAAAAA AAAAAAAAAC4CAABkcnMvZTJvRG9jLnhtbFBLAQItABQABgAIAAAAIQACNPCC3wAAAAsBAAAPAAAA AAAAAAAAAAAAAMwEAABkcnMvZG93bnJldi54bWxQSwUGAAAAAAQABADzAAAA2AUAAAAA " o:spid="_x0000_s1026" stroked="f" style="position:absolute;left:0;text-align:left;margin-left:51.95pt;margin-top:99.1pt;width:58.7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type="#_x0000_t202">
              <v:textbox inset="0,0,0,0">
                <w:txbxContent>
                  <w:p w14:paraId="183C032D" w14:textId="77777777" w:rsidP="000768BA" w:rsidR="000768BA" w:rsidRDefault="000768BA" w:rsidRPr="00B31943">
                    <w:pPr>
                      <w:pStyle w:val="Numrosdepagessouslogo"/>
                    </w:pPr>
                    <w:r w:rsidRPr="00B31943">
                      <w:t>Suite,</w:t>
                    </w:r>
                  </w:p>
                  <w:p w14:paraId="51528946" w14:textId="5446FC77" w:rsidP="000768BA" w:rsidR="000768BA" w:rsidRDefault="000768BA" w:rsidRPr="00B31943">
                    <w:pPr>
                      <w:pStyle w:val="Numrosdepagesbleusouslogo"/>
                    </w:pPr>
                    <w:r w:rsidRPr="00B31943">
                      <w:fldChar w:fldCharType="begin"/>
                    </w:r>
                    <w:r w:rsidRPr="00B31943">
                      <w:instrText xml:space="preserve"> PAGE \# 0# </w:instrText>
                    </w:r>
                    <w:r w:rsidRPr="00B31943">
                      <w:fldChar w:fldCharType="separate"/>
                    </w:r>
                    <w:r w:rsidR="00C1542B">
                      <w:rPr>
                        <w:noProof/>
                      </w:rPr>
                      <w:t>05</w:t>
                    </w:r>
                    <w:r w:rsidRPr="00B31943">
                      <w:fldChar w:fldCharType="end"/>
                    </w:r>
                    <w:r w:rsidRPr="00B31943">
                      <w:t xml:space="preserve"> / </w:t>
                    </w:r>
                    <w:r w:rsidRPr="00B31943">
                      <w:fldChar w:fldCharType="begin"/>
                    </w:r>
                    <w:r w:rsidRPr="00B31943">
                      <w:instrText xml:space="preserve"> NUMPAGES \# 0# </w:instrText>
                    </w:r>
                    <w:r w:rsidRPr="00B31943">
                      <w:fldChar w:fldCharType="separate"/>
                    </w:r>
                    <w:r w:rsidR="00C1542B">
                      <w:rPr>
                        <w:noProof/>
                      </w:rPr>
                      <w:t>05</w:t>
                    </w:r>
                    <w:r w:rsidRPr="00B31943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1A8F35DC" w14:textId="77777777" w:rsidR="00A700D8" w:rsidRDefault="00C1542B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87BA0AC" w14:textId="77777777" w:rsidP="004A60B0" w:rsidR="00415166" w:rsidRDefault="004A60B0" w:rsidRPr="004A60B0">
    <w:pPr>
      <w:pStyle w:val="En-tte"/>
    </w:pPr>
    <w:r>
      <w:rPr>
        <w:noProof/>
        <w:lang w:eastAsia="fr-FR"/>
      </w:rPr>
      <w:drawing>
        <wp:anchor allowOverlap="1" behindDoc="1" distB="0" distL="114300" distR="114300" distT="0" layoutInCell="1" locked="0" relativeHeight="251658240" simplePos="0" wp14:anchorId="3248F148" wp14:editId="335D2AB4">
          <wp:simplePos x="0" y="0"/>
          <wp:positionH relativeFrom="page">
            <wp:posOffset>504190</wp:posOffset>
          </wp:positionH>
          <wp:positionV relativeFrom="page">
            <wp:posOffset>788670</wp:posOffset>
          </wp:positionV>
          <wp:extent cx="1512000" cy="1080000"/>
          <wp:effectExtent b="12700" l="0" r="12065" t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1D"/>
    <w:multiLevelType w:val="multilevel"/>
    <w:tmpl w:val="A0264134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41EC6FE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6A4D0E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1A0CC0E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2B059B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E900691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804B2E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F68A1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38C443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0F0CAB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B6D6CD3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4294A4C"/>
    <w:multiLevelType w:val="hybridMultilevel"/>
    <w:tmpl w:val="F2461B2E"/>
    <w:lvl w:ilvl="0" w:tplc="F856970A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0FE43F1E"/>
    <w:multiLevelType w:val="hybridMultilevel"/>
    <w:tmpl w:val="618CD6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37406EC"/>
    <w:multiLevelType w:val="hybridMultilevel"/>
    <w:tmpl w:val="774ABF98"/>
    <w:lvl w:ilvl="0" w:tplc="D6FCFF4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D1F07CF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A482BB7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623CFE1C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03BECBB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328A581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6D42D50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BC5EED6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78CAD7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4">
    <w:nsid w:val="313611C0"/>
    <w:multiLevelType w:val="hybridMultilevel"/>
    <w:tmpl w:val="408EDC4E"/>
    <w:lvl w:ilvl="0" w:tplc="D5F84A0C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2453F66"/>
    <w:multiLevelType w:val="hybridMultilevel"/>
    <w:tmpl w:val="780CCF8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2ED5FBD"/>
    <w:multiLevelType w:val="hybridMultilevel"/>
    <w:tmpl w:val="23D28702"/>
    <w:lvl w:ilvl="0" w:tplc="DA56B95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C86C4CE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587638E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62327E7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4D46F3E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840C46A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CF74305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DA38266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99EFF8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7">
    <w:nsid w:val="3C92738A"/>
    <w:multiLevelType w:val="multilevel"/>
    <w:tmpl w:val="A2D41E8C"/>
    <w:lvl w:ilvl="0">
      <w:start w:val="1"/>
      <w:numFmt w:val="decimal"/>
      <w:pStyle w:val="Titre1"/>
      <w:lvlText w:val="%1."/>
      <w:lvlJc w:val="left"/>
      <w:pPr>
        <w:ind w:hanging="360" w:left="720"/>
      </w:pPr>
      <w:rPr>
        <w:rFonts w:hint="default"/>
      </w:rPr>
    </w:lvl>
    <w:lvl w:ilvl="1">
      <w:start w:val="3"/>
      <w:numFmt w:val="decimal"/>
      <w:pStyle w:val="Titre2"/>
      <w:isLgl/>
      <w:lvlText w:val="%1.%2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2520"/>
      </w:pPr>
      <w:rPr>
        <w:rFonts w:hint="default"/>
      </w:rPr>
    </w:lvl>
  </w:abstractNum>
  <w:abstractNum w15:restartNumberingAfterBreak="0" w:abstractNumId="18">
    <w:nsid w:val="3FD74C93"/>
    <w:multiLevelType w:val="hybridMultilevel"/>
    <w:tmpl w:val="649078F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CB86266"/>
    <w:multiLevelType w:val="hybridMultilevel"/>
    <w:tmpl w:val="7A8A813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C4A48DD"/>
    <w:multiLevelType w:val="hybridMultilevel"/>
    <w:tmpl w:val="1E447BE4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21">
    <w:nsid w:val="6C606829"/>
    <w:multiLevelType w:val="hybridMultilevel"/>
    <w:tmpl w:val="6E40E88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5"/>
  </w:num>
  <w:num w:numId="17">
    <w:abstractNumId w:val="17"/>
    <w:lvlOverride w:ilvl="0">
      <w:startOverride w:val="1"/>
    </w:lvlOverride>
    <w:lvlOverride w:ilvl="1">
      <w:startOverride w:val="1"/>
    </w:lvlOverride>
  </w:num>
  <w:num w:numId="18">
    <w:abstractNumId w:val="11"/>
  </w:num>
  <w:num w:numId="19">
    <w:abstractNumId w:val="17"/>
    <w:lvlOverride w:ilvl="0">
      <w:startOverride w:val="2"/>
    </w:lvlOverride>
    <w:lvlOverride w:ilvl="1">
      <w:startOverride w:val="1"/>
    </w:lvlOverride>
  </w:num>
  <w:num w:numId="20">
    <w:abstractNumId w:val="14"/>
  </w:num>
  <w:num w:numId="21">
    <w:abstractNumId w:val="13"/>
  </w:num>
  <w:num w:numId="22">
    <w:abstractNumId w:val="16"/>
  </w:num>
  <w:num w:numId="23">
    <w:abstractNumId w:val="18"/>
  </w:num>
  <w:num w:numId="24">
    <w:abstractNumId w:val="2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B8"/>
    <w:rsid w:val="000010A2"/>
    <w:rsid w:val="000011F5"/>
    <w:rsid w:val="0000504B"/>
    <w:rsid w:val="00020113"/>
    <w:rsid w:val="00036822"/>
    <w:rsid w:val="00050956"/>
    <w:rsid w:val="0005775E"/>
    <w:rsid w:val="00060EFD"/>
    <w:rsid w:val="00065495"/>
    <w:rsid w:val="0007139E"/>
    <w:rsid w:val="0007319F"/>
    <w:rsid w:val="000768BA"/>
    <w:rsid w:val="00092FD5"/>
    <w:rsid w:val="000A1BA0"/>
    <w:rsid w:val="000A6939"/>
    <w:rsid w:val="000C1466"/>
    <w:rsid w:val="000C1EFA"/>
    <w:rsid w:val="000C3929"/>
    <w:rsid w:val="000D4A54"/>
    <w:rsid w:val="000D7502"/>
    <w:rsid w:val="000E10AC"/>
    <w:rsid w:val="000E2CD0"/>
    <w:rsid w:val="000F2A5F"/>
    <w:rsid w:val="000F54E1"/>
    <w:rsid w:val="001051CC"/>
    <w:rsid w:val="001176B8"/>
    <w:rsid w:val="00134B8A"/>
    <w:rsid w:val="00142111"/>
    <w:rsid w:val="001459B1"/>
    <w:rsid w:val="00153A33"/>
    <w:rsid w:val="00162B6B"/>
    <w:rsid w:val="00164047"/>
    <w:rsid w:val="001975EF"/>
    <w:rsid w:val="001A0064"/>
    <w:rsid w:val="001A50BB"/>
    <w:rsid w:val="001B09EC"/>
    <w:rsid w:val="001B296E"/>
    <w:rsid w:val="001C3E59"/>
    <w:rsid w:val="001D3EE7"/>
    <w:rsid w:val="001F1FE3"/>
    <w:rsid w:val="001F5C6F"/>
    <w:rsid w:val="001F765C"/>
    <w:rsid w:val="00206923"/>
    <w:rsid w:val="002078B8"/>
    <w:rsid w:val="0022501D"/>
    <w:rsid w:val="002346E2"/>
    <w:rsid w:val="002366E3"/>
    <w:rsid w:val="00237150"/>
    <w:rsid w:val="002612AE"/>
    <w:rsid w:val="0026582D"/>
    <w:rsid w:val="00267E8C"/>
    <w:rsid w:val="00276C78"/>
    <w:rsid w:val="00280458"/>
    <w:rsid w:val="00285038"/>
    <w:rsid w:val="002902F6"/>
    <w:rsid w:val="00290E7F"/>
    <w:rsid w:val="00297C99"/>
    <w:rsid w:val="002A4BBB"/>
    <w:rsid w:val="002A4D21"/>
    <w:rsid w:val="003003B6"/>
    <w:rsid w:val="003056BF"/>
    <w:rsid w:val="00312452"/>
    <w:rsid w:val="003441BB"/>
    <w:rsid w:val="00345ACB"/>
    <w:rsid w:val="003506E7"/>
    <w:rsid w:val="00363C53"/>
    <w:rsid w:val="00380E98"/>
    <w:rsid w:val="00391E66"/>
    <w:rsid w:val="0039283D"/>
    <w:rsid w:val="003D2819"/>
    <w:rsid w:val="003D37CD"/>
    <w:rsid w:val="003D76C2"/>
    <w:rsid w:val="003D7983"/>
    <w:rsid w:val="003E1A42"/>
    <w:rsid w:val="004000A6"/>
    <w:rsid w:val="00415166"/>
    <w:rsid w:val="00425694"/>
    <w:rsid w:val="00431F57"/>
    <w:rsid w:val="00432B6B"/>
    <w:rsid w:val="004711BB"/>
    <w:rsid w:val="004878CE"/>
    <w:rsid w:val="004A4740"/>
    <w:rsid w:val="004A60B0"/>
    <w:rsid w:val="004A6601"/>
    <w:rsid w:val="004B1380"/>
    <w:rsid w:val="004B551F"/>
    <w:rsid w:val="004B6C9E"/>
    <w:rsid w:val="004C5103"/>
    <w:rsid w:val="004D7529"/>
    <w:rsid w:val="00533186"/>
    <w:rsid w:val="005461ED"/>
    <w:rsid w:val="00565853"/>
    <w:rsid w:val="005731DF"/>
    <w:rsid w:val="0057458C"/>
    <w:rsid w:val="00586D12"/>
    <w:rsid w:val="005912DE"/>
    <w:rsid w:val="005A6261"/>
    <w:rsid w:val="005C3AD2"/>
    <w:rsid w:val="005D406B"/>
    <w:rsid w:val="005D7FF7"/>
    <w:rsid w:val="00610A17"/>
    <w:rsid w:val="00614444"/>
    <w:rsid w:val="0062473C"/>
    <w:rsid w:val="00630EA0"/>
    <w:rsid w:val="00633F84"/>
    <w:rsid w:val="0063703E"/>
    <w:rsid w:val="00645C6F"/>
    <w:rsid w:val="00646EEC"/>
    <w:rsid w:val="00656CF8"/>
    <w:rsid w:val="00675E31"/>
    <w:rsid w:val="00676076"/>
    <w:rsid w:val="00682677"/>
    <w:rsid w:val="00685BC7"/>
    <w:rsid w:val="00693756"/>
    <w:rsid w:val="006953AC"/>
    <w:rsid w:val="006A19F7"/>
    <w:rsid w:val="006D469D"/>
    <w:rsid w:val="006D69F5"/>
    <w:rsid w:val="006E05BE"/>
    <w:rsid w:val="0070284F"/>
    <w:rsid w:val="0070292B"/>
    <w:rsid w:val="0070448C"/>
    <w:rsid w:val="00721A03"/>
    <w:rsid w:val="00724E0C"/>
    <w:rsid w:val="007915D3"/>
    <w:rsid w:val="007A3F03"/>
    <w:rsid w:val="007B4594"/>
    <w:rsid w:val="007C3E34"/>
    <w:rsid w:val="007E1382"/>
    <w:rsid w:val="007F111E"/>
    <w:rsid w:val="007F5513"/>
    <w:rsid w:val="007F6206"/>
    <w:rsid w:val="00801273"/>
    <w:rsid w:val="0081073D"/>
    <w:rsid w:val="00817CE2"/>
    <w:rsid w:val="00834B22"/>
    <w:rsid w:val="00834BD2"/>
    <w:rsid w:val="00834DA9"/>
    <w:rsid w:val="00835162"/>
    <w:rsid w:val="008354CB"/>
    <w:rsid w:val="00861FE0"/>
    <w:rsid w:val="0086328F"/>
    <w:rsid w:val="008A2B95"/>
    <w:rsid w:val="008A5FDD"/>
    <w:rsid w:val="008A7AE9"/>
    <w:rsid w:val="008B3625"/>
    <w:rsid w:val="008B5719"/>
    <w:rsid w:val="008B7400"/>
    <w:rsid w:val="008C5E2F"/>
    <w:rsid w:val="008D50E7"/>
    <w:rsid w:val="008E1176"/>
    <w:rsid w:val="008E42FC"/>
    <w:rsid w:val="008F0428"/>
    <w:rsid w:val="008F5B76"/>
    <w:rsid w:val="008F69A3"/>
    <w:rsid w:val="00902891"/>
    <w:rsid w:val="00924CEB"/>
    <w:rsid w:val="0094062B"/>
    <w:rsid w:val="00945559"/>
    <w:rsid w:val="00952ECC"/>
    <w:rsid w:val="009539E2"/>
    <w:rsid w:val="0097627E"/>
    <w:rsid w:val="00993839"/>
    <w:rsid w:val="009A516A"/>
    <w:rsid w:val="009B522A"/>
    <w:rsid w:val="009C2E86"/>
    <w:rsid w:val="009D2714"/>
    <w:rsid w:val="009D44F6"/>
    <w:rsid w:val="009D5FB2"/>
    <w:rsid w:val="009D6296"/>
    <w:rsid w:val="009E3831"/>
    <w:rsid w:val="009E3E52"/>
    <w:rsid w:val="009E5721"/>
    <w:rsid w:val="009F27CF"/>
    <w:rsid w:val="009F5596"/>
    <w:rsid w:val="00A122CB"/>
    <w:rsid w:val="00A139D8"/>
    <w:rsid w:val="00A405FA"/>
    <w:rsid w:val="00A61D2F"/>
    <w:rsid w:val="00A70C96"/>
    <w:rsid w:val="00A74DF2"/>
    <w:rsid w:val="00A77555"/>
    <w:rsid w:val="00A96694"/>
    <w:rsid w:val="00A97B3F"/>
    <w:rsid w:val="00AA5E67"/>
    <w:rsid w:val="00AB4D66"/>
    <w:rsid w:val="00AC1A34"/>
    <w:rsid w:val="00AF0BE4"/>
    <w:rsid w:val="00AF388D"/>
    <w:rsid w:val="00B07A02"/>
    <w:rsid w:val="00B21D6B"/>
    <w:rsid w:val="00B3039C"/>
    <w:rsid w:val="00B31943"/>
    <w:rsid w:val="00B343F5"/>
    <w:rsid w:val="00B45C6F"/>
    <w:rsid w:val="00B46002"/>
    <w:rsid w:val="00B57ED9"/>
    <w:rsid w:val="00B62D90"/>
    <w:rsid w:val="00B87D91"/>
    <w:rsid w:val="00B935E4"/>
    <w:rsid w:val="00BA3AB7"/>
    <w:rsid w:val="00BC6F9D"/>
    <w:rsid w:val="00BE0A36"/>
    <w:rsid w:val="00BE5179"/>
    <w:rsid w:val="00BE66CB"/>
    <w:rsid w:val="00BF278A"/>
    <w:rsid w:val="00C11551"/>
    <w:rsid w:val="00C134F1"/>
    <w:rsid w:val="00C1542B"/>
    <w:rsid w:val="00C165B1"/>
    <w:rsid w:val="00C24E04"/>
    <w:rsid w:val="00C25B34"/>
    <w:rsid w:val="00C33345"/>
    <w:rsid w:val="00C34231"/>
    <w:rsid w:val="00C36E52"/>
    <w:rsid w:val="00C47C1A"/>
    <w:rsid w:val="00C50394"/>
    <w:rsid w:val="00C56F4F"/>
    <w:rsid w:val="00C75BE8"/>
    <w:rsid w:val="00C83D88"/>
    <w:rsid w:val="00C84B2C"/>
    <w:rsid w:val="00C905A8"/>
    <w:rsid w:val="00C93B8E"/>
    <w:rsid w:val="00CA31D5"/>
    <w:rsid w:val="00CD5E3F"/>
    <w:rsid w:val="00CE2883"/>
    <w:rsid w:val="00CE48E1"/>
    <w:rsid w:val="00CF01B5"/>
    <w:rsid w:val="00CF1F6B"/>
    <w:rsid w:val="00D074EE"/>
    <w:rsid w:val="00D10250"/>
    <w:rsid w:val="00D12A29"/>
    <w:rsid w:val="00D22CA5"/>
    <w:rsid w:val="00D24278"/>
    <w:rsid w:val="00D245A5"/>
    <w:rsid w:val="00D31FEE"/>
    <w:rsid w:val="00D337CE"/>
    <w:rsid w:val="00D44F9E"/>
    <w:rsid w:val="00D568E6"/>
    <w:rsid w:val="00D60614"/>
    <w:rsid w:val="00D60B81"/>
    <w:rsid w:val="00D62E95"/>
    <w:rsid w:val="00D636CE"/>
    <w:rsid w:val="00D7116D"/>
    <w:rsid w:val="00D76251"/>
    <w:rsid w:val="00D945D5"/>
    <w:rsid w:val="00DB40DB"/>
    <w:rsid w:val="00DC0340"/>
    <w:rsid w:val="00DC4215"/>
    <w:rsid w:val="00DD0FD7"/>
    <w:rsid w:val="00DD3B4D"/>
    <w:rsid w:val="00DE6DDF"/>
    <w:rsid w:val="00DE6F90"/>
    <w:rsid w:val="00DF405C"/>
    <w:rsid w:val="00DF6C9C"/>
    <w:rsid w:val="00E17B76"/>
    <w:rsid w:val="00E37F6A"/>
    <w:rsid w:val="00E412AB"/>
    <w:rsid w:val="00E4353C"/>
    <w:rsid w:val="00E705DA"/>
    <w:rsid w:val="00E763B2"/>
    <w:rsid w:val="00E84459"/>
    <w:rsid w:val="00E844D0"/>
    <w:rsid w:val="00EA1F5A"/>
    <w:rsid w:val="00EC1B2B"/>
    <w:rsid w:val="00EC2130"/>
    <w:rsid w:val="00EC21A4"/>
    <w:rsid w:val="00EE71E8"/>
    <w:rsid w:val="00EF4D7E"/>
    <w:rsid w:val="00EF7246"/>
    <w:rsid w:val="00F0315F"/>
    <w:rsid w:val="00F0499A"/>
    <w:rsid w:val="00F232A2"/>
    <w:rsid w:val="00F35FC6"/>
    <w:rsid w:val="00F436B8"/>
    <w:rsid w:val="00F63B82"/>
    <w:rsid w:val="00F97E45"/>
    <w:rsid w:val="00FA1283"/>
    <w:rsid w:val="00FA1D9E"/>
    <w:rsid w:val="00FA4A82"/>
    <w:rsid w:val="00FC719B"/>
    <w:rsid w:val="00FD2B44"/>
    <w:rsid w:val="00FD33A6"/>
    <w:rsid w:val="00FE2EB8"/>
    <w:rsid w:val="00FF0F01"/>
    <w:rsid w:val="00F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2D67F42D"/>
  <w15:chartTrackingRefBased/>
  <w15:docId w15:val="{B558AF5B-5AAA-4CDE-9806-80F9C63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42111"/>
    <w:pPr>
      <w:jc w:val="both"/>
    </w:pPr>
    <w:rPr>
      <w:rFonts w:ascii="Arial" w:hAnsi="Arial"/>
      <w:sz w:val="22"/>
    </w:rPr>
  </w:style>
  <w:style w:styleId="Titre1" w:type="paragraph">
    <w:name w:val="heading 1"/>
    <w:basedOn w:val="Normal"/>
    <w:next w:val="Normal"/>
    <w:link w:val="Titre1Car"/>
    <w:uiPriority w:val="9"/>
    <w:qFormat/>
    <w:rsid w:val="00DC0340"/>
    <w:pPr>
      <w:keepNext/>
      <w:keepLines/>
      <w:numPr>
        <w:numId w:val="15"/>
      </w:numPr>
      <w:spacing w:before="240"/>
      <w:outlineLvl w:val="0"/>
    </w:pPr>
    <w:rPr>
      <w:rFonts w:cstheme="majorBidi" w:eastAsiaTheme="majorEastAsia"/>
      <w:b/>
      <w:color w:val="00B4D5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DC0340"/>
    <w:pPr>
      <w:keepNext/>
      <w:keepLines/>
      <w:numPr>
        <w:ilvl w:val="1"/>
        <w:numId w:val="15"/>
      </w:numPr>
      <w:spacing w:before="40"/>
      <w:outlineLvl w:val="1"/>
    </w:pPr>
    <w:rPr>
      <w:rFonts w:cstheme="majorBidi" w:eastAsiaTheme="majorEastAsia"/>
      <w:b/>
      <w:color w:val="29235C"/>
      <w:sz w:val="28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9D5FB2"/>
    <w:pPr>
      <w:keepNext/>
      <w:keepLines/>
      <w:spacing w:before="40"/>
      <w:outlineLvl w:val="2"/>
    </w:pPr>
    <w:rPr>
      <w:rFonts w:cstheme="majorBidi" w:eastAsiaTheme="majorEastAsia"/>
      <w:b/>
      <w:color w:val="29235C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EE71E8"/>
    <w:pPr>
      <w:keepNext/>
      <w:keepLines/>
      <w:spacing w:before="40"/>
      <w:outlineLvl w:val="3"/>
    </w:pPr>
    <w:rPr>
      <w:rFonts w:cstheme="majorBidi" w:eastAsiaTheme="majorEastAsia"/>
      <w:i/>
      <w:iCs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1D2F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A61D2F"/>
    <w:rPr>
      <w:rFonts w:ascii="Arial" w:hAnsi="Arial"/>
      <w:sz w:val="22"/>
    </w:rPr>
  </w:style>
  <w:style w:styleId="Pieddepage" w:type="paragraph">
    <w:name w:val="footer"/>
    <w:basedOn w:val="Normal"/>
    <w:link w:val="PieddepageCar"/>
    <w:uiPriority w:val="99"/>
    <w:unhideWhenUsed/>
    <w:rsid w:val="00E37F6A"/>
    <w:pPr>
      <w:tabs>
        <w:tab w:pos="4536" w:val="center"/>
        <w:tab w:pos="9072" w:val="right"/>
      </w:tabs>
      <w:jc w:val="center"/>
    </w:pPr>
    <w:rPr>
      <w:spacing w:val="-1"/>
      <w:sz w:val="15"/>
    </w:rPr>
  </w:style>
  <w:style w:customStyle="1" w:styleId="PieddepageCar" w:type="character">
    <w:name w:val="Pied de page Car"/>
    <w:basedOn w:val="Policepardfaut"/>
    <w:link w:val="Pieddepage"/>
    <w:uiPriority w:val="99"/>
    <w:rsid w:val="00E37F6A"/>
    <w:rPr>
      <w:rFonts w:ascii="Arial" w:hAnsi="Arial"/>
      <w:spacing w:val="-1"/>
      <w:sz w:val="15"/>
    </w:rPr>
  </w:style>
  <w:style w:customStyle="1" w:styleId="Texteinfossouslogo" w:type="paragraph">
    <w:name w:val="Texte infos sous logo"/>
    <w:qFormat/>
    <w:rsid w:val="00675E31"/>
    <w:rPr>
      <w:rFonts w:ascii="Arial" w:hAnsi="Arial"/>
      <w:sz w:val="16"/>
    </w:rPr>
  </w:style>
  <w:style w:customStyle="1" w:styleId="Texteinfossouslogobleu" w:type="character">
    <w:name w:val="Texte infos sous logo (bleu)"/>
    <w:uiPriority w:val="1"/>
    <w:qFormat/>
    <w:rsid w:val="00675E31"/>
    <w:rPr>
      <w:rFonts w:ascii="Arial" w:hAnsi="Arial"/>
      <w:color w:val="00B4D5"/>
      <w:sz w:val="16"/>
    </w:rPr>
  </w:style>
  <w:style w:customStyle="1" w:styleId="ObjetTexte" w:type="paragraph">
    <w:name w:val="Objet : Texte"/>
    <w:qFormat/>
    <w:rsid w:val="00D76251"/>
    <w:rPr>
      <w:rFonts w:ascii="Arial" w:hAnsi="Arial"/>
      <w:b/>
      <w:color w:val="29235C"/>
    </w:rPr>
  </w:style>
  <w:style w:customStyle="1" w:styleId="ObjetTextebleu" w:type="character">
    <w:name w:val="Objet : Texte bleu"/>
    <w:uiPriority w:val="1"/>
    <w:qFormat/>
    <w:rsid w:val="004D7529"/>
    <w:rPr>
      <w:rFonts w:ascii="Arial" w:hAnsi="Arial"/>
      <w:b w:val="0"/>
      <w:color w:val="00B4D5"/>
      <w:sz w:val="24"/>
    </w:rPr>
  </w:style>
  <w:style w:customStyle="1" w:styleId="Pieddepagebleu" w:type="character">
    <w:name w:val="Pied de page (bleu)"/>
    <w:uiPriority w:val="1"/>
    <w:qFormat/>
    <w:rsid w:val="00C25B34"/>
    <w:rPr>
      <w:rFonts w:ascii="Arial" w:hAnsi="Arial"/>
      <w:color w:val="00B4D5"/>
      <w:sz w:val="15"/>
    </w:rPr>
  </w:style>
  <w:style w:customStyle="1" w:styleId="Numrosdepagessouslogo" w:type="paragraph">
    <w:name w:val="Numéros de pages (sous logo)"/>
    <w:qFormat/>
    <w:rsid w:val="00B31943"/>
    <w:pPr>
      <w:spacing w:line="160" w:lineRule="exact"/>
    </w:pPr>
    <w:rPr>
      <w:rFonts w:ascii="Arial" w:hAnsi="Arial"/>
      <w:i/>
      <w:color w:themeColor="text1" w:val="000000"/>
      <w:sz w:val="16"/>
    </w:rPr>
  </w:style>
  <w:style w:customStyle="1" w:styleId="Numrosdepagesbleusouslogo" w:type="paragraph">
    <w:name w:val="Numéros de pages bleu (sous logo)"/>
    <w:basedOn w:val="Numrosdepagessouslogo"/>
    <w:qFormat/>
    <w:rsid w:val="00B31943"/>
    <w:rPr>
      <w:color w:val="00B4D5"/>
    </w:rPr>
  </w:style>
  <w:style w:customStyle="1" w:styleId="Rfrencedocument" w:type="paragraph">
    <w:name w:val="Référence document"/>
    <w:basedOn w:val="Pieddepage"/>
    <w:qFormat/>
    <w:rsid w:val="00D60B81"/>
    <w:rPr>
      <w:i/>
    </w:rPr>
  </w:style>
  <w:style w:customStyle="1" w:styleId="Titre1Car" w:type="character">
    <w:name w:val="Titre 1 Car"/>
    <w:basedOn w:val="Policepardfaut"/>
    <w:link w:val="Titre1"/>
    <w:uiPriority w:val="9"/>
    <w:rsid w:val="00DC0340"/>
    <w:rPr>
      <w:rFonts w:ascii="Arial" w:cstheme="majorBidi" w:eastAsiaTheme="majorEastAsia" w:hAnsi="Arial"/>
      <w:b/>
      <w:color w:val="00B4D5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DC0340"/>
    <w:rPr>
      <w:rFonts w:ascii="Arial" w:cstheme="majorBidi" w:eastAsiaTheme="majorEastAsia" w:hAnsi="Arial"/>
      <w:b/>
      <w:color w:val="29235C"/>
      <w:sz w:val="28"/>
      <w:szCs w:val="26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0010A2"/>
    <w:pPr>
      <w:spacing w:before="480" w:line="276" w:lineRule="auto"/>
      <w:jc w:val="left"/>
      <w:outlineLvl w:val="9"/>
    </w:pPr>
    <w:rPr>
      <w:bCs/>
      <w:color w:val="29235C"/>
      <w:szCs w:val="28"/>
      <w:lang w:eastAsia="fr-FR"/>
    </w:rPr>
  </w:style>
  <w:style w:styleId="TM1" w:type="paragraph">
    <w:name w:val="toc 1"/>
    <w:basedOn w:val="Normal"/>
    <w:next w:val="Normal"/>
    <w:autoRedefine/>
    <w:uiPriority w:val="39"/>
    <w:unhideWhenUsed/>
    <w:rsid w:val="00F0315F"/>
    <w:pPr>
      <w:spacing w:before="120"/>
      <w:jc w:val="left"/>
    </w:pPr>
    <w:rPr>
      <w:b/>
      <w:bCs/>
      <w:color w:val="00B4D5"/>
      <w:sz w:val="24"/>
    </w:rPr>
  </w:style>
  <w:style w:styleId="TM2" w:type="paragraph">
    <w:name w:val="toc 2"/>
    <w:basedOn w:val="Normal"/>
    <w:next w:val="Normal"/>
    <w:autoRedefine/>
    <w:uiPriority w:val="39"/>
    <w:unhideWhenUsed/>
    <w:rsid w:val="00F0315F"/>
    <w:pPr>
      <w:ind w:left="220"/>
      <w:jc w:val="left"/>
    </w:pPr>
    <w:rPr>
      <w:b/>
      <w:bCs/>
      <w:color w:val="29235C"/>
      <w:sz w:val="24"/>
      <w:szCs w:val="22"/>
    </w:rPr>
  </w:style>
  <w:style w:styleId="Lienhypertexte" w:type="character">
    <w:name w:val="Hyperlink"/>
    <w:basedOn w:val="Policepardfaut"/>
    <w:uiPriority w:val="99"/>
    <w:unhideWhenUsed/>
    <w:rsid w:val="001975EF"/>
    <w:rPr>
      <w:color w:themeColor="hyperlink" w:val="0563C1"/>
      <w:u w:val="single"/>
    </w:rPr>
  </w:style>
  <w:style w:styleId="TM3" w:type="paragraph">
    <w:name w:val="toc 3"/>
    <w:basedOn w:val="Normal"/>
    <w:next w:val="Normal"/>
    <w:autoRedefine/>
    <w:uiPriority w:val="39"/>
    <w:unhideWhenUsed/>
    <w:rsid w:val="00EE71E8"/>
    <w:pPr>
      <w:ind w:left="440"/>
      <w:jc w:val="left"/>
    </w:pPr>
    <w:rPr>
      <w:color w:val="29235C"/>
      <w:szCs w:val="22"/>
    </w:rPr>
  </w:style>
  <w:style w:styleId="TM4" w:type="paragraph">
    <w:name w:val="toc 4"/>
    <w:basedOn w:val="Normal"/>
    <w:next w:val="Normal"/>
    <w:autoRedefine/>
    <w:uiPriority w:val="39"/>
    <w:semiHidden/>
    <w:unhideWhenUsed/>
    <w:rsid w:val="001975EF"/>
    <w:pPr>
      <w:ind w:left="660"/>
      <w:jc w:val="left"/>
    </w:pPr>
    <w:rPr>
      <w:rFonts w:asciiTheme="minorHAnsi" w:hAnsiTheme="minorHAnsi"/>
      <w:sz w:val="20"/>
      <w:szCs w:val="20"/>
    </w:rPr>
  </w:style>
  <w:style w:styleId="TM5" w:type="paragraph">
    <w:name w:val="toc 5"/>
    <w:basedOn w:val="Normal"/>
    <w:next w:val="Normal"/>
    <w:autoRedefine/>
    <w:uiPriority w:val="39"/>
    <w:semiHidden/>
    <w:unhideWhenUsed/>
    <w:rsid w:val="001975EF"/>
    <w:pPr>
      <w:ind w:left="880"/>
      <w:jc w:val="left"/>
    </w:pPr>
    <w:rPr>
      <w:rFonts w:asciiTheme="minorHAnsi" w:hAnsiTheme="minorHAnsi"/>
      <w:sz w:val="20"/>
      <w:szCs w:val="20"/>
    </w:rPr>
  </w:style>
  <w:style w:styleId="TM6" w:type="paragraph">
    <w:name w:val="toc 6"/>
    <w:basedOn w:val="Normal"/>
    <w:next w:val="Normal"/>
    <w:autoRedefine/>
    <w:uiPriority w:val="39"/>
    <w:semiHidden/>
    <w:unhideWhenUsed/>
    <w:rsid w:val="001975EF"/>
    <w:pPr>
      <w:ind w:left="1100"/>
      <w:jc w:val="left"/>
    </w:pPr>
    <w:rPr>
      <w:rFonts w:asciiTheme="minorHAnsi" w:hAnsiTheme="minorHAnsi"/>
      <w:sz w:val="20"/>
      <w:szCs w:val="20"/>
    </w:rPr>
  </w:style>
  <w:style w:styleId="TM7" w:type="paragraph">
    <w:name w:val="toc 7"/>
    <w:basedOn w:val="Normal"/>
    <w:next w:val="Normal"/>
    <w:autoRedefine/>
    <w:uiPriority w:val="39"/>
    <w:semiHidden/>
    <w:unhideWhenUsed/>
    <w:rsid w:val="001975EF"/>
    <w:pPr>
      <w:ind w:left="1320"/>
      <w:jc w:val="left"/>
    </w:pPr>
    <w:rPr>
      <w:rFonts w:asciiTheme="minorHAnsi" w:hAnsiTheme="minorHAnsi"/>
      <w:sz w:val="20"/>
      <w:szCs w:val="20"/>
    </w:rPr>
  </w:style>
  <w:style w:styleId="TM8" w:type="paragraph">
    <w:name w:val="toc 8"/>
    <w:basedOn w:val="Normal"/>
    <w:next w:val="Normal"/>
    <w:autoRedefine/>
    <w:uiPriority w:val="39"/>
    <w:semiHidden/>
    <w:unhideWhenUsed/>
    <w:rsid w:val="001975EF"/>
    <w:pPr>
      <w:ind w:left="1540"/>
      <w:jc w:val="left"/>
    </w:pPr>
    <w:rPr>
      <w:rFonts w:asciiTheme="minorHAnsi" w:hAnsiTheme="minorHAnsi"/>
      <w:sz w:val="20"/>
      <w:szCs w:val="20"/>
    </w:rPr>
  </w:style>
  <w:style w:styleId="TM9" w:type="paragraph">
    <w:name w:val="toc 9"/>
    <w:basedOn w:val="Normal"/>
    <w:next w:val="Normal"/>
    <w:autoRedefine/>
    <w:uiPriority w:val="39"/>
    <w:semiHidden/>
    <w:unhideWhenUsed/>
    <w:rsid w:val="001975EF"/>
    <w:pPr>
      <w:ind w:left="1760"/>
      <w:jc w:val="left"/>
    </w:pPr>
    <w:rPr>
      <w:rFonts w:asciiTheme="minorHAnsi" w:hAnsiTheme="minorHAnsi"/>
      <w:sz w:val="20"/>
      <w:szCs w:val="20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FC719B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FC719B"/>
    <w:rPr>
      <w:rFonts w:ascii="Arial" w:hAnsi="Arial"/>
      <w:sz w:val="22"/>
    </w:rPr>
  </w:style>
  <w:style w:styleId="Corpsdetexte2" w:type="paragraph">
    <w:name w:val="Body Text 2"/>
    <w:basedOn w:val="Normal"/>
    <w:link w:val="Corpsdetexte2Car"/>
    <w:uiPriority w:val="99"/>
    <w:semiHidden/>
    <w:unhideWhenUsed/>
    <w:rsid w:val="00FC719B"/>
    <w:pPr>
      <w:spacing w:after="120" w:line="480" w:lineRule="auto"/>
    </w:pPr>
  </w:style>
  <w:style w:customStyle="1" w:styleId="Corpsdetexte2Car" w:type="character">
    <w:name w:val="Corps de texte 2 Car"/>
    <w:basedOn w:val="Policepardfaut"/>
    <w:link w:val="Corpsdetexte2"/>
    <w:uiPriority w:val="99"/>
    <w:semiHidden/>
    <w:rsid w:val="00FC719B"/>
    <w:rPr>
      <w:rFonts w:ascii="Arial" w:hAnsi="Arial"/>
      <w:sz w:val="22"/>
    </w:rPr>
  </w:style>
  <w:style w:styleId="Grilledutableau" w:type="table">
    <w:name w:val="Table Grid"/>
    <w:basedOn w:val="TableauNormal"/>
    <w:uiPriority w:val="39"/>
    <w:rsid w:val="00952EC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itretableau" w:type="paragraph">
    <w:name w:val="Titre tableau"/>
    <w:qFormat/>
    <w:rsid w:val="00E705DA"/>
    <w:rPr>
      <w:rFonts w:ascii="Arial" w:hAnsi="Arial"/>
      <w:b/>
      <w:color w:val="29235C"/>
    </w:rPr>
  </w:style>
  <w:style w:customStyle="1" w:styleId="Titre3Car" w:type="character">
    <w:name w:val="Titre 3 Car"/>
    <w:basedOn w:val="Policepardfaut"/>
    <w:link w:val="Titre3"/>
    <w:uiPriority w:val="9"/>
    <w:rsid w:val="009D5FB2"/>
    <w:rPr>
      <w:rFonts w:ascii="Arial" w:cstheme="majorBidi" w:eastAsiaTheme="majorEastAsia" w:hAnsi="Arial"/>
      <w:b/>
      <w:color w:val="29235C"/>
      <w:sz w:val="22"/>
    </w:rPr>
  </w:style>
  <w:style w:styleId="Sansinterligne" w:type="paragraph">
    <w:name w:val="No Spacing"/>
    <w:link w:val="SansinterligneCar"/>
    <w:uiPriority w:val="1"/>
    <w:qFormat/>
    <w:rsid w:val="00861FE0"/>
    <w:rPr>
      <w:rFonts w:eastAsiaTheme="minorEastAsia"/>
      <w:sz w:val="22"/>
      <w:szCs w:val="22"/>
      <w:lang w:eastAsia="zh-CN" w:val="en-US"/>
    </w:rPr>
  </w:style>
  <w:style w:customStyle="1" w:styleId="SansinterligneCar" w:type="character">
    <w:name w:val="Sans interligne Car"/>
    <w:basedOn w:val="Policepardfaut"/>
    <w:link w:val="Sansinterligne"/>
    <w:uiPriority w:val="1"/>
    <w:rsid w:val="00861FE0"/>
    <w:rPr>
      <w:rFonts w:eastAsiaTheme="minorEastAsia"/>
      <w:sz w:val="22"/>
      <w:szCs w:val="22"/>
      <w:lang w:eastAsia="zh-CN" w:val="en-US"/>
    </w:rPr>
  </w:style>
  <w:style w:customStyle="1" w:styleId="Titre4Car" w:type="character">
    <w:name w:val="Titre 4 Car"/>
    <w:basedOn w:val="Policepardfaut"/>
    <w:link w:val="Titre4"/>
    <w:uiPriority w:val="9"/>
    <w:semiHidden/>
    <w:rsid w:val="00EE71E8"/>
    <w:rPr>
      <w:rFonts w:ascii="Arial" w:cstheme="majorBidi" w:eastAsiaTheme="majorEastAsia" w:hAnsi="Arial"/>
      <w:i/>
      <w:iCs/>
      <w:color w:themeColor="text1" w:val="000000"/>
      <w:sz w:val="22"/>
    </w:rPr>
  </w:style>
  <w:style w:customStyle="1" w:styleId="Tableaunomdelignecolonne" w:type="paragraph">
    <w:name w:val="Tableau : nom de ligne / colonne"/>
    <w:basedOn w:val="Normal"/>
    <w:qFormat/>
    <w:rsid w:val="00E763B2"/>
    <w:pPr>
      <w:jc w:val="center"/>
    </w:pPr>
    <w:rPr>
      <w:b/>
      <w:color w:val="00B4D5"/>
    </w:rPr>
  </w:style>
  <w:style w:customStyle="1" w:styleId="Titrebleu" w:type="paragraph">
    <w:name w:val="Titre bleu"/>
    <w:basedOn w:val="Normal"/>
    <w:qFormat/>
    <w:rsid w:val="00E763B2"/>
    <w:pPr>
      <w:jc w:val="left"/>
    </w:pPr>
    <w:rPr>
      <w:b/>
      <w:color w:val="00B4D5"/>
      <w:sz w:val="24"/>
    </w:rPr>
  </w:style>
  <w:style w:customStyle="1" w:styleId="TRSGROSTITRE" w:type="paragraph">
    <w:name w:val="TRÈS GROS TITRE"/>
    <w:qFormat/>
    <w:rsid w:val="00AA5E67"/>
    <w:pPr>
      <w:tabs>
        <w:tab w:pos="3969" w:val="left"/>
      </w:tabs>
    </w:pPr>
    <w:rPr>
      <w:rFonts w:ascii="Arial" w:hAnsi="Arial"/>
      <w:color w:val="00B4D5"/>
      <w:sz w:val="84"/>
    </w:rPr>
  </w:style>
  <w:style w:customStyle="1" w:styleId="TRSGROSSOUSTITRE" w:type="paragraph">
    <w:name w:val="TRÈS GROS SOUS TITRE"/>
    <w:qFormat/>
    <w:rsid w:val="00AA5E67"/>
    <w:pPr>
      <w:tabs>
        <w:tab w:pos="3969" w:val="left"/>
      </w:tabs>
    </w:pPr>
    <w:rPr>
      <w:rFonts w:ascii="Arial" w:hAnsi="Arial"/>
      <w:sz w:val="46"/>
    </w:rPr>
  </w:style>
  <w:style w:customStyle="1" w:styleId="TitreCouverture1" w:type="paragraph">
    <w:name w:val="Titre Couverture #1"/>
    <w:next w:val="Normal"/>
    <w:qFormat/>
    <w:rsid w:val="003441BB"/>
    <w:rPr>
      <w:rFonts w:ascii="Arial" w:hAnsi="Arial"/>
      <w:b/>
      <w:color w:val="29235C"/>
      <w:sz w:val="46"/>
    </w:rPr>
  </w:style>
  <w:style w:customStyle="1" w:styleId="TitreCouverture2" w:type="paragraph">
    <w:name w:val="Titre Couverture #2"/>
    <w:next w:val="Normal"/>
    <w:qFormat/>
    <w:rsid w:val="003441BB"/>
    <w:rPr>
      <w:rFonts w:ascii="Arial" w:hAnsi="Arial"/>
      <w:b/>
      <w:color w:val="00B4D5"/>
      <w:sz w:val="46"/>
    </w:rPr>
  </w:style>
  <w:style w:customStyle="1" w:styleId="TitreCouverture3" w:type="paragraph">
    <w:name w:val="Titre Couverture #3"/>
    <w:next w:val="Normal"/>
    <w:qFormat/>
    <w:rsid w:val="003441BB"/>
    <w:rPr>
      <w:rFonts w:ascii="Arial" w:hAnsi="Arial"/>
      <w:b/>
      <w:color w:val="29235C"/>
      <w:sz w:val="28"/>
    </w:rPr>
  </w:style>
  <w:style w:customStyle="1" w:styleId="TitreCouverture4" w:type="paragraph">
    <w:name w:val="Titre Couverture #4"/>
    <w:next w:val="Normal"/>
    <w:qFormat/>
    <w:rsid w:val="003441BB"/>
    <w:rPr>
      <w:rFonts w:ascii="Arial" w:hAnsi="Arial"/>
      <w:b/>
      <w:color w:val="00B4D5"/>
      <w:sz w:val="28"/>
    </w:rPr>
  </w:style>
  <w:style w:styleId="Paragraphedeliste" w:type="paragraph">
    <w:name w:val="List Paragraph"/>
    <w:basedOn w:val="Normal"/>
    <w:uiPriority w:val="34"/>
    <w:qFormat/>
    <w:rsid w:val="00DC0340"/>
    <w:pPr>
      <w:ind w:left="720"/>
      <w:contextualSpacing/>
    </w:pPr>
  </w:style>
  <w:style w:styleId="Marquedecommentaire" w:type="character">
    <w:name w:val="annotation reference"/>
    <w:basedOn w:val="Policepardfaut"/>
    <w:uiPriority w:val="99"/>
    <w:semiHidden/>
    <w:unhideWhenUsed/>
    <w:rsid w:val="00DC034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DC0340"/>
    <w:pPr>
      <w:spacing w:after="160"/>
      <w:jc w:val="left"/>
    </w:pPr>
    <w:rPr>
      <w:rFonts w:asciiTheme="minorHAnsi" w:hAnsiTheme="minorHAnsi"/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DC0340"/>
    <w:rPr>
      <w:sz w:val="20"/>
      <w:szCs w:val="20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DC0340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C0340"/>
    <w:rPr>
      <w:rFonts w:ascii="Segoe UI" w:cs="Segoe UI" w:hAnsi="Segoe UI"/>
      <w:sz w:val="18"/>
      <w:szCs w:val="18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85BC7"/>
    <w:pPr>
      <w:spacing w:after="0"/>
      <w:jc w:val="both"/>
    </w:pPr>
    <w:rPr>
      <w:rFonts w:ascii="Arial" w:hAnsi="Arial"/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85BC7"/>
    <w:rPr>
      <w:rFonts w:ascii="Arial" w:hAnsi="Arial"/>
      <w:b/>
      <w:bCs/>
      <w:sz w:val="20"/>
      <w:szCs w:val="20"/>
    </w:rPr>
  </w:style>
  <w:style w:styleId="NormalWeb" w:type="paragraph">
    <w:name w:val="Normal (Web)"/>
    <w:basedOn w:val="Normal"/>
    <w:uiPriority w:val="99"/>
    <w:unhideWhenUsed/>
    <w:rsid w:val="00312452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lang w:eastAsia="fr-FR"/>
    </w:rPr>
  </w:style>
  <w:style w:styleId="Rvision" w:type="paragraph">
    <w:name w:val="Revision"/>
    <w:hidden/>
    <w:uiPriority w:val="99"/>
    <w:semiHidden/>
    <w:rsid w:val="00206923"/>
    <w:rPr>
      <w:rFonts w:ascii="Arial" w:hAnsi="Arial"/>
      <w:sz w:val="22"/>
    </w:rPr>
  </w:style>
  <w:style w:styleId="lev" w:type="character">
    <w:name w:val="Strong"/>
    <w:basedOn w:val="Policepardfaut"/>
    <w:uiPriority w:val="22"/>
    <w:qFormat/>
    <w:rsid w:val="00633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2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9E8A8F-3504-423C-BB08-44E9BD2C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937</Words>
  <Characters>5155</Characters>
  <Application>Microsoft Office Word</Application>
  <DocSecurity>0</DocSecurity>
  <Lines>42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M.E.L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2023-02-23T10:00:00Z</dcterms:created>
  <cp:lastPrinted>2023-02-23T09:28:00Z</cp:lastPrinted>
  <dcterms:modified xsi:type="dcterms:W3CDTF">2023-03-14T08:56:00Z</dcterms:modified>
  <cp:revision>4</cp:revision>
</cp:coreProperties>
</file>