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4BB21C8E" w14:textId="77777777" w:rsidP="009B4CFD" w:rsidR="009B4CFD" w:rsidRDefault="009B4CFD">
      <w:pPr>
        <w:rPr>
          <w:rFonts w:asciiTheme="minorHAnsi" w:cstheme="minorHAnsi" w:hAnsiTheme="minorHAnsi"/>
          <w:sz w:val="28"/>
          <w:szCs w:val="28"/>
        </w:rPr>
      </w:pPr>
    </w:p>
    <w:p w14:paraId="0AFE5D8A" w14:textId="77777777" w:rsidP="009B4CFD" w:rsidR="009B4CFD" w:rsidRDefault="009B4CFD">
      <w:pPr>
        <w:rPr>
          <w:rFonts w:asciiTheme="minorHAnsi" w:cstheme="minorHAnsi" w:hAnsiTheme="minorHAnsi"/>
          <w:sz w:val="28"/>
          <w:szCs w:val="28"/>
        </w:rPr>
      </w:pPr>
    </w:p>
    <w:p w14:paraId="5B572477" w14:textId="77777777" w:rsidP="009B4CFD" w:rsidR="009B4CFD" w:rsidRDefault="009B4CFD">
      <w:pPr>
        <w:rPr>
          <w:rFonts w:asciiTheme="minorHAnsi" w:cstheme="minorHAnsi" w:hAnsiTheme="minorHAnsi"/>
          <w:sz w:val="28"/>
          <w:szCs w:val="28"/>
        </w:rPr>
      </w:pPr>
    </w:p>
    <w:p w14:paraId="391EBEF3" w14:textId="77777777" w:rsidP="009B4CFD" w:rsidR="009B4CFD" w:rsidRDefault="009B4CFD">
      <w:pPr>
        <w:rPr>
          <w:rFonts w:asciiTheme="minorHAnsi" w:cstheme="minorHAnsi" w:hAnsiTheme="minorHAnsi"/>
          <w:sz w:val="28"/>
          <w:szCs w:val="28"/>
        </w:rPr>
      </w:pPr>
    </w:p>
    <w:p w14:paraId="6B904252" w14:textId="77777777" w:rsidP="009B4CFD" w:rsidR="009B4CFD" w:rsidRDefault="009B4CFD" w:rsidRPr="009B4CFD">
      <w:pPr>
        <w:rPr>
          <w:rFonts w:asciiTheme="minorHAnsi" w:cstheme="minorHAnsi" w:hAnsiTheme="minorHAnsi"/>
          <w:b/>
          <w:sz w:val="72"/>
          <w:szCs w:val="72"/>
        </w:rPr>
      </w:pPr>
    </w:p>
    <w:p w14:paraId="184D4006" w14:textId="0E9E3441" w:rsidP="00947194" w:rsidR="009B4CFD" w:rsidRDefault="009B4CFD" w:rsidRPr="009B4CFD">
      <w:pPr>
        <w:jc w:val="center"/>
        <w:rPr>
          <w:rFonts w:asciiTheme="minorHAnsi" w:cstheme="minorHAnsi" w:hAnsiTheme="minorHAnsi"/>
          <w:b/>
          <w:sz w:val="72"/>
          <w:szCs w:val="72"/>
        </w:rPr>
      </w:pPr>
      <w:r w:rsidRPr="00947194">
        <w:rPr>
          <w:rFonts w:asciiTheme="minorHAnsi" w:cstheme="minorHAnsi" w:hAnsiTheme="minorHAnsi"/>
          <w:b/>
          <w:sz w:val="72"/>
          <w:szCs w:val="72"/>
        </w:rPr>
        <w:t>EPHIGEA</w:t>
      </w:r>
    </w:p>
    <w:p w14:paraId="669DDFF3" w14:textId="77777777" w:rsidP="009B4CFD" w:rsidR="009B4CFD" w:rsidRDefault="009B4CFD">
      <w:pPr>
        <w:rPr>
          <w:rFonts w:asciiTheme="minorHAnsi" w:cstheme="minorHAnsi" w:hAnsiTheme="minorHAnsi"/>
          <w:sz w:val="28"/>
          <w:szCs w:val="28"/>
        </w:rPr>
      </w:pPr>
    </w:p>
    <w:p w14:paraId="51A548D7" w14:textId="77777777" w:rsidP="009B4CFD" w:rsidR="009B4CFD" w:rsidRDefault="009B4CFD">
      <w:pPr>
        <w:rPr>
          <w:rFonts w:asciiTheme="minorHAnsi" w:cstheme="minorHAnsi" w:hAnsiTheme="minorHAnsi"/>
          <w:sz w:val="28"/>
          <w:szCs w:val="28"/>
        </w:rPr>
      </w:pPr>
    </w:p>
    <w:p w14:paraId="4CE83898" w14:textId="77777777" w:rsidP="009B4CFD" w:rsidR="009B4CFD" w:rsidRDefault="009B4CFD">
      <w:pPr>
        <w:rPr>
          <w:rFonts w:asciiTheme="minorHAnsi" w:cstheme="minorHAnsi" w:hAnsiTheme="minorHAnsi"/>
          <w:sz w:val="28"/>
          <w:szCs w:val="28"/>
        </w:rPr>
      </w:pPr>
    </w:p>
    <w:p w14:paraId="6C0C78CB" w14:textId="77777777" w:rsidP="009B4CFD" w:rsidR="009B4CFD" w:rsidRDefault="009B4CFD">
      <w:pPr>
        <w:rPr>
          <w:rFonts w:asciiTheme="minorHAnsi" w:cstheme="minorHAnsi" w:hAnsiTheme="minorHAnsi"/>
          <w:sz w:val="28"/>
          <w:szCs w:val="28"/>
        </w:rPr>
      </w:pPr>
    </w:p>
    <w:p w14:paraId="03D00CEB" w14:textId="77777777" w:rsidP="009B4CFD" w:rsidR="009B4CFD" w:rsidRDefault="009B4CFD" w:rsidRPr="004628BB">
      <w:pPr>
        <w:rPr>
          <w:rFonts w:asciiTheme="minorHAnsi" w:cstheme="minorHAnsi" w:hAnsiTheme="minorHAnsi"/>
          <w:color w:themeColor="accent6" w:val="F79646"/>
          <w:sz w:val="28"/>
          <w:szCs w:val="28"/>
        </w:rPr>
      </w:pPr>
    </w:p>
    <w:p w14:paraId="5F8C43D9" w14:textId="77777777" w:rsidP="009B4CFD" w:rsidR="009B4CFD" w:rsidRDefault="009B4CFD" w:rsidRPr="004628BB">
      <w:pPr>
        <w:rPr>
          <w:rFonts w:asciiTheme="minorHAnsi" w:cstheme="minorHAnsi" w:hAnsiTheme="minorHAnsi"/>
          <w:color w:themeColor="accent6" w:val="F79646"/>
          <w:sz w:val="28"/>
          <w:szCs w:val="28"/>
        </w:rPr>
      </w:pPr>
    </w:p>
    <w:p w14:paraId="6C91D532" w14:textId="0267DBBE" w:rsidP="008A73CE" w:rsidR="009B4CFD" w:rsidRDefault="009B4CFD" w:rsidRPr="004628BB">
      <w:pPr>
        <w:jc w:val="center"/>
        <w:rPr>
          <w:rFonts w:asciiTheme="minorHAnsi" w:cstheme="minorHAnsi" w:hAnsiTheme="minorHAnsi"/>
          <w:b/>
          <w:i/>
          <w:color w:themeColor="accent6" w:val="F79646"/>
          <w:sz w:val="52"/>
          <w:szCs w:val="48"/>
        </w:rPr>
      </w:pPr>
      <w:r w:rsidRPr="004628BB">
        <w:rPr>
          <w:rFonts w:asciiTheme="minorHAnsi" w:cstheme="minorHAnsi" w:hAnsiTheme="minorHAnsi"/>
          <w:b/>
          <w:i/>
          <w:color w:themeColor="accent6" w:val="F79646"/>
          <w:sz w:val="52"/>
          <w:szCs w:val="48"/>
        </w:rPr>
        <w:t>Accord relatif aux Négociations Annuelles Obligatoires</w:t>
      </w:r>
    </w:p>
    <w:p w14:paraId="6D5BEF48" w14:textId="77777777" w:rsidP="008A73CE" w:rsidR="009B4CFD" w:rsidRDefault="009B4CFD" w:rsidRPr="004628BB">
      <w:pPr>
        <w:jc w:val="center"/>
        <w:rPr>
          <w:rFonts w:asciiTheme="minorHAnsi" w:cstheme="minorHAnsi" w:hAnsiTheme="minorHAnsi"/>
          <w:b/>
          <w:i/>
          <w:color w:themeColor="accent6" w:val="F79646"/>
          <w:sz w:val="52"/>
          <w:szCs w:val="48"/>
        </w:rPr>
      </w:pPr>
    </w:p>
    <w:p w14:paraId="0468D1B2" w14:textId="77777777" w:rsidP="008A73CE" w:rsidR="009B4CFD" w:rsidRDefault="009B4CFD" w:rsidRPr="004628BB">
      <w:pPr>
        <w:jc w:val="center"/>
        <w:rPr>
          <w:rFonts w:asciiTheme="minorHAnsi" w:cstheme="minorHAnsi" w:hAnsiTheme="minorHAnsi"/>
          <w:b/>
          <w:i/>
          <w:color w:themeColor="accent6" w:val="F79646"/>
          <w:sz w:val="52"/>
          <w:szCs w:val="48"/>
        </w:rPr>
      </w:pPr>
      <w:r w:rsidRPr="004628BB">
        <w:rPr>
          <w:rFonts w:asciiTheme="minorHAnsi" w:cstheme="minorHAnsi" w:hAnsiTheme="minorHAnsi"/>
          <w:b/>
          <w:i/>
          <w:color w:themeColor="accent6" w:val="F79646"/>
          <w:sz w:val="52"/>
          <w:szCs w:val="48"/>
        </w:rPr>
        <w:t>Volet « Rémunération, temps de travail et partage de la valeur ajoutée »</w:t>
      </w:r>
    </w:p>
    <w:p w14:paraId="182230CA" w14:textId="77777777" w:rsidP="008A73CE" w:rsidR="009B4CFD" w:rsidRDefault="009B4CFD" w:rsidRPr="004628BB">
      <w:pPr>
        <w:jc w:val="center"/>
        <w:rPr>
          <w:rFonts w:asciiTheme="minorHAnsi" w:cstheme="minorHAnsi" w:hAnsiTheme="minorHAnsi"/>
          <w:b/>
          <w:i/>
          <w:color w:themeColor="accent6" w:val="F79646"/>
          <w:sz w:val="52"/>
          <w:szCs w:val="48"/>
        </w:rPr>
      </w:pPr>
    </w:p>
    <w:p w14:paraId="63C04780" w14:textId="1E4ABDB1" w:rsidP="008A73CE" w:rsidR="009B4CFD" w:rsidRDefault="009B4CFD">
      <w:pPr>
        <w:jc w:val="center"/>
        <w:rPr>
          <w:rFonts w:asciiTheme="minorHAnsi" w:cstheme="minorHAnsi" w:hAnsiTheme="minorHAnsi"/>
          <w:sz w:val="28"/>
          <w:szCs w:val="28"/>
        </w:rPr>
      </w:pPr>
      <w:r w:rsidRPr="004628BB">
        <w:rPr>
          <w:rFonts w:asciiTheme="minorHAnsi" w:cstheme="minorHAnsi" w:hAnsiTheme="minorHAnsi"/>
          <w:b/>
          <w:i/>
          <w:color w:themeColor="accent6" w:val="F79646"/>
          <w:sz w:val="52"/>
          <w:szCs w:val="48"/>
        </w:rPr>
        <w:t>Pour l’année 20</w:t>
      </w:r>
      <w:r w:rsidR="00AB71B0" w:rsidRPr="004628BB">
        <w:rPr>
          <w:rFonts w:asciiTheme="minorHAnsi" w:cstheme="minorHAnsi" w:hAnsiTheme="minorHAnsi"/>
          <w:b/>
          <w:i/>
          <w:color w:themeColor="accent6" w:val="F79646"/>
          <w:sz w:val="52"/>
          <w:szCs w:val="48"/>
        </w:rPr>
        <w:t>2</w:t>
      </w:r>
      <w:r w:rsidR="00542C5E">
        <w:rPr>
          <w:rFonts w:asciiTheme="minorHAnsi" w:cstheme="minorHAnsi" w:hAnsiTheme="minorHAnsi"/>
          <w:b/>
          <w:i/>
          <w:color w:themeColor="accent6" w:val="F79646"/>
          <w:sz w:val="52"/>
          <w:szCs w:val="48"/>
        </w:rPr>
        <w:t>3</w:t>
      </w:r>
      <w:r>
        <w:rPr>
          <w:rFonts w:asciiTheme="minorHAnsi" w:cstheme="minorHAnsi" w:hAnsiTheme="minorHAnsi"/>
          <w:sz w:val="28"/>
          <w:szCs w:val="28"/>
        </w:rPr>
        <w:br w:type="page"/>
      </w:r>
    </w:p>
    <w:p w14:paraId="3582FDF5" w14:textId="77777777" w:rsidP="003F17DC" w:rsidR="009B4CFD" w:rsidRDefault="009B4CFD">
      <w:pPr>
        <w:spacing w:line="276" w:lineRule="auto"/>
        <w:rPr>
          <w:rFonts w:asciiTheme="minorHAnsi" w:cstheme="minorHAnsi" w:hAnsiTheme="minorHAnsi"/>
          <w:sz w:val="28"/>
          <w:szCs w:val="28"/>
        </w:rPr>
      </w:pPr>
    </w:p>
    <w:p w14:paraId="07FA29BB" w14:textId="77777777" w:rsidP="003A1E81" w:rsidR="003A1E81" w:rsidRDefault="003A1E81" w:rsidRPr="003968B5">
      <w:pPr>
        <w:spacing w:line="280" w:lineRule="exact"/>
        <w:jc w:val="both"/>
        <w:rPr>
          <w:rFonts w:asciiTheme="minorHAnsi" w:cstheme="minorHAnsi" w:hAnsiTheme="minorHAnsi"/>
          <w:b/>
          <w:sz w:val="22"/>
          <w:szCs w:val="22"/>
        </w:rPr>
      </w:pPr>
      <w:r w:rsidRPr="003968B5">
        <w:rPr>
          <w:rFonts w:asciiTheme="minorHAnsi" w:cstheme="minorHAnsi" w:hAnsiTheme="minorHAnsi"/>
          <w:b/>
          <w:sz w:val="22"/>
          <w:szCs w:val="22"/>
        </w:rPr>
        <w:t>ENTRE</w:t>
      </w:r>
    </w:p>
    <w:p w14:paraId="231F9AAA" w14:textId="77777777" w:rsidP="003A1E81" w:rsidR="003A1E81" w:rsidRDefault="003A1E81" w:rsidRPr="003968B5">
      <w:pPr>
        <w:spacing w:line="280" w:lineRule="exact"/>
        <w:jc w:val="both"/>
        <w:rPr>
          <w:rFonts w:asciiTheme="minorHAnsi" w:cstheme="minorHAnsi" w:hAnsiTheme="minorHAnsi"/>
          <w:sz w:val="22"/>
          <w:szCs w:val="22"/>
        </w:rPr>
      </w:pPr>
    </w:p>
    <w:p w14:paraId="0E7D3A49" w14:textId="77777777" w:rsidP="003A1E81" w:rsidR="003A1E81" w:rsidRDefault="003A1E81" w:rsidRPr="003968B5">
      <w:pPr>
        <w:pStyle w:val="Paragraphedeliste"/>
        <w:numPr>
          <w:ilvl w:val="0"/>
          <w:numId w:val="2"/>
        </w:numPr>
        <w:spacing w:line="280" w:lineRule="exact"/>
        <w:jc w:val="both"/>
        <w:rPr>
          <w:rFonts w:asciiTheme="minorHAnsi" w:cstheme="minorHAnsi" w:hAnsiTheme="minorHAnsi"/>
          <w:sz w:val="22"/>
          <w:szCs w:val="22"/>
        </w:rPr>
      </w:pPr>
      <w:r w:rsidRPr="003968B5">
        <w:rPr>
          <w:rFonts w:asciiTheme="minorHAnsi" w:cstheme="minorHAnsi" w:hAnsiTheme="minorHAnsi"/>
          <w:b/>
          <w:sz w:val="22"/>
          <w:szCs w:val="22"/>
        </w:rPr>
        <w:t>La société EPHIGEA</w:t>
      </w:r>
      <w:r w:rsidRPr="003968B5">
        <w:rPr>
          <w:rFonts w:asciiTheme="minorHAnsi" w:cstheme="minorHAnsi" w:hAnsiTheme="minorHAnsi"/>
          <w:sz w:val="22"/>
          <w:szCs w:val="22"/>
        </w:rPr>
        <w:t xml:space="preserve">, Société par Actions Simplifiée, immatriculée au Registre du Commerce et des Sociétés de </w:t>
      </w:r>
      <w:r>
        <w:rPr>
          <w:rFonts w:asciiTheme="minorHAnsi" w:cstheme="minorHAnsi" w:hAnsiTheme="minorHAnsi"/>
          <w:sz w:val="22"/>
          <w:szCs w:val="22"/>
        </w:rPr>
        <w:t xml:space="preserve">Lille </w:t>
      </w:r>
      <w:r w:rsidRPr="003968B5">
        <w:rPr>
          <w:rFonts w:asciiTheme="minorHAnsi" w:cstheme="minorHAnsi" w:hAnsiTheme="minorHAnsi"/>
          <w:sz w:val="22"/>
          <w:szCs w:val="22"/>
        </w:rPr>
        <w:t xml:space="preserve">sous le numéro B 475 483 319, dont le siège social est situé </w:t>
      </w:r>
      <w:r>
        <w:rPr>
          <w:rFonts w:asciiTheme="minorHAnsi" w:cstheme="minorHAnsi" w:hAnsiTheme="minorHAnsi"/>
          <w:sz w:val="22"/>
          <w:szCs w:val="22"/>
        </w:rPr>
        <w:t xml:space="preserve">1 rue de la couture à MARCQ-EN-BAROEUL </w:t>
      </w:r>
    </w:p>
    <w:p w14:paraId="7531C3C7" w14:textId="77777777" w:rsidP="003A1E81" w:rsidR="003A1E81" w:rsidRDefault="003A1E81" w:rsidRPr="003968B5">
      <w:pPr>
        <w:spacing w:line="280" w:lineRule="exact"/>
        <w:jc w:val="both"/>
        <w:rPr>
          <w:rFonts w:asciiTheme="minorHAnsi" w:cstheme="minorHAnsi" w:hAnsiTheme="minorHAnsi"/>
          <w:sz w:val="22"/>
          <w:szCs w:val="22"/>
        </w:rPr>
      </w:pPr>
    </w:p>
    <w:p w14:paraId="1130B184" w14:textId="77777777" w:rsidP="003A1E81" w:rsidR="003A1E81" w:rsidRDefault="003A1E81" w:rsidRPr="003968B5">
      <w:pPr>
        <w:spacing w:line="280" w:lineRule="exact"/>
        <w:jc w:val="both"/>
        <w:rPr>
          <w:rFonts w:asciiTheme="minorHAnsi" w:cstheme="minorHAnsi" w:hAnsiTheme="minorHAnsi"/>
          <w:sz w:val="22"/>
          <w:szCs w:val="22"/>
        </w:rPr>
      </w:pPr>
      <w:r>
        <w:rPr>
          <w:rFonts w:asciiTheme="minorHAnsi" w:cstheme="minorHAnsi" w:hAnsiTheme="minorHAnsi"/>
          <w:sz w:val="22"/>
          <w:szCs w:val="22"/>
        </w:rPr>
        <w:t>Représentée</w:t>
      </w:r>
      <w:r w:rsidRPr="003968B5">
        <w:rPr>
          <w:rFonts w:asciiTheme="minorHAnsi" w:cstheme="minorHAnsi" w:hAnsiTheme="minorHAnsi"/>
          <w:sz w:val="22"/>
          <w:szCs w:val="22"/>
        </w:rPr>
        <w:t xml:space="preserve"> par </w:t>
      </w:r>
      <w:r>
        <w:rPr>
          <w:rFonts w:asciiTheme="minorHAnsi" w:cstheme="minorHAnsi" w:hAnsiTheme="minorHAnsi"/>
          <w:sz w:val="22"/>
          <w:szCs w:val="22"/>
        </w:rPr>
        <w:t xml:space="preserve">&lt;   &gt;  </w:t>
      </w:r>
      <w:r w:rsidRPr="003968B5">
        <w:rPr>
          <w:rFonts w:asciiTheme="minorHAnsi" w:cstheme="minorHAnsi" w:hAnsiTheme="minorHAnsi"/>
          <w:sz w:val="22"/>
          <w:szCs w:val="22"/>
        </w:rPr>
        <w:t xml:space="preserve">, agissant en qualité de </w:t>
      </w:r>
      <w:r>
        <w:rPr>
          <w:rFonts w:asciiTheme="minorHAnsi" w:cstheme="minorHAnsi" w:hAnsiTheme="minorHAnsi"/>
          <w:sz w:val="22"/>
          <w:szCs w:val="22"/>
        </w:rPr>
        <w:t xml:space="preserve">&lt;  &gt; </w:t>
      </w:r>
      <w:r w:rsidRPr="003968B5">
        <w:rPr>
          <w:rFonts w:asciiTheme="minorHAnsi" w:cstheme="minorHAnsi" w:hAnsiTheme="minorHAnsi"/>
          <w:sz w:val="22"/>
          <w:szCs w:val="22"/>
        </w:rPr>
        <w:t>de la société EPHIGEA</w:t>
      </w:r>
    </w:p>
    <w:p w14:paraId="1416D120" w14:textId="77777777" w:rsidP="003A1E81" w:rsidR="003A1E81" w:rsidRDefault="003A1E81" w:rsidRPr="003968B5">
      <w:pPr>
        <w:spacing w:line="280" w:lineRule="exact"/>
        <w:jc w:val="both"/>
        <w:rPr>
          <w:rFonts w:asciiTheme="minorHAnsi" w:cstheme="minorHAnsi" w:hAnsiTheme="minorHAnsi"/>
          <w:sz w:val="22"/>
          <w:szCs w:val="22"/>
        </w:rPr>
      </w:pPr>
    </w:p>
    <w:p w14:paraId="4A6166A1" w14:textId="77777777" w:rsidP="003A1E81" w:rsidR="003A1E81" w:rsidRDefault="003A1E81">
      <w:pPr>
        <w:jc w:val="right"/>
        <w:rPr>
          <w:rFonts w:asciiTheme="minorHAnsi" w:cstheme="minorHAnsi" w:hAnsiTheme="minorHAnsi"/>
          <w:b/>
          <w:sz w:val="22"/>
          <w:szCs w:val="22"/>
        </w:rPr>
      </w:pPr>
    </w:p>
    <w:p w14:paraId="15AB1C90" w14:textId="77777777" w:rsidP="003A1E81" w:rsidR="003A1E81" w:rsidRDefault="003A1E81" w:rsidRPr="008C1616">
      <w:pPr>
        <w:jc w:val="right"/>
        <w:rPr>
          <w:rFonts w:asciiTheme="minorHAnsi" w:cstheme="minorHAnsi" w:hAnsiTheme="minorHAnsi"/>
          <w:b/>
          <w:sz w:val="22"/>
          <w:szCs w:val="22"/>
        </w:rPr>
      </w:pPr>
      <w:r w:rsidRPr="008C1616">
        <w:rPr>
          <w:rFonts w:asciiTheme="minorHAnsi" w:cstheme="minorHAnsi" w:hAnsiTheme="minorHAnsi"/>
          <w:b/>
          <w:sz w:val="22"/>
          <w:szCs w:val="22"/>
        </w:rPr>
        <w:t>D’une part,</w:t>
      </w:r>
    </w:p>
    <w:p w14:paraId="60736D45" w14:textId="77777777" w:rsidP="003A1E81" w:rsidR="003A1E81" w:rsidRDefault="003A1E81" w:rsidRPr="008C1616">
      <w:pPr>
        <w:jc w:val="both"/>
        <w:rPr>
          <w:rFonts w:asciiTheme="minorHAnsi" w:cstheme="minorHAnsi" w:hAnsiTheme="minorHAnsi"/>
          <w:b/>
          <w:sz w:val="22"/>
          <w:szCs w:val="22"/>
        </w:rPr>
      </w:pPr>
    </w:p>
    <w:p w14:paraId="4733C94E" w14:textId="77777777" w:rsidP="003A1E81" w:rsidR="003A1E81" w:rsidRDefault="003A1E81" w:rsidRPr="008C1616">
      <w:pPr>
        <w:jc w:val="both"/>
        <w:rPr>
          <w:rFonts w:asciiTheme="minorHAnsi" w:cstheme="minorHAnsi" w:hAnsiTheme="minorHAnsi"/>
          <w:b/>
          <w:sz w:val="22"/>
          <w:szCs w:val="22"/>
        </w:rPr>
      </w:pPr>
      <w:r>
        <w:rPr>
          <w:rFonts w:asciiTheme="minorHAnsi" w:cstheme="minorHAnsi" w:hAnsiTheme="minorHAnsi"/>
          <w:b/>
          <w:sz w:val="22"/>
          <w:szCs w:val="22"/>
        </w:rPr>
        <w:t>ET</w:t>
      </w:r>
    </w:p>
    <w:p w14:paraId="28BE9BFD" w14:textId="77777777" w:rsidP="003A1E81" w:rsidR="003A1E81" w:rsidRDefault="003A1E81" w:rsidRPr="008C1616">
      <w:pPr>
        <w:spacing w:line="280" w:lineRule="exact"/>
        <w:jc w:val="both"/>
        <w:rPr>
          <w:rFonts w:asciiTheme="minorHAnsi" w:cstheme="minorHAnsi" w:hAnsiTheme="minorHAnsi"/>
          <w:sz w:val="22"/>
          <w:szCs w:val="22"/>
        </w:rPr>
      </w:pPr>
    </w:p>
    <w:p w14:paraId="33730CE8" w14:textId="77777777" w:rsidP="003A1E81" w:rsidR="003A1E81" w:rsidRDefault="003A1E81" w:rsidRPr="008C1616">
      <w:pPr>
        <w:spacing w:line="280" w:lineRule="exact"/>
        <w:jc w:val="both"/>
        <w:rPr>
          <w:rFonts w:asciiTheme="minorHAnsi" w:cstheme="minorHAnsi" w:hAnsiTheme="minorHAnsi"/>
          <w:sz w:val="22"/>
          <w:szCs w:val="22"/>
        </w:rPr>
      </w:pPr>
      <w:r w:rsidRPr="00D73337">
        <w:rPr>
          <w:rFonts w:asciiTheme="minorHAnsi" w:cstheme="minorHAnsi" w:hAnsiTheme="minorHAnsi"/>
          <w:b/>
          <w:sz w:val="22"/>
          <w:szCs w:val="22"/>
        </w:rPr>
        <w:t>Les organisations syndicales représentatives suivantes</w:t>
      </w:r>
      <w:r w:rsidRPr="008C1616">
        <w:rPr>
          <w:rFonts w:asciiTheme="minorHAnsi" w:cstheme="minorHAnsi" w:hAnsiTheme="minorHAnsi"/>
          <w:sz w:val="22"/>
          <w:szCs w:val="22"/>
        </w:rPr>
        <w:t> :</w:t>
      </w:r>
    </w:p>
    <w:p w14:paraId="5FC2EB82" w14:textId="77777777" w:rsidP="003A1E81" w:rsidR="003A1E81" w:rsidRDefault="003A1E81" w:rsidRPr="008C1616">
      <w:pPr>
        <w:spacing w:line="280" w:lineRule="exact"/>
        <w:jc w:val="both"/>
        <w:rPr>
          <w:rFonts w:asciiTheme="minorHAnsi" w:cstheme="minorHAnsi" w:hAnsiTheme="minorHAnsi"/>
          <w:sz w:val="22"/>
          <w:szCs w:val="22"/>
        </w:rPr>
      </w:pPr>
    </w:p>
    <w:p w14:paraId="53D1C227" w14:textId="77777777" w:rsidP="003A1E81" w:rsidR="003A1E81" w:rsidRDefault="003A1E81">
      <w:pPr>
        <w:numPr>
          <w:ilvl w:val="0"/>
          <w:numId w:val="1"/>
        </w:numPr>
        <w:jc w:val="both"/>
        <w:rPr>
          <w:rFonts w:asciiTheme="minorHAnsi" w:cstheme="minorHAnsi" w:hAnsiTheme="minorHAnsi"/>
          <w:sz w:val="22"/>
          <w:szCs w:val="22"/>
        </w:rPr>
      </w:pPr>
      <w:r>
        <w:rPr>
          <w:rFonts w:asciiTheme="minorHAnsi" w:cstheme="minorHAnsi" w:hAnsiTheme="minorHAnsi"/>
          <w:sz w:val="22"/>
          <w:szCs w:val="22"/>
        </w:rPr>
        <w:t xml:space="preserve">&lt;  &gt;  </w:t>
      </w:r>
      <w:r w:rsidRPr="008C1616">
        <w:rPr>
          <w:rFonts w:asciiTheme="minorHAnsi" w:cstheme="minorHAnsi" w:hAnsiTheme="minorHAnsi"/>
          <w:sz w:val="22"/>
          <w:szCs w:val="22"/>
        </w:rPr>
        <w:t xml:space="preserve">, représentée par </w:t>
      </w:r>
      <w:r>
        <w:rPr>
          <w:rFonts w:asciiTheme="minorHAnsi" w:cstheme="minorHAnsi" w:hAnsiTheme="minorHAnsi"/>
          <w:sz w:val="22"/>
          <w:szCs w:val="22"/>
        </w:rPr>
        <w:t>…………………….</w:t>
      </w:r>
    </w:p>
    <w:p w14:paraId="31122989" w14:textId="77777777" w:rsidP="003A1E81" w:rsidR="003A1E81" w:rsidRDefault="003A1E81">
      <w:pPr>
        <w:numPr>
          <w:ilvl w:val="0"/>
          <w:numId w:val="1"/>
        </w:numPr>
        <w:jc w:val="both"/>
        <w:rPr>
          <w:rFonts w:asciiTheme="minorHAnsi" w:cstheme="minorHAnsi" w:hAnsiTheme="minorHAnsi"/>
          <w:sz w:val="22"/>
          <w:szCs w:val="22"/>
        </w:rPr>
      </w:pPr>
      <w:r>
        <w:rPr>
          <w:rFonts w:asciiTheme="minorHAnsi" w:cstheme="minorHAnsi" w:hAnsiTheme="minorHAnsi"/>
          <w:sz w:val="22"/>
          <w:szCs w:val="22"/>
        </w:rPr>
        <w:t xml:space="preserve">&lt;  &gt;  </w:t>
      </w:r>
      <w:r w:rsidRPr="008C1616">
        <w:rPr>
          <w:rFonts w:asciiTheme="minorHAnsi" w:cstheme="minorHAnsi" w:hAnsiTheme="minorHAnsi"/>
          <w:sz w:val="22"/>
          <w:szCs w:val="22"/>
        </w:rPr>
        <w:t xml:space="preserve">, représentée par </w:t>
      </w:r>
      <w:r>
        <w:rPr>
          <w:rFonts w:asciiTheme="minorHAnsi" w:cstheme="minorHAnsi" w:hAnsiTheme="minorHAnsi"/>
          <w:sz w:val="22"/>
          <w:szCs w:val="22"/>
        </w:rPr>
        <w:t>……………………</w:t>
      </w:r>
    </w:p>
    <w:p w14:paraId="20D03EAB" w14:textId="77777777" w:rsidP="003A1E81" w:rsidR="003A1E81" w:rsidRDefault="003A1E81" w:rsidRPr="008C1616">
      <w:pPr>
        <w:numPr>
          <w:ilvl w:val="0"/>
          <w:numId w:val="1"/>
        </w:numPr>
        <w:jc w:val="both"/>
        <w:rPr>
          <w:rFonts w:asciiTheme="minorHAnsi" w:cstheme="minorHAnsi" w:hAnsiTheme="minorHAnsi"/>
          <w:sz w:val="22"/>
          <w:szCs w:val="22"/>
        </w:rPr>
      </w:pPr>
      <w:r>
        <w:rPr>
          <w:rFonts w:asciiTheme="minorHAnsi" w:cstheme="minorHAnsi" w:hAnsiTheme="minorHAnsi"/>
          <w:sz w:val="22"/>
          <w:szCs w:val="22"/>
        </w:rPr>
        <w:t xml:space="preserve">&lt;  &gt;  </w:t>
      </w:r>
      <w:r w:rsidRPr="008C1616">
        <w:rPr>
          <w:rFonts w:asciiTheme="minorHAnsi" w:cstheme="minorHAnsi" w:hAnsiTheme="minorHAnsi"/>
          <w:sz w:val="22"/>
          <w:szCs w:val="22"/>
        </w:rPr>
        <w:t xml:space="preserve">, représentée par </w:t>
      </w:r>
      <w:r>
        <w:rPr>
          <w:rFonts w:asciiTheme="minorHAnsi" w:cstheme="minorHAnsi" w:hAnsiTheme="minorHAnsi"/>
          <w:sz w:val="22"/>
          <w:szCs w:val="22"/>
        </w:rPr>
        <w:t>…………………….</w:t>
      </w:r>
    </w:p>
    <w:p w14:paraId="7000EE0D" w14:textId="77777777" w:rsidP="003A1E81" w:rsidR="003A1E81" w:rsidRDefault="003A1E81" w:rsidRPr="008C1616">
      <w:pPr>
        <w:numPr>
          <w:ilvl w:val="0"/>
          <w:numId w:val="1"/>
        </w:numPr>
        <w:jc w:val="both"/>
        <w:rPr>
          <w:rFonts w:asciiTheme="minorHAnsi" w:cstheme="minorHAnsi" w:hAnsiTheme="minorHAnsi"/>
          <w:sz w:val="22"/>
          <w:szCs w:val="22"/>
        </w:rPr>
      </w:pPr>
      <w:r>
        <w:rPr>
          <w:rFonts w:asciiTheme="minorHAnsi" w:cstheme="minorHAnsi" w:hAnsiTheme="minorHAnsi"/>
          <w:sz w:val="22"/>
          <w:szCs w:val="22"/>
        </w:rPr>
        <w:t xml:space="preserve">&lt;  &gt;  </w:t>
      </w:r>
      <w:r w:rsidRPr="008C1616">
        <w:rPr>
          <w:rFonts w:asciiTheme="minorHAnsi" w:cstheme="minorHAnsi" w:hAnsiTheme="minorHAnsi"/>
          <w:sz w:val="22"/>
          <w:szCs w:val="22"/>
        </w:rPr>
        <w:t xml:space="preserve">, représentée par </w:t>
      </w:r>
      <w:r>
        <w:rPr>
          <w:rFonts w:asciiTheme="minorHAnsi" w:cstheme="minorHAnsi" w:hAnsiTheme="minorHAnsi"/>
          <w:sz w:val="22"/>
          <w:szCs w:val="22"/>
        </w:rPr>
        <w:t>…………………….</w:t>
      </w:r>
    </w:p>
    <w:p w14:paraId="6EB950F2" w14:textId="77777777" w:rsidP="003A1E81" w:rsidR="003A1E81" w:rsidRDefault="003A1E81" w:rsidRPr="008C1616">
      <w:pPr>
        <w:numPr>
          <w:ilvl w:val="0"/>
          <w:numId w:val="1"/>
        </w:numPr>
        <w:jc w:val="both"/>
        <w:rPr>
          <w:rFonts w:asciiTheme="minorHAnsi" w:cstheme="minorHAnsi" w:hAnsiTheme="minorHAnsi"/>
          <w:sz w:val="22"/>
          <w:szCs w:val="22"/>
        </w:rPr>
      </w:pPr>
      <w:r>
        <w:rPr>
          <w:rFonts w:asciiTheme="minorHAnsi" w:cstheme="minorHAnsi" w:hAnsiTheme="minorHAnsi"/>
          <w:sz w:val="22"/>
          <w:szCs w:val="22"/>
        </w:rPr>
        <w:t xml:space="preserve">&lt;  &gt;  </w:t>
      </w:r>
      <w:r w:rsidRPr="008C1616">
        <w:rPr>
          <w:rFonts w:asciiTheme="minorHAnsi" w:cstheme="minorHAnsi" w:hAnsiTheme="minorHAnsi"/>
          <w:sz w:val="22"/>
          <w:szCs w:val="22"/>
        </w:rPr>
        <w:t xml:space="preserve">, représentée par </w:t>
      </w:r>
      <w:r>
        <w:rPr>
          <w:rFonts w:asciiTheme="minorHAnsi" w:cstheme="minorHAnsi" w:hAnsiTheme="minorHAnsi"/>
          <w:sz w:val="22"/>
          <w:szCs w:val="22"/>
        </w:rPr>
        <w:t>…………………….</w:t>
      </w:r>
    </w:p>
    <w:p w14:paraId="5663473A" w14:textId="77777777" w:rsidP="003A1E81" w:rsidR="003A1E81" w:rsidRDefault="003A1E81" w:rsidRPr="008C1616">
      <w:pPr>
        <w:jc w:val="both"/>
        <w:rPr>
          <w:rFonts w:asciiTheme="minorHAnsi" w:cstheme="minorHAnsi" w:hAnsiTheme="minorHAnsi"/>
          <w:sz w:val="22"/>
          <w:szCs w:val="22"/>
        </w:rPr>
      </w:pPr>
    </w:p>
    <w:p w14:paraId="39B06AE4" w14:textId="77777777" w:rsidP="003A1E81" w:rsidR="003A1E81" w:rsidRDefault="003A1E81" w:rsidRPr="008C1616">
      <w:pPr>
        <w:jc w:val="both"/>
        <w:rPr>
          <w:rFonts w:asciiTheme="minorHAnsi" w:cstheme="minorHAnsi" w:hAnsiTheme="minorHAnsi"/>
          <w:sz w:val="22"/>
          <w:szCs w:val="22"/>
        </w:rPr>
      </w:pPr>
    </w:p>
    <w:p w14:paraId="4001791B" w14:textId="77777777" w:rsidP="003A1E81" w:rsidR="003A1E81" w:rsidRDefault="003A1E81" w:rsidRPr="008C1616">
      <w:pPr>
        <w:jc w:val="both"/>
        <w:rPr>
          <w:rFonts w:asciiTheme="minorHAnsi" w:cstheme="minorHAnsi" w:hAnsiTheme="minorHAnsi"/>
          <w:sz w:val="22"/>
          <w:szCs w:val="22"/>
        </w:rPr>
      </w:pPr>
    </w:p>
    <w:p w14:paraId="138FD734" w14:textId="77777777" w:rsidP="003A1E81" w:rsidR="003A1E81" w:rsidRDefault="003A1E81" w:rsidRPr="008C1616">
      <w:pPr>
        <w:jc w:val="both"/>
        <w:rPr>
          <w:rFonts w:asciiTheme="minorHAnsi" w:cstheme="minorHAnsi" w:hAnsiTheme="minorHAnsi"/>
          <w:sz w:val="22"/>
          <w:szCs w:val="22"/>
        </w:rPr>
      </w:pPr>
      <w:r w:rsidRPr="008C1616">
        <w:rPr>
          <w:rFonts w:asciiTheme="minorHAnsi" w:cstheme="minorHAnsi" w:hAnsiTheme="minorHAnsi"/>
          <w:sz w:val="22"/>
          <w:szCs w:val="22"/>
        </w:rPr>
        <w:t xml:space="preserve">Dûment habilitées à la négociation et à la signature du présent accord </w:t>
      </w:r>
    </w:p>
    <w:p w14:paraId="103FA9EE" w14:textId="77777777" w:rsidP="003A1E81" w:rsidR="003A1E81" w:rsidRDefault="003A1E81" w:rsidRPr="008C1616">
      <w:pPr>
        <w:jc w:val="right"/>
        <w:rPr>
          <w:rFonts w:asciiTheme="minorHAnsi" w:cstheme="minorHAnsi" w:hAnsiTheme="minorHAnsi"/>
          <w:b/>
          <w:sz w:val="22"/>
          <w:szCs w:val="22"/>
        </w:rPr>
      </w:pPr>
    </w:p>
    <w:p w14:paraId="7566C03C" w14:textId="77777777" w:rsidP="003A1E81" w:rsidR="003A1E81" w:rsidRDefault="003A1E81">
      <w:pPr>
        <w:jc w:val="right"/>
        <w:rPr>
          <w:rFonts w:asciiTheme="minorHAnsi" w:cstheme="minorHAnsi" w:hAnsiTheme="minorHAnsi"/>
          <w:b/>
          <w:sz w:val="22"/>
          <w:szCs w:val="22"/>
        </w:rPr>
      </w:pPr>
    </w:p>
    <w:p w14:paraId="01E9C785" w14:textId="77777777" w:rsidP="003A1E81" w:rsidR="003A1E81" w:rsidRDefault="003A1E81" w:rsidRPr="008C1616">
      <w:pPr>
        <w:jc w:val="right"/>
        <w:rPr>
          <w:rFonts w:asciiTheme="minorHAnsi" w:cstheme="minorHAnsi" w:hAnsiTheme="minorHAnsi"/>
          <w:b/>
          <w:sz w:val="22"/>
          <w:szCs w:val="22"/>
        </w:rPr>
      </w:pPr>
      <w:r w:rsidRPr="008C1616">
        <w:rPr>
          <w:rFonts w:asciiTheme="minorHAnsi" w:cstheme="minorHAnsi" w:hAnsiTheme="minorHAnsi"/>
          <w:b/>
          <w:sz w:val="22"/>
          <w:szCs w:val="22"/>
        </w:rPr>
        <w:t>D’autre part,</w:t>
      </w:r>
    </w:p>
    <w:p w14:paraId="0097E767" w14:textId="77777777" w:rsidP="003A1E81" w:rsidR="003A1E81" w:rsidRDefault="003A1E81">
      <w:pPr>
        <w:tabs>
          <w:tab w:pos="3135" w:val="left"/>
        </w:tabs>
        <w:jc w:val="both"/>
        <w:rPr>
          <w:rFonts w:asciiTheme="minorHAnsi" w:cstheme="minorHAnsi" w:hAnsiTheme="minorHAnsi"/>
          <w:sz w:val="22"/>
          <w:szCs w:val="22"/>
        </w:rPr>
      </w:pPr>
      <w:r>
        <w:rPr>
          <w:rFonts w:asciiTheme="minorHAnsi" w:cstheme="minorHAnsi" w:hAnsiTheme="minorHAnsi"/>
          <w:sz w:val="22"/>
          <w:szCs w:val="22"/>
        </w:rPr>
        <w:tab/>
      </w:r>
    </w:p>
    <w:p w14:paraId="5E9502BB" w14:textId="77777777" w:rsidP="003A1E81" w:rsidR="003A1E81" w:rsidRDefault="003A1E81">
      <w:pPr>
        <w:jc w:val="both"/>
        <w:rPr>
          <w:rFonts w:asciiTheme="minorHAnsi" w:cstheme="minorHAnsi" w:hAnsiTheme="minorHAnsi"/>
          <w:sz w:val="22"/>
          <w:szCs w:val="22"/>
        </w:rPr>
      </w:pPr>
    </w:p>
    <w:p w14:paraId="1596A622" w14:textId="77777777" w:rsidP="003A1E81" w:rsidR="003A1E81" w:rsidRDefault="003A1E81" w:rsidRPr="003968B5">
      <w:pPr>
        <w:jc w:val="both"/>
        <w:rPr>
          <w:rFonts w:asciiTheme="minorHAnsi" w:cstheme="minorHAnsi" w:hAnsiTheme="minorHAnsi"/>
          <w:sz w:val="22"/>
          <w:szCs w:val="22"/>
        </w:rPr>
      </w:pPr>
      <w:r w:rsidRPr="003968B5">
        <w:rPr>
          <w:rFonts w:asciiTheme="minorHAnsi" w:cstheme="minorHAnsi" w:hAnsiTheme="minorHAnsi"/>
          <w:sz w:val="22"/>
          <w:szCs w:val="22"/>
        </w:rPr>
        <w:t xml:space="preserve">Il a été convenu </w:t>
      </w:r>
      <w:r>
        <w:rPr>
          <w:rFonts w:asciiTheme="minorHAnsi" w:cstheme="minorHAnsi" w:hAnsiTheme="minorHAnsi"/>
          <w:sz w:val="22"/>
          <w:szCs w:val="22"/>
        </w:rPr>
        <w:t xml:space="preserve">et arrêté </w:t>
      </w:r>
      <w:r w:rsidRPr="003968B5">
        <w:rPr>
          <w:rFonts w:asciiTheme="minorHAnsi" w:cstheme="minorHAnsi" w:hAnsiTheme="minorHAnsi"/>
          <w:sz w:val="22"/>
          <w:szCs w:val="22"/>
        </w:rPr>
        <w:t>ce qui suit</w:t>
      </w:r>
      <w:r>
        <w:rPr>
          <w:rFonts w:asciiTheme="minorHAnsi" w:cstheme="minorHAnsi" w:hAnsiTheme="minorHAnsi"/>
          <w:sz w:val="22"/>
          <w:szCs w:val="22"/>
        </w:rPr>
        <w:t> :</w:t>
      </w:r>
    </w:p>
    <w:p w14:paraId="03462329" w14:textId="2BAB5BC9" w:rsidR="005C6933" w:rsidRDefault="005C6933">
      <w:pPr>
        <w:rPr>
          <w:rFonts w:asciiTheme="minorHAnsi" w:cstheme="minorHAnsi" w:hAnsiTheme="minorHAnsi"/>
          <w:bCs w:val="0"/>
          <w:sz w:val="22"/>
          <w:szCs w:val="22"/>
        </w:rPr>
      </w:pPr>
      <w:r>
        <w:rPr>
          <w:rFonts w:asciiTheme="minorHAnsi" w:cstheme="minorHAnsi" w:hAnsiTheme="minorHAnsi"/>
          <w:sz w:val="22"/>
          <w:szCs w:val="22"/>
        </w:rPr>
        <w:br w:type="page"/>
      </w:r>
    </w:p>
    <w:p w14:paraId="37D00F83" w14:textId="6295B1EE" w:rsidP="0084580A" w:rsidR="009B4CFD" w:rsidRDefault="009B4CFD" w:rsidRPr="008A73CE">
      <w:pPr>
        <w:pStyle w:val="En-tte"/>
        <w:tabs>
          <w:tab w:pos="4536" w:val="clear"/>
          <w:tab w:pos="9072" w:val="clear"/>
        </w:tabs>
        <w:jc w:val="both"/>
        <w:rPr>
          <w:rFonts w:asciiTheme="minorHAnsi" w:cstheme="minorHAnsi" w:hAnsiTheme="minorHAnsi"/>
          <w:b/>
          <w:bCs/>
          <w:i/>
          <w:color w:themeColor="accent6" w:themeTint="99" w:val="FABF8F"/>
          <w:sz w:val="28"/>
          <w:szCs w:val="28"/>
        </w:rPr>
      </w:pPr>
      <w:r w:rsidRPr="008A73CE">
        <w:rPr>
          <w:rFonts w:asciiTheme="minorHAnsi" w:cstheme="minorHAnsi" w:hAnsiTheme="minorHAnsi"/>
          <w:b/>
          <w:bCs/>
          <w:color w:themeColor="accent6" w:themeTint="99" w:val="FABF8F"/>
          <w:sz w:val="28"/>
          <w:szCs w:val="28"/>
        </w:rPr>
        <w:lastRenderedPageBreak/>
        <w:t>Préambule</w:t>
      </w:r>
    </w:p>
    <w:p w14:paraId="43EFD39B" w14:textId="77777777" w:rsidP="0084580A" w:rsidR="009B4CFD" w:rsidRDefault="009B4CFD">
      <w:pPr>
        <w:pStyle w:val="En-tte"/>
        <w:tabs>
          <w:tab w:pos="4536" w:val="clear"/>
          <w:tab w:pos="9072" w:val="clear"/>
        </w:tabs>
        <w:jc w:val="both"/>
        <w:rPr>
          <w:rFonts w:asciiTheme="minorHAnsi" w:cstheme="minorHAnsi" w:hAnsiTheme="minorHAnsi"/>
          <w:sz w:val="22"/>
          <w:szCs w:val="22"/>
        </w:rPr>
      </w:pPr>
    </w:p>
    <w:p w14:paraId="377CD647" w14:textId="341B0923" w:rsidP="0084580A" w:rsidR="00BA15A3" w:rsidRDefault="00CA65AD">
      <w:pPr>
        <w:pStyle w:val="En-tte"/>
        <w:tabs>
          <w:tab w:pos="4536" w:val="clear"/>
          <w:tab w:pos="9072" w:val="clear"/>
        </w:tabs>
        <w:jc w:val="both"/>
        <w:rPr>
          <w:rFonts w:asciiTheme="minorHAnsi" w:cstheme="minorHAnsi" w:hAnsiTheme="minorHAnsi"/>
          <w:sz w:val="22"/>
          <w:szCs w:val="22"/>
        </w:rPr>
      </w:pPr>
      <w:r w:rsidRPr="005756AD">
        <w:rPr>
          <w:rFonts w:asciiTheme="minorHAnsi" w:cstheme="minorHAnsi" w:hAnsiTheme="minorHAnsi"/>
          <w:sz w:val="22"/>
          <w:szCs w:val="22"/>
        </w:rPr>
        <w:t>Conformément aux règles de fonctionnement des négociati</w:t>
      </w:r>
      <w:r w:rsidR="00C372A6">
        <w:rPr>
          <w:rFonts w:asciiTheme="minorHAnsi" w:cstheme="minorHAnsi" w:hAnsiTheme="minorHAnsi"/>
          <w:sz w:val="22"/>
          <w:szCs w:val="22"/>
        </w:rPr>
        <w:t xml:space="preserve">ons annuelles obligatoires, la Direction et </w:t>
      </w:r>
      <w:r w:rsidR="00417B86">
        <w:rPr>
          <w:rFonts w:asciiTheme="minorHAnsi" w:cstheme="minorHAnsi" w:hAnsiTheme="minorHAnsi"/>
          <w:sz w:val="22"/>
          <w:szCs w:val="22"/>
        </w:rPr>
        <w:t>les Organisations S</w:t>
      </w:r>
      <w:r w:rsidRPr="005756AD">
        <w:rPr>
          <w:rFonts w:asciiTheme="minorHAnsi" w:cstheme="minorHAnsi" w:hAnsiTheme="minorHAnsi"/>
          <w:sz w:val="22"/>
          <w:szCs w:val="22"/>
        </w:rPr>
        <w:t xml:space="preserve">yndicales représentatives </w:t>
      </w:r>
      <w:r w:rsidR="00C248DF">
        <w:rPr>
          <w:rFonts w:asciiTheme="minorHAnsi" w:cstheme="minorHAnsi" w:hAnsiTheme="minorHAnsi"/>
          <w:sz w:val="22"/>
          <w:szCs w:val="22"/>
        </w:rPr>
        <w:t>se sont réunies</w:t>
      </w:r>
      <w:r w:rsidR="00C372A6">
        <w:rPr>
          <w:rFonts w:asciiTheme="minorHAnsi" w:cstheme="minorHAnsi" w:hAnsiTheme="minorHAnsi"/>
          <w:sz w:val="22"/>
          <w:szCs w:val="22"/>
        </w:rPr>
        <w:t xml:space="preserve"> le </w:t>
      </w:r>
      <w:r w:rsidR="00542C5E">
        <w:rPr>
          <w:rFonts w:asciiTheme="minorHAnsi" w:cstheme="minorHAnsi" w:hAnsiTheme="minorHAnsi"/>
          <w:sz w:val="22"/>
          <w:szCs w:val="22"/>
        </w:rPr>
        <w:t>27 février</w:t>
      </w:r>
      <w:r w:rsidR="00C248DF">
        <w:rPr>
          <w:rFonts w:asciiTheme="minorHAnsi" w:cstheme="minorHAnsi" w:hAnsiTheme="minorHAnsi"/>
          <w:sz w:val="22"/>
          <w:szCs w:val="22"/>
        </w:rPr>
        <w:t xml:space="preserve"> 2023</w:t>
      </w:r>
      <w:r w:rsidRPr="005756AD">
        <w:rPr>
          <w:rFonts w:asciiTheme="minorHAnsi" w:cstheme="minorHAnsi" w:hAnsiTheme="minorHAnsi"/>
          <w:sz w:val="22"/>
          <w:szCs w:val="22"/>
        </w:rPr>
        <w:t xml:space="preserve">, </w:t>
      </w:r>
      <w:r w:rsidR="00C372A6">
        <w:rPr>
          <w:rFonts w:asciiTheme="minorHAnsi" w:cstheme="minorHAnsi" w:hAnsiTheme="minorHAnsi"/>
          <w:sz w:val="22"/>
          <w:szCs w:val="22"/>
        </w:rPr>
        <w:t xml:space="preserve">afin de définir les modalités de déroulement des négociations </w:t>
      </w:r>
      <w:r w:rsidR="00CD28EA">
        <w:rPr>
          <w:rFonts w:asciiTheme="minorHAnsi" w:cstheme="minorHAnsi" w:hAnsiTheme="minorHAnsi"/>
          <w:sz w:val="22"/>
          <w:szCs w:val="22"/>
        </w:rPr>
        <w:t>annuelles obligatoires pour 202</w:t>
      </w:r>
      <w:r w:rsidR="00542C5E">
        <w:rPr>
          <w:rFonts w:asciiTheme="minorHAnsi" w:cstheme="minorHAnsi" w:hAnsiTheme="minorHAnsi"/>
          <w:sz w:val="22"/>
          <w:szCs w:val="22"/>
        </w:rPr>
        <w:t>3</w:t>
      </w:r>
      <w:r w:rsidR="00C372A6">
        <w:rPr>
          <w:rFonts w:asciiTheme="minorHAnsi" w:cstheme="minorHAnsi" w:hAnsiTheme="minorHAnsi"/>
          <w:sz w:val="22"/>
          <w:szCs w:val="22"/>
        </w:rPr>
        <w:t xml:space="preserve"> et, en particulier, le lieu</w:t>
      </w:r>
      <w:r w:rsidR="00143389">
        <w:rPr>
          <w:rFonts w:asciiTheme="minorHAnsi" w:cstheme="minorHAnsi" w:hAnsiTheme="minorHAnsi"/>
          <w:sz w:val="22"/>
          <w:szCs w:val="22"/>
        </w:rPr>
        <w:t>,</w:t>
      </w:r>
      <w:r w:rsidR="00C372A6">
        <w:rPr>
          <w:rFonts w:asciiTheme="minorHAnsi" w:cstheme="minorHAnsi" w:hAnsiTheme="minorHAnsi"/>
          <w:sz w:val="22"/>
          <w:szCs w:val="22"/>
        </w:rPr>
        <w:t xml:space="preserve"> </w:t>
      </w:r>
      <w:r w:rsidR="00D03446">
        <w:rPr>
          <w:rFonts w:asciiTheme="minorHAnsi" w:cstheme="minorHAnsi" w:hAnsiTheme="minorHAnsi"/>
          <w:sz w:val="22"/>
          <w:szCs w:val="22"/>
        </w:rPr>
        <w:t xml:space="preserve">la nature des informations remises aux délégations syndicales </w:t>
      </w:r>
      <w:r w:rsidR="00C372A6">
        <w:rPr>
          <w:rFonts w:asciiTheme="minorHAnsi" w:cstheme="minorHAnsi" w:hAnsiTheme="minorHAnsi"/>
          <w:sz w:val="22"/>
          <w:szCs w:val="22"/>
        </w:rPr>
        <w:t xml:space="preserve">et </w:t>
      </w:r>
      <w:r w:rsidR="009B4CFD">
        <w:rPr>
          <w:rFonts w:asciiTheme="minorHAnsi" w:cstheme="minorHAnsi" w:hAnsiTheme="minorHAnsi"/>
          <w:sz w:val="22"/>
          <w:szCs w:val="22"/>
        </w:rPr>
        <w:t>le calendrier des négociations.</w:t>
      </w:r>
    </w:p>
    <w:p w14:paraId="4B3529CC" w14:textId="77777777" w:rsidP="0084580A" w:rsidR="00C372A6" w:rsidRDefault="00C372A6">
      <w:pPr>
        <w:pStyle w:val="En-tte"/>
        <w:tabs>
          <w:tab w:pos="4536" w:val="clear"/>
          <w:tab w:pos="9072" w:val="clear"/>
        </w:tabs>
        <w:jc w:val="both"/>
        <w:rPr>
          <w:rFonts w:asciiTheme="minorHAnsi" w:cstheme="minorHAnsi" w:hAnsiTheme="minorHAnsi"/>
          <w:sz w:val="22"/>
          <w:szCs w:val="22"/>
        </w:rPr>
      </w:pPr>
    </w:p>
    <w:p w14:paraId="4441A4CD" w14:textId="04C79497" w:rsidP="0084580A" w:rsidR="001A6A13" w:rsidRDefault="0084580A" w:rsidRPr="00977EE4">
      <w:pPr>
        <w:pStyle w:val="En-tte"/>
        <w:tabs>
          <w:tab w:pos="4536" w:val="clear"/>
          <w:tab w:pos="9072" w:val="clear"/>
        </w:tabs>
        <w:jc w:val="both"/>
        <w:rPr>
          <w:rFonts w:asciiTheme="minorHAnsi" w:cstheme="minorHAnsi" w:hAnsiTheme="minorHAnsi"/>
          <w:sz w:val="22"/>
          <w:szCs w:val="22"/>
        </w:rPr>
      </w:pPr>
      <w:r w:rsidRPr="00977EE4">
        <w:rPr>
          <w:rFonts w:asciiTheme="minorHAnsi" w:cstheme="minorHAnsi" w:hAnsiTheme="minorHAnsi"/>
          <w:sz w:val="22"/>
          <w:szCs w:val="22"/>
        </w:rPr>
        <w:t xml:space="preserve">C’est ainsi que les parties ont convenu de négocier sur le volet « Rémunération, temps de travail et partage de la valeur ajoutée », au cours de </w:t>
      </w:r>
      <w:r w:rsidR="006B007C" w:rsidRPr="00977EE4">
        <w:rPr>
          <w:rFonts w:asciiTheme="minorHAnsi" w:cstheme="minorHAnsi" w:hAnsiTheme="minorHAnsi"/>
          <w:sz w:val="22"/>
          <w:szCs w:val="22"/>
        </w:rPr>
        <w:t>4</w:t>
      </w:r>
      <w:r w:rsidRPr="00977EE4">
        <w:rPr>
          <w:rFonts w:asciiTheme="minorHAnsi" w:cstheme="minorHAnsi" w:hAnsiTheme="minorHAnsi"/>
          <w:sz w:val="22"/>
          <w:szCs w:val="22"/>
        </w:rPr>
        <w:t xml:space="preserve"> réunions qui se sont t</w:t>
      </w:r>
      <w:r w:rsidR="001A6A13" w:rsidRPr="00977EE4">
        <w:rPr>
          <w:rFonts w:asciiTheme="minorHAnsi" w:cstheme="minorHAnsi" w:hAnsiTheme="minorHAnsi"/>
          <w:sz w:val="22"/>
          <w:szCs w:val="22"/>
        </w:rPr>
        <w:t xml:space="preserve">enues les </w:t>
      </w:r>
      <w:r w:rsidR="00542C5E">
        <w:rPr>
          <w:rFonts w:asciiTheme="minorHAnsi" w:cstheme="minorHAnsi" w:hAnsiTheme="minorHAnsi"/>
          <w:sz w:val="22"/>
          <w:szCs w:val="22"/>
        </w:rPr>
        <w:t>27 février</w:t>
      </w:r>
      <w:r w:rsidR="006B007C" w:rsidRPr="00977EE4">
        <w:rPr>
          <w:rFonts w:asciiTheme="minorHAnsi" w:cstheme="minorHAnsi" w:hAnsiTheme="minorHAnsi"/>
          <w:sz w:val="22"/>
          <w:szCs w:val="22"/>
        </w:rPr>
        <w:t xml:space="preserve">, </w:t>
      </w:r>
      <w:r w:rsidR="00542C5E">
        <w:rPr>
          <w:rFonts w:asciiTheme="minorHAnsi" w:cstheme="minorHAnsi" w:hAnsiTheme="minorHAnsi"/>
          <w:sz w:val="22"/>
          <w:szCs w:val="22"/>
        </w:rPr>
        <w:t>15 mars</w:t>
      </w:r>
      <w:r w:rsidR="001A6A13" w:rsidRPr="00977EE4">
        <w:rPr>
          <w:rFonts w:asciiTheme="minorHAnsi" w:cstheme="minorHAnsi" w:hAnsiTheme="minorHAnsi"/>
          <w:sz w:val="22"/>
          <w:szCs w:val="22"/>
        </w:rPr>
        <w:t>, 2</w:t>
      </w:r>
      <w:r w:rsidR="00542C5E">
        <w:rPr>
          <w:rFonts w:asciiTheme="minorHAnsi" w:cstheme="minorHAnsi" w:hAnsiTheme="minorHAnsi"/>
          <w:sz w:val="22"/>
          <w:szCs w:val="22"/>
        </w:rPr>
        <w:t>8 mars</w:t>
      </w:r>
      <w:r w:rsidR="001A6A13" w:rsidRPr="00977EE4">
        <w:rPr>
          <w:rFonts w:asciiTheme="minorHAnsi" w:cstheme="minorHAnsi" w:hAnsiTheme="minorHAnsi"/>
          <w:sz w:val="22"/>
          <w:szCs w:val="22"/>
        </w:rPr>
        <w:t xml:space="preserve"> et </w:t>
      </w:r>
      <w:r w:rsidR="00542C5E">
        <w:rPr>
          <w:rFonts w:asciiTheme="minorHAnsi" w:cstheme="minorHAnsi" w:hAnsiTheme="minorHAnsi"/>
          <w:sz w:val="22"/>
          <w:szCs w:val="22"/>
        </w:rPr>
        <w:t>4 avril</w:t>
      </w:r>
      <w:r w:rsidRPr="00977EE4">
        <w:rPr>
          <w:rFonts w:asciiTheme="minorHAnsi" w:cstheme="minorHAnsi" w:hAnsiTheme="minorHAnsi"/>
          <w:sz w:val="22"/>
          <w:szCs w:val="22"/>
        </w:rPr>
        <w:t xml:space="preserve"> 202</w:t>
      </w:r>
      <w:r w:rsidR="00542C5E">
        <w:rPr>
          <w:rFonts w:asciiTheme="minorHAnsi" w:cstheme="minorHAnsi" w:hAnsiTheme="minorHAnsi"/>
          <w:sz w:val="22"/>
          <w:szCs w:val="22"/>
        </w:rPr>
        <w:t>3</w:t>
      </w:r>
      <w:r w:rsidRPr="00977EE4">
        <w:rPr>
          <w:rFonts w:asciiTheme="minorHAnsi" w:cstheme="minorHAnsi" w:hAnsiTheme="minorHAnsi"/>
          <w:sz w:val="22"/>
          <w:szCs w:val="22"/>
        </w:rPr>
        <w:t>.</w:t>
      </w:r>
    </w:p>
    <w:p w14:paraId="764609BF" w14:textId="35F0F2DE" w:rsidP="006B007C" w:rsidR="00D374B6" w:rsidRDefault="00D374B6" w:rsidRPr="00977EE4">
      <w:pPr>
        <w:pStyle w:val="En-tte"/>
        <w:tabs>
          <w:tab w:pos="4536" w:val="clear"/>
          <w:tab w:pos="9072" w:val="clear"/>
        </w:tabs>
        <w:jc w:val="both"/>
        <w:rPr>
          <w:rFonts w:asciiTheme="minorHAnsi" w:cstheme="minorHAnsi" w:hAnsiTheme="minorHAnsi"/>
          <w:sz w:val="22"/>
          <w:szCs w:val="22"/>
        </w:rPr>
      </w:pPr>
    </w:p>
    <w:p w14:paraId="4A4AFB02" w14:textId="5760E865" w:rsidP="004628BB" w:rsidR="00116DDA" w:rsidRDefault="00116DDA" w:rsidRPr="00977EE4">
      <w:pPr>
        <w:pStyle w:val="En-tte"/>
        <w:jc w:val="both"/>
        <w:rPr>
          <w:rFonts w:asciiTheme="minorHAnsi" w:cstheme="minorHAnsi" w:hAnsiTheme="minorHAnsi"/>
          <w:sz w:val="22"/>
          <w:szCs w:val="22"/>
        </w:rPr>
      </w:pPr>
      <w:r w:rsidRPr="00977EE4">
        <w:rPr>
          <w:rFonts w:asciiTheme="minorHAnsi" w:cstheme="minorHAnsi" w:hAnsiTheme="minorHAnsi"/>
          <w:sz w:val="22"/>
          <w:szCs w:val="22"/>
        </w:rPr>
        <w:t xml:space="preserve">En préambule, il est rappelé que Grain de Malice a </w:t>
      </w:r>
      <w:r w:rsidR="00542C5E">
        <w:rPr>
          <w:rFonts w:asciiTheme="minorHAnsi" w:cstheme="minorHAnsi" w:hAnsiTheme="minorHAnsi"/>
          <w:sz w:val="22"/>
          <w:szCs w:val="22"/>
        </w:rPr>
        <w:t>réalisé une</w:t>
      </w:r>
      <w:r w:rsidRPr="00977EE4">
        <w:rPr>
          <w:rFonts w:asciiTheme="minorHAnsi" w:cstheme="minorHAnsi" w:hAnsiTheme="minorHAnsi"/>
          <w:sz w:val="22"/>
          <w:szCs w:val="22"/>
        </w:rPr>
        <w:t xml:space="preserve"> </w:t>
      </w:r>
      <w:r w:rsidR="00542C5E">
        <w:rPr>
          <w:rFonts w:asciiTheme="minorHAnsi" w:cstheme="minorHAnsi" w:hAnsiTheme="minorHAnsi"/>
          <w:sz w:val="22"/>
          <w:szCs w:val="22"/>
        </w:rPr>
        <w:t>année 2022 très satisfaisante</w:t>
      </w:r>
      <w:r w:rsidR="00686637">
        <w:rPr>
          <w:rFonts w:asciiTheme="minorHAnsi" w:cstheme="minorHAnsi" w:hAnsiTheme="minorHAnsi"/>
          <w:sz w:val="22"/>
          <w:szCs w:val="22"/>
        </w:rPr>
        <w:t>, avec un résultat d’exploitation</w:t>
      </w:r>
      <w:r w:rsidRPr="00977EE4">
        <w:rPr>
          <w:rFonts w:asciiTheme="minorHAnsi" w:cstheme="minorHAnsi" w:hAnsiTheme="minorHAnsi"/>
          <w:sz w:val="22"/>
          <w:szCs w:val="22"/>
        </w:rPr>
        <w:t xml:space="preserve"> </w:t>
      </w:r>
      <w:r w:rsidR="003C51D1">
        <w:rPr>
          <w:rFonts w:asciiTheme="minorHAnsi" w:cstheme="minorHAnsi" w:hAnsiTheme="minorHAnsi"/>
          <w:sz w:val="22"/>
          <w:szCs w:val="22"/>
        </w:rPr>
        <w:t>de plus de 6,7</w:t>
      </w:r>
      <w:r w:rsidRPr="00977EE4">
        <w:rPr>
          <w:rFonts w:asciiTheme="minorHAnsi" w:cstheme="minorHAnsi" w:hAnsiTheme="minorHAnsi"/>
          <w:sz w:val="22"/>
          <w:szCs w:val="22"/>
        </w:rPr>
        <w:t xml:space="preserve"> millions d’Euros</w:t>
      </w:r>
      <w:r w:rsidR="006B007C" w:rsidRPr="00977EE4">
        <w:rPr>
          <w:rFonts w:asciiTheme="minorHAnsi" w:cstheme="minorHAnsi" w:hAnsiTheme="minorHAnsi"/>
          <w:sz w:val="22"/>
          <w:szCs w:val="22"/>
        </w:rPr>
        <w:t>.</w:t>
      </w:r>
    </w:p>
    <w:p w14:paraId="4244611D" w14:textId="77777777" w:rsidP="004628BB" w:rsidR="00116DDA" w:rsidRDefault="00116DDA" w:rsidRPr="00977EE4">
      <w:pPr>
        <w:pStyle w:val="En-tte"/>
        <w:jc w:val="both"/>
        <w:rPr>
          <w:rFonts w:asciiTheme="minorHAnsi" w:cstheme="minorHAnsi" w:hAnsiTheme="minorHAnsi"/>
          <w:sz w:val="22"/>
          <w:szCs w:val="22"/>
        </w:rPr>
      </w:pPr>
    </w:p>
    <w:p w14:paraId="57CF8C71" w14:textId="66016078" w:rsidP="004628BB" w:rsidR="00116DDA" w:rsidRDefault="00542C5E" w:rsidRPr="00977EE4">
      <w:pPr>
        <w:pStyle w:val="En-tte"/>
        <w:jc w:val="both"/>
        <w:rPr>
          <w:rFonts w:asciiTheme="minorHAnsi" w:cstheme="minorHAnsi" w:hAnsiTheme="minorHAnsi"/>
          <w:sz w:val="22"/>
          <w:szCs w:val="22"/>
        </w:rPr>
      </w:pPr>
      <w:r>
        <w:rPr>
          <w:rFonts w:asciiTheme="minorHAnsi" w:cstheme="minorHAnsi" w:hAnsiTheme="minorHAnsi"/>
          <w:sz w:val="22"/>
          <w:szCs w:val="22"/>
        </w:rPr>
        <w:t>C</w:t>
      </w:r>
      <w:r w:rsidR="00D06008">
        <w:rPr>
          <w:rFonts w:asciiTheme="minorHAnsi" w:cstheme="minorHAnsi" w:hAnsiTheme="minorHAnsi"/>
          <w:sz w:val="22"/>
          <w:szCs w:val="22"/>
        </w:rPr>
        <w:t>e résultat</w:t>
      </w:r>
      <w:r w:rsidR="00116DDA" w:rsidRPr="00977EE4">
        <w:rPr>
          <w:rFonts w:asciiTheme="minorHAnsi" w:cstheme="minorHAnsi" w:hAnsiTheme="minorHAnsi"/>
          <w:sz w:val="22"/>
          <w:szCs w:val="22"/>
        </w:rPr>
        <w:t xml:space="preserve"> est </w:t>
      </w:r>
      <w:r w:rsidR="005667C6">
        <w:rPr>
          <w:rFonts w:asciiTheme="minorHAnsi" w:cstheme="minorHAnsi" w:hAnsiTheme="minorHAnsi"/>
          <w:sz w:val="22"/>
          <w:szCs w:val="22"/>
        </w:rPr>
        <w:t>le fruit de l’engagement</w:t>
      </w:r>
      <w:r w:rsidR="00D06008">
        <w:rPr>
          <w:rFonts w:asciiTheme="minorHAnsi" w:cstheme="minorHAnsi" w:hAnsiTheme="minorHAnsi"/>
          <w:sz w:val="22"/>
          <w:szCs w:val="22"/>
        </w:rPr>
        <w:t xml:space="preserve"> des collaboratrices et des collaborateurs de l’entreprise</w:t>
      </w:r>
      <w:r w:rsidR="00EF0F23">
        <w:rPr>
          <w:rFonts w:asciiTheme="minorHAnsi" w:cstheme="minorHAnsi" w:hAnsiTheme="minorHAnsi"/>
          <w:sz w:val="22"/>
          <w:szCs w:val="22"/>
        </w:rPr>
        <w:t xml:space="preserve"> et cette réussite collective se traduit</w:t>
      </w:r>
      <w:r w:rsidR="00116DDA" w:rsidRPr="00977EE4">
        <w:rPr>
          <w:rFonts w:asciiTheme="minorHAnsi" w:cstheme="minorHAnsi" w:hAnsiTheme="minorHAnsi"/>
          <w:sz w:val="22"/>
          <w:szCs w:val="22"/>
        </w:rPr>
        <w:t xml:space="preserve"> par un premier partage de </w:t>
      </w:r>
      <w:r w:rsidR="00F31794" w:rsidRPr="00977EE4">
        <w:rPr>
          <w:rFonts w:asciiTheme="minorHAnsi" w:cstheme="minorHAnsi" w:hAnsiTheme="minorHAnsi"/>
          <w:sz w:val="22"/>
          <w:szCs w:val="22"/>
        </w:rPr>
        <w:t>« </w:t>
      </w:r>
      <w:r w:rsidR="00116DDA" w:rsidRPr="00977EE4">
        <w:rPr>
          <w:rFonts w:asciiTheme="minorHAnsi" w:cstheme="minorHAnsi" w:hAnsiTheme="minorHAnsi"/>
          <w:sz w:val="22"/>
          <w:szCs w:val="22"/>
        </w:rPr>
        <w:t>la valeur ajoutée</w:t>
      </w:r>
      <w:r w:rsidR="00EF0F23">
        <w:rPr>
          <w:rFonts w:asciiTheme="minorHAnsi" w:cstheme="minorHAnsi" w:hAnsiTheme="minorHAnsi"/>
          <w:sz w:val="22"/>
          <w:szCs w:val="22"/>
        </w:rPr>
        <w:t> » de l’Entreprise au travers du versement</w:t>
      </w:r>
      <w:r w:rsidR="00F31794" w:rsidRPr="00977EE4">
        <w:rPr>
          <w:rFonts w:asciiTheme="minorHAnsi" w:cstheme="minorHAnsi" w:hAnsiTheme="minorHAnsi"/>
          <w:sz w:val="22"/>
          <w:szCs w:val="22"/>
        </w:rPr>
        <w:t xml:space="preserve"> de trois</w:t>
      </w:r>
      <w:r w:rsidR="00116DDA" w:rsidRPr="00977EE4">
        <w:rPr>
          <w:rFonts w:asciiTheme="minorHAnsi" w:cstheme="minorHAnsi" w:hAnsiTheme="minorHAnsi"/>
          <w:sz w:val="22"/>
          <w:szCs w:val="22"/>
        </w:rPr>
        <w:t xml:space="preserve"> primes :</w:t>
      </w:r>
    </w:p>
    <w:p w14:paraId="504BADF5" w14:textId="32D5AC2D" w:rsidP="00EB49A0" w:rsidR="00110F14" w:rsidRDefault="00EF0F23" w:rsidRPr="00977EE4">
      <w:pPr>
        <w:pStyle w:val="En-tte"/>
        <w:numPr>
          <w:ilvl w:val="0"/>
          <w:numId w:val="3"/>
        </w:numPr>
        <w:jc w:val="both"/>
        <w:rPr>
          <w:rFonts w:asciiTheme="minorHAnsi" w:cstheme="minorHAnsi" w:hAnsiTheme="minorHAnsi"/>
          <w:sz w:val="22"/>
          <w:szCs w:val="22"/>
        </w:rPr>
      </w:pPr>
      <w:r>
        <w:rPr>
          <w:rFonts w:asciiTheme="minorHAnsi" w:cstheme="minorHAnsi" w:hAnsiTheme="minorHAnsi"/>
          <w:sz w:val="22"/>
          <w:szCs w:val="22"/>
        </w:rPr>
        <w:t>Une</w:t>
      </w:r>
      <w:r w:rsidR="00324167" w:rsidRPr="00977EE4">
        <w:rPr>
          <w:rFonts w:asciiTheme="minorHAnsi" w:cstheme="minorHAnsi" w:hAnsiTheme="minorHAnsi"/>
          <w:sz w:val="22"/>
          <w:szCs w:val="22"/>
        </w:rPr>
        <w:t xml:space="preserve"> </w:t>
      </w:r>
      <w:r>
        <w:rPr>
          <w:rFonts w:asciiTheme="minorHAnsi" w:cstheme="minorHAnsi" w:hAnsiTheme="minorHAnsi"/>
          <w:sz w:val="22"/>
          <w:szCs w:val="22"/>
        </w:rPr>
        <w:t>p</w:t>
      </w:r>
      <w:r w:rsidR="00324167" w:rsidRPr="00977EE4">
        <w:rPr>
          <w:rFonts w:asciiTheme="minorHAnsi" w:cstheme="minorHAnsi" w:hAnsiTheme="minorHAnsi"/>
          <w:sz w:val="22"/>
          <w:szCs w:val="22"/>
        </w:rPr>
        <w:t xml:space="preserve">rime exceptionnelle </w:t>
      </w:r>
      <w:r>
        <w:rPr>
          <w:rFonts w:asciiTheme="minorHAnsi" w:cstheme="minorHAnsi" w:hAnsiTheme="minorHAnsi"/>
          <w:sz w:val="22"/>
          <w:szCs w:val="22"/>
        </w:rPr>
        <w:t>de partage de la valeur</w:t>
      </w:r>
    </w:p>
    <w:p w14:paraId="025D60DB" w14:textId="43D4ED96" w:rsidP="00EB49A0" w:rsidR="00110F14" w:rsidRDefault="00324167" w:rsidRPr="00977EE4">
      <w:pPr>
        <w:pStyle w:val="En-tte"/>
        <w:numPr>
          <w:ilvl w:val="0"/>
          <w:numId w:val="3"/>
        </w:numPr>
        <w:jc w:val="both"/>
        <w:rPr>
          <w:rFonts w:asciiTheme="minorHAnsi" w:cstheme="minorHAnsi" w:hAnsiTheme="minorHAnsi"/>
          <w:sz w:val="22"/>
          <w:szCs w:val="22"/>
        </w:rPr>
      </w:pPr>
      <w:r w:rsidRPr="00977EE4">
        <w:rPr>
          <w:rFonts w:asciiTheme="minorHAnsi" w:cstheme="minorHAnsi" w:hAnsiTheme="minorHAnsi"/>
          <w:sz w:val="22"/>
          <w:szCs w:val="22"/>
        </w:rPr>
        <w:t>Une prime d’intéressement</w:t>
      </w:r>
      <w:r w:rsidR="00116DDA" w:rsidRPr="00977EE4">
        <w:rPr>
          <w:rFonts w:asciiTheme="minorHAnsi" w:cstheme="minorHAnsi" w:hAnsiTheme="minorHAnsi"/>
          <w:sz w:val="22"/>
          <w:szCs w:val="22"/>
        </w:rPr>
        <w:t xml:space="preserve"> au titre de l’année 20</w:t>
      </w:r>
      <w:r w:rsidR="00EF0F23">
        <w:rPr>
          <w:rFonts w:asciiTheme="minorHAnsi" w:cstheme="minorHAnsi" w:hAnsiTheme="minorHAnsi"/>
          <w:sz w:val="22"/>
          <w:szCs w:val="22"/>
        </w:rPr>
        <w:t>22</w:t>
      </w:r>
    </w:p>
    <w:p w14:paraId="535964A9" w14:textId="4D65062A" w:rsidP="00EB49A0" w:rsidR="00110F14" w:rsidRDefault="00324167" w:rsidRPr="00977EE4">
      <w:pPr>
        <w:pStyle w:val="En-tte"/>
        <w:numPr>
          <w:ilvl w:val="0"/>
          <w:numId w:val="3"/>
        </w:numPr>
        <w:jc w:val="both"/>
        <w:rPr>
          <w:rFonts w:asciiTheme="minorHAnsi" w:cstheme="minorHAnsi" w:hAnsiTheme="minorHAnsi"/>
          <w:sz w:val="22"/>
          <w:szCs w:val="22"/>
        </w:rPr>
      </w:pPr>
      <w:r w:rsidRPr="00977EE4">
        <w:rPr>
          <w:rFonts w:asciiTheme="minorHAnsi" w:cstheme="minorHAnsi" w:hAnsiTheme="minorHAnsi"/>
          <w:sz w:val="22"/>
          <w:szCs w:val="22"/>
        </w:rPr>
        <w:t>Une prime de participation</w:t>
      </w:r>
      <w:r w:rsidR="00EF0F23">
        <w:rPr>
          <w:rFonts w:asciiTheme="minorHAnsi" w:cstheme="minorHAnsi" w:hAnsiTheme="minorHAnsi"/>
          <w:sz w:val="22"/>
          <w:szCs w:val="22"/>
        </w:rPr>
        <w:t xml:space="preserve"> au titre de l’année 2022</w:t>
      </w:r>
    </w:p>
    <w:p w14:paraId="099F8039" w14:textId="77777777" w:rsidP="004628BB" w:rsidR="00F31794" w:rsidRDefault="00F31794">
      <w:pPr>
        <w:pStyle w:val="En-tte"/>
        <w:ind w:left="720"/>
        <w:jc w:val="both"/>
        <w:rPr>
          <w:rFonts w:asciiTheme="minorHAnsi" w:cstheme="minorHAnsi" w:hAnsiTheme="minorHAnsi"/>
          <w:sz w:val="22"/>
          <w:szCs w:val="22"/>
        </w:rPr>
      </w:pPr>
    </w:p>
    <w:p w14:paraId="14DA887F" w14:textId="08531B2C" w:rsidP="004628BB" w:rsidR="001A2FEA" w:rsidRDefault="00417B86">
      <w:pPr>
        <w:pStyle w:val="En-tte"/>
        <w:jc w:val="both"/>
        <w:rPr>
          <w:rFonts w:asciiTheme="minorHAnsi" w:cstheme="minorHAnsi" w:hAnsiTheme="minorHAnsi"/>
          <w:sz w:val="22"/>
          <w:szCs w:val="22"/>
        </w:rPr>
      </w:pPr>
      <w:r>
        <w:rPr>
          <w:rFonts w:asciiTheme="minorHAnsi" w:cstheme="minorHAnsi" w:hAnsiTheme="minorHAnsi"/>
          <w:sz w:val="22"/>
          <w:szCs w:val="22"/>
        </w:rPr>
        <w:t>Dans le même temps, le sec</w:t>
      </w:r>
      <w:r w:rsidR="00686637">
        <w:rPr>
          <w:rFonts w:asciiTheme="minorHAnsi" w:cstheme="minorHAnsi" w:hAnsiTheme="minorHAnsi"/>
          <w:sz w:val="22"/>
          <w:szCs w:val="22"/>
        </w:rPr>
        <w:t xml:space="preserve">teur du prêt-à-porter </w:t>
      </w:r>
      <w:r>
        <w:rPr>
          <w:rFonts w:asciiTheme="minorHAnsi" w:cstheme="minorHAnsi" w:hAnsiTheme="minorHAnsi"/>
          <w:sz w:val="22"/>
          <w:szCs w:val="22"/>
        </w:rPr>
        <w:t>continue de faire face à de</w:t>
      </w:r>
      <w:r w:rsidR="00E967D8">
        <w:rPr>
          <w:rFonts w:asciiTheme="minorHAnsi" w:cstheme="minorHAnsi" w:hAnsiTheme="minorHAnsi"/>
          <w:sz w:val="22"/>
          <w:szCs w:val="22"/>
        </w:rPr>
        <w:t xml:space="preserve"> sérieuse</w:t>
      </w:r>
      <w:r>
        <w:rPr>
          <w:rFonts w:asciiTheme="minorHAnsi" w:cstheme="minorHAnsi" w:hAnsiTheme="minorHAnsi"/>
          <w:sz w:val="22"/>
          <w:szCs w:val="22"/>
        </w:rPr>
        <w:t>s difficultés économiques dans un contexte marqué par</w:t>
      </w:r>
      <w:r w:rsidR="001A2FEA">
        <w:rPr>
          <w:rFonts w:asciiTheme="minorHAnsi" w:cstheme="minorHAnsi" w:hAnsiTheme="minorHAnsi"/>
          <w:sz w:val="22"/>
          <w:szCs w:val="22"/>
        </w:rPr>
        <w:t> :</w:t>
      </w:r>
    </w:p>
    <w:p w14:paraId="2511B44A" w14:textId="720853EF" w:rsidP="00EB49A0" w:rsidR="001A2FEA" w:rsidRDefault="00417B86">
      <w:pPr>
        <w:pStyle w:val="En-tte"/>
        <w:numPr>
          <w:ilvl w:val="0"/>
          <w:numId w:val="3"/>
        </w:numPr>
        <w:jc w:val="both"/>
        <w:rPr>
          <w:rFonts w:asciiTheme="minorHAnsi" w:cstheme="minorHAnsi" w:hAnsiTheme="minorHAnsi"/>
          <w:sz w:val="22"/>
          <w:szCs w:val="22"/>
        </w:rPr>
      </w:pPr>
      <w:r>
        <w:rPr>
          <w:rFonts w:asciiTheme="minorHAnsi" w:cstheme="minorHAnsi" w:hAnsiTheme="minorHAnsi"/>
          <w:sz w:val="22"/>
          <w:szCs w:val="22"/>
        </w:rPr>
        <w:t>les conséquences de la crise sanitaire</w:t>
      </w:r>
      <w:r w:rsidR="001A2FEA">
        <w:rPr>
          <w:rFonts w:asciiTheme="minorHAnsi" w:cstheme="minorHAnsi" w:hAnsiTheme="minorHAnsi"/>
          <w:sz w:val="22"/>
          <w:szCs w:val="22"/>
        </w:rPr>
        <w:t>,</w:t>
      </w:r>
    </w:p>
    <w:p w14:paraId="74DE2491" w14:textId="3DFFBC2A" w:rsidP="00EB49A0" w:rsidR="001A2FEA" w:rsidRDefault="00530687">
      <w:pPr>
        <w:pStyle w:val="En-tte"/>
        <w:numPr>
          <w:ilvl w:val="0"/>
          <w:numId w:val="3"/>
        </w:numPr>
        <w:jc w:val="both"/>
        <w:rPr>
          <w:rFonts w:asciiTheme="minorHAnsi" w:cstheme="minorHAnsi" w:hAnsiTheme="minorHAnsi"/>
          <w:sz w:val="22"/>
          <w:szCs w:val="22"/>
        </w:rPr>
      </w:pPr>
      <w:r>
        <w:rPr>
          <w:rFonts w:asciiTheme="minorHAnsi" w:cstheme="minorHAnsi" w:hAnsiTheme="minorHAnsi"/>
          <w:sz w:val="22"/>
          <w:szCs w:val="22"/>
        </w:rPr>
        <w:t>l’augmentation des co</w:t>
      </w:r>
      <w:r w:rsidR="001A2FEA">
        <w:rPr>
          <w:rFonts w:asciiTheme="minorHAnsi" w:cstheme="minorHAnsi" w:hAnsiTheme="minorHAnsi"/>
          <w:sz w:val="22"/>
          <w:szCs w:val="22"/>
        </w:rPr>
        <w:t>ûts</w:t>
      </w:r>
      <w:r w:rsidR="007605B6">
        <w:rPr>
          <w:rFonts w:asciiTheme="minorHAnsi" w:cstheme="minorHAnsi" w:hAnsiTheme="minorHAnsi"/>
          <w:sz w:val="22"/>
          <w:szCs w:val="22"/>
        </w:rPr>
        <w:t xml:space="preserve"> (</w:t>
      </w:r>
      <w:r w:rsidR="00652D7A">
        <w:rPr>
          <w:rFonts w:asciiTheme="minorHAnsi" w:cstheme="minorHAnsi" w:hAnsiTheme="minorHAnsi"/>
          <w:sz w:val="22"/>
          <w:szCs w:val="22"/>
        </w:rPr>
        <w:t xml:space="preserve">de loyer, </w:t>
      </w:r>
      <w:r w:rsidR="00686637">
        <w:rPr>
          <w:rFonts w:asciiTheme="minorHAnsi" w:cstheme="minorHAnsi" w:hAnsiTheme="minorHAnsi"/>
          <w:sz w:val="22"/>
          <w:szCs w:val="22"/>
        </w:rPr>
        <w:t xml:space="preserve">d’énergie, </w:t>
      </w:r>
      <w:r w:rsidR="007605B6">
        <w:rPr>
          <w:rFonts w:asciiTheme="minorHAnsi" w:cstheme="minorHAnsi" w:hAnsiTheme="minorHAnsi"/>
          <w:sz w:val="22"/>
          <w:szCs w:val="22"/>
        </w:rPr>
        <w:t>de transport et</w:t>
      </w:r>
      <w:r w:rsidR="00686637">
        <w:rPr>
          <w:rFonts w:asciiTheme="minorHAnsi" w:cstheme="minorHAnsi" w:hAnsiTheme="minorHAnsi"/>
          <w:sz w:val="22"/>
          <w:szCs w:val="22"/>
        </w:rPr>
        <w:t xml:space="preserve"> de matières premières…</w:t>
      </w:r>
      <w:r w:rsidR="007605B6">
        <w:rPr>
          <w:rFonts w:asciiTheme="minorHAnsi" w:cstheme="minorHAnsi" w:hAnsiTheme="minorHAnsi"/>
          <w:sz w:val="22"/>
          <w:szCs w:val="22"/>
        </w:rPr>
        <w:t>)</w:t>
      </w:r>
      <w:r w:rsidR="001A2FEA">
        <w:rPr>
          <w:rFonts w:asciiTheme="minorHAnsi" w:cstheme="minorHAnsi" w:hAnsiTheme="minorHAnsi"/>
          <w:sz w:val="22"/>
          <w:szCs w:val="22"/>
        </w:rPr>
        <w:t>,</w:t>
      </w:r>
    </w:p>
    <w:p w14:paraId="41FF3C59" w14:textId="72F5F2D3" w:rsidP="00EB49A0" w:rsidR="007605B6" w:rsidRDefault="007605B6">
      <w:pPr>
        <w:pStyle w:val="En-tte"/>
        <w:numPr>
          <w:ilvl w:val="0"/>
          <w:numId w:val="3"/>
        </w:numPr>
        <w:jc w:val="both"/>
        <w:rPr>
          <w:rFonts w:asciiTheme="minorHAnsi" w:cstheme="minorHAnsi" w:hAnsiTheme="minorHAnsi"/>
          <w:sz w:val="22"/>
          <w:szCs w:val="22"/>
        </w:rPr>
      </w:pPr>
      <w:r>
        <w:rPr>
          <w:rFonts w:asciiTheme="minorHAnsi" w:cstheme="minorHAnsi" w:hAnsiTheme="minorHAnsi"/>
          <w:sz w:val="22"/>
          <w:szCs w:val="22"/>
        </w:rPr>
        <w:t>le poids de l’inflation et les inquiétudes des clientes sur le pouvoir d’achat,</w:t>
      </w:r>
    </w:p>
    <w:p w14:paraId="26D8B893" w14:textId="75D8B905" w:rsidP="00EB49A0" w:rsidR="001A2FEA" w:rsidRDefault="00417B86">
      <w:pPr>
        <w:pStyle w:val="En-tte"/>
        <w:numPr>
          <w:ilvl w:val="0"/>
          <w:numId w:val="3"/>
        </w:numPr>
        <w:jc w:val="both"/>
        <w:rPr>
          <w:rFonts w:asciiTheme="minorHAnsi" w:cstheme="minorHAnsi" w:hAnsiTheme="minorHAnsi"/>
          <w:sz w:val="22"/>
          <w:szCs w:val="22"/>
        </w:rPr>
      </w:pPr>
      <w:r>
        <w:rPr>
          <w:rFonts w:asciiTheme="minorHAnsi" w:cstheme="minorHAnsi" w:hAnsiTheme="minorHAnsi"/>
          <w:sz w:val="22"/>
          <w:szCs w:val="22"/>
        </w:rPr>
        <w:t>la conc</w:t>
      </w:r>
      <w:r w:rsidR="00E967D8">
        <w:rPr>
          <w:rFonts w:asciiTheme="minorHAnsi" w:cstheme="minorHAnsi" w:hAnsiTheme="minorHAnsi"/>
          <w:sz w:val="22"/>
          <w:szCs w:val="22"/>
        </w:rPr>
        <w:t xml:space="preserve">urrence </w:t>
      </w:r>
      <w:r w:rsidR="00652D7A">
        <w:rPr>
          <w:rFonts w:asciiTheme="minorHAnsi" w:cstheme="minorHAnsi" w:hAnsiTheme="minorHAnsi"/>
          <w:sz w:val="22"/>
          <w:szCs w:val="22"/>
        </w:rPr>
        <w:t>de la vente</w:t>
      </w:r>
      <w:r w:rsidR="00E967D8">
        <w:rPr>
          <w:rFonts w:asciiTheme="minorHAnsi" w:cstheme="minorHAnsi" w:hAnsiTheme="minorHAnsi"/>
          <w:sz w:val="22"/>
          <w:szCs w:val="22"/>
        </w:rPr>
        <w:t xml:space="preserve"> « discount »</w:t>
      </w:r>
      <w:r w:rsidR="001A2FEA">
        <w:rPr>
          <w:rFonts w:asciiTheme="minorHAnsi" w:cstheme="minorHAnsi" w:hAnsiTheme="minorHAnsi"/>
          <w:sz w:val="22"/>
          <w:szCs w:val="22"/>
        </w:rPr>
        <w:t xml:space="preserve">, </w:t>
      </w:r>
    </w:p>
    <w:p w14:paraId="27777C98" w14:textId="66AF3E83" w:rsidP="00EB49A0" w:rsidR="00116DDA" w:rsidRDefault="00E967D8">
      <w:pPr>
        <w:pStyle w:val="En-tte"/>
        <w:numPr>
          <w:ilvl w:val="0"/>
          <w:numId w:val="3"/>
        </w:numPr>
        <w:jc w:val="both"/>
        <w:rPr>
          <w:rFonts w:asciiTheme="minorHAnsi" w:cstheme="minorHAnsi" w:hAnsiTheme="minorHAnsi"/>
          <w:sz w:val="22"/>
          <w:szCs w:val="22"/>
        </w:rPr>
      </w:pPr>
      <w:r>
        <w:rPr>
          <w:rFonts w:asciiTheme="minorHAnsi" w:cstheme="minorHAnsi" w:hAnsiTheme="minorHAnsi"/>
          <w:sz w:val="22"/>
          <w:szCs w:val="22"/>
        </w:rPr>
        <w:t>l’essor du marché de seconde main</w:t>
      </w:r>
      <w:r w:rsidR="001A2FEA">
        <w:rPr>
          <w:rFonts w:asciiTheme="minorHAnsi" w:cstheme="minorHAnsi" w:hAnsiTheme="minorHAnsi"/>
          <w:sz w:val="22"/>
          <w:szCs w:val="22"/>
        </w:rPr>
        <w:t>,</w:t>
      </w:r>
    </w:p>
    <w:p w14:paraId="595D2DB4" w14:textId="0EDAC63E" w:rsidP="00EB49A0" w:rsidR="001A2FEA" w:rsidRDefault="006136F2" w:rsidRPr="00977EE4">
      <w:pPr>
        <w:pStyle w:val="En-tte"/>
        <w:numPr>
          <w:ilvl w:val="0"/>
          <w:numId w:val="3"/>
        </w:numPr>
        <w:jc w:val="both"/>
        <w:rPr>
          <w:rFonts w:asciiTheme="minorHAnsi" w:cstheme="minorHAnsi" w:hAnsiTheme="minorHAnsi"/>
          <w:sz w:val="22"/>
          <w:szCs w:val="22"/>
        </w:rPr>
      </w:pPr>
      <w:r>
        <w:rPr>
          <w:rFonts w:asciiTheme="minorHAnsi" w:cstheme="minorHAnsi" w:hAnsiTheme="minorHAnsi"/>
          <w:sz w:val="22"/>
          <w:szCs w:val="22"/>
        </w:rPr>
        <w:t xml:space="preserve">et, au niveau international, </w:t>
      </w:r>
      <w:r w:rsidR="007605B6">
        <w:rPr>
          <w:rFonts w:asciiTheme="minorHAnsi" w:cstheme="minorHAnsi" w:hAnsiTheme="minorHAnsi"/>
          <w:sz w:val="22"/>
          <w:szCs w:val="22"/>
        </w:rPr>
        <w:t>l’incertitude liée au conflit entre la Russie et l’Ukraine.</w:t>
      </w:r>
    </w:p>
    <w:p w14:paraId="1ABFF75E" w14:textId="77777777" w:rsidP="004628BB" w:rsidR="00116DDA" w:rsidRDefault="00116DDA" w:rsidRPr="00977EE4">
      <w:pPr>
        <w:pStyle w:val="En-tte"/>
        <w:jc w:val="both"/>
        <w:rPr>
          <w:rFonts w:asciiTheme="minorHAnsi" w:cstheme="minorHAnsi" w:hAnsiTheme="minorHAnsi"/>
          <w:sz w:val="22"/>
          <w:szCs w:val="22"/>
        </w:rPr>
      </w:pPr>
    </w:p>
    <w:p w14:paraId="7C6ABD23" w14:textId="767A3334" w:rsidP="00B7256B" w:rsidR="00536209" w:rsidRDefault="00BC5510">
      <w:pPr>
        <w:pStyle w:val="En-tte"/>
        <w:tabs>
          <w:tab w:pos="4536" w:val="clear"/>
          <w:tab w:pos="9072" w:val="clear"/>
        </w:tabs>
        <w:spacing w:line="276" w:lineRule="auto"/>
        <w:jc w:val="both"/>
        <w:rPr>
          <w:rFonts w:asciiTheme="minorHAnsi" w:cstheme="minorHAnsi" w:hAnsiTheme="minorHAnsi"/>
          <w:sz w:val="22"/>
          <w:szCs w:val="22"/>
        </w:rPr>
      </w:pPr>
      <w:r w:rsidRPr="00977EE4">
        <w:rPr>
          <w:rFonts w:asciiTheme="minorHAnsi" w:cstheme="minorHAnsi" w:hAnsiTheme="minorHAnsi"/>
          <w:sz w:val="22"/>
          <w:szCs w:val="22"/>
        </w:rPr>
        <w:t>L</w:t>
      </w:r>
      <w:r w:rsidR="001A6A13" w:rsidRPr="00977EE4">
        <w:rPr>
          <w:rFonts w:asciiTheme="minorHAnsi" w:cstheme="minorHAnsi" w:hAnsiTheme="minorHAnsi"/>
          <w:bCs/>
          <w:sz w:val="22"/>
          <w:szCs w:val="22"/>
        </w:rPr>
        <w:t xml:space="preserve">es parties ont </w:t>
      </w:r>
      <w:r w:rsidRPr="00977EE4">
        <w:rPr>
          <w:rFonts w:asciiTheme="minorHAnsi" w:cstheme="minorHAnsi" w:hAnsiTheme="minorHAnsi"/>
          <w:sz w:val="22"/>
          <w:szCs w:val="22"/>
        </w:rPr>
        <w:t xml:space="preserve">donc </w:t>
      </w:r>
      <w:r w:rsidR="001A6A13" w:rsidRPr="00977EE4">
        <w:rPr>
          <w:rFonts w:asciiTheme="minorHAnsi" w:cstheme="minorHAnsi" w:hAnsiTheme="minorHAnsi"/>
          <w:bCs/>
          <w:sz w:val="22"/>
          <w:szCs w:val="22"/>
        </w:rPr>
        <w:t xml:space="preserve">recherché un équilibre </w:t>
      </w:r>
      <w:r w:rsidR="001D1E01">
        <w:rPr>
          <w:rFonts w:asciiTheme="minorHAnsi" w:cstheme="minorHAnsi" w:hAnsiTheme="minorHAnsi"/>
          <w:bCs/>
          <w:sz w:val="22"/>
          <w:szCs w:val="22"/>
        </w:rPr>
        <w:t xml:space="preserve">cohérent </w:t>
      </w:r>
      <w:r w:rsidR="001A6A13" w:rsidRPr="00977EE4">
        <w:rPr>
          <w:rFonts w:asciiTheme="minorHAnsi" w:cstheme="minorHAnsi" w:hAnsiTheme="minorHAnsi"/>
          <w:bCs/>
          <w:sz w:val="22"/>
          <w:szCs w:val="22"/>
        </w:rPr>
        <w:t xml:space="preserve">entre une nécessaire </w:t>
      </w:r>
      <w:r w:rsidR="00417B86">
        <w:rPr>
          <w:rFonts w:asciiTheme="minorHAnsi" w:cstheme="minorHAnsi" w:hAnsiTheme="minorHAnsi"/>
          <w:bCs/>
          <w:sz w:val="22"/>
          <w:szCs w:val="22"/>
        </w:rPr>
        <w:t>prudence et la</w:t>
      </w:r>
      <w:r w:rsidR="001A6A13" w:rsidRPr="00977EE4">
        <w:rPr>
          <w:rFonts w:asciiTheme="minorHAnsi" w:cstheme="minorHAnsi" w:hAnsiTheme="minorHAnsi"/>
          <w:bCs/>
          <w:sz w:val="22"/>
          <w:szCs w:val="22"/>
        </w:rPr>
        <w:t xml:space="preserve"> volonté d</w:t>
      </w:r>
      <w:r w:rsidR="00116DDA" w:rsidRPr="00977EE4">
        <w:rPr>
          <w:rFonts w:asciiTheme="minorHAnsi" w:cstheme="minorHAnsi" w:hAnsiTheme="minorHAnsi"/>
          <w:sz w:val="22"/>
          <w:szCs w:val="22"/>
        </w:rPr>
        <w:t xml:space="preserve">e continuer à </w:t>
      </w:r>
      <w:r w:rsidR="001A6A13" w:rsidRPr="00977EE4">
        <w:rPr>
          <w:rFonts w:asciiTheme="minorHAnsi" w:cstheme="minorHAnsi" w:hAnsiTheme="minorHAnsi"/>
          <w:bCs/>
          <w:sz w:val="22"/>
          <w:szCs w:val="22"/>
        </w:rPr>
        <w:t xml:space="preserve">encourager les </w:t>
      </w:r>
      <w:r w:rsidR="00417B86">
        <w:rPr>
          <w:rFonts w:asciiTheme="minorHAnsi" w:cstheme="minorHAnsi" w:hAnsiTheme="minorHAnsi"/>
          <w:bCs/>
          <w:sz w:val="22"/>
          <w:szCs w:val="22"/>
        </w:rPr>
        <w:t>équipes</w:t>
      </w:r>
      <w:r w:rsidR="001A6A13" w:rsidRPr="00977EE4">
        <w:rPr>
          <w:rFonts w:asciiTheme="minorHAnsi" w:cstheme="minorHAnsi" w:hAnsiTheme="minorHAnsi"/>
          <w:bCs/>
          <w:sz w:val="22"/>
          <w:szCs w:val="22"/>
        </w:rPr>
        <w:t xml:space="preserve"> et </w:t>
      </w:r>
      <w:r w:rsidR="00417B86">
        <w:rPr>
          <w:rFonts w:asciiTheme="minorHAnsi" w:cstheme="minorHAnsi" w:hAnsiTheme="minorHAnsi"/>
          <w:bCs/>
          <w:sz w:val="22"/>
          <w:szCs w:val="22"/>
        </w:rPr>
        <w:t>à mobiliser chacune et chacun</w:t>
      </w:r>
      <w:r w:rsidR="00265642">
        <w:rPr>
          <w:rFonts w:asciiTheme="minorHAnsi" w:cstheme="minorHAnsi" w:hAnsiTheme="minorHAnsi"/>
          <w:bCs/>
          <w:sz w:val="22"/>
          <w:szCs w:val="22"/>
        </w:rPr>
        <w:t>.</w:t>
      </w:r>
    </w:p>
    <w:p w14:paraId="58386E36" w14:textId="77777777" w:rsidP="000C5C8A" w:rsidR="000C5C8A" w:rsidRDefault="000C5C8A">
      <w:pPr>
        <w:pStyle w:val="En-tte"/>
        <w:tabs>
          <w:tab w:pos="4536" w:val="clear"/>
          <w:tab w:pos="9072" w:val="clear"/>
        </w:tabs>
        <w:spacing w:line="276" w:lineRule="auto"/>
        <w:jc w:val="both"/>
        <w:rPr>
          <w:rFonts w:asciiTheme="minorHAnsi" w:cstheme="minorHAnsi" w:hAnsiTheme="minorHAnsi"/>
          <w:sz w:val="22"/>
          <w:szCs w:val="22"/>
        </w:rPr>
      </w:pPr>
    </w:p>
    <w:p w14:paraId="2CCA01DA" w14:textId="76A98FB9" w:rsidP="0084580A" w:rsidR="00C16650" w:rsidRDefault="00BC5510">
      <w:pPr>
        <w:pStyle w:val="En-tte"/>
        <w:tabs>
          <w:tab w:pos="4536" w:val="clear"/>
          <w:tab w:pos="9072" w:val="clear"/>
        </w:tabs>
        <w:jc w:val="both"/>
        <w:rPr>
          <w:rFonts w:asciiTheme="minorHAnsi" w:cstheme="minorHAnsi" w:hAnsiTheme="minorHAnsi"/>
          <w:sz w:val="22"/>
          <w:szCs w:val="22"/>
        </w:rPr>
      </w:pPr>
      <w:r>
        <w:rPr>
          <w:rFonts w:asciiTheme="minorHAnsi" w:cstheme="minorHAnsi" w:hAnsiTheme="minorHAnsi"/>
          <w:sz w:val="22"/>
          <w:szCs w:val="22"/>
        </w:rPr>
        <w:t>L</w:t>
      </w:r>
      <w:r w:rsidR="00455B65">
        <w:rPr>
          <w:rFonts w:asciiTheme="minorHAnsi" w:cstheme="minorHAnsi" w:hAnsiTheme="minorHAnsi"/>
          <w:sz w:val="22"/>
          <w:szCs w:val="22"/>
        </w:rPr>
        <w:t>es réunions, au cours desquelles  les organisations représentatives présentes ont pu faire valoir leurs revendications, ont permis d’aboutir, après échanges, au présent acc</w:t>
      </w:r>
      <w:r w:rsidR="00C16650">
        <w:rPr>
          <w:rFonts w:asciiTheme="minorHAnsi" w:cstheme="minorHAnsi" w:hAnsiTheme="minorHAnsi"/>
          <w:sz w:val="22"/>
          <w:szCs w:val="22"/>
        </w:rPr>
        <w:t>ord, chacune des parties ayant fait des concessions réciproques.</w:t>
      </w:r>
    </w:p>
    <w:p w14:paraId="57CD314B" w14:textId="77777777" w:rsidP="0084580A" w:rsidR="00C372A6" w:rsidRDefault="00C372A6">
      <w:pPr>
        <w:pStyle w:val="En-tte"/>
        <w:tabs>
          <w:tab w:pos="4536" w:val="clear"/>
          <w:tab w:pos="9072" w:val="clear"/>
        </w:tabs>
        <w:jc w:val="both"/>
        <w:rPr>
          <w:rFonts w:asciiTheme="minorHAnsi" w:cstheme="minorHAnsi" w:hAnsiTheme="minorHAnsi"/>
          <w:sz w:val="22"/>
          <w:szCs w:val="22"/>
        </w:rPr>
      </w:pPr>
    </w:p>
    <w:p w14:paraId="22B0D2CC" w14:textId="4A63610C" w:rsidP="0084580A" w:rsidR="009B4CFD" w:rsidRDefault="00C372A6">
      <w:pPr>
        <w:pStyle w:val="En-tte"/>
        <w:tabs>
          <w:tab w:pos="4536" w:val="clear"/>
          <w:tab w:pos="9072" w:val="clear"/>
        </w:tabs>
        <w:jc w:val="both"/>
        <w:rPr>
          <w:rFonts w:asciiTheme="minorHAnsi" w:cstheme="minorHAnsi" w:hAnsiTheme="minorHAnsi"/>
          <w:sz w:val="22"/>
          <w:szCs w:val="22"/>
        </w:rPr>
      </w:pPr>
      <w:r w:rsidRPr="005756AD">
        <w:rPr>
          <w:rFonts w:asciiTheme="minorHAnsi" w:cstheme="minorHAnsi" w:hAnsiTheme="minorHAnsi"/>
          <w:sz w:val="22"/>
          <w:szCs w:val="22"/>
        </w:rPr>
        <w:t>Conformément à l’article L</w:t>
      </w:r>
      <w:r w:rsidR="009404CB">
        <w:rPr>
          <w:rFonts w:asciiTheme="minorHAnsi" w:cstheme="minorHAnsi" w:hAnsiTheme="minorHAnsi"/>
          <w:sz w:val="22"/>
          <w:szCs w:val="22"/>
        </w:rPr>
        <w:t>.</w:t>
      </w:r>
      <w:r w:rsidRPr="005756AD">
        <w:rPr>
          <w:rFonts w:asciiTheme="minorHAnsi" w:cstheme="minorHAnsi" w:hAnsiTheme="minorHAnsi"/>
          <w:sz w:val="22"/>
          <w:szCs w:val="22"/>
        </w:rPr>
        <w:t>2242-</w:t>
      </w:r>
      <w:r w:rsidR="007F1280">
        <w:rPr>
          <w:rFonts w:asciiTheme="minorHAnsi" w:cstheme="minorHAnsi" w:hAnsiTheme="minorHAnsi"/>
          <w:sz w:val="22"/>
          <w:szCs w:val="22"/>
        </w:rPr>
        <w:t>1</w:t>
      </w:r>
      <w:r w:rsidRPr="005756AD">
        <w:rPr>
          <w:rFonts w:asciiTheme="minorHAnsi" w:cstheme="minorHAnsi" w:hAnsiTheme="minorHAnsi"/>
          <w:sz w:val="22"/>
          <w:szCs w:val="22"/>
        </w:rPr>
        <w:t>5 du c</w:t>
      </w:r>
      <w:r w:rsidR="00551F47">
        <w:rPr>
          <w:rFonts w:asciiTheme="minorHAnsi" w:cstheme="minorHAnsi" w:hAnsiTheme="minorHAnsi"/>
          <w:sz w:val="22"/>
          <w:szCs w:val="22"/>
        </w:rPr>
        <w:t>ode du travail, la négociation devait porter</w:t>
      </w:r>
      <w:r w:rsidRPr="005756AD">
        <w:rPr>
          <w:rFonts w:asciiTheme="minorHAnsi" w:cstheme="minorHAnsi" w:hAnsiTheme="minorHAnsi"/>
          <w:sz w:val="22"/>
          <w:szCs w:val="22"/>
        </w:rPr>
        <w:t xml:space="preserve"> sur</w:t>
      </w:r>
      <w:r w:rsidR="009B4CFD">
        <w:rPr>
          <w:rFonts w:asciiTheme="minorHAnsi" w:cstheme="minorHAnsi" w:hAnsiTheme="minorHAnsi"/>
          <w:sz w:val="22"/>
          <w:szCs w:val="22"/>
        </w:rPr>
        <w:t> :</w:t>
      </w:r>
    </w:p>
    <w:p w14:paraId="20D7FB24" w14:textId="77777777" w:rsidP="00EB49A0" w:rsidR="009B4CFD" w:rsidRDefault="00C372A6">
      <w:pPr>
        <w:pStyle w:val="En-tte"/>
        <w:numPr>
          <w:ilvl w:val="0"/>
          <w:numId w:val="1"/>
        </w:numPr>
        <w:tabs>
          <w:tab w:pos="4536" w:val="clear"/>
          <w:tab w:pos="9072" w:val="clear"/>
        </w:tabs>
        <w:jc w:val="both"/>
        <w:rPr>
          <w:rFonts w:asciiTheme="minorHAnsi" w:cstheme="minorHAnsi" w:hAnsiTheme="minorHAnsi"/>
          <w:sz w:val="22"/>
          <w:szCs w:val="22"/>
        </w:rPr>
      </w:pPr>
      <w:r w:rsidRPr="005756AD">
        <w:rPr>
          <w:rFonts w:asciiTheme="minorHAnsi" w:cstheme="minorHAnsi" w:hAnsiTheme="minorHAnsi"/>
          <w:sz w:val="22"/>
          <w:szCs w:val="22"/>
        </w:rPr>
        <w:t xml:space="preserve">les salaires effectifs, </w:t>
      </w:r>
    </w:p>
    <w:p w14:paraId="24FC6F2E" w14:textId="77777777" w:rsidP="00EB49A0" w:rsidR="009B4CFD" w:rsidRDefault="00C372A6">
      <w:pPr>
        <w:pStyle w:val="En-tte"/>
        <w:numPr>
          <w:ilvl w:val="0"/>
          <w:numId w:val="1"/>
        </w:numPr>
        <w:tabs>
          <w:tab w:pos="4536" w:val="clear"/>
          <w:tab w:pos="9072" w:val="clear"/>
        </w:tabs>
        <w:jc w:val="both"/>
        <w:rPr>
          <w:rFonts w:asciiTheme="minorHAnsi" w:cstheme="minorHAnsi" w:hAnsiTheme="minorHAnsi"/>
          <w:sz w:val="22"/>
          <w:szCs w:val="22"/>
        </w:rPr>
      </w:pPr>
      <w:r w:rsidRPr="005756AD">
        <w:rPr>
          <w:rFonts w:asciiTheme="minorHAnsi" w:cstheme="minorHAnsi" w:hAnsiTheme="minorHAnsi"/>
          <w:sz w:val="22"/>
          <w:szCs w:val="22"/>
        </w:rPr>
        <w:t>l</w:t>
      </w:r>
      <w:r w:rsidRPr="00724F13">
        <w:rPr>
          <w:rFonts w:asciiTheme="minorHAnsi" w:cstheme="minorHAnsi" w:hAnsiTheme="minorHAnsi"/>
          <w:sz w:val="22"/>
          <w:szCs w:val="22"/>
        </w:rPr>
        <w:t xml:space="preserve">a durée effective et l'organisation du temps de travail, </w:t>
      </w:r>
    </w:p>
    <w:p w14:paraId="15A8A26D" w14:textId="15931952" w:rsidP="00EB49A0" w:rsidR="009B4CFD" w:rsidRDefault="00C372A6">
      <w:pPr>
        <w:pStyle w:val="En-tte"/>
        <w:numPr>
          <w:ilvl w:val="0"/>
          <w:numId w:val="1"/>
        </w:numPr>
        <w:tabs>
          <w:tab w:pos="4536" w:val="clear"/>
          <w:tab w:pos="9072" w:val="clear"/>
        </w:tabs>
        <w:jc w:val="both"/>
        <w:rPr>
          <w:rFonts w:asciiTheme="minorHAnsi" w:cstheme="minorHAnsi" w:hAnsiTheme="minorHAnsi"/>
          <w:sz w:val="22"/>
          <w:szCs w:val="22"/>
        </w:rPr>
      </w:pPr>
      <w:r w:rsidRPr="00724F13">
        <w:rPr>
          <w:rFonts w:asciiTheme="minorHAnsi" w:cstheme="minorHAnsi" w:hAnsiTheme="minorHAnsi"/>
          <w:sz w:val="22"/>
          <w:szCs w:val="22"/>
        </w:rPr>
        <w:t>l'intéressement, la participation et l'épargne salariale</w:t>
      </w:r>
      <w:r w:rsidR="00260BA1">
        <w:rPr>
          <w:rFonts w:asciiTheme="minorHAnsi" w:cstheme="minorHAnsi" w:hAnsiTheme="minorHAnsi"/>
          <w:sz w:val="22"/>
          <w:szCs w:val="22"/>
        </w:rPr>
        <w:t>,</w:t>
      </w:r>
      <w:r w:rsidRPr="00724F13">
        <w:rPr>
          <w:rFonts w:asciiTheme="minorHAnsi" w:cstheme="minorHAnsi" w:hAnsiTheme="minorHAnsi"/>
          <w:sz w:val="22"/>
          <w:szCs w:val="22"/>
        </w:rPr>
        <w:t xml:space="preserve"> </w:t>
      </w:r>
    </w:p>
    <w:p w14:paraId="75E8F3AB" w14:textId="016BFCC8" w:rsidP="00EB49A0" w:rsidR="00C372A6" w:rsidRDefault="00C372A6" w:rsidRPr="005756AD">
      <w:pPr>
        <w:pStyle w:val="En-tte"/>
        <w:numPr>
          <w:ilvl w:val="0"/>
          <w:numId w:val="1"/>
        </w:numPr>
        <w:tabs>
          <w:tab w:pos="4536" w:val="clear"/>
          <w:tab w:pos="9072" w:val="clear"/>
        </w:tabs>
        <w:jc w:val="both"/>
        <w:rPr>
          <w:rFonts w:asciiTheme="minorHAnsi" w:cstheme="minorHAnsi" w:hAnsiTheme="minorHAnsi"/>
          <w:sz w:val="22"/>
          <w:szCs w:val="22"/>
        </w:rPr>
      </w:pPr>
      <w:r w:rsidRPr="00724F13">
        <w:rPr>
          <w:rFonts w:asciiTheme="minorHAnsi" w:cstheme="minorHAnsi" w:hAnsiTheme="minorHAnsi"/>
          <w:sz w:val="22"/>
          <w:szCs w:val="22"/>
        </w:rPr>
        <w:t>ainsi que le suivi de la mise en œuvre des mesures visant à supprimer les écarts de rémunération et les différences de déroulement de carrière entre les femmes et les hommes.</w:t>
      </w:r>
    </w:p>
    <w:p w14:paraId="04D8D6C5" w14:textId="77777777" w:rsidP="0084580A" w:rsidR="00C372A6" w:rsidRDefault="00C372A6">
      <w:pPr>
        <w:pStyle w:val="En-tte"/>
        <w:tabs>
          <w:tab w:pos="4536" w:val="clear"/>
          <w:tab w:pos="9072" w:val="clear"/>
        </w:tabs>
        <w:jc w:val="both"/>
        <w:rPr>
          <w:rFonts w:asciiTheme="minorHAnsi" w:cstheme="minorHAnsi" w:hAnsiTheme="minorHAnsi"/>
          <w:sz w:val="22"/>
          <w:szCs w:val="22"/>
        </w:rPr>
      </w:pPr>
    </w:p>
    <w:p w14:paraId="6EB1EEDE" w14:textId="77777777" w:rsidP="0084580A" w:rsidR="00551F47" w:rsidRDefault="007F1280">
      <w:pPr>
        <w:pStyle w:val="En-tte"/>
        <w:tabs>
          <w:tab w:pos="4536" w:val="clear"/>
          <w:tab w:pos="9072" w:val="clear"/>
        </w:tabs>
        <w:jc w:val="both"/>
        <w:rPr>
          <w:rFonts w:asciiTheme="minorHAnsi" w:cstheme="minorHAnsi" w:hAnsiTheme="minorHAnsi"/>
          <w:sz w:val="22"/>
          <w:szCs w:val="22"/>
        </w:rPr>
      </w:pPr>
      <w:r>
        <w:rPr>
          <w:rFonts w:asciiTheme="minorHAnsi" w:cstheme="minorHAnsi" w:hAnsiTheme="minorHAnsi"/>
          <w:sz w:val="22"/>
          <w:szCs w:val="22"/>
        </w:rPr>
        <w:t>Les parties ont cependant convenu de ne pas aborder le</w:t>
      </w:r>
      <w:r w:rsidR="00551F47">
        <w:rPr>
          <w:rFonts w:asciiTheme="minorHAnsi" w:cstheme="minorHAnsi" w:hAnsiTheme="minorHAnsi"/>
          <w:sz w:val="22"/>
          <w:szCs w:val="22"/>
        </w:rPr>
        <w:t>s</w:t>
      </w:r>
      <w:r>
        <w:rPr>
          <w:rFonts w:asciiTheme="minorHAnsi" w:cstheme="minorHAnsi" w:hAnsiTheme="minorHAnsi"/>
          <w:sz w:val="22"/>
          <w:szCs w:val="22"/>
        </w:rPr>
        <w:t xml:space="preserve"> thème</w:t>
      </w:r>
      <w:r w:rsidR="00551F47">
        <w:rPr>
          <w:rFonts w:asciiTheme="minorHAnsi" w:cstheme="minorHAnsi" w:hAnsiTheme="minorHAnsi"/>
          <w:sz w:val="22"/>
          <w:szCs w:val="22"/>
        </w:rPr>
        <w:t>s</w:t>
      </w:r>
      <w:r>
        <w:rPr>
          <w:rFonts w:asciiTheme="minorHAnsi" w:cstheme="minorHAnsi" w:hAnsiTheme="minorHAnsi"/>
          <w:sz w:val="22"/>
          <w:szCs w:val="22"/>
        </w:rPr>
        <w:t xml:space="preserve"> relatif</w:t>
      </w:r>
      <w:r w:rsidR="00551F47">
        <w:rPr>
          <w:rFonts w:asciiTheme="minorHAnsi" w:cstheme="minorHAnsi" w:hAnsiTheme="minorHAnsi"/>
          <w:sz w:val="22"/>
          <w:szCs w:val="22"/>
        </w:rPr>
        <w:t>s</w:t>
      </w:r>
      <w:r>
        <w:rPr>
          <w:rFonts w:asciiTheme="minorHAnsi" w:cstheme="minorHAnsi" w:hAnsiTheme="minorHAnsi"/>
          <w:sz w:val="22"/>
          <w:szCs w:val="22"/>
        </w:rPr>
        <w:t xml:space="preserve"> à</w:t>
      </w:r>
      <w:r w:rsidR="00551F47">
        <w:rPr>
          <w:rFonts w:asciiTheme="minorHAnsi" w:cstheme="minorHAnsi" w:hAnsiTheme="minorHAnsi"/>
          <w:sz w:val="22"/>
          <w:szCs w:val="22"/>
        </w:rPr>
        <w:t> :</w:t>
      </w:r>
    </w:p>
    <w:p w14:paraId="4967D7E9" w14:textId="56863D25" w:rsidP="00551F47" w:rsidR="00551F47" w:rsidRDefault="00551F47">
      <w:pPr>
        <w:pStyle w:val="En-tte"/>
        <w:numPr>
          <w:ilvl w:val="0"/>
          <w:numId w:val="1"/>
        </w:numPr>
        <w:tabs>
          <w:tab w:pos="4536" w:val="clear"/>
          <w:tab w:pos="9072" w:val="clear"/>
        </w:tabs>
        <w:jc w:val="both"/>
        <w:rPr>
          <w:rFonts w:asciiTheme="minorHAnsi" w:cstheme="minorHAnsi" w:hAnsiTheme="minorHAnsi"/>
          <w:sz w:val="22"/>
          <w:szCs w:val="22"/>
        </w:rPr>
      </w:pPr>
      <w:r w:rsidRPr="005756AD">
        <w:rPr>
          <w:rFonts w:asciiTheme="minorHAnsi" w:cstheme="minorHAnsi" w:hAnsiTheme="minorHAnsi"/>
          <w:sz w:val="22"/>
          <w:szCs w:val="22"/>
        </w:rPr>
        <w:t>l</w:t>
      </w:r>
      <w:r w:rsidRPr="00724F13">
        <w:rPr>
          <w:rFonts w:asciiTheme="minorHAnsi" w:cstheme="minorHAnsi" w:hAnsiTheme="minorHAnsi"/>
          <w:sz w:val="22"/>
          <w:szCs w:val="22"/>
        </w:rPr>
        <w:t>a durée effective et l'organisation du temps de travail</w:t>
      </w:r>
      <w:r>
        <w:rPr>
          <w:rFonts w:asciiTheme="minorHAnsi" w:cstheme="minorHAnsi" w:hAnsiTheme="minorHAnsi"/>
          <w:sz w:val="22"/>
          <w:szCs w:val="22"/>
        </w:rPr>
        <w:t> : l</w:t>
      </w:r>
      <w:r w:rsidR="00686637">
        <w:rPr>
          <w:rFonts w:asciiTheme="minorHAnsi" w:cstheme="minorHAnsi" w:hAnsiTheme="minorHAnsi"/>
          <w:sz w:val="22"/>
          <w:szCs w:val="22"/>
        </w:rPr>
        <w:t>es parties rappela</w:t>
      </w:r>
      <w:r w:rsidRPr="00E26831">
        <w:rPr>
          <w:rFonts w:asciiTheme="minorHAnsi" w:cstheme="minorHAnsi" w:hAnsiTheme="minorHAnsi"/>
          <w:sz w:val="22"/>
          <w:szCs w:val="22"/>
        </w:rPr>
        <w:t>nt l’existence d’un accord relatif à la durée et à l’aménagement du temps de travail signé le 27 juin 2011, lequel a fait l’objet de deux avenants conclus le 21 janvier 2014 et le 3 mai 2016</w:t>
      </w:r>
      <w:r>
        <w:rPr>
          <w:rFonts w:asciiTheme="minorHAnsi" w:cstheme="minorHAnsi" w:hAnsiTheme="minorHAnsi"/>
          <w:sz w:val="22"/>
          <w:szCs w:val="22"/>
        </w:rPr>
        <w:t> ;</w:t>
      </w:r>
    </w:p>
    <w:p w14:paraId="5FA047F5" w14:textId="38083F47" w:rsidP="00551F47" w:rsidR="007F1280" w:rsidRDefault="00551F47">
      <w:pPr>
        <w:pStyle w:val="En-tte"/>
        <w:numPr>
          <w:ilvl w:val="0"/>
          <w:numId w:val="1"/>
        </w:numPr>
        <w:tabs>
          <w:tab w:pos="4536" w:val="clear"/>
          <w:tab w:pos="9072" w:val="clear"/>
        </w:tabs>
        <w:jc w:val="both"/>
        <w:rPr>
          <w:rFonts w:asciiTheme="minorHAnsi" w:cstheme="minorHAnsi" w:hAnsiTheme="minorHAnsi"/>
          <w:sz w:val="22"/>
          <w:szCs w:val="22"/>
        </w:rPr>
      </w:pPr>
      <w:r w:rsidRPr="00724F13">
        <w:rPr>
          <w:rFonts w:asciiTheme="minorHAnsi" w:cstheme="minorHAnsi" w:hAnsiTheme="minorHAnsi"/>
          <w:sz w:val="22"/>
          <w:szCs w:val="22"/>
        </w:rPr>
        <w:t>l'intéressement, la participation et l'épargne salariale</w:t>
      </w:r>
      <w:r>
        <w:rPr>
          <w:rFonts w:asciiTheme="minorHAnsi" w:cstheme="minorHAnsi" w:hAnsiTheme="minorHAnsi"/>
          <w:sz w:val="22"/>
          <w:szCs w:val="22"/>
        </w:rPr>
        <w:t xml:space="preserve"> : </w:t>
      </w:r>
      <w:r w:rsidR="007F1280">
        <w:rPr>
          <w:rFonts w:asciiTheme="minorHAnsi" w:cstheme="minorHAnsi" w:hAnsiTheme="minorHAnsi"/>
          <w:sz w:val="22"/>
          <w:szCs w:val="22"/>
        </w:rPr>
        <w:t xml:space="preserve">l’entreprise étant couverte par un accord d’intéressement, un </w:t>
      </w:r>
      <w:r w:rsidR="008A4F17">
        <w:rPr>
          <w:rFonts w:asciiTheme="minorHAnsi" w:cstheme="minorHAnsi" w:hAnsiTheme="minorHAnsi"/>
          <w:sz w:val="22"/>
          <w:szCs w:val="22"/>
        </w:rPr>
        <w:t xml:space="preserve">accord de participation, un </w:t>
      </w:r>
      <w:r w:rsidR="007F1280">
        <w:rPr>
          <w:rFonts w:asciiTheme="minorHAnsi" w:cstheme="minorHAnsi" w:hAnsiTheme="minorHAnsi"/>
          <w:sz w:val="22"/>
          <w:szCs w:val="22"/>
        </w:rPr>
        <w:t xml:space="preserve">Plan </w:t>
      </w:r>
      <w:r w:rsidR="008A4F17">
        <w:rPr>
          <w:rFonts w:asciiTheme="minorHAnsi" w:cstheme="minorHAnsi" w:hAnsiTheme="minorHAnsi"/>
          <w:sz w:val="22"/>
          <w:szCs w:val="22"/>
        </w:rPr>
        <w:t>d’</w:t>
      </w:r>
      <w:r w:rsidR="007F1280">
        <w:rPr>
          <w:rFonts w:asciiTheme="minorHAnsi" w:cstheme="minorHAnsi" w:hAnsiTheme="minorHAnsi"/>
          <w:sz w:val="22"/>
          <w:szCs w:val="22"/>
        </w:rPr>
        <w:t>Epargne Entreprise et un P</w:t>
      </w:r>
      <w:r w:rsidR="006E5CD9">
        <w:rPr>
          <w:rFonts w:asciiTheme="minorHAnsi" w:cstheme="minorHAnsi" w:hAnsiTheme="minorHAnsi"/>
          <w:sz w:val="22"/>
          <w:szCs w:val="22"/>
        </w:rPr>
        <w:t>lan d’</w:t>
      </w:r>
      <w:r w:rsidR="007F1280">
        <w:rPr>
          <w:rFonts w:asciiTheme="minorHAnsi" w:cstheme="minorHAnsi" w:hAnsiTheme="minorHAnsi"/>
          <w:sz w:val="22"/>
          <w:szCs w:val="22"/>
        </w:rPr>
        <w:t>E</w:t>
      </w:r>
      <w:r w:rsidR="006E5CD9">
        <w:rPr>
          <w:rFonts w:asciiTheme="minorHAnsi" w:cstheme="minorHAnsi" w:hAnsiTheme="minorHAnsi"/>
          <w:sz w:val="22"/>
          <w:szCs w:val="22"/>
        </w:rPr>
        <w:t xml:space="preserve">pargne pour la </w:t>
      </w:r>
      <w:r w:rsidR="007F1280">
        <w:rPr>
          <w:rFonts w:asciiTheme="minorHAnsi" w:cstheme="minorHAnsi" w:hAnsiTheme="minorHAnsi"/>
          <w:sz w:val="22"/>
          <w:szCs w:val="22"/>
        </w:rPr>
        <w:t>R</w:t>
      </w:r>
      <w:r w:rsidR="006E5CD9">
        <w:rPr>
          <w:rFonts w:asciiTheme="minorHAnsi" w:cstheme="minorHAnsi" w:hAnsiTheme="minorHAnsi"/>
          <w:sz w:val="22"/>
          <w:szCs w:val="22"/>
        </w:rPr>
        <w:t xml:space="preserve">etraite </w:t>
      </w:r>
      <w:r w:rsidR="007F1280">
        <w:rPr>
          <w:rFonts w:asciiTheme="minorHAnsi" w:cstheme="minorHAnsi" w:hAnsiTheme="minorHAnsi"/>
          <w:sz w:val="22"/>
          <w:szCs w:val="22"/>
        </w:rPr>
        <w:t>C</w:t>
      </w:r>
      <w:r w:rsidR="006E5CD9">
        <w:rPr>
          <w:rFonts w:asciiTheme="minorHAnsi" w:cstheme="minorHAnsi" w:hAnsiTheme="minorHAnsi"/>
          <w:sz w:val="22"/>
          <w:szCs w:val="22"/>
        </w:rPr>
        <w:t>ollective</w:t>
      </w:r>
      <w:r w:rsidR="00686637">
        <w:rPr>
          <w:rFonts w:asciiTheme="minorHAnsi" w:cstheme="minorHAnsi" w:hAnsiTheme="minorHAnsi"/>
          <w:sz w:val="22"/>
          <w:szCs w:val="22"/>
        </w:rPr>
        <w:t>.</w:t>
      </w:r>
    </w:p>
    <w:p w14:paraId="54254201" w14:textId="416E2FF0" w:rsidP="0084580A" w:rsidR="00686637" w:rsidRDefault="00686637">
      <w:pPr>
        <w:pStyle w:val="En-tte"/>
        <w:tabs>
          <w:tab w:pos="4536" w:val="clear"/>
          <w:tab w:pos="9072" w:val="clear"/>
        </w:tabs>
        <w:jc w:val="both"/>
        <w:rPr>
          <w:rFonts w:asciiTheme="minorHAnsi" w:cstheme="minorHAnsi" w:hAnsiTheme="minorHAnsi"/>
          <w:sz w:val="22"/>
          <w:szCs w:val="22"/>
        </w:rPr>
      </w:pPr>
      <w:r>
        <w:rPr>
          <w:rFonts w:asciiTheme="minorHAnsi" w:cstheme="minorHAnsi" w:hAnsiTheme="minorHAnsi"/>
          <w:sz w:val="22"/>
          <w:szCs w:val="22"/>
        </w:rPr>
        <w:lastRenderedPageBreak/>
        <w:t>L</w:t>
      </w:r>
      <w:r w:rsidRPr="00724F13">
        <w:rPr>
          <w:rFonts w:asciiTheme="minorHAnsi" w:cstheme="minorHAnsi" w:hAnsiTheme="minorHAnsi"/>
          <w:sz w:val="22"/>
          <w:szCs w:val="22"/>
        </w:rPr>
        <w:t>e suivi de la mise en œuvre des mesures visant à supprimer les écarts de rémunération et les différences de déroulement de carrière entre les femmes et les hommes</w:t>
      </w:r>
      <w:r>
        <w:rPr>
          <w:rFonts w:asciiTheme="minorHAnsi" w:cstheme="minorHAnsi" w:hAnsiTheme="minorHAnsi"/>
          <w:sz w:val="22"/>
          <w:szCs w:val="22"/>
        </w:rPr>
        <w:t xml:space="preserve"> a été abordé au travers de la présentation d’un diagnostic </w:t>
      </w:r>
      <w:r w:rsidR="0047121E">
        <w:rPr>
          <w:rFonts w:asciiTheme="minorHAnsi" w:cstheme="minorHAnsi" w:hAnsiTheme="minorHAnsi"/>
          <w:sz w:val="22"/>
          <w:szCs w:val="22"/>
        </w:rPr>
        <w:t xml:space="preserve">des écarts de rémunération </w:t>
      </w:r>
      <w:r>
        <w:rPr>
          <w:rFonts w:asciiTheme="minorHAnsi" w:cstheme="minorHAnsi" w:hAnsiTheme="minorHAnsi"/>
          <w:sz w:val="22"/>
          <w:szCs w:val="22"/>
        </w:rPr>
        <w:t xml:space="preserve">et </w:t>
      </w:r>
      <w:r w:rsidR="0047121E">
        <w:rPr>
          <w:rFonts w:asciiTheme="minorHAnsi" w:cstheme="minorHAnsi" w:hAnsiTheme="minorHAnsi"/>
          <w:sz w:val="22"/>
          <w:szCs w:val="22"/>
        </w:rPr>
        <w:t xml:space="preserve">du rappel </w:t>
      </w:r>
      <w:r>
        <w:rPr>
          <w:rFonts w:asciiTheme="minorHAnsi" w:cstheme="minorHAnsi" w:hAnsiTheme="minorHAnsi"/>
          <w:sz w:val="22"/>
          <w:szCs w:val="22"/>
        </w:rPr>
        <w:t>des engagements de l’entreprise tels que décrits à l’article 5 du présent accord.</w:t>
      </w:r>
    </w:p>
    <w:p w14:paraId="48929075" w14:textId="77777777" w:rsidP="0084580A" w:rsidR="00652D7A" w:rsidRDefault="00652D7A">
      <w:pPr>
        <w:pStyle w:val="En-tte"/>
        <w:tabs>
          <w:tab w:pos="4536" w:val="clear"/>
          <w:tab w:pos="9072" w:val="clear"/>
        </w:tabs>
        <w:jc w:val="both"/>
        <w:rPr>
          <w:rFonts w:asciiTheme="minorHAnsi" w:cstheme="minorHAnsi" w:hAnsiTheme="minorHAnsi"/>
          <w:sz w:val="22"/>
          <w:szCs w:val="22"/>
        </w:rPr>
      </w:pPr>
    </w:p>
    <w:p w14:paraId="39BCA2D5" w14:textId="77777777" w:rsidP="0084580A" w:rsidR="00652D7A" w:rsidRDefault="00652D7A">
      <w:pPr>
        <w:pStyle w:val="En-tte"/>
        <w:tabs>
          <w:tab w:pos="4536" w:val="clear"/>
          <w:tab w:pos="9072" w:val="clear"/>
        </w:tabs>
        <w:jc w:val="both"/>
        <w:rPr>
          <w:rFonts w:asciiTheme="minorHAnsi" w:cstheme="minorHAnsi" w:hAnsiTheme="minorHAnsi"/>
          <w:sz w:val="22"/>
          <w:szCs w:val="22"/>
        </w:rPr>
      </w:pPr>
    </w:p>
    <w:p w14:paraId="2E4C472E" w14:textId="34CAC76E" w:rsidP="00D374B6" w:rsidR="006B007C" w:rsidRDefault="00BE7A7F">
      <w:pPr>
        <w:pStyle w:val="En-tte"/>
        <w:tabs>
          <w:tab w:pos="4536" w:val="clear"/>
          <w:tab w:pos="9072" w:val="clear"/>
        </w:tabs>
        <w:jc w:val="both"/>
        <w:rPr>
          <w:rFonts w:asciiTheme="minorHAnsi" w:cstheme="minorHAnsi" w:hAnsiTheme="minorHAnsi"/>
          <w:sz w:val="22"/>
          <w:szCs w:val="22"/>
        </w:rPr>
      </w:pPr>
      <w:r>
        <w:rPr>
          <w:rFonts w:asciiTheme="minorHAnsi" w:cstheme="minorHAnsi" w:hAnsiTheme="minorHAnsi"/>
          <w:sz w:val="22"/>
          <w:szCs w:val="22"/>
        </w:rPr>
        <w:t>Par conséquent, e</w:t>
      </w:r>
      <w:r w:rsidR="00D374B6">
        <w:rPr>
          <w:rFonts w:asciiTheme="minorHAnsi" w:cstheme="minorHAnsi" w:hAnsiTheme="minorHAnsi"/>
          <w:sz w:val="22"/>
          <w:szCs w:val="22"/>
        </w:rPr>
        <w:t xml:space="preserve">u égard au contexte évoqué ci-dessus, les parties se sont accordées pour articuler </w:t>
      </w:r>
      <w:r w:rsidR="00B90F9D">
        <w:rPr>
          <w:rFonts w:asciiTheme="minorHAnsi" w:cstheme="minorHAnsi" w:hAnsiTheme="minorHAnsi"/>
          <w:sz w:val="22"/>
          <w:szCs w:val="22"/>
        </w:rPr>
        <w:t xml:space="preserve">la négociation </w:t>
      </w:r>
      <w:r w:rsidR="00D374B6">
        <w:rPr>
          <w:rFonts w:asciiTheme="minorHAnsi" w:cstheme="minorHAnsi" w:hAnsiTheme="minorHAnsi"/>
          <w:sz w:val="22"/>
          <w:szCs w:val="22"/>
        </w:rPr>
        <w:t xml:space="preserve">autour d’un axe principal, à savoir la rémunération des </w:t>
      </w:r>
      <w:r w:rsidR="0047121E">
        <w:rPr>
          <w:rFonts w:asciiTheme="minorHAnsi" w:cstheme="minorHAnsi" w:hAnsiTheme="minorHAnsi"/>
          <w:sz w:val="22"/>
          <w:szCs w:val="22"/>
        </w:rPr>
        <w:t xml:space="preserve">collaboratrices et </w:t>
      </w:r>
      <w:r w:rsidR="00D374B6">
        <w:rPr>
          <w:rFonts w:asciiTheme="minorHAnsi" w:cstheme="minorHAnsi" w:hAnsiTheme="minorHAnsi"/>
          <w:sz w:val="22"/>
          <w:szCs w:val="22"/>
        </w:rPr>
        <w:t>collaborateurs</w:t>
      </w:r>
      <w:r w:rsidR="006B007C">
        <w:rPr>
          <w:rFonts w:asciiTheme="minorHAnsi" w:cstheme="minorHAnsi" w:hAnsiTheme="minorHAnsi"/>
          <w:sz w:val="22"/>
          <w:szCs w:val="22"/>
        </w:rPr>
        <w:t>.</w:t>
      </w:r>
    </w:p>
    <w:p w14:paraId="3D01259A" w14:textId="77777777" w:rsidP="004628BB" w:rsidR="0084580A" w:rsidRDefault="0084580A">
      <w:pPr>
        <w:pStyle w:val="En-tte"/>
        <w:tabs>
          <w:tab w:pos="4536" w:val="clear"/>
          <w:tab w:pos="9072" w:val="clear"/>
        </w:tabs>
        <w:jc w:val="both"/>
        <w:rPr>
          <w:rFonts w:asciiTheme="minorHAnsi" w:cstheme="minorHAnsi" w:hAnsiTheme="minorHAnsi"/>
          <w:sz w:val="22"/>
          <w:szCs w:val="22"/>
        </w:rPr>
      </w:pPr>
    </w:p>
    <w:p w14:paraId="4A13C9F2" w14:textId="4776A690" w:rsidP="00724F13" w:rsidR="00C372A6" w:rsidRDefault="0084580A">
      <w:pPr>
        <w:pStyle w:val="En-tte"/>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 xml:space="preserve">Dans cette perspective, elles ont adopté les mesures suivantes : </w:t>
      </w:r>
    </w:p>
    <w:p w14:paraId="239D6DB7" w14:textId="77777777" w:rsidP="00724F13" w:rsidR="0084580A" w:rsidRDefault="0084580A">
      <w:pPr>
        <w:pStyle w:val="En-tte"/>
        <w:tabs>
          <w:tab w:pos="4536" w:val="clear"/>
          <w:tab w:pos="9072" w:val="clear"/>
        </w:tabs>
        <w:spacing w:line="276" w:lineRule="auto"/>
        <w:jc w:val="both"/>
        <w:rPr>
          <w:rFonts w:asciiTheme="minorHAnsi" w:cstheme="minorHAnsi" w:hAnsiTheme="minorHAnsi"/>
          <w:sz w:val="22"/>
          <w:szCs w:val="22"/>
        </w:rPr>
      </w:pPr>
    </w:p>
    <w:p w14:paraId="70FACA98" w14:textId="77777777" w:rsidP="00724F13" w:rsidR="00BE7A7F" w:rsidRDefault="00BE7A7F">
      <w:pPr>
        <w:pStyle w:val="En-tte"/>
        <w:tabs>
          <w:tab w:pos="4536" w:val="clear"/>
          <w:tab w:pos="9072" w:val="clear"/>
        </w:tabs>
        <w:spacing w:line="276" w:lineRule="auto"/>
        <w:jc w:val="both"/>
        <w:rPr>
          <w:rFonts w:asciiTheme="minorHAnsi" w:cstheme="minorHAnsi" w:hAnsiTheme="minorHAnsi"/>
          <w:sz w:val="22"/>
          <w:szCs w:val="22"/>
        </w:rPr>
      </w:pPr>
    </w:p>
    <w:p w14:paraId="74372F30" w14:textId="77777777" w:rsidP="00CA65AD" w:rsidR="00CA65AD" w:rsidRDefault="00CA65AD" w:rsidRPr="00456176">
      <w:pPr>
        <w:pBdr>
          <w:bottom w:color="auto" w:space="1" w:sz="4" w:val="single"/>
        </w:pBdr>
        <w:jc w:val="both"/>
        <w:rPr>
          <w:rFonts w:asciiTheme="minorHAnsi" w:cstheme="minorHAnsi" w:hAnsiTheme="minorHAnsi"/>
          <w:b/>
          <w:bCs w:val="0"/>
          <w:color w:themeColor="accent6" w:val="F79646"/>
          <w:sz w:val="28"/>
          <w:szCs w:val="28"/>
        </w:rPr>
      </w:pPr>
      <w:r w:rsidRPr="00456176">
        <w:rPr>
          <w:rFonts w:asciiTheme="minorHAnsi" w:cstheme="minorHAnsi" w:hAnsiTheme="minorHAnsi"/>
          <w:b/>
          <w:bCs w:val="0"/>
          <w:color w:themeColor="accent6" w:val="F79646"/>
          <w:sz w:val="28"/>
          <w:szCs w:val="28"/>
        </w:rPr>
        <w:t>Article 1 </w:t>
      </w:r>
      <w:r w:rsidR="00AE5B42" w:rsidRPr="00456176">
        <w:rPr>
          <w:rFonts w:asciiTheme="minorHAnsi" w:cstheme="minorHAnsi" w:hAnsiTheme="minorHAnsi"/>
          <w:b/>
          <w:bCs w:val="0"/>
          <w:color w:themeColor="accent6" w:val="F79646"/>
          <w:sz w:val="28"/>
          <w:szCs w:val="28"/>
        </w:rPr>
        <w:t>–</w:t>
      </w:r>
      <w:r w:rsidRPr="00456176">
        <w:rPr>
          <w:rFonts w:asciiTheme="minorHAnsi" w:cstheme="minorHAnsi" w:hAnsiTheme="minorHAnsi"/>
          <w:b/>
          <w:bCs w:val="0"/>
          <w:color w:themeColor="accent6" w:val="F79646"/>
          <w:sz w:val="28"/>
          <w:szCs w:val="28"/>
        </w:rPr>
        <w:t xml:space="preserve"> </w:t>
      </w:r>
      <w:r w:rsidR="00AE5B42" w:rsidRPr="00456176">
        <w:rPr>
          <w:rFonts w:asciiTheme="minorHAnsi" w:cstheme="minorHAnsi" w:hAnsiTheme="minorHAnsi"/>
          <w:b/>
          <w:bCs w:val="0"/>
          <w:color w:themeColor="accent6" w:val="F79646"/>
          <w:sz w:val="28"/>
          <w:szCs w:val="28"/>
        </w:rPr>
        <w:t xml:space="preserve">Champ d’application </w:t>
      </w:r>
      <w:r w:rsidRPr="00456176">
        <w:rPr>
          <w:rFonts w:asciiTheme="minorHAnsi" w:cstheme="minorHAnsi" w:hAnsiTheme="minorHAnsi"/>
          <w:b/>
          <w:bCs w:val="0"/>
          <w:color w:themeColor="accent6" w:val="F79646"/>
          <w:sz w:val="28"/>
          <w:szCs w:val="28"/>
        </w:rPr>
        <w:t xml:space="preserve"> </w:t>
      </w:r>
    </w:p>
    <w:p w14:paraId="041A4252" w14:textId="77777777" w:rsidP="00CA65AD" w:rsidR="00CA65AD" w:rsidRDefault="00CA65AD" w:rsidRPr="005756AD">
      <w:pPr>
        <w:jc w:val="both"/>
        <w:rPr>
          <w:rFonts w:asciiTheme="minorHAnsi" w:cstheme="minorHAnsi" w:hAnsiTheme="minorHAnsi"/>
          <w:sz w:val="22"/>
          <w:szCs w:val="22"/>
        </w:rPr>
      </w:pPr>
    </w:p>
    <w:p w14:paraId="17A5D218" w14:textId="6986BD26" w:rsidP="0084580A" w:rsidR="00854DBC" w:rsidRDefault="009C2512" w:rsidRPr="0084580A">
      <w:pPr>
        <w:jc w:val="both"/>
        <w:rPr>
          <w:rFonts w:asciiTheme="minorHAnsi" w:cstheme="minorHAnsi" w:hAnsiTheme="minorHAnsi"/>
          <w:sz w:val="22"/>
          <w:szCs w:val="22"/>
        </w:rPr>
      </w:pPr>
      <w:r w:rsidRPr="005756AD">
        <w:rPr>
          <w:rFonts w:asciiTheme="minorHAnsi" w:cstheme="minorHAnsi" w:hAnsiTheme="minorHAnsi"/>
          <w:sz w:val="22"/>
          <w:szCs w:val="22"/>
        </w:rPr>
        <w:t xml:space="preserve">Le </w:t>
      </w:r>
      <w:r w:rsidR="00C32717" w:rsidRPr="005756AD">
        <w:rPr>
          <w:rFonts w:asciiTheme="minorHAnsi" w:cstheme="minorHAnsi" w:hAnsiTheme="minorHAnsi"/>
          <w:sz w:val="22"/>
          <w:szCs w:val="22"/>
        </w:rPr>
        <w:t xml:space="preserve">présent accord s’applique </w:t>
      </w:r>
      <w:r w:rsidR="00183A13" w:rsidRPr="005756AD">
        <w:rPr>
          <w:rFonts w:asciiTheme="minorHAnsi" w:cstheme="minorHAnsi" w:hAnsiTheme="minorHAnsi"/>
          <w:sz w:val="22"/>
          <w:szCs w:val="22"/>
        </w:rPr>
        <w:t xml:space="preserve">à l’ensemble des salariés de </w:t>
      </w:r>
      <w:r w:rsidR="001E7450">
        <w:rPr>
          <w:rFonts w:asciiTheme="minorHAnsi" w:cstheme="minorHAnsi" w:hAnsiTheme="minorHAnsi"/>
          <w:sz w:val="22"/>
          <w:szCs w:val="22"/>
        </w:rPr>
        <w:t>la société EPHI</w:t>
      </w:r>
      <w:r w:rsidR="005E15DB">
        <w:rPr>
          <w:rFonts w:asciiTheme="minorHAnsi" w:cstheme="minorHAnsi" w:hAnsiTheme="minorHAnsi"/>
          <w:sz w:val="22"/>
          <w:szCs w:val="22"/>
        </w:rPr>
        <w:t>GEA.</w:t>
      </w:r>
      <w:r w:rsidR="00183A13" w:rsidRPr="005756AD">
        <w:rPr>
          <w:rFonts w:asciiTheme="minorHAnsi" w:cstheme="minorHAnsi" w:hAnsiTheme="minorHAnsi"/>
          <w:sz w:val="22"/>
          <w:szCs w:val="22"/>
        </w:rPr>
        <w:t xml:space="preserve"> </w:t>
      </w:r>
    </w:p>
    <w:p w14:paraId="6901B15D" w14:textId="77777777" w:rsidP="0050731C" w:rsidR="00D06478" w:rsidRDefault="00D06478">
      <w:pPr>
        <w:pBdr>
          <w:bottom w:color="auto" w:space="1" w:sz="4" w:val="single"/>
        </w:pBdr>
        <w:jc w:val="both"/>
        <w:rPr>
          <w:rFonts w:asciiTheme="minorHAnsi" w:cstheme="minorHAnsi" w:hAnsiTheme="minorHAnsi"/>
          <w:b/>
          <w:bCs w:val="0"/>
          <w:color w:themeColor="accent6" w:val="F79646"/>
          <w:sz w:val="28"/>
          <w:szCs w:val="28"/>
        </w:rPr>
      </w:pPr>
    </w:p>
    <w:p w14:paraId="20CA7EE8" w14:textId="77777777" w:rsidP="0050731C" w:rsidR="00116DDA" w:rsidRDefault="00116DDA" w:rsidRPr="00854DBC">
      <w:pPr>
        <w:pBdr>
          <w:bottom w:color="auto" w:space="1" w:sz="4" w:val="single"/>
        </w:pBdr>
        <w:jc w:val="both"/>
        <w:rPr>
          <w:rFonts w:asciiTheme="minorHAnsi" w:cstheme="minorHAnsi" w:hAnsiTheme="minorHAnsi"/>
          <w:b/>
          <w:bCs w:val="0"/>
          <w:color w:themeColor="accent6" w:val="F79646"/>
          <w:sz w:val="28"/>
          <w:szCs w:val="28"/>
        </w:rPr>
      </w:pPr>
    </w:p>
    <w:p w14:paraId="51917DDE" w14:textId="6A52D506" w:rsidP="009523F2" w:rsidR="0050731C" w:rsidRDefault="009523F2" w:rsidRPr="00456176">
      <w:pPr>
        <w:pBdr>
          <w:bottom w:color="auto" w:space="1" w:sz="4" w:val="single"/>
        </w:pBdr>
        <w:jc w:val="both"/>
        <w:rPr>
          <w:rFonts w:asciiTheme="minorHAnsi" w:cstheme="minorHAnsi" w:hAnsiTheme="minorHAnsi"/>
          <w:b/>
          <w:bCs w:val="0"/>
          <w:color w:themeColor="accent6" w:val="F79646"/>
          <w:sz w:val="28"/>
          <w:szCs w:val="28"/>
        </w:rPr>
      </w:pPr>
      <w:r w:rsidRPr="00456176">
        <w:rPr>
          <w:rFonts w:asciiTheme="minorHAnsi" w:cstheme="minorHAnsi" w:hAnsiTheme="minorHAnsi"/>
          <w:b/>
          <w:bCs w:val="0"/>
          <w:color w:themeColor="accent6" w:val="F79646"/>
          <w:sz w:val="28"/>
          <w:szCs w:val="28"/>
        </w:rPr>
        <w:t xml:space="preserve">Article </w:t>
      </w:r>
      <w:r w:rsidR="0084580A" w:rsidRPr="00456176">
        <w:rPr>
          <w:rFonts w:asciiTheme="minorHAnsi" w:cstheme="minorHAnsi" w:hAnsiTheme="minorHAnsi"/>
          <w:b/>
          <w:bCs w:val="0"/>
          <w:color w:themeColor="accent6" w:val="F79646"/>
          <w:sz w:val="28"/>
          <w:szCs w:val="28"/>
        </w:rPr>
        <w:t>2</w:t>
      </w:r>
      <w:r w:rsidR="00C7702B" w:rsidRPr="00456176">
        <w:rPr>
          <w:rFonts w:asciiTheme="minorHAnsi" w:cstheme="minorHAnsi" w:hAnsiTheme="minorHAnsi"/>
          <w:b/>
          <w:bCs w:val="0"/>
          <w:color w:themeColor="accent6" w:val="F79646"/>
          <w:sz w:val="28"/>
          <w:szCs w:val="28"/>
        </w:rPr>
        <w:t xml:space="preserve"> –  </w:t>
      </w:r>
      <w:r w:rsidR="00456176" w:rsidRPr="00456176">
        <w:rPr>
          <w:rFonts w:asciiTheme="minorHAnsi" w:cstheme="minorHAnsi" w:hAnsiTheme="minorHAnsi"/>
          <w:b/>
          <w:bCs w:val="0"/>
          <w:color w:themeColor="accent6" w:val="F79646"/>
          <w:sz w:val="28"/>
          <w:szCs w:val="28"/>
        </w:rPr>
        <w:t>Salaires effectifs</w:t>
      </w:r>
    </w:p>
    <w:p w14:paraId="07AD01B2" w14:textId="77777777" w:rsidP="00C5358E" w:rsidR="0050731C" w:rsidRDefault="0050731C">
      <w:pPr>
        <w:pStyle w:val="En-tte"/>
        <w:tabs>
          <w:tab w:pos="4536" w:val="clear"/>
          <w:tab w:pos="9072" w:val="clear"/>
        </w:tabs>
        <w:spacing w:line="276" w:lineRule="auto"/>
        <w:jc w:val="both"/>
        <w:rPr>
          <w:rFonts w:asciiTheme="minorHAnsi" w:cstheme="minorHAnsi" w:hAnsiTheme="minorHAnsi"/>
          <w:sz w:val="22"/>
          <w:szCs w:val="22"/>
        </w:rPr>
      </w:pPr>
    </w:p>
    <w:p w14:paraId="25C3E746" w14:textId="77777777" w:rsidP="00C5358E" w:rsidR="0047121E" w:rsidRDefault="0047121E">
      <w:pPr>
        <w:pStyle w:val="En-tte"/>
        <w:tabs>
          <w:tab w:pos="4536" w:val="clear"/>
          <w:tab w:pos="9072" w:val="clear"/>
        </w:tabs>
        <w:spacing w:line="276" w:lineRule="auto"/>
        <w:jc w:val="both"/>
        <w:rPr>
          <w:rFonts w:asciiTheme="minorHAnsi" w:cstheme="minorHAnsi" w:hAnsiTheme="minorHAnsi"/>
          <w:sz w:val="22"/>
          <w:szCs w:val="22"/>
        </w:rPr>
      </w:pPr>
    </w:p>
    <w:p w14:paraId="004AB3A9" w14:textId="1278C090" w:rsidP="00865345" w:rsidR="00456176" w:rsidRDefault="0047121E">
      <w:pPr>
        <w:ind w:firstLine="708"/>
        <w:rPr>
          <w:rFonts w:asciiTheme="minorHAnsi" w:cstheme="minorHAnsi" w:hAnsiTheme="minorHAnsi"/>
          <w:b/>
          <w:bCs w:val="0"/>
          <w:sz w:val="22"/>
          <w:szCs w:val="22"/>
        </w:rPr>
      </w:pPr>
      <w:r>
        <w:rPr>
          <w:rFonts w:asciiTheme="minorHAnsi" w:cstheme="minorHAnsi" w:hAnsiTheme="minorHAnsi"/>
          <w:b/>
          <w:bCs w:val="0"/>
          <w:sz w:val="22"/>
          <w:szCs w:val="22"/>
        </w:rPr>
        <w:t>Article 2.1</w:t>
      </w:r>
      <w:r w:rsidR="00967D13">
        <w:rPr>
          <w:rFonts w:asciiTheme="minorHAnsi" w:cstheme="minorHAnsi" w:hAnsiTheme="minorHAnsi"/>
          <w:b/>
          <w:bCs w:val="0"/>
          <w:sz w:val="22"/>
          <w:szCs w:val="22"/>
        </w:rPr>
        <w:t xml:space="preserve"> -</w:t>
      </w:r>
      <w:r w:rsidR="00456176">
        <w:rPr>
          <w:rFonts w:asciiTheme="minorHAnsi" w:cstheme="minorHAnsi" w:hAnsiTheme="minorHAnsi"/>
          <w:b/>
          <w:bCs w:val="0"/>
          <w:sz w:val="22"/>
          <w:szCs w:val="22"/>
        </w:rPr>
        <w:t xml:space="preserve"> </w:t>
      </w:r>
      <w:r w:rsidR="00B90F9D">
        <w:rPr>
          <w:rFonts w:asciiTheme="minorHAnsi" w:cstheme="minorHAnsi" w:hAnsiTheme="minorHAnsi"/>
          <w:b/>
          <w:bCs w:val="0"/>
          <w:sz w:val="22"/>
          <w:szCs w:val="22"/>
        </w:rPr>
        <w:t>Evolution de la grille de salaire</w:t>
      </w:r>
    </w:p>
    <w:p w14:paraId="4CDB1C1B" w14:textId="77777777" w:rsidP="00456176" w:rsidR="00456176" w:rsidRDefault="00456176">
      <w:pPr>
        <w:jc w:val="both"/>
        <w:rPr>
          <w:rFonts w:asciiTheme="minorHAnsi" w:cstheme="minorHAnsi" w:hAnsiTheme="minorHAnsi"/>
          <w:b/>
          <w:bCs w:val="0"/>
          <w:sz w:val="22"/>
          <w:szCs w:val="22"/>
        </w:rPr>
      </w:pPr>
    </w:p>
    <w:p w14:paraId="07541B15" w14:textId="77777777" w:rsidP="00456176" w:rsidR="001336A9" w:rsidRDefault="007A20E2">
      <w:pPr>
        <w:pStyle w:val="En-tte"/>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 xml:space="preserve">Les dernières augmentations successives du SMIC </w:t>
      </w:r>
      <w:r w:rsidR="0047121E">
        <w:rPr>
          <w:rFonts w:asciiTheme="minorHAnsi" w:cstheme="minorHAnsi" w:hAnsiTheme="minorHAnsi"/>
          <w:sz w:val="22"/>
          <w:szCs w:val="22"/>
        </w:rPr>
        <w:t xml:space="preserve">(+6,62% entre le 01/01/2022 et le 01/01/2023) </w:t>
      </w:r>
      <w:r>
        <w:rPr>
          <w:rFonts w:asciiTheme="minorHAnsi" w:cstheme="minorHAnsi" w:hAnsiTheme="minorHAnsi"/>
          <w:sz w:val="22"/>
          <w:szCs w:val="22"/>
        </w:rPr>
        <w:t>ont entraîné un écrasement de la grille des salaires en vigueur au sein de la branche professionnelle et une diminution des écarts de rémunération entre les différents</w:t>
      </w:r>
      <w:r w:rsidR="00AC6DD0">
        <w:rPr>
          <w:rFonts w:asciiTheme="minorHAnsi" w:cstheme="minorHAnsi" w:hAnsiTheme="minorHAnsi"/>
          <w:sz w:val="22"/>
          <w:szCs w:val="22"/>
        </w:rPr>
        <w:t xml:space="preserve"> niveaux de la grille de classification de la convention collective à laquelle l’entreprise est rattachée.</w:t>
      </w:r>
    </w:p>
    <w:p w14:paraId="11F09E13" w14:textId="77777777" w:rsidP="00456176" w:rsidR="003F71C6" w:rsidRDefault="003F71C6">
      <w:pPr>
        <w:pStyle w:val="En-tte"/>
        <w:tabs>
          <w:tab w:pos="4536" w:val="clear"/>
          <w:tab w:pos="9072" w:val="clear"/>
        </w:tabs>
        <w:spacing w:line="276" w:lineRule="auto"/>
        <w:jc w:val="both"/>
        <w:rPr>
          <w:rFonts w:asciiTheme="minorHAnsi" w:cstheme="minorHAnsi" w:hAnsiTheme="minorHAnsi"/>
          <w:sz w:val="22"/>
          <w:szCs w:val="22"/>
        </w:rPr>
      </w:pPr>
    </w:p>
    <w:p w14:paraId="354E9E06" w14:textId="409FAB54" w:rsidP="00456176" w:rsidR="00456176" w:rsidRDefault="00BC2479" w:rsidRPr="00263EE5">
      <w:pPr>
        <w:pStyle w:val="En-tte"/>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En particulier, les salaires minimum des 4 premiers niveaux de la grille de classification ont été rattrapés par le SMIC.</w:t>
      </w:r>
    </w:p>
    <w:p w14:paraId="24111F5A" w14:textId="415FFBF1" w:rsidP="00456176" w:rsidR="00456176" w:rsidRDefault="00456176">
      <w:pPr>
        <w:pStyle w:val="En-tte"/>
        <w:tabs>
          <w:tab w:pos="4536" w:val="clear"/>
          <w:tab w:pos="9072" w:val="clear"/>
        </w:tabs>
        <w:spacing w:line="276" w:lineRule="auto"/>
        <w:jc w:val="both"/>
        <w:rPr>
          <w:rFonts w:asciiTheme="minorHAnsi" w:cstheme="minorHAnsi" w:hAnsiTheme="minorHAnsi"/>
          <w:sz w:val="22"/>
          <w:szCs w:val="22"/>
        </w:rPr>
      </w:pPr>
    </w:p>
    <w:p w14:paraId="1EF50CD8" w14:textId="380F8E6D" w:rsidP="00456176" w:rsidR="0047121E" w:rsidRDefault="0047121E">
      <w:pPr>
        <w:pStyle w:val="En-tte"/>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E</w:t>
      </w:r>
      <w:r w:rsidR="00BC2479">
        <w:rPr>
          <w:rFonts w:asciiTheme="minorHAnsi" w:cstheme="minorHAnsi" w:hAnsiTheme="minorHAnsi"/>
          <w:sz w:val="22"/>
          <w:szCs w:val="22"/>
        </w:rPr>
        <w:t xml:space="preserve">n vue de restaurer une hiérarchie des salaires en fonction des niveaux de la grille de classification, les parties ont convenu la mise en application de la nouvelle grille de salaire ci-dessous à compter </w:t>
      </w:r>
      <w:r w:rsidR="00BC2479" w:rsidRPr="008647DE">
        <w:rPr>
          <w:rFonts w:asciiTheme="minorHAnsi" w:cstheme="minorHAnsi" w:hAnsiTheme="minorHAnsi"/>
          <w:sz w:val="22"/>
          <w:szCs w:val="22"/>
        </w:rPr>
        <w:t xml:space="preserve">du </w:t>
      </w:r>
      <w:r w:rsidR="00B2356E" w:rsidRPr="008647DE">
        <w:rPr>
          <w:rFonts w:asciiTheme="minorHAnsi" w:cstheme="minorHAnsi" w:hAnsiTheme="minorHAnsi"/>
          <w:sz w:val="22"/>
          <w:szCs w:val="22"/>
        </w:rPr>
        <w:t>1</w:t>
      </w:r>
      <w:r w:rsidR="00B2356E" w:rsidRPr="008647DE">
        <w:rPr>
          <w:rFonts w:asciiTheme="minorHAnsi" w:cstheme="minorHAnsi" w:hAnsiTheme="minorHAnsi"/>
          <w:sz w:val="22"/>
          <w:szCs w:val="22"/>
          <w:vertAlign w:val="superscript"/>
        </w:rPr>
        <w:t>er</w:t>
      </w:r>
      <w:r w:rsidR="008647DE">
        <w:rPr>
          <w:rFonts w:asciiTheme="minorHAnsi" w:cstheme="minorHAnsi" w:hAnsiTheme="minorHAnsi"/>
          <w:sz w:val="22"/>
          <w:szCs w:val="22"/>
        </w:rPr>
        <w:t xml:space="preserve"> </w:t>
      </w:r>
      <w:r w:rsidR="000D087C">
        <w:rPr>
          <w:rFonts w:asciiTheme="minorHAnsi" w:cstheme="minorHAnsi" w:hAnsiTheme="minorHAnsi"/>
          <w:sz w:val="22"/>
          <w:szCs w:val="22"/>
        </w:rPr>
        <w:t>mai</w:t>
      </w:r>
      <w:r w:rsidR="008647DE">
        <w:rPr>
          <w:rFonts w:asciiTheme="minorHAnsi" w:cstheme="minorHAnsi" w:hAnsiTheme="minorHAnsi"/>
          <w:sz w:val="22"/>
          <w:szCs w:val="22"/>
        </w:rPr>
        <w:t xml:space="preserve"> </w:t>
      </w:r>
      <w:r w:rsidR="00B2356E" w:rsidRPr="008647DE">
        <w:rPr>
          <w:rFonts w:asciiTheme="minorHAnsi" w:cstheme="minorHAnsi" w:hAnsiTheme="minorHAnsi"/>
          <w:sz w:val="22"/>
          <w:szCs w:val="22"/>
        </w:rPr>
        <w:t>2023</w:t>
      </w:r>
      <w:r w:rsidR="00BC2479">
        <w:rPr>
          <w:rFonts w:asciiTheme="minorHAnsi" w:cstheme="minorHAnsi" w:hAnsiTheme="minorHAnsi"/>
          <w:sz w:val="22"/>
          <w:szCs w:val="22"/>
        </w:rPr>
        <w:t xml:space="preserve"> avec effet rétroactif au </w:t>
      </w:r>
      <w:r w:rsidR="00B2356E" w:rsidRPr="008647DE">
        <w:rPr>
          <w:rFonts w:asciiTheme="minorHAnsi" w:cstheme="minorHAnsi" w:hAnsiTheme="minorHAnsi"/>
          <w:sz w:val="22"/>
          <w:szCs w:val="22"/>
        </w:rPr>
        <w:t>1</w:t>
      </w:r>
      <w:r w:rsidR="00B2356E" w:rsidRPr="008647DE">
        <w:rPr>
          <w:rFonts w:asciiTheme="minorHAnsi" w:cstheme="minorHAnsi" w:hAnsiTheme="minorHAnsi"/>
          <w:sz w:val="22"/>
          <w:szCs w:val="22"/>
          <w:vertAlign w:val="superscript"/>
        </w:rPr>
        <w:t>er</w:t>
      </w:r>
      <w:r w:rsidR="00B2356E" w:rsidRPr="008647DE">
        <w:rPr>
          <w:rFonts w:asciiTheme="minorHAnsi" w:cstheme="minorHAnsi" w:hAnsiTheme="minorHAnsi"/>
          <w:sz w:val="22"/>
          <w:szCs w:val="22"/>
        </w:rPr>
        <w:t xml:space="preserve"> mars 2023</w:t>
      </w:r>
      <w:r w:rsidR="00BC2479">
        <w:rPr>
          <w:rFonts w:asciiTheme="minorHAnsi" w:cstheme="minorHAnsi" w:hAnsiTheme="minorHAnsi"/>
          <w:sz w:val="22"/>
          <w:szCs w:val="22"/>
        </w:rPr>
        <w:t>.</w:t>
      </w:r>
    </w:p>
    <w:p w14:paraId="638970CE" w14:textId="77777777" w:rsidP="00456176" w:rsidR="00BC2479" w:rsidRDefault="00BC2479">
      <w:pPr>
        <w:pStyle w:val="En-tte"/>
        <w:tabs>
          <w:tab w:pos="4536" w:val="clear"/>
          <w:tab w:pos="9072" w:val="clear"/>
        </w:tabs>
        <w:spacing w:line="276" w:lineRule="auto"/>
        <w:jc w:val="both"/>
        <w:rPr>
          <w:rFonts w:asciiTheme="minorHAnsi" w:cstheme="minorHAnsi" w:hAnsiTheme="minorHAnsi"/>
          <w:sz w:val="22"/>
          <w:szCs w:val="22"/>
        </w:rPr>
      </w:pPr>
    </w:p>
    <w:p w14:paraId="0C588E2C" w14:textId="1C09E9F2" w:rsidP="009D67B2" w:rsidR="00FF3BCC" w:rsidRDefault="009D67B2">
      <w:pPr>
        <w:pStyle w:val="En-tte"/>
        <w:tabs>
          <w:tab w:pos="4536" w:val="clear"/>
          <w:tab w:pos="9072" w:val="clear"/>
        </w:tabs>
        <w:spacing w:line="276" w:lineRule="auto"/>
        <w:jc w:val="center"/>
        <w:rPr>
          <w:rFonts w:asciiTheme="minorHAnsi" w:cstheme="minorHAnsi" w:hAnsiTheme="minorHAnsi"/>
          <w:sz w:val="22"/>
          <w:szCs w:val="22"/>
        </w:rPr>
      </w:pPr>
      <w:r w:rsidRPr="009D67B2">
        <w:rPr>
          <w:noProof/>
        </w:rPr>
        <w:drawing>
          <wp:inline distB="0" distL="0" distR="0" distT="0" wp14:anchorId="552CC1F8" wp14:editId="72A416C1">
            <wp:extent cx="3933825" cy="2181225"/>
            <wp:effectExtent b="9525" l="0" r="9525"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2181225"/>
                    </a:xfrm>
                    <a:prstGeom prst="rect">
                      <a:avLst/>
                    </a:prstGeom>
                    <a:noFill/>
                    <a:ln>
                      <a:noFill/>
                    </a:ln>
                  </pic:spPr>
                </pic:pic>
              </a:graphicData>
            </a:graphic>
          </wp:inline>
        </w:drawing>
      </w:r>
    </w:p>
    <w:p w14:paraId="3FEC8B00" w14:textId="5BF123DC" w:rsidR="00BC2479" w:rsidRDefault="00BC2479">
      <w:pPr>
        <w:rPr>
          <w:rFonts w:asciiTheme="minorHAnsi" w:cstheme="minorHAnsi" w:hAnsiTheme="minorHAnsi"/>
          <w:b/>
          <w:bCs w:val="0"/>
          <w:sz w:val="22"/>
          <w:szCs w:val="22"/>
        </w:rPr>
      </w:pPr>
      <w:r>
        <w:rPr>
          <w:rFonts w:asciiTheme="minorHAnsi" w:cstheme="minorHAnsi" w:hAnsiTheme="minorHAnsi"/>
          <w:b/>
          <w:bCs w:val="0"/>
          <w:sz w:val="22"/>
          <w:szCs w:val="22"/>
        </w:rPr>
        <w:br w:type="page"/>
      </w:r>
    </w:p>
    <w:p w14:paraId="4CF99E44" w14:textId="77777777" w:rsidP="00456176" w:rsidR="00456176" w:rsidRDefault="00456176" w:rsidRPr="00143BF9">
      <w:pPr>
        <w:rPr>
          <w:rFonts w:asciiTheme="minorHAnsi" w:cstheme="minorHAnsi" w:hAnsiTheme="minorHAnsi"/>
          <w:b/>
          <w:bCs w:val="0"/>
          <w:sz w:val="22"/>
          <w:szCs w:val="22"/>
        </w:rPr>
      </w:pPr>
    </w:p>
    <w:p w14:paraId="709D4787" w14:textId="595793BD" w:rsidP="00865345" w:rsidR="00456176" w:rsidRDefault="00456176" w:rsidRPr="00143BF9">
      <w:pPr>
        <w:ind w:firstLine="708"/>
        <w:rPr>
          <w:rFonts w:asciiTheme="minorHAnsi" w:cstheme="minorHAnsi" w:hAnsiTheme="minorHAnsi"/>
          <w:b/>
          <w:bCs w:val="0"/>
          <w:sz w:val="22"/>
          <w:szCs w:val="22"/>
        </w:rPr>
      </w:pPr>
      <w:r w:rsidRPr="004E3362">
        <w:rPr>
          <w:rFonts w:asciiTheme="minorHAnsi" w:cstheme="minorHAnsi" w:hAnsiTheme="minorHAnsi"/>
          <w:b/>
          <w:bCs w:val="0"/>
          <w:sz w:val="22"/>
          <w:szCs w:val="22"/>
        </w:rPr>
        <w:t>Article 2.</w:t>
      </w:r>
      <w:r w:rsidR="00BC2479">
        <w:rPr>
          <w:rFonts w:asciiTheme="minorHAnsi" w:cstheme="minorHAnsi" w:hAnsiTheme="minorHAnsi"/>
          <w:b/>
          <w:bCs w:val="0"/>
          <w:sz w:val="22"/>
          <w:szCs w:val="22"/>
        </w:rPr>
        <w:t>2</w:t>
      </w:r>
      <w:r w:rsidR="00967D13">
        <w:rPr>
          <w:rFonts w:asciiTheme="minorHAnsi" w:cstheme="minorHAnsi" w:hAnsiTheme="minorHAnsi"/>
          <w:b/>
          <w:bCs w:val="0"/>
          <w:sz w:val="22"/>
          <w:szCs w:val="22"/>
        </w:rPr>
        <w:t xml:space="preserve"> -</w:t>
      </w:r>
      <w:r w:rsidR="00FF3BCC">
        <w:rPr>
          <w:rFonts w:asciiTheme="minorHAnsi" w:cstheme="minorHAnsi" w:hAnsiTheme="minorHAnsi"/>
          <w:b/>
          <w:bCs w:val="0"/>
          <w:sz w:val="22"/>
          <w:szCs w:val="22"/>
        </w:rPr>
        <w:t xml:space="preserve"> Augmentations individuelles</w:t>
      </w:r>
    </w:p>
    <w:p w14:paraId="5CCDFFA6" w14:textId="77777777" w:rsidP="00456176" w:rsidR="00456176" w:rsidRDefault="00456176">
      <w:pPr>
        <w:pStyle w:val="En-tte"/>
        <w:tabs>
          <w:tab w:pos="4536" w:val="clear"/>
          <w:tab w:pos="9072" w:val="clear"/>
        </w:tabs>
        <w:spacing w:line="276" w:lineRule="auto"/>
        <w:jc w:val="both"/>
        <w:rPr>
          <w:rFonts w:asciiTheme="minorHAnsi" w:cstheme="minorHAnsi" w:hAnsiTheme="minorHAnsi"/>
          <w:sz w:val="22"/>
          <w:szCs w:val="22"/>
        </w:rPr>
      </w:pPr>
    </w:p>
    <w:p w14:paraId="65D57C03" w14:textId="6472F38C" w:rsidP="00456176" w:rsidR="00456176" w:rsidRDefault="00456176">
      <w:pPr>
        <w:pStyle w:val="En-tte"/>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L</w:t>
      </w:r>
      <w:r w:rsidRPr="00724F13">
        <w:rPr>
          <w:rFonts w:asciiTheme="minorHAnsi" w:cstheme="minorHAnsi" w:hAnsiTheme="minorHAnsi"/>
          <w:sz w:val="22"/>
          <w:szCs w:val="22"/>
        </w:rPr>
        <w:t xml:space="preserve">es parties se sont accordées sur une </w:t>
      </w:r>
      <w:r w:rsidRPr="00B77AB4">
        <w:rPr>
          <w:rFonts w:asciiTheme="minorHAnsi" w:cstheme="minorHAnsi" w:hAnsiTheme="minorHAnsi"/>
          <w:sz w:val="22"/>
          <w:szCs w:val="22"/>
        </w:rPr>
        <w:t xml:space="preserve">enveloppe globale </w:t>
      </w:r>
      <w:r w:rsidRPr="00724F13">
        <w:rPr>
          <w:rFonts w:asciiTheme="minorHAnsi" w:cstheme="minorHAnsi" w:hAnsiTheme="minorHAnsi"/>
          <w:sz w:val="22"/>
          <w:szCs w:val="22"/>
        </w:rPr>
        <w:t xml:space="preserve">dédiée </w:t>
      </w:r>
      <w:r>
        <w:rPr>
          <w:rFonts w:asciiTheme="minorHAnsi" w:cstheme="minorHAnsi" w:hAnsiTheme="minorHAnsi"/>
          <w:sz w:val="22"/>
          <w:szCs w:val="22"/>
        </w:rPr>
        <w:t>aux augmentations individuelles d</w:t>
      </w:r>
      <w:r w:rsidRPr="00B77AB4">
        <w:rPr>
          <w:rFonts w:asciiTheme="minorHAnsi" w:cstheme="minorHAnsi" w:hAnsiTheme="minorHAnsi"/>
          <w:sz w:val="22"/>
          <w:szCs w:val="22"/>
        </w:rPr>
        <w:t xml:space="preserve">e </w:t>
      </w:r>
      <w:r w:rsidR="00346F5D" w:rsidRPr="003F77B3">
        <w:rPr>
          <w:rFonts w:asciiTheme="minorHAnsi" w:cstheme="minorHAnsi" w:hAnsiTheme="minorHAnsi"/>
          <w:b/>
          <w:sz w:val="22"/>
          <w:szCs w:val="22"/>
        </w:rPr>
        <w:t>2,</w:t>
      </w:r>
      <w:r w:rsidR="00296EDD" w:rsidRPr="003F77B3">
        <w:rPr>
          <w:rFonts w:asciiTheme="minorHAnsi" w:cstheme="minorHAnsi" w:hAnsiTheme="minorHAnsi"/>
          <w:b/>
          <w:sz w:val="22"/>
          <w:szCs w:val="22"/>
        </w:rPr>
        <w:t>3</w:t>
      </w:r>
      <w:r w:rsidR="006C3118">
        <w:rPr>
          <w:rFonts w:asciiTheme="minorHAnsi" w:cstheme="minorHAnsi" w:hAnsiTheme="minorHAnsi"/>
          <w:b/>
          <w:sz w:val="22"/>
          <w:szCs w:val="22"/>
        </w:rPr>
        <w:t>3</w:t>
      </w:r>
      <w:r w:rsidRPr="003F77B3">
        <w:rPr>
          <w:rFonts w:asciiTheme="minorHAnsi" w:cstheme="minorHAnsi" w:hAnsiTheme="minorHAnsi"/>
          <w:b/>
          <w:sz w:val="22"/>
          <w:szCs w:val="22"/>
        </w:rPr>
        <w:t>%</w:t>
      </w:r>
      <w:r w:rsidRPr="00B77AB4">
        <w:rPr>
          <w:rFonts w:asciiTheme="minorHAnsi" w:cstheme="minorHAnsi" w:hAnsiTheme="minorHAnsi"/>
          <w:b/>
          <w:sz w:val="22"/>
          <w:szCs w:val="22"/>
        </w:rPr>
        <w:t xml:space="preserve"> </w:t>
      </w:r>
      <w:r w:rsidRPr="00B77AB4">
        <w:rPr>
          <w:rFonts w:asciiTheme="minorHAnsi" w:cstheme="minorHAnsi" w:hAnsiTheme="minorHAnsi"/>
          <w:sz w:val="22"/>
          <w:szCs w:val="22"/>
        </w:rPr>
        <w:t>de la masse</w:t>
      </w:r>
      <w:r w:rsidRPr="00724F13">
        <w:rPr>
          <w:rFonts w:asciiTheme="minorHAnsi" w:cstheme="minorHAnsi" w:hAnsiTheme="minorHAnsi"/>
          <w:sz w:val="22"/>
          <w:szCs w:val="22"/>
        </w:rPr>
        <w:t xml:space="preserve"> salariale</w:t>
      </w:r>
      <w:r>
        <w:rPr>
          <w:rFonts w:asciiTheme="minorHAnsi" w:cstheme="minorHAnsi" w:hAnsiTheme="minorHAnsi"/>
          <w:sz w:val="22"/>
          <w:szCs w:val="22"/>
        </w:rPr>
        <w:t xml:space="preserve"> brute </w:t>
      </w:r>
      <w:r w:rsidR="00346F5D">
        <w:rPr>
          <w:rFonts w:asciiTheme="minorHAnsi" w:cstheme="minorHAnsi" w:hAnsiTheme="minorHAnsi"/>
          <w:sz w:val="22"/>
          <w:szCs w:val="22"/>
        </w:rPr>
        <w:t>annuelle</w:t>
      </w:r>
      <w:r>
        <w:rPr>
          <w:rFonts w:asciiTheme="minorHAnsi" w:cstheme="minorHAnsi" w:hAnsiTheme="minorHAnsi"/>
          <w:sz w:val="22"/>
          <w:szCs w:val="22"/>
        </w:rPr>
        <w:t xml:space="preserve"> (hors cotisations patronales)</w:t>
      </w:r>
      <w:r w:rsidRPr="00724F13">
        <w:rPr>
          <w:rFonts w:asciiTheme="minorHAnsi" w:cstheme="minorHAnsi" w:hAnsiTheme="minorHAnsi"/>
          <w:sz w:val="22"/>
          <w:szCs w:val="22"/>
        </w:rPr>
        <w:t xml:space="preserve"> de </w:t>
      </w:r>
      <w:r w:rsidR="00FF3BCC">
        <w:rPr>
          <w:rFonts w:asciiTheme="minorHAnsi" w:cstheme="minorHAnsi" w:hAnsiTheme="minorHAnsi"/>
          <w:sz w:val="22"/>
          <w:szCs w:val="22"/>
        </w:rPr>
        <w:t>la société EPHIGEA sur la période allant du 1</w:t>
      </w:r>
      <w:r w:rsidR="00FF3BCC" w:rsidRPr="00FF3BCC">
        <w:rPr>
          <w:rFonts w:asciiTheme="minorHAnsi" w:cstheme="minorHAnsi" w:hAnsiTheme="minorHAnsi"/>
          <w:sz w:val="22"/>
          <w:szCs w:val="22"/>
          <w:vertAlign w:val="superscript"/>
        </w:rPr>
        <w:t>er</w:t>
      </w:r>
      <w:r w:rsidR="00FF3BCC">
        <w:rPr>
          <w:rFonts w:asciiTheme="minorHAnsi" w:cstheme="minorHAnsi" w:hAnsiTheme="minorHAnsi"/>
          <w:sz w:val="22"/>
          <w:szCs w:val="22"/>
        </w:rPr>
        <w:t xml:space="preserve"> janvier au 31 décembre 2022.</w:t>
      </w:r>
    </w:p>
    <w:p w14:paraId="4D40C33E" w14:textId="77777777" w:rsidP="00456176" w:rsidR="003F77B3" w:rsidRDefault="003F77B3" w:rsidRPr="00724F13">
      <w:pPr>
        <w:pStyle w:val="En-tte"/>
        <w:tabs>
          <w:tab w:pos="4536" w:val="clear"/>
          <w:tab w:pos="9072" w:val="clear"/>
        </w:tabs>
        <w:spacing w:line="276" w:lineRule="auto"/>
        <w:jc w:val="both"/>
        <w:rPr>
          <w:rFonts w:asciiTheme="minorHAnsi" w:cstheme="minorHAnsi" w:hAnsiTheme="minorHAnsi"/>
          <w:sz w:val="22"/>
          <w:szCs w:val="22"/>
        </w:rPr>
      </w:pPr>
    </w:p>
    <w:p w14:paraId="4A0370D5" w14:textId="5EBB29D5" w:rsidP="003F77B3" w:rsidR="00456176" w:rsidRDefault="003F77B3" w:rsidRPr="003F77B3">
      <w:pPr>
        <w:pStyle w:val="En-tte"/>
        <w:tabs>
          <w:tab w:pos="4536" w:val="clear"/>
          <w:tab w:pos="9072" w:val="clear"/>
        </w:tabs>
        <w:spacing w:line="276" w:lineRule="auto"/>
        <w:ind w:firstLine="708"/>
        <w:jc w:val="both"/>
        <w:rPr>
          <w:rFonts w:asciiTheme="minorHAnsi" w:cstheme="minorHAnsi" w:hAnsiTheme="minorHAnsi"/>
          <w:i/>
          <w:sz w:val="22"/>
          <w:szCs w:val="22"/>
        </w:rPr>
      </w:pPr>
      <w:r w:rsidRPr="003F77B3">
        <w:rPr>
          <w:rFonts w:asciiTheme="minorHAnsi" w:cstheme="minorHAnsi" w:hAnsiTheme="minorHAnsi"/>
          <w:i/>
          <w:sz w:val="22"/>
          <w:szCs w:val="22"/>
        </w:rPr>
        <w:t>2.2.1 – Répartition de l’enveloppe globale</w:t>
      </w:r>
    </w:p>
    <w:p w14:paraId="488F0CD2" w14:textId="77777777" w:rsidP="003F77B3" w:rsidR="003F77B3" w:rsidRDefault="003F77B3">
      <w:pPr>
        <w:pStyle w:val="En-tte"/>
        <w:tabs>
          <w:tab w:pos="4536" w:val="clear"/>
          <w:tab w:pos="9072" w:val="clear"/>
        </w:tabs>
        <w:spacing w:line="276" w:lineRule="auto"/>
        <w:ind w:firstLine="708"/>
        <w:jc w:val="both"/>
        <w:rPr>
          <w:rFonts w:asciiTheme="minorHAnsi" w:cstheme="minorHAnsi" w:hAnsiTheme="minorHAnsi"/>
          <w:sz w:val="22"/>
          <w:szCs w:val="22"/>
        </w:rPr>
      </w:pPr>
    </w:p>
    <w:p w14:paraId="010C6AE2" w14:textId="7BBFAD39" w:rsidP="00456176" w:rsidR="00456176" w:rsidRDefault="00456176">
      <w:pPr>
        <w:pStyle w:val="En-tte"/>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 xml:space="preserve">Cette enveloppe sera répartie </w:t>
      </w:r>
      <w:r w:rsidR="003F77B3">
        <w:rPr>
          <w:rFonts w:asciiTheme="minorHAnsi" w:cstheme="minorHAnsi" w:hAnsiTheme="minorHAnsi"/>
          <w:sz w:val="22"/>
          <w:szCs w:val="22"/>
        </w:rPr>
        <w:t>de la façon suivante :</w:t>
      </w:r>
    </w:p>
    <w:p w14:paraId="379BFBC7" w14:textId="5C107D90" w:rsidP="003F77B3" w:rsidR="003F77B3" w:rsidRDefault="003F77B3">
      <w:pPr>
        <w:pStyle w:val="En-tte"/>
        <w:numPr>
          <w:ilvl w:val="0"/>
          <w:numId w:val="1"/>
        </w:numPr>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 xml:space="preserve">répartition au prorata de la masse salariale </w:t>
      </w:r>
      <w:r w:rsidR="00957006">
        <w:rPr>
          <w:rFonts w:ascii="Calibri" w:cs="Calibri" w:hAnsi="Calibri"/>
          <w:sz w:val="22"/>
          <w:szCs w:val="22"/>
        </w:rPr>
        <w:t>du</w:t>
      </w:r>
      <w:r w:rsidR="00957006" w:rsidRPr="00773F8F">
        <w:rPr>
          <w:rFonts w:ascii="Calibri" w:cs="Calibri" w:hAnsi="Calibri"/>
          <w:sz w:val="22"/>
          <w:szCs w:val="22"/>
        </w:rPr>
        <w:t xml:space="preserve"> personnel du réseau, </w:t>
      </w:r>
      <w:r w:rsidR="00957006">
        <w:rPr>
          <w:rFonts w:ascii="Calibri" w:cs="Calibri" w:hAnsi="Calibri"/>
          <w:sz w:val="22"/>
          <w:szCs w:val="22"/>
        </w:rPr>
        <w:t>du siège</w:t>
      </w:r>
      <w:r w:rsidR="00957006" w:rsidRPr="00773F8F">
        <w:rPr>
          <w:rFonts w:ascii="Calibri" w:cs="Calibri" w:hAnsi="Calibri"/>
          <w:sz w:val="22"/>
          <w:szCs w:val="22"/>
        </w:rPr>
        <w:t xml:space="preserve"> et de</w:t>
      </w:r>
      <w:r w:rsidR="00957006">
        <w:rPr>
          <w:rFonts w:ascii="Calibri" w:cs="Calibri" w:hAnsi="Calibri"/>
          <w:sz w:val="22"/>
          <w:szCs w:val="22"/>
        </w:rPr>
        <w:t xml:space="preserve"> l’entrepôt </w:t>
      </w:r>
      <w:r w:rsidR="00957006" w:rsidRPr="00773F8F">
        <w:rPr>
          <w:rFonts w:ascii="Calibri" w:cs="Calibri" w:hAnsi="Calibri"/>
          <w:sz w:val="22"/>
          <w:szCs w:val="22"/>
        </w:rPr>
        <w:t>logistique</w:t>
      </w:r>
      <w:r w:rsidR="00957006">
        <w:rPr>
          <w:rFonts w:ascii="Calibri" w:cs="Calibri" w:hAnsi="Calibri"/>
          <w:sz w:val="22"/>
          <w:szCs w:val="22"/>
        </w:rPr>
        <w:t> ;</w:t>
      </w:r>
    </w:p>
    <w:p w14:paraId="03654B1D" w14:textId="601AF9F9" w:rsidP="003F77B3" w:rsidR="003F77B3" w:rsidRDefault="003F77B3">
      <w:pPr>
        <w:pStyle w:val="En-tte"/>
        <w:numPr>
          <w:ilvl w:val="0"/>
          <w:numId w:val="1"/>
        </w:numPr>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pour le réseau : répartition au prorata de la masse salariale de chaque région ;</w:t>
      </w:r>
    </w:p>
    <w:p w14:paraId="250774ED" w14:textId="1EF5F0BC" w:rsidP="003F77B3" w:rsidR="003F77B3" w:rsidRDefault="00957006">
      <w:pPr>
        <w:pStyle w:val="En-tte"/>
        <w:numPr>
          <w:ilvl w:val="0"/>
          <w:numId w:val="1"/>
        </w:numPr>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pour l’entrepôt logistique</w:t>
      </w:r>
      <w:r w:rsidR="003F77B3">
        <w:rPr>
          <w:rFonts w:asciiTheme="minorHAnsi" w:cstheme="minorHAnsi" w:hAnsiTheme="minorHAnsi"/>
          <w:sz w:val="22"/>
          <w:szCs w:val="22"/>
        </w:rPr>
        <w:t xml:space="preserve"> : répartition </w:t>
      </w:r>
      <w:r>
        <w:rPr>
          <w:rFonts w:asciiTheme="minorHAnsi" w:cstheme="minorHAnsi" w:hAnsiTheme="minorHAnsi"/>
          <w:sz w:val="22"/>
          <w:szCs w:val="22"/>
        </w:rPr>
        <w:t>au prorata de la masse salariale de chaque secteur ;</w:t>
      </w:r>
    </w:p>
    <w:p w14:paraId="5C211AC9" w14:textId="00D9628F" w:rsidP="003F77B3" w:rsidR="00957006" w:rsidRDefault="00957006">
      <w:pPr>
        <w:pStyle w:val="En-tte"/>
        <w:numPr>
          <w:ilvl w:val="0"/>
          <w:numId w:val="1"/>
        </w:numPr>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pour le siège : répartition au prorata de la masse salariale de chaque service.</w:t>
      </w:r>
    </w:p>
    <w:p w14:paraId="546D08DD" w14:textId="77777777" w:rsidP="00456176" w:rsidR="00456176" w:rsidRDefault="00456176">
      <w:pPr>
        <w:pStyle w:val="En-tte"/>
        <w:tabs>
          <w:tab w:pos="4536" w:val="clear"/>
          <w:tab w:pos="9072" w:val="clear"/>
        </w:tabs>
        <w:spacing w:line="276" w:lineRule="auto"/>
        <w:jc w:val="both"/>
        <w:rPr>
          <w:rFonts w:asciiTheme="minorHAnsi" w:cstheme="minorHAnsi" w:hAnsiTheme="minorHAnsi"/>
          <w:sz w:val="22"/>
          <w:szCs w:val="22"/>
        </w:rPr>
      </w:pPr>
    </w:p>
    <w:p w14:paraId="3EB5F59A" w14:textId="161C1309" w:rsidP="003F77B3" w:rsidR="003F77B3" w:rsidRDefault="003F77B3" w:rsidRPr="003F77B3">
      <w:pPr>
        <w:pStyle w:val="En-tte"/>
        <w:tabs>
          <w:tab w:pos="4536" w:val="clear"/>
          <w:tab w:pos="9072" w:val="clear"/>
        </w:tabs>
        <w:spacing w:line="276" w:lineRule="auto"/>
        <w:ind w:firstLine="708"/>
        <w:jc w:val="both"/>
        <w:rPr>
          <w:rFonts w:asciiTheme="minorHAnsi" w:cstheme="minorHAnsi" w:hAnsiTheme="minorHAnsi"/>
          <w:i/>
          <w:sz w:val="22"/>
          <w:szCs w:val="22"/>
        </w:rPr>
      </w:pPr>
      <w:r>
        <w:rPr>
          <w:rFonts w:asciiTheme="minorHAnsi" w:cstheme="minorHAnsi" w:hAnsiTheme="minorHAnsi"/>
          <w:i/>
          <w:sz w:val="22"/>
          <w:szCs w:val="22"/>
        </w:rPr>
        <w:t>2.2.2</w:t>
      </w:r>
      <w:r w:rsidRPr="003F77B3">
        <w:rPr>
          <w:rFonts w:asciiTheme="minorHAnsi" w:cstheme="minorHAnsi" w:hAnsiTheme="minorHAnsi"/>
          <w:i/>
          <w:sz w:val="22"/>
          <w:szCs w:val="22"/>
        </w:rPr>
        <w:t xml:space="preserve"> – </w:t>
      </w:r>
      <w:r w:rsidR="00527C91">
        <w:rPr>
          <w:rFonts w:asciiTheme="minorHAnsi" w:cstheme="minorHAnsi" w:hAnsiTheme="minorHAnsi"/>
          <w:i/>
          <w:sz w:val="22"/>
          <w:szCs w:val="22"/>
        </w:rPr>
        <w:t>Conditions</w:t>
      </w:r>
      <w:r>
        <w:rPr>
          <w:rFonts w:asciiTheme="minorHAnsi" w:cstheme="minorHAnsi" w:hAnsiTheme="minorHAnsi"/>
          <w:i/>
          <w:sz w:val="22"/>
          <w:szCs w:val="22"/>
        </w:rPr>
        <w:t xml:space="preserve"> d’attribution des augmentations individuelles</w:t>
      </w:r>
    </w:p>
    <w:p w14:paraId="7F74CBA8" w14:textId="77777777" w:rsidP="00456176" w:rsidR="003F77B3" w:rsidRDefault="003F77B3" w:rsidRPr="00724F13">
      <w:pPr>
        <w:pStyle w:val="En-tte"/>
        <w:tabs>
          <w:tab w:pos="4536" w:val="clear"/>
          <w:tab w:pos="9072" w:val="clear"/>
        </w:tabs>
        <w:spacing w:line="276" w:lineRule="auto"/>
        <w:jc w:val="both"/>
        <w:rPr>
          <w:rFonts w:asciiTheme="minorHAnsi" w:cstheme="minorHAnsi" w:hAnsiTheme="minorHAnsi"/>
          <w:sz w:val="22"/>
          <w:szCs w:val="22"/>
        </w:rPr>
      </w:pPr>
    </w:p>
    <w:p w14:paraId="0C3D9E09" w14:textId="6576C0DC" w:rsidP="00456176" w:rsidR="002A1DB5" w:rsidRDefault="00456176">
      <w:pPr>
        <w:pStyle w:val="En-tte"/>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Dans la limite de l’enveloppe attribuée, les</w:t>
      </w:r>
      <w:r w:rsidRPr="00724F13">
        <w:rPr>
          <w:rFonts w:asciiTheme="minorHAnsi" w:cstheme="minorHAnsi" w:hAnsiTheme="minorHAnsi"/>
          <w:sz w:val="22"/>
          <w:szCs w:val="22"/>
        </w:rPr>
        <w:t xml:space="preserve"> augmentations individuelles seront pratiquées sur</w:t>
      </w:r>
      <w:r w:rsidR="00FF3BCC">
        <w:rPr>
          <w:rFonts w:asciiTheme="minorHAnsi" w:cstheme="minorHAnsi" w:hAnsiTheme="minorHAnsi"/>
          <w:sz w:val="22"/>
          <w:szCs w:val="22"/>
        </w:rPr>
        <w:t xml:space="preserve"> proposition des managers</w:t>
      </w:r>
      <w:r>
        <w:rPr>
          <w:rFonts w:asciiTheme="minorHAnsi" w:cstheme="minorHAnsi" w:hAnsiTheme="minorHAnsi"/>
          <w:sz w:val="22"/>
          <w:szCs w:val="22"/>
        </w:rPr>
        <w:t xml:space="preserve"> </w:t>
      </w:r>
      <w:r w:rsidR="00527C91">
        <w:rPr>
          <w:rFonts w:asciiTheme="minorHAnsi" w:cstheme="minorHAnsi" w:hAnsiTheme="minorHAnsi"/>
          <w:sz w:val="22"/>
          <w:szCs w:val="22"/>
        </w:rPr>
        <w:t xml:space="preserve">puis </w:t>
      </w:r>
      <w:r>
        <w:rPr>
          <w:rFonts w:asciiTheme="minorHAnsi" w:cstheme="minorHAnsi" w:hAnsiTheme="minorHAnsi"/>
          <w:sz w:val="22"/>
          <w:szCs w:val="22"/>
        </w:rPr>
        <w:t>décision du Leader en lien avec le service Ressources Humaines</w:t>
      </w:r>
      <w:r w:rsidR="002A1DB5">
        <w:rPr>
          <w:rFonts w:asciiTheme="minorHAnsi" w:cstheme="minorHAnsi" w:hAnsiTheme="minorHAnsi"/>
          <w:sz w:val="22"/>
          <w:szCs w:val="22"/>
        </w:rPr>
        <w:t xml:space="preserve">. </w:t>
      </w:r>
    </w:p>
    <w:p w14:paraId="4760948F" w14:textId="77777777" w:rsidP="00456176" w:rsidR="00057686" w:rsidRDefault="00057686">
      <w:pPr>
        <w:pStyle w:val="En-tte"/>
        <w:tabs>
          <w:tab w:pos="4536" w:val="clear"/>
          <w:tab w:pos="9072" w:val="clear"/>
        </w:tabs>
        <w:spacing w:line="276" w:lineRule="auto"/>
        <w:jc w:val="both"/>
        <w:rPr>
          <w:rFonts w:asciiTheme="minorHAnsi" w:cstheme="minorHAnsi" w:hAnsiTheme="minorHAnsi"/>
          <w:sz w:val="22"/>
          <w:szCs w:val="22"/>
        </w:rPr>
      </w:pPr>
    </w:p>
    <w:p w14:paraId="59B6D4F2" w14:textId="77777777" w:rsidP="00456176" w:rsidR="003F71C6" w:rsidRDefault="00057686">
      <w:pPr>
        <w:pStyle w:val="En-tte"/>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 xml:space="preserve">Les parties souhaitent </w:t>
      </w:r>
      <w:r w:rsidR="006B007C">
        <w:rPr>
          <w:rFonts w:asciiTheme="minorHAnsi" w:cstheme="minorHAnsi" w:hAnsiTheme="minorHAnsi"/>
          <w:sz w:val="22"/>
          <w:szCs w:val="22"/>
        </w:rPr>
        <w:t>insister sur</w:t>
      </w:r>
      <w:r>
        <w:rPr>
          <w:rFonts w:asciiTheme="minorHAnsi" w:cstheme="minorHAnsi" w:hAnsiTheme="minorHAnsi"/>
          <w:sz w:val="22"/>
          <w:szCs w:val="22"/>
        </w:rPr>
        <w:t xml:space="preserve"> les conditions d’attributions des augmentations individuelles, et ce, afin de garantir une cohérence globale au sein de l’entreprise</w:t>
      </w:r>
      <w:r w:rsidR="006B007C">
        <w:rPr>
          <w:rFonts w:asciiTheme="minorHAnsi" w:cstheme="minorHAnsi" w:hAnsiTheme="minorHAnsi"/>
          <w:sz w:val="22"/>
          <w:szCs w:val="22"/>
        </w:rPr>
        <w:t>.</w:t>
      </w:r>
    </w:p>
    <w:p w14:paraId="5F25E65A" w14:textId="77777777" w:rsidP="00456176" w:rsidR="003F71C6" w:rsidRDefault="003F71C6">
      <w:pPr>
        <w:pStyle w:val="En-tte"/>
        <w:tabs>
          <w:tab w:pos="4536" w:val="clear"/>
          <w:tab w:pos="9072" w:val="clear"/>
        </w:tabs>
        <w:spacing w:line="276" w:lineRule="auto"/>
        <w:jc w:val="both"/>
        <w:rPr>
          <w:rFonts w:asciiTheme="minorHAnsi" w:cstheme="minorHAnsi" w:hAnsiTheme="minorHAnsi"/>
          <w:sz w:val="22"/>
          <w:szCs w:val="22"/>
        </w:rPr>
      </w:pPr>
    </w:p>
    <w:p w14:paraId="7E480447" w14:textId="56142D97" w:rsidP="00456176" w:rsidR="00527C91" w:rsidRDefault="00057686">
      <w:pPr>
        <w:pStyle w:val="En-tte"/>
        <w:tabs>
          <w:tab w:pos="4536" w:val="clear"/>
          <w:tab w:pos="9072" w:val="clear"/>
        </w:tabs>
        <w:spacing w:line="276" w:lineRule="auto"/>
        <w:jc w:val="both"/>
        <w:rPr>
          <w:rFonts w:asciiTheme="minorHAnsi" w:cstheme="minorHAnsi" w:hAnsiTheme="minorHAnsi"/>
          <w:sz w:val="22"/>
          <w:szCs w:val="22"/>
        </w:rPr>
      </w:pPr>
      <w:r w:rsidRPr="00977EE4">
        <w:rPr>
          <w:rFonts w:asciiTheme="minorHAnsi" w:cstheme="minorHAnsi" w:hAnsiTheme="minorHAnsi"/>
          <w:sz w:val="22"/>
          <w:szCs w:val="22"/>
        </w:rPr>
        <w:t xml:space="preserve">A ce titre, les parties </w:t>
      </w:r>
      <w:r w:rsidR="000E5564" w:rsidRPr="00977EE4">
        <w:rPr>
          <w:rFonts w:asciiTheme="minorHAnsi" w:cstheme="minorHAnsi" w:hAnsiTheme="minorHAnsi"/>
          <w:sz w:val="22"/>
          <w:szCs w:val="22"/>
        </w:rPr>
        <w:t xml:space="preserve">précisent </w:t>
      </w:r>
      <w:r w:rsidRPr="00977EE4">
        <w:rPr>
          <w:rFonts w:asciiTheme="minorHAnsi" w:cstheme="minorHAnsi" w:hAnsiTheme="minorHAnsi"/>
          <w:sz w:val="22"/>
          <w:szCs w:val="22"/>
        </w:rPr>
        <w:t>que l</w:t>
      </w:r>
      <w:r w:rsidR="00456176" w:rsidRPr="00977EE4">
        <w:rPr>
          <w:rFonts w:asciiTheme="minorHAnsi" w:cstheme="minorHAnsi" w:hAnsiTheme="minorHAnsi"/>
          <w:sz w:val="22"/>
          <w:szCs w:val="22"/>
        </w:rPr>
        <w:t xml:space="preserve">es augmentations individuelles </w:t>
      </w:r>
      <w:r w:rsidRPr="00977EE4">
        <w:rPr>
          <w:rFonts w:asciiTheme="minorHAnsi" w:cstheme="minorHAnsi" w:hAnsiTheme="minorHAnsi"/>
          <w:sz w:val="22"/>
          <w:szCs w:val="22"/>
        </w:rPr>
        <w:t>s</w:t>
      </w:r>
      <w:r w:rsidR="000E5564" w:rsidRPr="00977EE4">
        <w:rPr>
          <w:rFonts w:asciiTheme="minorHAnsi" w:cstheme="minorHAnsi" w:hAnsiTheme="minorHAnsi"/>
          <w:sz w:val="22"/>
          <w:szCs w:val="22"/>
        </w:rPr>
        <w:t>er</w:t>
      </w:r>
      <w:r w:rsidRPr="00977EE4">
        <w:rPr>
          <w:rFonts w:asciiTheme="minorHAnsi" w:cstheme="minorHAnsi" w:hAnsiTheme="minorHAnsi"/>
          <w:sz w:val="22"/>
          <w:szCs w:val="22"/>
        </w:rPr>
        <w:t xml:space="preserve">ont </w:t>
      </w:r>
      <w:r w:rsidR="00456176" w:rsidRPr="00977EE4">
        <w:rPr>
          <w:rFonts w:asciiTheme="minorHAnsi" w:cstheme="minorHAnsi" w:hAnsiTheme="minorHAnsi"/>
          <w:sz w:val="22"/>
          <w:szCs w:val="22"/>
        </w:rPr>
        <w:t xml:space="preserve">attribuées </w:t>
      </w:r>
      <w:r w:rsidR="002A1DB5" w:rsidRPr="00977EE4">
        <w:rPr>
          <w:rFonts w:asciiTheme="minorHAnsi" w:cstheme="minorHAnsi" w:hAnsiTheme="minorHAnsi"/>
          <w:sz w:val="22"/>
          <w:szCs w:val="22"/>
        </w:rPr>
        <w:t>afin de</w:t>
      </w:r>
      <w:r w:rsidR="00527C91">
        <w:rPr>
          <w:rFonts w:asciiTheme="minorHAnsi" w:cstheme="minorHAnsi" w:hAnsiTheme="minorHAnsi"/>
          <w:sz w:val="22"/>
          <w:szCs w:val="22"/>
        </w:rPr>
        <w:t> :</w:t>
      </w:r>
    </w:p>
    <w:p w14:paraId="171C9BBE" w14:textId="77777777" w:rsidP="00527C91" w:rsidR="00527C91" w:rsidRDefault="00527C91">
      <w:pPr>
        <w:pStyle w:val="En-tte"/>
        <w:numPr>
          <w:ilvl w:val="0"/>
          <w:numId w:val="1"/>
        </w:numPr>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rattraper les éventuels écarts de salaire entre les femmes et les hommes à poste, compétences et ancienneté équivalents ;</w:t>
      </w:r>
    </w:p>
    <w:p w14:paraId="30C2DA7F" w14:textId="2F84FCE0" w:rsidP="00527C91" w:rsidR="00527C91" w:rsidRDefault="00527C91">
      <w:pPr>
        <w:pStyle w:val="En-tte"/>
        <w:numPr>
          <w:ilvl w:val="0"/>
          <w:numId w:val="1"/>
        </w:numPr>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sz w:val="22"/>
          <w:szCs w:val="22"/>
        </w:rPr>
        <w:t>réduire les éventuels écarts de salaire avec le marché de l’emploi ; à cet effet, l’entreprise s’engage à se doter d’un outil de référencement des données salariales du marché ;</w:t>
      </w:r>
    </w:p>
    <w:p w14:paraId="008BB3D9" w14:textId="43D02429" w:rsidP="00527C91" w:rsidR="00527C91" w:rsidRDefault="002A1DB5" w:rsidRPr="00527C91">
      <w:pPr>
        <w:pStyle w:val="En-tte"/>
        <w:numPr>
          <w:ilvl w:val="0"/>
          <w:numId w:val="1"/>
        </w:numPr>
        <w:tabs>
          <w:tab w:pos="4536" w:val="clear"/>
          <w:tab w:pos="9072" w:val="clear"/>
        </w:tabs>
        <w:spacing w:line="276" w:lineRule="auto"/>
        <w:jc w:val="both"/>
        <w:rPr>
          <w:rFonts w:asciiTheme="minorHAnsi" w:cstheme="minorHAnsi" w:hAnsiTheme="minorHAnsi"/>
          <w:sz w:val="22"/>
          <w:szCs w:val="22"/>
        </w:rPr>
      </w:pPr>
      <w:r w:rsidRPr="00977EE4">
        <w:rPr>
          <w:rFonts w:asciiTheme="minorHAnsi" w:cstheme="minorHAnsi" w:hAnsiTheme="minorHAnsi"/>
          <w:sz w:val="22"/>
          <w:szCs w:val="22"/>
        </w:rPr>
        <w:t>valoriser</w:t>
      </w:r>
      <w:r w:rsidR="000E5564" w:rsidRPr="00977EE4">
        <w:rPr>
          <w:rFonts w:asciiTheme="minorHAnsi" w:cstheme="minorHAnsi" w:hAnsiTheme="minorHAnsi"/>
          <w:sz w:val="22"/>
          <w:szCs w:val="22"/>
        </w:rPr>
        <w:t xml:space="preserve"> </w:t>
      </w:r>
      <w:r w:rsidR="00527C91">
        <w:rPr>
          <w:rFonts w:asciiTheme="minorHAnsi" w:cstheme="minorHAnsi" w:hAnsiTheme="minorHAnsi"/>
          <w:sz w:val="22"/>
          <w:szCs w:val="22"/>
        </w:rPr>
        <w:t xml:space="preserve">l’engagement, les réalisations individuelles et </w:t>
      </w:r>
      <w:r w:rsidR="000E5564" w:rsidRPr="00977EE4">
        <w:rPr>
          <w:rFonts w:asciiTheme="minorHAnsi" w:cstheme="minorHAnsi" w:hAnsiTheme="minorHAnsi"/>
          <w:sz w:val="22"/>
          <w:szCs w:val="22"/>
        </w:rPr>
        <w:t>la performance allant au-delà de l’accomplissement des missions inhérentes à l’activité des collaborateurs et aux exigences requises du po</w:t>
      </w:r>
      <w:r w:rsidR="008B7DE2">
        <w:rPr>
          <w:rFonts w:asciiTheme="minorHAnsi" w:cstheme="minorHAnsi" w:hAnsiTheme="minorHAnsi"/>
          <w:sz w:val="22"/>
          <w:szCs w:val="22"/>
        </w:rPr>
        <w:t>ste occupé</w:t>
      </w:r>
      <w:r w:rsidR="00527C91">
        <w:rPr>
          <w:rFonts w:asciiTheme="minorHAnsi" w:cstheme="minorHAnsi" w:hAnsiTheme="minorHAnsi"/>
          <w:sz w:val="22"/>
          <w:szCs w:val="22"/>
        </w:rPr>
        <w:t>.</w:t>
      </w:r>
    </w:p>
    <w:p w14:paraId="0740F4EA" w14:textId="77777777" w:rsidP="00456176" w:rsidR="006B007C" w:rsidRDefault="006B007C" w:rsidRPr="00977EE4">
      <w:pPr>
        <w:pStyle w:val="En-tte"/>
        <w:tabs>
          <w:tab w:pos="4536" w:val="clear"/>
          <w:tab w:pos="9072" w:val="clear"/>
        </w:tabs>
        <w:spacing w:line="276" w:lineRule="auto"/>
        <w:jc w:val="both"/>
        <w:rPr>
          <w:rFonts w:asciiTheme="minorHAnsi" w:cstheme="minorHAnsi" w:hAnsiTheme="minorHAnsi"/>
          <w:sz w:val="22"/>
          <w:szCs w:val="22"/>
        </w:rPr>
      </w:pPr>
    </w:p>
    <w:p w14:paraId="08BA1060" w14:textId="170DA097" w:rsidP="00456176" w:rsidR="00BC5510" w:rsidRDefault="006B007C" w:rsidRPr="00977EE4">
      <w:pPr>
        <w:pStyle w:val="En-tte"/>
        <w:tabs>
          <w:tab w:pos="4536" w:val="clear"/>
          <w:tab w:pos="9072" w:val="clear"/>
        </w:tabs>
        <w:spacing w:line="276" w:lineRule="auto"/>
        <w:jc w:val="both"/>
        <w:rPr>
          <w:rFonts w:asciiTheme="minorHAnsi" w:cstheme="minorHAnsi" w:hAnsiTheme="minorHAnsi"/>
          <w:sz w:val="22"/>
          <w:szCs w:val="22"/>
        </w:rPr>
      </w:pPr>
      <w:r w:rsidRPr="00977EE4">
        <w:rPr>
          <w:rFonts w:asciiTheme="minorHAnsi" w:cstheme="minorHAnsi" w:hAnsiTheme="minorHAnsi"/>
          <w:sz w:val="22"/>
          <w:szCs w:val="22"/>
        </w:rPr>
        <w:t xml:space="preserve">A aucun moment il ne sera accepté le versement d’une augmentation individuelle qui ne répondrait pas aux conditions </w:t>
      </w:r>
      <w:r w:rsidR="00BC5510" w:rsidRPr="00977EE4">
        <w:rPr>
          <w:rFonts w:asciiTheme="minorHAnsi" w:cstheme="minorHAnsi" w:hAnsiTheme="minorHAnsi"/>
          <w:sz w:val="22"/>
          <w:szCs w:val="22"/>
        </w:rPr>
        <w:t>susmentionnées</w:t>
      </w:r>
      <w:r w:rsidRPr="00977EE4">
        <w:rPr>
          <w:rFonts w:asciiTheme="minorHAnsi" w:cstheme="minorHAnsi" w:hAnsiTheme="minorHAnsi"/>
          <w:sz w:val="22"/>
          <w:szCs w:val="22"/>
        </w:rPr>
        <w:t>.</w:t>
      </w:r>
    </w:p>
    <w:p w14:paraId="0ECB6BAB" w14:textId="77777777" w:rsidP="00456176" w:rsidR="00BC5510" w:rsidRDefault="00BC5510" w:rsidRPr="00977EE4">
      <w:pPr>
        <w:pStyle w:val="En-tte"/>
        <w:tabs>
          <w:tab w:pos="4536" w:val="clear"/>
          <w:tab w:pos="9072" w:val="clear"/>
        </w:tabs>
        <w:spacing w:line="276" w:lineRule="auto"/>
        <w:jc w:val="both"/>
        <w:rPr>
          <w:rFonts w:asciiTheme="minorHAnsi" w:cstheme="minorHAnsi" w:hAnsiTheme="minorHAnsi"/>
          <w:sz w:val="22"/>
          <w:szCs w:val="22"/>
        </w:rPr>
      </w:pPr>
    </w:p>
    <w:p w14:paraId="6512D890" w14:textId="0A476B01" w:rsidP="00456176" w:rsidR="00BC5510" w:rsidRDefault="00BC5510" w:rsidRPr="00977EE4">
      <w:pPr>
        <w:pStyle w:val="En-tte"/>
        <w:tabs>
          <w:tab w:pos="4536" w:val="clear"/>
          <w:tab w:pos="9072" w:val="clear"/>
        </w:tabs>
        <w:spacing w:line="276" w:lineRule="auto"/>
        <w:jc w:val="both"/>
        <w:rPr>
          <w:rFonts w:asciiTheme="minorHAnsi" w:cstheme="minorHAnsi" w:hAnsiTheme="minorHAnsi"/>
          <w:sz w:val="22"/>
          <w:szCs w:val="22"/>
        </w:rPr>
      </w:pPr>
      <w:r w:rsidRPr="00977EE4">
        <w:rPr>
          <w:rFonts w:asciiTheme="minorHAnsi" w:cstheme="minorHAnsi" w:hAnsiTheme="minorHAnsi"/>
          <w:sz w:val="22"/>
          <w:szCs w:val="22"/>
        </w:rPr>
        <w:t xml:space="preserve">Une </w:t>
      </w:r>
      <w:r w:rsidR="00527C91">
        <w:rPr>
          <w:rFonts w:asciiTheme="minorHAnsi" w:cstheme="minorHAnsi" w:hAnsiTheme="minorHAnsi"/>
          <w:sz w:val="22"/>
          <w:szCs w:val="22"/>
        </w:rPr>
        <w:t>note de cadrage</w:t>
      </w:r>
      <w:r w:rsidRPr="00977EE4">
        <w:rPr>
          <w:rFonts w:asciiTheme="minorHAnsi" w:cstheme="minorHAnsi" w:hAnsiTheme="minorHAnsi"/>
          <w:sz w:val="22"/>
          <w:szCs w:val="22"/>
        </w:rPr>
        <w:t>, à destination des managers, sera réalisée</w:t>
      </w:r>
      <w:r w:rsidR="00527C91">
        <w:rPr>
          <w:rFonts w:asciiTheme="minorHAnsi" w:cstheme="minorHAnsi" w:hAnsiTheme="minorHAnsi"/>
          <w:sz w:val="22"/>
          <w:szCs w:val="22"/>
        </w:rPr>
        <w:t xml:space="preserve"> et comm</w:t>
      </w:r>
      <w:r w:rsidR="008B7DE2">
        <w:rPr>
          <w:rFonts w:asciiTheme="minorHAnsi" w:cstheme="minorHAnsi" w:hAnsiTheme="minorHAnsi"/>
          <w:sz w:val="22"/>
          <w:szCs w:val="22"/>
        </w:rPr>
        <w:t xml:space="preserve">uniquée en amont du processus des </w:t>
      </w:r>
      <w:r w:rsidR="00527C91">
        <w:rPr>
          <w:rFonts w:asciiTheme="minorHAnsi" w:cstheme="minorHAnsi" w:hAnsiTheme="minorHAnsi"/>
          <w:sz w:val="22"/>
          <w:szCs w:val="22"/>
        </w:rPr>
        <w:t>augmentations individuelles</w:t>
      </w:r>
      <w:r w:rsidRPr="00977EE4">
        <w:rPr>
          <w:rFonts w:asciiTheme="minorHAnsi" w:cstheme="minorHAnsi" w:hAnsiTheme="minorHAnsi"/>
          <w:sz w:val="22"/>
          <w:szCs w:val="22"/>
        </w:rPr>
        <w:t>.</w:t>
      </w:r>
    </w:p>
    <w:p w14:paraId="28778488" w14:textId="77777777" w:rsidP="00456176" w:rsidR="00456176" w:rsidRDefault="00456176">
      <w:pPr>
        <w:pStyle w:val="En-tte"/>
        <w:tabs>
          <w:tab w:pos="4536" w:val="clear"/>
          <w:tab w:pos="9072" w:val="clear"/>
        </w:tabs>
        <w:spacing w:line="276" w:lineRule="auto"/>
        <w:jc w:val="both"/>
        <w:rPr>
          <w:rFonts w:asciiTheme="minorHAnsi" w:cstheme="minorHAnsi" w:hAnsiTheme="minorHAnsi"/>
          <w:sz w:val="22"/>
          <w:szCs w:val="22"/>
        </w:rPr>
      </w:pPr>
    </w:p>
    <w:p w14:paraId="2A06BDC5" w14:textId="22FBC270" w:rsidP="003F77B3" w:rsidR="003F77B3" w:rsidRDefault="003F77B3" w:rsidRPr="003F77B3">
      <w:pPr>
        <w:pStyle w:val="En-tte"/>
        <w:tabs>
          <w:tab w:pos="4536" w:val="clear"/>
          <w:tab w:pos="9072" w:val="clear"/>
        </w:tabs>
        <w:spacing w:line="276" w:lineRule="auto"/>
        <w:ind w:firstLine="708"/>
        <w:jc w:val="both"/>
        <w:rPr>
          <w:rFonts w:asciiTheme="minorHAnsi" w:cstheme="minorHAnsi" w:hAnsiTheme="minorHAnsi"/>
          <w:i/>
          <w:sz w:val="22"/>
          <w:szCs w:val="22"/>
        </w:rPr>
      </w:pPr>
      <w:r>
        <w:rPr>
          <w:rFonts w:asciiTheme="minorHAnsi" w:cstheme="minorHAnsi" w:hAnsiTheme="minorHAnsi"/>
          <w:i/>
          <w:sz w:val="22"/>
          <w:szCs w:val="22"/>
        </w:rPr>
        <w:t>2.2.3</w:t>
      </w:r>
      <w:r w:rsidRPr="003F77B3">
        <w:rPr>
          <w:rFonts w:asciiTheme="minorHAnsi" w:cstheme="minorHAnsi" w:hAnsiTheme="minorHAnsi"/>
          <w:i/>
          <w:sz w:val="22"/>
          <w:szCs w:val="22"/>
        </w:rPr>
        <w:t xml:space="preserve"> – </w:t>
      </w:r>
      <w:r>
        <w:rPr>
          <w:rFonts w:asciiTheme="minorHAnsi" w:cstheme="minorHAnsi" w:hAnsiTheme="minorHAnsi"/>
          <w:i/>
          <w:sz w:val="22"/>
          <w:szCs w:val="22"/>
        </w:rPr>
        <w:t>Prise d’effet</w:t>
      </w:r>
    </w:p>
    <w:p w14:paraId="4F8B31EA" w14:textId="77777777" w:rsidP="00456176" w:rsidR="003F77B3" w:rsidRDefault="003F77B3">
      <w:pPr>
        <w:pStyle w:val="En-tte"/>
        <w:tabs>
          <w:tab w:pos="4536" w:val="clear"/>
          <w:tab w:pos="9072" w:val="clear"/>
        </w:tabs>
        <w:spacing w:line="276" w:lineRule="auto"/>
        <w:jc w:val="both"/>
        <w:rPr>
          <w:rFonts w:asciiTheme="minorHAnsi" w:cstheme="minorHAnsi" w:hAnsiTheme="minorHAnsi"/>
          <w:sz w:val="22"/>
          <w:szCs w:val="22"/>
        </w:rPr>
      </w:pPr>
    </w:p>
    <w:p w14:paraId="0C24121A" w14:textId="0060A8F8" w:rsidP="00456176" w:rsidR="00456176" w:rsidRDefault="00456176">
      <w:pPr>
        <w:pStyle w:val="En-tte"/>
        <w:tabs>
          <w:tab w:pos="4536" w:val="clear"/>
          <w:tab w:pos="9072" w:val="clear"/>
        </w:tabs>
        <w:spacing w:line="276" w:lineRule="auto"/>
        <w:jc w:val="both"/>
        <w:rPr>
          <w:rFonts w:asciiTheme="minorHAnsi" w:cstheme="minorHAnsi" w:hAnsiTheme="minorHAnsi"/>
          <w:sz w:val="22"/>
          <w:szCs w:val="22"/>
        </w:rPr>
      </w:pPr>
      <w:r w:rsidRPr="00263EE5">
        <w:rPr>
          <w:rFonts w:asciiTheme="minorHAnsi" w:cstheme="minorHAnsi" w:hAnsiTheme="minorHAnsi"/>
          <w:sz w:val="22"/>
          <w:szCs w:val="22"/>
        </w:rPr>
        <w:t xml:space="preserve">Les augmentations individuelles ainsi attribuées </w:t>
      </w:r>
      <w:r w:rsidR="00527C91">
        <w:rPr>
          <w:rFonts w:asciiTheme="minorHAnsi" w:cstheme="minorHAnsi" w:hAnsiTheme="minorHAnsi"/>
          <w:sz w:val="22"/>
          <w:szCs w:val="22"/>
        </w:rPr>
        <w:t xml:space="preserve">seront versées à compter du </w:t>
      </w:r>
      <w:r w:rsidR="00527C91" w:rsidRPr="00083D82">
        <w:rPr>
          <w:rFonts w:asciiTheme="minorHAnsi" w:cstheme="minorHAnsi" w:hAnsiTheme="minorHAnsi"/>
          <w:sz w:val="22"/>
          <w:szCs w:val="22"/>
        </w:rPr>
        <w:t>1</w:t>
      </w:r>
      <w:r w:rsidR="00527C91" w:rsidRPr="00083D82">
        <w:rPr>
          <w:rFonts w:asciiTheme="minorHAnsi" w:cstheme="minorHAnsi" w:hAnsiTheme="minorHAnsi"/>
          <w:sz w:val="22"/>
          <w:szCs w:val="22"/>
          <w:vertAlign w:val="superscript"/>
        </w:rPr>
        <w:t>er</w:t>
      </w:r>
      <w:r w:rsidR="00527C91" w:rsidRPr="00083D82">
        <w:rPr>
          <w:rFonts w:asciiTheme="minorHAnsi" w:cstheme="minorHAnsi" w:hAnsiTheme="minorHAnsi"/>
          <w:sz w:val="22"/>
          <w:szCs w:val="22"/>
        </w:rPr>
        <w:t xml:space="preserve"> juin 2023</w:t>
      </w:r>
      <w:r w:rsidR="00527C91">
        <w:rPr>
          <w:rFonts w:asciiTheme="minorHAnsi" w:cstheme="minorHAnsi" w:hAnsiTheme="minorHAnsi"/>
          <w:sz w:val="22"/>
          <w:szCs w:val="22"/>
        </w:rPr>
        <w:t xml:space="preserve"> et </w:t>
      </w:r>
      <w:r w:rsidRPr="00263EE5">
        <w:rPr>
          <w:rFonts w:asciiTheme="minorHAnsi" w:cstheme="minorHAnsi" w:hAnsiTheme="minorHAnsi"/>
          <w:sz w:val="22"/>
          <w:szCs w:val="22"/>
        </w:rPr>
        <w:t xml:space="preserve">prendront effet rétroactivement au </w:t>
      </w:r>
      <w:r w:rsidRPr="00083D82">
        <w:rPr>
          <w:rFonts w:asciiTheme="minorHAnsi" w:cstheme="minorHAnsi" w:hAnsiTheme="minorHAnsi"/>
          <w:sz w:val="22"/>
          <w:szCs w:val="22"/>
        </w:rPr>
        <w:t>1</w:t>
      </w:r>
      <w:r w:rsidRPr="00083D82">
        <w:rPr>
          <w:rFonts w:asciiTheme="minorHAnsi" w:cstheme="minorHAnsi" w:hAnsiTheme="minorHAnsi"/>
          <w:sz w:val="22"/>
          <w:szCs w:val="22"/>
          <w:vertAlign w:val="superscript"/>
        </w:rPr>
        <w:t>er</w:t>
      </w:r>
      <w:r w:rsidRPr="00083D82">
        <w:rPr>
          <w:rFonts w:asciiTheme="minorHAnsi" w:cstheme="minorHAnsi" w:hAnsiTheme="minorHAnsi"/>
          <w:sz w:val="22"/>
          <w:szCs w:val="22"/>
        </w:rPr>
        <w:t xml:space="preserve"> </w:t>
      </w:r>
      <w:r w:rsidR="00B90F9D" w:rsidRPr="00083D82">
        <w:rPr>
          <w:rFonts w:asciiTheme="minorHAnsi" w:cstheme="minorHAnsi" w:hAnsiTheme="minorHAnsi"/>
          <w:sz w:val="22"/>
          <w:szCs w:val="22"/>
        </w:rPr>
        <w:t>mars 2023</w:t>
      </w:r>
      <w:r w:rsidRPr="00083D82">
        <w:rPr>
          <w:rFonts w:asciiTheme="minorHAnsi" w:cstheme="minorHAnsi" w:hAnsiTheme="minorHAnsi"/>
          <w:sz w:val="22"/>
          <w:szCs w:val="22"/>
        </w:rPr>
        <w:t>.</w:t>
      </w:r>
    </w:p>
    <w:p w14:paraId="0D70B98E" w14:textId="4F63801D" w:rsidP="00456176" w:rsidR="00527C91" w:rsidRDefault="00527C91">
      <w:pPr>
        <w:pStyle w:val="En-tte"/>
        <w:tabs>
          <w:tab w:pos="4536" w:val="clear"/>
          <w:tab w:pos="9072" w:val="clear"/>
        </w:tabs>
        <w:spacing w:line="276" w:lineRule="auto"/>
        <w:jc w:val="both"/>
        <w:rPr>
          <w:rFonts w:asciiTheme="minorHAnsi" w:cstheme="minorHAnsi" w:hAnsiTheme="minorHAnsi"/>
          <w:sz w:val="22"/>
          <w:szCs w:val="22"/>
        </w:rPr>
      </w:pPr>
    </w:p>
    <w:p w14:paraId="14CF8EFB" w14:textId="77777777" w:rsidP="00456176" w:rsidR="000D087C" w:rsidRDefault="000D087C">
      <w:pPr>
        <w:pStyle w:val="En-tte"/>
        <w:tabs>
          <w:tab w:pos="4536" w:val="clear"/>
          <w:tab w:pos="9072" w:val="clear"/>
        </w:tabs>
        <w:spacing w:line="276" w:lineRule="auto"/>
        <w:jc w:val="both"/>
        <w:rPr>
          <w:rFonts w:asciiTheme="minorHAnsi" w:cstheme="minorHAnsi" w:hAnsiTheme="minorHAnsi"/>
          <w:sz w:val="22"/>
          <w:szCs w:val="22"/>
        </w:rPr>
      </w:pPr>
    </w:p>
    <w:p w14:paraId="64B5E080" w14:textId="068A0252" w:rsidP="000D087C" w:rsidR="000D087C" w:rsidRDefault="000D087C">
      <w:pPr>
        <w:ind w:firstLine="708"/>
        <w:rPr>
          <w:rFonts w:asciiTheme="minorHAnsi" w:cstheme="minorHAnsi" w:hAnsiTheme="minorHAnsi"/>
          <w:b/>
          <w:bCs w:val="0"/>
          <w:sz w:val="22"/>
          <w:szCs w:val="22"/>
        </w:rPr>
      </w:pPr>
      <w:r w:rsidRPr="004E3362">
        <w:rPr>
          <w:rFonts w:asciiTheme="minorHAnsi" w:cstheme="minorHAnsi" w:hAnsiTheme="minorHAnsi"/>
          <w:b/>
          <w:bCs w:val="0"/>
          <w:sz w:val="22"/>
          <w:szCs w:val="22"/>
        </w:rPr>
        <w:lastRenderedPageBreak/>
        <w:t>Article 2.</w:t>
      </w:r>
      <w:r>
        <w:rPr>
          <w:rFonts w:asciiTheme="minorHAnsi" w:cstheme="minorHAnsi" w:hAnsiTheme="minorHAnsi"/>
          <w:b/>
          <w:bCs w:val="0"/>
          <w:sz w:val="22"/>
          <w:szCs w:val="22"/>
        </w:rPr>
        <w:t xml:space="preserve">3 </w:t>
      </w:r>
      <w:r w:rsidR="00967D13">
        <w:rPr>
          <w:rFonts w:asciiTheme="minorHAnsi" w:cstheme="minorHAnsi" w:hAnsiTheme="minorHAnsi"/>
          <w:b/>
          <w:bCs w:val="0"/>
          <w:sz w:val="22"/>
          <w:szCs w:val="22"/>
        </w:rPr>
        <w:t>-</w:t>
      </w:r>
      <w:r w:rsidRPr="004E3362">
        <w:rPr>
          <w:rFonts w:asciiTheme="minorHAnsi" w:cstheme="minorHAnsi" w:hAnsiTheme="minorHAnsi"/>
          <w:b/>
          <w:bCs w:val="0"/>
          <w:sz w:val="22"/>
          <w:szCs w:val="22"/>
        </w:rPr>
        <w:t xml:space="preserve"> </w:t>
      </w:r>
      <w:r>
        <w:rPr>
          <w:rFonts w:asciiTheme="minorHAnsi" w:cstheme="minorHAnsi" w:hAnsiTheme="minorHAnsi"/>
          <w:b/>
          <w:bCs w:val="0"/>
          <w:sz w:val="22"/>
          <w:szCs w:val="22"/>
        </w:rPr>
        <w:t xml:space="preserve">Entretien </w:t>
      </w:r>
      <w:r w:rsidR="00457480">
        <w:rPr>
          <w:rFonts w:asciiTheme="minorHAnsi" w:cstheme="minorHAnsi" w:hAnsiTheme="minorHAnsi"/>
          <w:b/>
          <w:bCs w:val="0"/>
          <w:sz w:val="22"/>
          <w:szCs w:val="22"/>
        </w:rPr>
        <w:t>de rémunération</w:t>
      </w:r>
    </w:p>
    <w:p w14:paraId="79ACE289" w14:textId="77777777" w:rsidP="000D087C" w:rsidR="000D087C" w:rsidRDefault="000D087C">
      <w:pPr>
        <w:ind w:firstLine="708"/>
        <w:rPr>
          <w:rFonts w:asciiTheme="minorHAnsi" w:cstheme="minorHAnsi" w:hAnsiTheme="minorHAnsi"/>
          <w:b/>
          <w:bCs w:val="0"/>
          <w:sz w:val="22"/>
          <w:szCs w:val="22"/>
        </w:rPr>
      </w:pPr>
    </w:p>
    <w:p w14:paraId="787B9A2D" w14:textId="6E4A3419" w:rsidP="00D41B17" w:rsidR="000D087C" w:rsidRDefault="00457480">
      <w:pPr>
        <w:jc w:val="both"/>
        <w:rPr>
          <w:rFonts w:asciiTheme="minorHAnsi" w:cstheme="minorHAnsi" w:hAnsiTheme="minorHAnsi"/>
          <w:bCs w:val="0"/>
          <w:sz w:val="22"/>
          <w:szCs w:val="22"/>
        </w:rPr>
      </w:pPr>
      <w:r>
        <w:rPr>
          <w:rFonts w:asciiTheme="minorHAnsi" w:cstheme="minorHAnsi" w:hAnsiTheme="minorHAnsi"/>
          <w:bCs w:val="0"/>
          <w:sz w:val="22"/>
          <w:szCs w:val="22"/>
        </w:rPr>
        <w:t xml:space="preserve">Les parties mettent l’accent sur l’importance du retour d’information et des explications à apporter à chaque collaboratrice et collaborateur concernant </w:t>
      </w:r>
      <w:r w:rsidR="00D41B17">
        <w:rPr>
          <w:rFonts w:asciiTheme="minorHAnsi" w:cstheme="minorHAnsi" w:hAnsiTheme="minorHAnsi"/>
          <w:bCs w:val="0"/>
          <w:sz w:val="22"/>
          <w:szCs w:val="22"/>
        </w:rPr>
        <w:t xml:space="preserve">les impacts sur </w:t>
      </w:r>
      <w:r>
        <w:rPr>
          <w:rFonts w:asciiTheme="minorHAnsi" w:cstheme="minorHAnsi" w:hAnsiTheme="minorHAnsi"/>
          <w:bCs w:val="0"/>
          <w:sz w:val="22"/>
          <w:szCs w:val="22"/>
        </w:rPr>
        <w:t>sa rémunération en lien avec le présent accord.</w:t>
      </w:r>
    </w:p>
    <w:p w14:paraId="6C718292" w14:textId="77777777" w:rsidP="000D087C" w:rsidR="00457480" w:rsidRDefault="00457480">
      <w:pPr>
        <w:rPr>
          <w:rFonts w:asciiTheme="minorHAnsi" w:cstheme="minorHAnsi" w:hAnsiTheme="minorHAnsi"/>
          <w:bCs w:val="0"/>
          <w:sz w:val="22"/>
          <w:szCs w:val="22"/>
        </w:rPr>
      </w:pPr>
    </w:p>
    <w:p w14:paraId="59AB1146" w14:textId="4C146563" w:rsidP="00D41B17" w:rsidR="00457480" w:rsidRDefault="00457480">
      <w:pPr>
        <w:jc w:val="both"/>
        <w:rPr>
          <w:rFonts w:asciiTheme="minorHAnsi" w:cstheme="minorHAnsi" w:hAnsiTheme="minorHAnsi"/>
          <w:bCs w:val="0"/>
          <w:sz w:val="22"/>
          <w:szCs w:val="22"/>
        </w:rPr>
      </w:pPr>
      <w:r>
        <w:rPr>
          <w:rFonts w:asciiTheme="minorHAnsi" w:cstheme="minorHAnsi" w:hAnsiTheme="minorHAnsi"/>
          <w:bCs w:val="0"/>
          <w:sz w:val="22"/>
          <w:szCs w:val="22"/>
        </w:rPr>
        <w:t>Par conséquent, il est prévu la tenue d’un entretien de rémunération au cours du mois de mai 2023 qui pourra se réaliser si besoin à distance. Cet entretien sera mené par les managers et permettra d’expliquer à chacune et chacun les éventuelles évolutions de sa rémunération consécutives à la revalorisation de la grille de salaire et/ou à une augmentation individuelle</w:t>
      </w:r>
      <w:r w:rsidR="00D41B17">
        <w:rPr>
          <w:rFonts w:asciiTheme="minorHAnsi" w:cstheme="minorHAnsi" w:hAnsiTheme="minorHAnsi"/>
          <w:bCs w:val="0"/>
          <w:sz w:val="22"/>
          <w:szCs w:val="22"/>
        </w:rPr>
        <w:t xml:space="preserve"> ou, </w:t>
      </w:r>
      <w:r>
        <w:rPr>
          <w:rFonts w:asciiTheme="minorHAnsi" w:cstheme="minorHAnsi" w:hAnsiTheme="minorHAnsi"/>
          <w:bCs w:val="0"/>
          <w:sz w:val="22"/>
          <w:szCs w:val="22"/>
        </w:rPr>
        <w:t>en cas d’absence d’augmentation individuelle</w:t>
      </w:r>
      <w:r w:rsidR="00D41B17">
        <w:rPr>
          <w:rFonts w:asciiTheme="minorHAnsi" w:cstheme="minorHAnsi" w:hAnsiTheme="minorHAnsi"/>
          <w:bCs w:val="0"/>
          <w:sz w:val="22"/>
          <w:szCs w:val="22"/>
        </w:rPr>
        <w:t>, le motif.</w:t>
      </w:r>
    </w:p>
    <w:p w14:paraId="47BCA5FA" w14:textId="77777777" w:rsidP="000D087C" w:rsidR="000D087C" w:rsidRDefault="000D087C" w:rsidRPr="000D087C">
      <w:pPr>
        <w:rPr>
          <w:rFonts w:asciiTheme="minorHAnsi" w:cstheme="minorHAnsi" w:hAnsiTheme="minorHAnsi"/>
          <w:bCs w:val="0"/>
          <w:sz w:val="22"/>
          <w:szCs w:val="22"/>
        </w:rPr>
      </w:pPr>
    </w:p>
    <w:p w14:paraId="38D6ACA8" w14:textId="77777777" w:rsidP="000D087C" w:rsidR="000D087C" w:rsidRDefault="000D087C" w:rsidRPr="000D087C">
      <w:pPr>
        <w:rPr>
          <w:rFonts w:asciiTheme="minorHAnsi" w:cstheme="minorHAnsi" w:hAnsiTheme="minorHAnsi"/>
          <w:bCs w:val="0"/>
          <w:sz w:val="22"/>
          <w:szCs w:val="22"/>
        </w:rPr>
      </w:pPr>
    </w:p>
    <w:p w14:paraId="1EAA69B2" w14:textId="77777777" w:rsidP="000D087C" w:rsidR="000D087C" w:rsidRDefault="000D087C" w:rsidRPr="00143BF9">
      <w:pPr>
        <w:ind w:firstLine="708"/>
        <w:rPr>
          <w:rFonts w:asciiTheme="minorHAnsi" w:cstheme="minorHAnsi" w:hAnsiTheme="minorHAnsi"/>
          <w:b/>
          <w:bCs w:val="0"/>
          <w:sz w:val="22"/>
          <w:szCs w:val="22"/>
        </w:rPr>
      </w:pPr>
    </w:p>
    <w:p w14:paraId="12556B73" w14:textId="32D9E398" w:rsidP="00AC6DD0" w:rsidR="00AC6DD0" w:rsidRDefault="00AC6DD0" w:rsidRPr="00143BF9">
      <w:pPr>
        <w:ind w:firstLine="708"/>
        <w:rPr>
          <w:rFonts w:asciiTheme="minorHAnsi" w:cstheme="minorHAnsi" w:hAnsiTheme="minorHAnsi"/>
          <w:b/>
          <w:bCs w:val="0"/>
          <w:sz w:val="22"/>
          <w:szCs w:val="22"/>
        </w:rPr>
      </w:pPr>
      <w:r w:rsidRPr="004E3362">
        <w:rPr>
          <w:rFonts w:asciiTheme="minorHAnsi" w:cstheme="minorHAnsi" w:hAnsiTheme="minorHAnsi"/>
          <w:b/>
          <w:bCs w:val="0"/>
          <w:sz w:val="22"/>
          <w:szCs w:val="22"/>
        </w:rPr>
        <w:t>Article 2.</w:t>
      </w:r>
      <w:r w:rsidR="000D087C">
        <w:rPr>
          <w:rFonts w:asciiTheme="minorHAnsi" w:cstheme="minorHAnsi" w:hAnsiTheme="minorHAnsi"/>
          <w:b/>
          <w:bCs w:val="0"/>
          <w:sz w:val="22"/>
          <w:szCs w:val="22"/>
        </w:rPr>
        <w:t>4</w:t>
      </w:r>
      <w:r>
        <w:rPr>
          <w:rFonts w:asciiTheme="minorHAnsi" w:cstheme="minorHAnsi" w:hAnsiTheme="minorHAnsi"/>
          <w:b/>
          <w:bCs w:val="0"/>
          <w:sz w:val="22"/>
          <w:szCs w:val="22"/>
        </w:rPr>
        <w:t xml:space="preserve"> -</w:t>
      </w:r>
      <w:r w:rsidRPr="004E3362">
        <w:rPr>
          <w:rFonts w:asciiTheme="minorHAnsi" w:cstheme="minorHAnsi" w:hAnsiTheme="minorHAnsi"/>
          <w:b/>
          <w:bCs w:val="0"/>
          <w:sz w:val="22"/>
          <w:szCs w:val="22"/>
        </w:rPr>
        <w:t xml:space="preserve"> </w:t>
      </w:r>
      <w:r>
        <w:rPr>
          <w:rFonts w:asciiTheme="minorHAnsi" w:cstheme="minorHAnsi" w:hAnsiTheme="minorHAnsi"/>
          <w:b/>
          <w:bCs w:val="0"/>
          <w:sz w:val="22"/>
          <w:szCs w:val="22"/>
        </w:rPr>
        <w:t>Commission de suivi</w:t>
      </w:r>
      <w:r w:rsidRPr="004E3362">
        <w:rPr>
          <w:rFonts w:asciiTheme="minorHAnsi" w:cstheme="minorHAnsi" w:hAnsiTheme="minorHAnsi"/>
          <w:b/>
          <w:bCs w:val="0"/>
          <w:sz w:val="22"/>
          <w:szCs w:val="22"/>
        </w:rPr>
        <w:t xml:space="preserve"> </w:t>
      </w:r>
      <w:r w:rsidR="00FF3BCC">
        <w:rPr>
          <w:rFonts w:asciiTheme="minorHAnsi" w:cstheme="minorHAnsi" w:hAnsiTheme="minorHAnsi"/>
          <w:b/>
          <w:bCs w:val="0"/>
          <w:sz w:val="22"/>
          <w:szCs w:val="22"/>
        </w:rPr>
        <w:t>NAO</w:t>
      </w:r>
    </w:p>
    <w:p w14:paraId="00FE3E91" w14:textId="77777777" w:rsidP="001E6305" w:rsidR="00D06478" w:rsidRDefault="00D06478">
      <w:pPr>
        <w:jc w:val="both"/>
        <w:rPr>
          <w:rFonts w:asciiTheme="minorHAnsi" w:cstheme="minorHAnsi" w:hAnsiTheme="minorHAnsi"/>
          <w:b/>
          <w:bCs w:val="0"/>
          <w:sz w:val="22"/>
          <w:szCs w:val="22"/>
          <w:highlight w:val="yellow"/>
        </w:rPr>
      </w:pPr>
    </w:p>
    <w:p w14:paraId="63C21E86" w14:textId="2D05E034" w:rsidP="001E6305" w:rsidR="00AC6DD0" w:rsidRDefault="00AC6DD0">
      <w:pPr>
        <w:jc w:val="both"/>
        <w:rPr>
          <w:rFonts w:asciiTheme="minorHAnsi" w:cstheme="minorHAnsi" w:hAnsiTheme="minorHAnsi"/>
          <w:bCs w:val="0"/>
          <w:sz w:val="22"/>
          <w:szCs w:val="22"/>
        </w:rPr>
      </w:pPr>
      <w:r w:rsidRPr="00AC6DD0">
        <w:rPr>
          <w:rFonts w:asciiTheme="minorHAnsi" w:cstheme="minorHAnsi" w:hAnsiTheme="minorHAnsi"/>
          <w:bCs w:val="0"/>
          <w:sz w:val="22"/>
          <w:szCs w:val="22"/>
        </w:rPr>
        <w:t xml:space="preserve">Les parties </w:t>
      </w:r>
      <w:r>
        <w:rPr>
          <w:rFonts w:asciiTheme="minorHAnsi" w:cstheme="minorHAnsi" w:hAnsiTheme="minorHAnsi"/>
          <w:bCs w:val="0"/>
          <w:sz w:val="22"/>
          <w:szCs w:val="22"/>
        </w:rPr>
        <w:t>conviennent de la mise en place pour l’année 2023 d’une commission de suivi du présent accord.</w:t>
      </w:r>
    </w:p>
    <w:p w14:paraId="553396AE" w14:textId="77777777" w:rsidP="001E6305" w:rsidR="001336A9" w:rsidRDefault="001336A9">
      <w:pPr>
        <w:jc w:val="both"/>
        <w:rPr>
          <w:rFonts w:asciiTheme="minorHAnsi" w:cstheme="minorHAnsi" w:hAnsiTheme="minorHAnsi"/>
          <w:bCs w:val="0"/>
          <w:sz w:val="22"/>
          <w:szCs w:val="22"/>
        </w:rPr>
      </w:pPr>
    </w:p>
    <w:p w14:paraId="5577027B" w14:textId="72215ECB" w:rsidP="001E6305" w:rsidR="00AC6DD0" w:rsidRDefault="00AC6DD0">
      <w:pPr>
        <w:jc w:val="both"/>
        <w:rPr>
          <w:rFonts w:asciiTheme="minorHAnsi" w:cstheme="minorHAnsi" w:hAnsiTheme="minorHAnsi"/>
          <w:bCs w:val="0"/>
          <w:sz w:val="22"/>
          <w:szCs w:val="22"/>
        </w:rPr>
      </w:pPr>
      <w:r>
        <w:rPr>
          <w:rFonts w:asciiTheme="minorHAnsi" w:cstheme="minorHAnsi" w:hAnsiTheme="minorHAnsi"/>
          <w:bCs w:val="0"/>
          <w:sz w:val="22"/>
          <w:szCs w:val="22"/>
        </w:rPr>
        <w:t xml:space="preserve">Cette commission sera </w:t>
      </w:r>
      <w:r w:rsidR="003C7813">
        <w:rPr>
          <w:rFonts w:asciiTheme="minorHAnsi" w:cstheme="minorHAnsi" w:hAnsiTheme="minorHAnsi"/>
          <w:bCs w:val="0"/>
          <w:sz w:val="22"/>
          <w:szCs w:val="22"/>
        </w:rPr>
        <w:t>composée</w:t>
      </w:r>
      <w:r>
        <w:rPr>
          <w:rFonts w:asciiTheme="minorHAnsi" w:cstheme="minorHAnsi" w:hAnsiTheme="minorHAnsi"/>
          <w:bCs w:val="0"/>
          <w:sz w:val="22"/>
          <w:szCs w:val="22"/>
        </w:rPr>
        <w:t xml:space="preserve"> </w:t>
      </w:r>
      <w:r w:rsidR="003C7813">
        <w:rPr>
          <w:rFonts w:asciiTheme="minorHAnsi" w:cstheme="minorHAnsi" w:hAnsiTheme="minorHAnsi"/>
          <w:bCs w:val="0"/>
          <w:sz w:val="22"/>
          <w:szCs w:val="22"/>
        </w:rPr>
        <w:t xml:space="preserve">d’un/e représentant/e par organisation syndicale signataire du présent accord et par un/e représentant/e de la Direction, </w:t>
      </w:r>
      <w:r w:rsidR="004717D6">
        <w:rPr>
          <w:rFonts w:asciiTheme="minorHAnsi" w:cstheme="minorHAnsi" w:hAnsiTheme="minorHAnsi"/>
          <w:bCs w:val="0"/>
          <w:sz w:val="22"/>
          <w:szCs w:val="22"/>
        </w:rPr>
        <w:t>assisté</w:t>
      </w:r>
      <w:r w:rsidR="003C7813">
        <w:rPr>
          <w:rFonts w:asciiTheme="minorHAnsi" w:cstheme="minorHAnsi" w:hAnsiTheme="minorHAnsi"/>
          <w:bCs w:val="0"/>
          <w:sz w:val="22"/>
          <w:szCs w:val="22"/>
        </w:rPr>
        <w:t>/e de deux personnes maximum.</w:t>
      </w:r>
    </w:p>
    <w:p w14:paraId="1109E9FB" w14:textId="77777777" w:rsidP="001E6305" w:rsidR="00AC6DD0" w:rsidRDefault="00AC6DD0">
      <w:pPr>
        <w:jc w:val="both"/>
        <w:rPr>
          <w:rFonts w:asciiTheme="minorHAnsi" w:cstheme="minorHAnsi" w:hAnsiTheme="minorHAnsi"/>
          <w:bCs w:val="0"/>
          <w:sz w:val="22"/>
          <w:szCs w:val="22"/>
        </w:rPr>
      </w:pPr>
    </w:p>
    <w:p w14:paraId="7F6D2B4B" w14:textId="6B2686EB" w:rsidP="001E6305" w:rsidR="00AC6DD0" w:rsidRDefault="003C7813">
      <w:pPr>
        <w:jc w:val="both"/>
        <w:rPr>
          <w:rFonts w:asciiTheme="minorHAnsi" w:cstheme="minorHAnsi" w:hAnsiTheme="minorHAnsi"/>
          <w:bCs w:val="0"/>
          <w:sz w:val="22"/>
          <w:szCs w:val="22"/>
        </w:rPr>
      </w:pPr>
      <w:r>
        <w:rPr>
          <w:rFonts w:asciiTheme="minorHAnsi" w:cstheme="minorHAnsi" w:hAnsiTheme="minorHAnsi"/>
          <w:bCs w:val="0"/>
          <w:sz w:val="22"/>
          <w:szCs w:val="22"/>
        </w:rPr>
        <w:t>La commission de suivi NAO</w:t>
      </w:r>
      <w:r w:rsidR="00AC6DD0">
        <w:rPr>
          <w:rFonts w:asciiTheme="minorHAnsi" w:cstheme="minorHAnsi" w:hAnsiTheme="minorHAnsi"/>
          <w:bCs w:val="0"/>
          <w:sz w:val="22"/>
          <w:szCs w:val="22"/>
        </w:rPr>
        <w:t xml:space="preserve"> se réunira une fois au plus tard le</w:t>
      </w:r>
      <w:r w:rsidR="00866F6D">
        <w:rPr>
          <w:rFonts w:asciiTheme="minorHAnsi" w:cstheme="minorHAnsi" w:hAnsiTheme="minorHAnsi"/>
          <w:bCs w:val="0"/>
          <w:sz w:val="22"/>
          <w:szCs w:val="22"/>
        </w:rPr>
        <w:t xml:space="preserve"> </w:t>
      </w:r>
      <w:r w:rsidR="00866F6D" w:rsidRPr="00083D82">
        <w:rPr>
          <w:rFonts w:asciiTheme="minorHAnsi" w:cstheme="minorHAnsi" w:hAnsiTheme="minorHAnsi"/>
          <w:bCs w:val="0"/>
          <w:sz w:val="22"/>
          <w:szCs w:val="22"/>
        </w:rPr>
        <w:t>30 juin 2023</w:t>
      </w:r>
      <w:r w:rsidR="00866F6D">
        <w:rPr>
          <w:rFonts w:asciiTheme="minorHAnsi" w:cstheme="minorHAnsi" w:hAnsiTheme="minorHAnsi"/>
          <w:bCs w:val="0"/>
          <w:sz w:val="22"/>
          <w:szCs w:val="22"/>
        </w:rPr>
        <w:t>.</w:t>
      </w:r>
    </w:p>
    <w:p w14:paraId="071A62ED" w14:textId="77777777" w:rsidP="001E6305" w:rsidR="00083D82" w:rsidRDefault="00083D82">
      <w:pPr>
        <w:jc w:val="both"/>
        <w:rPr>
          <w:rFonts w:asciiTheme="minorHAnsi" w:cstheme="minorHAnsi" w:hAnsiTheme="minorHAnsi"/>
          <w:bCs w:val="0"/>
          <w:sz w:val="22"/>
          <w:szCs w:val="22"/>
        </w:rPr>
      </w:pPr>
    </w:p>
    <w:p w14:paraId="369EFD69" w14:textId="7DF2BB92" w:rsidP="00083D82" w:rsidR="00083D82" w:rsidRDefault="00083D82" w:rsidRPr="00083D82">
      <w:pPr>
        <w:jc w:val="both"/>
        <w:rPr>
          <w:rFonts w:asciiTheme="minorHAnsi" w:cstheme="minorHAnsi" w:hAnsiTheme="minorHAnsi"/>
          <w:bCs w:val="0"/>
          <w:sz w:val="22"/>
          <w:szCs w:val="22"/>
        </w:rPr>
      </w:pPr>
      <w:r w:rsidRPr="00083D82">
        <w:rPr>
          <w:rFonts w:asciiTheme="minorHAnsi" w:cstheme="minorHAnsi" w:hAnsiTheme="minorHAnsi"/>
          <w:bCs w:val="0"/>
          <w:sz w:val="22"/>
          <w:szCs w:val="22"/>
        </w:rPr>
        <w:t xml:space="preserve">Elle a un rôle consultatif et a </w:t>
      </w:r>
      <w:r w:rsidR="00146F1F">
        <w:rPr>
          <w:rFonts w:asciiTheme="minorHAnsi" w:cstheme="minorHAnsi" w:hAnsiTheme="minorHAnsi"/>
          <w:bCs w:val="0"/>
          <w:sz w:val="22"/>
          <w:szCs w:val="22"/>
        </w:rPr>
        <w:t xml:space="preserve">pour </w:t>
      </w:r>
      <w:r w:rsidRPr="00083D82">
        <w:rPr>
          <w:rFonts w:asciiTheme="minorHAnsi" w:cstheme="minorHAnsi" w:hAnsiTheme="minorHAnsi"/>
          <w:bCs w:val="0"/>
          <w:sz w:val="22"/>
          <w:szCs w:val="22"/>
        </w:rPr>
        <w:t>vocation l’analyse :</w:t>
      </w:r>
    </w:p>
    <w:p w14:paraId="0C6C7792" w14:textId="52712896" w:rsidP="00083D82" w:rsidR="00083D82" w:rsidRDefault="00083D82" w:rsidRPr="00083D82">
      <w:pPr>
        <w:pStyle w:val="Paragraphedeliste"/>
        <w:numPr>
          <w:ilvl w:val="0"/>
          <w:numId w:val="1"/>
        </w:numPr>
        <w:jc w:val="both"/>
        <w:rPr>
          <w:rFonts w:asciiTheme="minorHAnsi" w:cstheme="minorHAnsi" w:hAnsiTheme="minorHAnsi"/>
          <w:sz w:val="22"/>
          <w:szCs w:val="22"/>
        </w:rPr>
      </w:pPr>
      <w:r w:rsidRPr="00083D82">
        <w:rPr>
          <w:rFonts w:asciiTheme="minorHAnsi" w:cstheme="minorHAnsi" w:hAnsiTheme="minorHAnsi"/>
          <w:sz w:val="22"/>
          <w:szCs w:val="22"/>
        </w:rPr>
        <w:t>des conditions d’attribution des augmentations individuelles,</w:t>
      </w:r>
    </w:p>
    <w:p w14:paraId="3833C806" w14:textId="602B43C7" w:rsidP="00083D82" w:rsidR="00083D82" w:rsidRDefault="00083D82" w:rsidRPr="00083D82">
      <w:pPr>
        <w:pStyle w:val="Paragraphedeliste"/>
        <w:numPr>
          <w:ilvl w:val="0"/>
          <w:numId w:val="1"/>
        </w:numPr>
        <w:jc w:val="both"/>
        <w:rPr>
          <w:rFonts w:asciiTheme="minorHAnsi" w:cstheme="minorHAnsi" w:hAnsiTheme="minorHAnsi"/>
          <w:sz w:val="22"/>
          <w:szCs w:val="22"/>
        </w:rPr>
      </w:pPr>
      <w:r w:rsidRPr="00083D82">
        <w:rPr>
          <w:rFonts w:asciiTheme="minorHAnsi" w:cstheme="minorHAnsi" w:hAnsiTheme="minorHAnsi"/>
          <w:sz w:val="22"/>
          <w:szCs w:val="22"/>
        </w:rPr>
        <w:t>de l’utilisation du budget alloué,</w:t>
      </w:r>
    </w:p>
    <w:p w14:paraId="4502E9E0" w14:textId="5B708D68" w:rsidP="00083D82" w:rsidR="00AC6DD0" w:rsidRDefault="00083D82" w:rsidRPr="00083D82">
      <w:pPr>
        <w:pStyle w:val="Paragraphedeliste"/>
        <w:numPr>
          <w:ilvl w:val="0"/>
          <w:numId w:val="1"/>
        </w:numPr>
        <w:jc w:val="both"/>
        <w:rPr>
          <w:rFonts w:asciiTheme="minorHAnsi" w:cstheme="minorHAnsi" w:hAnsiTheme="minorHAnsi"/>
          <w:sz w:val="22"/>
          <w:szCs w:val="22"/>
        </w:rPr>
      </w:pPr>
      <w:r w:rsidRPr="00083D82">
        <w:rPr>
          <w:rFonts w:asciiTheme="minorHAnsi" w:cstheme="minorHAnsi" w:hAnsiTheme="minorHAnsi"/>
          <w:sz w:val="22"/>
          <w:szCs w:val="22"/>
        </w:rPr>
        <w:t>du nombre de personnes n’ayant pas eu d’augmentation individuelle et les motifs invoqués</w:t>
      </w:r>
      <w:r>
        <w:rPr>
          <w:rFonts w:asciiTheme="minorHAnsi" w:cstheme="minorHAnsi" w:hAnsiTheme="minorHAnsi"/>
          <w:sz w:val="22"/>
          <w:szCs w:val="22"/>
        </w:rPr>
        <w:t>.</w:t>
      </w:r>
    </w:p>
    <w:p w14:paraId="4D07EE77" w14:textId="77777777" w:rsidP="001E6305" w:rsidR="00FF3724" w:rsidRDefault="00FF3724">
      <w:pPr>
        <w:jc w:val="both"/>
        <w:rPr>
          <w:rFonts w:asciiTheme="minorHAnsi" w:cstheme="minorHAnsi" w:hAnsiTheme="minorHAnsi"/>
          <w:bCs w:val="0"/>
          <w:sz w:val="22"/>
          <w:szCs w:val="22"/>
        </w:rPr>
      </w:pPr>
    </w:p>
    <w:p w14:paraId="28CA136B" w14:textId="77777777" w:rsidP="001E6305" w:rsidR="001336A9" w:rsidRDefault="001336A9">
      <w:pPr>
        <w:jc w:val="both"/>
        <w:rPr>
          <w:rFonts w:asciiTheme="minorHAnsi" w:cstheme="minorHAnsi" w:hAnsiTheme="minorHAnsi"/>
          <w:bCs w:val="0"/>
          <w:sz w:val="22"/>
          <w:szCs w:val="22"/>
        </w:rPr>
      </w:pPr>
    </w:p>
    <w:p w14:paraId="1F58703D" w14:textId="74AB61D2" w:rsidP="001E6305" w:rsidR="00FF3724" w:rsidRDefault="00FF3724" w:rsidRPr="00FF3724">
      <w:pPr>
        <w:ind w:left="709"/>
        <w:jc w:val="both"/>
        <w:rPr>
          <w:rFonts w:asciiTheme="minorHAnsi" w:cstheme="minorHAnsi" w:hAnsiTheme="minorHAnsi"/>
          <w:b/>
          <w:bCs w:val="0"/>
          <w:sz w:val="22"/>
          <w:szCs w:val="22"/>
        </w:rPr>
      </w:pPr>
      <w:r w:rsidRPr="00FF3724">
        <w:rPr>
          <w:rFonts w:asciiTheme="minorHAnsi" w:cstheme="minorHAnsi" w:hAnsiTheme="minorHAnsi"/>
          <w:b/>
          <w:bCs w:val="0"/>
          <w:sz w:val="22"/>
          <w:szCs w:val="22"/>
        </w:rPr>
        <w:t xml:space="preserve">Article 2. </w:t>
      </w:r>
      <w:r w:rsidR="000D087C">
        <w:rPr>
          <w:rFonts w:asciiTheme="minorHAnsi" w:cstheme="minorHAnsi" w:hAnsiTheme="minorHAnsi"/>
          <w:b/>
          <w:bCs w:val="0"/>
          <w:sz w:val="22"/>
          <w:szCs w:val="22"/>
        </w:rPr>
        <w:t>5 -</w:t>
      </w:r>
      <w:r w:rsidRPr="00FF3724">
        <w:rPr>
          <w:rFonts w:asciiTheme="minorHAnsi" w:cstheme="minorHAnsi" w:hAnsiTheme="minorHAnsi"/>
          <w:b/>
          <w:bCs w:val="0"/>
          <w:sz w:val="22"/>
          <w:szCs w:val="22"/>
        </w:rPr>
        <w:t xml:space="preserve"> </w:t>
      </w:r>
      <w:r w:rsidR="001E6305">
        <w:rPr>
          <w:rFonts w:asciiTheme="minorHAnsi" w:cstheme="minorHAnsi" w:hAnsiTheme="minorHAnsi"/>
          <w:b/>
          <w:bCs w:val="0"/>
          <w:sz w:val="22"/>
          <w:szCs w:val="22"/>
        </w:rPr>
        <w:t>Revalorisation des Titres restaurant</w:t>
      </w:r>
    </w:p>
    <w:p w14:paraId="6B57A884" w14:textId="77777777" w:rsidP="008C1616" w:rsidR="001336A9" w:rsidRDefault="001336A9" w:rsidRPr="00AC6DD0">
      <w:pPr>
        <w:pBdr>
          <w:bottom w:color="auto" w:space="1" w:sz="4" w:val="single"/>
        </w:pBdr>
        <w:jc w:val="both"/>
        <w:rPr>
          <w:rFonts w:asciiTheme="minorHAnsi" w:cstheme="minorHAnsi" w:hAnsiTheme="minorHAnsi"/>
          <w:bCs w:val="0"/>
          <w:sz w:val="22"/>
          <w:szCs w:val="22"/>
        </w:rPr>
      </w:pPr>
    </w:p>
    <w:p w14:paraId="2919E395" w14:textId="468B866A" w:rsidP="008C1616" w:rsidR="00AC6DD0" w:rsidRDefault="001E6305">
      <w:pPr>
        <w:pBdr>
          <w:bottom w:color="auto" w:space="1" w:sz="4" w:val="single"/>
        </w:pBdr>
        <w:jc w:val="both"/>
        <w:rPr>
          <w:rFonts w:asciiTheme="minorHAnsi" w:cstheme="minorHAnsi" w:hAnsiTheme="minorHAnsi"/>
          <w:bCs w:val="0"/>
          <w:sz w:val="22"/>
          <w:szCs w:val="22"/>
        </w:rPr>
      </w:pPr>
      <w:r w:rsidRPr="001E6305">
        <w:rPr>
          <w:rFonts w:asciiTheme="minorHAnsi" w:cstheme="minorHAnsi" w:hAnsiTheme="minorHAnsi"/>
          <w:bCs w:val="0"/>
          <w:sz w:val="22"/>
          <w:szCs w:val="22"/>
        </w:rPr>
        <w:t>Il est</w:t>
      </w:r>
      <w:r>
        <w:rPr>
          <w:rFonts w:asciiTheme="minorHAnsi" w:cstheme="minorHAnsi" w:hAnsiTheme="minorHAnsi"/>
          <w:bCs w:val="0"/>
          <w:sz w:val="22"/>
          <w:szCs w:val="22"/>
        </w:rPr>
        <w:t xml:space="preserve"> convenu de porter la valeur faciale du titre restaurant de 8 eu</w:t>
      </w:r>
      <w:r w:rsidR="00866F6D">
        <w:rPr>
          <w:rFonts w:asciiTheme="minorHAnsi" w:cstheme="minorHAnsi" w:hAnsiTheme="minorHAnsi"/>
          <w:bCs w:val="0"/>
          <w:sz w:val="22"/>
          <w:szCs w:val="22"/>
        </w:rPr>
        <w:t xml:space="preserve">ros à </w:t>
      </w:r>
      <w:r w:rsidR="00866F6D" w:rsidRPr="001336A9">
        <w:rPr>
          <w:rFonts w:asciiTheme="minorHAnsi" w:cstheme="minorHAnsi" w:hAnsiTheme="minorHAnsi"/>
          <w:b/>
          <w:bCs w:val="0"/>
          <w:sz w:val="22"/>
          <w:szCs w:val="22"/>
        </w:rPr>
        <w:t>9 euros</w:t>
      </w:r>
      <w:r w:rsidR="00866F6D">
        <w:rPr>
          <w:rFonts w:asciiTheme="minorHAnsi" w:cstheme="minorHAnsi" w:hAnsiTheme="minorHAnsi"/>
          <w:bCs w:val="0"/>
          <w:sz w:val="22"/>
          <w:szCs w:val="22"/>
        </w:rPr>
        <w:t xml:space="preserve"> à compter du </w:t>
      </w:r>
      <w:r w:rsidR="000D087C">
        <w:rPr>
          <w:rFonts w:asciiTheme="minorHAnsi" w:cstheme="minorHAnsi" w:hAnsiTheme="minorHAnsi"/>
          <w:bCs w:val="0"/>
          <w:sz w:val="22"/>
          <w:szCs w:val="22"/>
        </w:rPr>
        <w:t>15</w:t>
      </w:r>
      <w:r w:rsidR="00866F6D" w:rsidRPr="00083D82">
        <w:rPr>
          <w:rFonts w:asciiTheme="minorHAnsi" w:cstheme="minorHAnsi" w:hAnsiTheme="minorHAnsi"/>
          <w:bCs w:val="0"/>
          <w:sz w:val="22"/>
          <w:szCs w:val="22"/>
        </w:rPr>
        <w:t xml:space="preserve"> mai 2023</w:t>
      </w:r>
      <w:r w:rsidRPr="00083D82">
        <w:rPr>
          <w:rFonts w:asciiTheme="minorHAnsi" w:cstheme="minorHAnsi" w:hAnsiTheme="minorHAnsi"/>
          <w:bCs w:val="0"/>
          <w:sz w:val="22"/>
          <w:szCs w:val="22"/>
        </w:rPr>
        <w:t>.</w:t>
      </w:r>
      <w:r w:rsidR="000606FD">
        <w:rPr>
          <w:rFonts w:asciiTheme="minorHAnsi" w:cstheme="minorHAnsi" w:hAnsiTheme="minorHAnsi"/>
          <w:bCs w:val="0"/>
          <w:sz w:val="22"/>
          <w:szCs w:val="22"/>
        </w:rPr>
        <w:t xml:space="preserve"> Cette nouvelle valeur sera visible à partir de la paie du mois de juin 2023.</w:t>
      </w:r>
    </w:p>
    <w:p w14:paraId="748997F3" w14:textId="77777777" w:rsidP="008C1616" w:rsidR="001E6305" w:rsidRDefault="001E6305">
      <w:pPr>
        <w:pBdr>
          <w:bottom w:color="auto" w:space="1" w:sz="4" w:val="single"/>
        </w:pBdr>
        <w:jc w:val="both"/>
        <w:rPr>
          <w:rFonts w:asciiTheme="minorHAnsi" w:cstheme="minorHAnsi" w:hAnsiTheme="minorHAnsi"/>
          <w:bCs w:val="0"/>
          <w:sz w:val="22"/>
          <w:szCs w:val="22"/>
        </w:rPr>
      </w:pPr>
    </w:p>
    <w:p w14:paraId="5D9733A5" w14:textId="12DC0B4E" w:rsidP="008C1616" w:rsidR="001E6305" w:rsidRDefault="001E6305" w:rsidRPr="001E6305">
      <w:pPr>
        <w:pBdr>
          <w:bottom w:color="auto" w:space="1" w:sz="4" w:val="single"/>
        </w:pBdr>
        <w:jc w:val="both"/>
        <w:rPr>
          <w:rFonts w:asciiTheme="minorHAnsi" w:cstheme="minorHAnsi" w:hAnsiTheme="minorHAnsi"/>
          <w:bCs w:val="0"/>
          <w:sz w:val="22"/>
          <w:szCs w:val="22"/>
        </w:rPr>
      </w:pPr>
      <w:r>
        <w:rPr>
          <w:rFonts w:asciiTheme="minorHAnsi" w:cstheme="minorHAnsi" w:hAnsiTheme="minorHAnsi"/>
          <w:bCs w:val="0"/>
          <w:sz w:val="22"/>
          <w:szCs w:val="22"/>
        </w:rPr>
        <w:t xml:space="preserve">La répartition du financement du titre restaurant est modifiée comme suit : </w:t>
      </w:r>
      <w:r w:rsidRPr="001336A9">
        <w:rPr>
          <w:rFonts w:asciiTheme="minorHAnsi" w:cstheme="minorHAnsi" w:hAnsiTheme="minorHAnsi"/>
          <w:b/>
          <w:bCs w:val="0"/>
          <w:sz w:val="22"/>
          <w:szCs w:val="22"/>
        </w:rPr>
        <w:t>60% de la valeur du titre restaurant sera à la charge de l’entreprise</w:t>
      </w:r>
      <w:r>
        <w:rPr>
          <w:rFonts w:asciiTheme="minorHAnsi" w:cstheme="minorHAnsi" w:hAnsiTheme="minorHAnsi"/>
          <w:bCs w:val="0"/>
          <w:sz w:val="22"/>
          <w:szCs w:val="22"/>
        </w:rPr>
        <w:t xml:space="preserve"> (soit 5,40 euros) et 40% à la charge du collaborateur (soit</w:t>
      </w:r>
      <w:r w:rsidR="00F82384">
        <w:rPr>
          <w:rFonts w:asciiTheme="minorHAnsi" w:cstheme="minorHAnsi" w:hAnsiTheme="minorHAnsi"/>
          <w:bCs w:val="0"/>
          <w:sz w:val="22"/>
          <w:szCs w:val="22"/>
        </w:rPr>
        <w:t xml:space="preserve"> 3,60 euros) de telle sorte que la somme à la charge du collaborateur reste stable.</w:t>
      </w:r>
    </w:p>
    <w:p w14:paraId="6D33913B" w14:textId="77777777" w:rsidP="008C1616" w:rsidR="00B90F9D" w:rsidRDefault="00B90F9D">
      <w:pPr>
        <w:pBdr>
          <w:bottom w:color="auto" w:space="1" w:sz="4" w:val="single"/>
        </w:pBdr>
        <w:jc w:val="both"/>
        <w:rPr>
          <w:rFonts w:asciiTheme="minorHAnsi" w:cstheme="minorHAnsi" w:hAnsiTheme="minorHAnsi"/>
          <w:bCs w:val="0"/>
          <w:sz w:val="22"/>
          <w:szCs w:val="22"/>
          <w:highlight w:val="yellow"/>
        </w:rPr>
      </w:pPr>
    </w:p>
    <w:p w14:paraId="446B4E6E" w14:textId="77777777" w:rsidP="008C1616" w:rsidR="001E6305" w:rsidRDefault="001E6305" w:rsidRPr="00AC6DD0">
      <w:pPr>
        <w:pBdr>
          <w:bottom w:color="auto" w:space="1" w:sz="4" w:val="single"/>
        </w:pBdr>
        <w:jc w:val="both"/>
        <w:rPr>
          <w:rFonts w:asciiTheme="minorHAnsi" w:cstheme="minorHAnsi" w:hAnsiTheme="minorHAnsi"/>
          <w:bCs w:val="0"/>
          <w:sz w:val="22"/>
          <w:szCs w:val="22"/>
          <w:highlight w:val="yellow"/>
        </w:rPr>
      </w:pPr>
    </w:p>
    <w:p w14:paraId="30940D60" w14:textId="4BF5C863" w:rsidP="008C1616" w:rsidR="006E3EE2" w:rsidRDefault="00CA65AD" w:rsidRPr="004628BB">
      <w:pPr>
        <w:pBdr>
          <w:bottom w:color="auto" w:space="1" w:sz="4" w:val="single"/>
        </w:pBdr>
        <w:jc w:val="both"/>
        <w:rPr>
          <w:rFonts w:asciiTheme="minorHAnsi" w:cstheme="minorHAnsi" w:hAnsiTheme="minorHAnsi"/>
          <w:b/>
          <w:bCs w:val="0"/>
          <w:color w:themeColor="accent6" w:val="F79646"/>
          <w:sz w:val="28"/>
          <w:szCs w:val="28"/>
        </w:rPr>
      </w:pPr>
      <w:r w:rsidRPr="004628BB">
        <w:rPr>
          <w:rFonts w:asciiTheme="minorHAnsi" w:cstheme="minorHAnsi" w:hAnsiTheme="minorHAnsi"/>
          <w:b/>
          <w:bCs w:val="0"/>
          <w:color w:themeColor="accent6" w:val="F79646"/>
          <w:sz w:val="28"/>
          <w:szCs w:val="28"/>
        </w:rPr>
        <w:t xml:space="preserve">Article </w:t>
      </w:r>
      <w:r w:rsidR="00E63471" w:rsidRPr="004628BB">
        <w:rPr>
          <w:rFonts w:asciiTheme="minorHAnsi" w:cstheme="minorHAnsi" w:hAnsiTheme="minorHAnsi"/>
          <w:b/>
          <w:bCs w:val="0"/>
          <w:color w:themeColor="accent6" w:val="F79646"/>
          <w:sz w:val="28"/>
          <w:szCs w:val="28"/>
        </w:rPr>
        <w:t>3</w:t>
      </w:r>
      <w:r w:rsidR="008C1616" w:rsidRPr="004628BB">
        <w:rPr>
          <w:rFonts w:asciiTheme="minorHAnsi" w:cstheme="minorHAnsi" w:hAnsiTheme="minorHAnsi"/>
          <w:b/>
          <w:bCs w:val="0"/>
          <w:color w:themeColor="accent6" w:val="F79646"/>
          <w:sz w:val="28"/>
          <w:szCs w:val="28"/>
        </w:rPr>
        <w:t xml:space="preserve"> – </w:t>
      </w:r>
      <w:r w:rsidR="00C32717" w:rsidRPr="004628BB">
        <w:rPr>
          <w:rFonts w:asciiTheme="minorHAnsi" w:cstheme="minorHAnsi" w:hAnsiTheme="minorHAnsi"/>
          <w:b/>
          <w:bCs w:val="0"/>
          <w:color w:themeColor="accent6" w:val="F79646"/>
          <w:sz w:val="28"/>
          <w:szCs w:val="28"/>
        </w:rPr>
        <w:t>Durée effective et organisation du temps de travail</w:t>
      </w:r>
    </w:p>
    <w:p w14:paraId="29B2DA13" w14:textId="269E0D49" w:rsidP="00E63471" w:rsidR="00BF7BCE" w:rsidRDefault="00BF7BCE">
      <w:pPr>
        <w:pStyle w:val="En-tte"/>
        <w:tabs>
          <w:tab w:pos="4536" w:val="clear"/>
          <w:tab w:pos="9072" w:val="clear"/>
          <w:tab w:pos="2190" w:val="left"/>
        </w:tabs>
        <w:spacing w:line="276" w:lineRule="auto"/>
        <w:jc w:val="both"/>
        <w:rPr>
          <w:rFonts w:asciiTheme="minorHAnsi" w:cstheme="minorHAnsi" w:hAnsiTheme="minorHAnsi"/>
          <w:sz w:val="22"/>
          <w:szCs w:val="22"/>
        </w:rPr>
      </w:pPr>
    </w:p>
    <w:p w14:paraId="1CE8B615" w14:textId="77777777" w:rsidP="00E63471" w:rsidR="001336A9" w:rsidRDefault="001336A9" w:rsidRPr="004628BB">
      <w:pPr>
        <w:pStyle w:val="En-tte"/>
        <w:tabs>
          <w:tab w:pos="4536" w:val="clear"/>
          <w:tab w:pos="9072" w:val="clear"/>
          <w:tab w:pos="2190" w:val="left"/>
        </w:tabs>
        <w:spacing w:line="276" w:lineRule="auto"/>
        <w:jc w:val="both"/>
        <w:rPr>
          <w:rFonts w:asciiTheme="minorHAnsi" w:cstheme="minorHAnsi" w:hAnsiTheme="minorHAnsi"/>
          <w:sz w:val="22"/>
          <w:szCs w:val="22"/>
        </w:rPr>
      </w:pPr>
    </w:p>
    <w:p w14:paraId="48FABC80" w14:textId="6EC6B8DB" w:rsidP="007205B6" w:rsidR="00E26831" w:rsidRDefault="001336A9" w:rsidRPr="00E26831">
      <w:pPr>
        <w:jc w:val="both"/>
        <w:rPr>
          <w:rFonts w:asciiTheme="minorHAnsi" w:cstheme="minorHAnsi" w:hAnsiTheme="minorHAnsi"/>
          <w:bCs w:val="0"/>
          <w:sz w:val="22"/>
          <w:szCs w:val="22"/>
        </w:rPr>
      </w:pPr>
      <w:r>
        <w:rPr>
          <w:rFonts w:asciiTheme="minorHAnsi" w:cstheme="minorHAnsi" w:hAnsiTheme="minorHAnsi"/>
          <w:bCs w:val="0"/>
          <w:sz w:val="22"/>
          <w:szCs w:val="22"/>
        </w:rPr>
        <w:t>Conformément au préambule du présent accord, l</w:t>
      </w:r>
      <w:r w:rsidR="00E26831" w:rsidRPr="00E26831">
        <w:rPr>
          <w:rFonts w:asciiTheme="minorHAnsi" w:cstheme="minorHAnsi" w:hAnsiTheme="minorHAnsi"/>
          <w:bCs w:val="0"/>
          <w:sz w:val="22"/>
          <w:szCs w:val="22"/>
        </w:rPr>
        <w:t>es parties rappellent l’existence d’un accord relatif à la durée et à l’aménagement du temps de travail signé le 27 juin 2011, lequel a fait l’objet de deux avenants conclus le 21 janvier 2014 et le 3 mai 2016. Dès lors, les parties n’entendent pas faire évoluer, pour le moment, les règles d’organisation et d’aménagement du temps de travail.</w:t>
      </w:r>
    </w:p>
    <w:p w14:paraId="0EA7D977" w14:textId="77777777" w:rsidP="007205B6" w:rsidR="00E26831" w:rsidRDefault="00E26831" w:rsidRPr="00E26831">
      <w:pPr>
        <w:jc w:val="both"/>
        <w:rPr>
          <w:rFonts w:asciiTheme="minorHAnsi" w:cstheme="minorHAnsi" w:hAnsiTheme="minorHAnsi"/>
          <w:bCs w:val="0"/>
          <w:sz w:val="22"/>
          <w:szCs w:val="22"/>
        </w:rPr>
      </w:pPr>
    </w:p>
    <w:p w14:paraId="584E735C" w14:textId="1049EF6C" w:rsidP="007205B6" w:rsidR="00E26831" w:rsidRDefault="00E26831">
      <w:pPr>
        <w:jc w:val="both"/>
        <w:rPr>
          <w:rFonts w:asciiTheme="minorHAnsi" w:cstheme="minorHAnsi" w:hAnsiTheme="minorHAnsi"/>
          <w:bCs w:val="0"/>
          <w:sz w:val="22"/>
          <w:szCs w:val="22"/>
        </w:rPr>
      </w:pPr>
      <w:r w:rsidRPr="00E26831">
        <w:rPr>
          <w:rFonts w:asciiTheme="minorHAnsi" w:cstheme="minorHAnsi" w:hAnsiTheme="minorHAnsi"/>
          <w:bCs w:val="0"/>
          <w:sz w:val="22"/>
          <w:szCs w:val="22"/>
        </w:rPr>
        <w:t>Les parties rappellent également l’existence d’un accord relatif au télétravail occasionnel au sein de la société EPHIGEA, signé le 4 avril 2018, lequel a fait l’objet d’un avenant conclu le 8 octobre 2020.</w:t>
      </w:r>
      <w:r>
        <w:rPr>
          <w:rFonts w:asciiTheme="minorHAnsi" w:cstheme="minorHAnsi" w:hAnsiTheme="minorHAnsi"/>
          <w:bCs w:val="0"/>
          <w:sz w:val="22"/>
          <w:szCs w:val="22"/>
        </w:rPr>
        <w:t xml:space="preserve">  </w:t>
      </w:r>
    </w:p>
    <w:p w14:paraId="19AAC492" w14:textId="77777777" w:rsidP="007205B6" w:rsidR="00B7256B" w:rsidRDefault="00B7256B">
      <w:pPr>
        <w:jc w:val="both"/>
        <w:rPr>
          <w:rFonts w:asciiTheme="minorHAnsi" w:cstheme="minorHAnsi" w:hAnsiTheme="minorHAnsi"/>
          <w:bCs w:val="0"/>
          <w:sz w:val="22"/>
          <w:szCs w:val="22"/>
        </w:rPr>
      </w:pPr>
    </w:p>
    <w:p w14:paraId="73C2F79C" w14:textId="5E7CEDC1" w:rsidP="009532B2" w:rsidR="00517B43" w:rsidRDefault="00747B26" w:rsidRPr="004628BB">
      <w:pPr>
        <w:pBdr>
          <w:bottom w:color="auto" w:space="1" w:sz="4" w:val="single"/>
        </w:pBdr>
        <w:jc w:val="both"/>
        <w:rPr>
          <w:rFonts w:asciiTheme="minorHAnsi" w:cstheme="minorHAnsi" w:hAnsiTheme="minorHAnsi"/>
          <w:b/>
          <w:bCs w:val="0"/>
          <w:color w:themeColor="accent6" w:val="F79646"/>
          <w:sz w:val="28"/>
          <w:szCs w:val="28"/>
        </w:rPr>
      </w:pPr>
      <w:r w:rsidRPr="004628BB">
        <w:rPr>
          <w:rFonts w:asciiTheme="minorHAnsi" w:cstheme="minorHAnsi" w:hAnsiTheme="minorHAnsi"/>
          <w:b/>
          <w:bCs w:val="0"/>
          <w:color w:themeColor="accent6" w:val="F79646"/>
          <w:sz w:val="28"/>
          <w:szCs w:val="28"/>
        </w:rPr>
        <w:lastRenderedPageBreak/>
        <w:t xml:space="preserve">Article </w:t>
      </w:r>
      <w:r w:rsidR="00E26831">
        <w:rPr>
          <w:rFonts w:asciiTheme="minorHAnsi" w:cstheme="minorHAnsi" w:hAnsiTheme="minorHAnsi"/>
          <w:b/>
          <w:bCs w:val="0"/>
          <w:color w:themeColor="accent6" w:val="F79646"/>
          <w:sz w:val="28"/>
          <w:szCs w:val="28"/>
        </w:rPr>
        <w:t>4</w:t>
      </w:r>
      <w:r w:rsidR="00C32717" w:rsidRPr="004628BB">
        <w:rPr>
          <w:rFonts w:asciiTheme="minorHAnsi" w:cstheme="minorHAnsi" w:hAnsiTheme="minorHAnsi"/>
          <w:b/>
          <w:bCs w:val="0"/>
          <w:color w:themeColor="accent6" w:val="F79646"/>
          <w:sz w:val="28"/>
          <w:szCs w:val="28"/>
        </w:rPr>
        <w:t> </w:t>
      </w:r>
      <w:r w:rsidR="009532B2" w:rsidRPr="004628BB">
        <w:rPr>
          <w:rFonts w:asciiTheme="minorHAnsi" w:cstheme="minorHAnsi" w:hAnsiTheme="minorHAnsi"/>
          <w:b/>
          <w:bCs w:val="0"/>
          <w:color w:themeColor="accent6" w:val="F79646"/>
          <w:sz w:val="28"/>
          <w:szCs w:val="28"/>
        </w:rPr>
        <w:t>–</w:t>
      </w:r>
      <w:r w:rsidR="00451499" w:rsidRPr="004628BB">
        <w:rPr>
          <w:rFonts w:asciiTheme="minorHAnsi" w:cstheme="minorHAnsi" w:hAnsiTheme="minorHAnsi"/>
          <w:b/>
          <w:bCs w:val="0"/>
          <w:color w:themeColor="accent6" w:val="F79646"/>
          <w:sz w:val="28"/>
          <w:szCs w:val="28"/>
        </w:rPr>
        <w:t xml:space="preserve"> </w:t>
      </w:r>
      <w:r w:rsidR="00A77CB0" w:rsidRPr="004628BB">
        <w:rPr>
          <w:rFonts w:asciiTheme="minorHAnsi" w:cstheme="minorHAnsi" w:hAnsiTheme="minorHAnsi"/>
          <w:b/>
          <w:bCs w:val="0"/>
          <w:color w:themeColor="accent6" w:val="F79646"/>
          <w:sz w:val="28"/>
          <w:szCs w:val="28"/>
        </w:rPr>
        <w:t>Intéressement, participation et épargne salariale</w:t>
      </w:r>
    </w:p>
    <w:p w14:paraId="19A221B9" w14:textId="77777777" w:rsidP="00517B43" w:rsidR="00517B43" w:rsidRDefault="00517B43">
      <w:pPr>
        <w:spacing w:line="276" w:lineRule="auto"/>
        <w:ind w:left="360"/>
        <w:jc w:val="both"/>
        <w:rPr>
          <w:rFonts w:asciiTheme="minorHAnsi" w:cstheme="minorHAnsi" w:hAnsiTheme="minorHAnsi"/>
          <w:sz w:val="22"/>
          <w:szCs w:val="22"/>
        </w:rPr>
      </w:pPr>
    </w:p>
    <w:p w14:paraId="58AEA890" w14:textId="77777777" w:rsidP="00517B43" w:rsidR="001336A9" w:rsidRDefault="001336A9" w:rsidRPr="004628BB">
      <w:pPr>
        <w:spacing w:line="276" w:lineRule="auto"/>
        <w:ind w:left="360"/>
        <w:jc w:val="both"/>
        <w:rPr>
          <w:rFonts w:asciiTheme="minorHAnsi" w:cstheme="minorHAnsi" w:hAnsiTheme="minorHAnsi"/>
          <w:sz w:val="22"/>
          <w:szCs w:val="22"/>
        </w:rPr>
      </w:pPr>
    </w:p>
    <w:p w14:paraId="2A1AEE94" w14:textId="77777777" w:rsidP="001336A9" w:rsidR="00B81391" w:rsidRDefault="00B90F9D">
      <w:pPr>
        <w:jc w:val="both"/>
        <w:rPr>
          <w:rFonts w:asciiTheme="minorHAnsi" w:cstheme="minorHAnsi" w:hAnsiTheme="minorHAnsi"/>
          <w:sz w:val="22"/>
          <w:szCs w:val="22"/>
        </w:rPr>
      </w:pPr>
      <w:r>
        <w:rPr>
          <w:rFonts w:asciiTheme="minorHAnsi" w:cstheme="minorHAnsi" w:hAnsiTheme="minorHAnsi"/>
          <w:bCs w:val="0"/>
          <w:sz w:val="22"/>
          <w:szCs w:val="22"/>
        </w:rPr>
        <w:t>Conformément au préambule du présent accord, l</w:t>
      </w:r>
      <w:r w:rsidR="00A77CB0" w:rsidRPr="004628BB">
        <w:rPr>
          <w:rFonts w:asciiTheme="minorHAnsi" w:cstheme="minorHAnsi" w:hAnsiTheme="minorHAnsi"/>
          <w:bCs w:val="0"/>
          <w:sz w:val="22"/>
          <w:szCs w:val="22"/>
        </w:rPr>
        <w:t>es parties rappellent l’existence d’un accord</w:t>
      </w:r>
      <w:r w:rsidR="00A77CB0" w:rsidRPr="004628BB">
        <w:rPr>
          <w:rFonts w:asciiTheme="minorHAnsi" w:cstheme="minorHAnsi" w:hAnsiTheme="minorHAnsi"/>
          <w:sz w:val="22"/>
          <w:szCs w:val="22"/>
        </w:rPr>
        <w:t xml:space="preserve"> d’intéressement</w:t>
      </w:r>
      <w:r w:rsidR="00974C44" w:rsidRPr="004628BB">
        <w:rPr>
          <w:rFonts w:asciiTheme="minorHAnsi" w:cstheme="minorHAnsi" w:hAnsiTheme="minorHAnsi"/>
          <w:sz w:val="22"/>
          <w:szCs w:val="22"/>
        </w:rPr>
        <w:t xml:space="preserve"> applicable j</w:t>
      </w:r>
      <w:r w:rsidR="00A77CB0" w:rsidRPr="004628BB">
        <w:rPr>
          <w:rFonts w:asciiTheme="minorHAnsi" w:cstheme="minorHAnsi" w:hAnsiTheme="minorHAnsi"/>
          <w:sz w:val="22"/>
          <w:szCs w:val="22"/>
        </w:rPr>
        <w:t>usqu’au 31 décembre 202</w:t>
      </w:r>
      <w:r w:rsidR="00E26831" w:rsidRPr="004628BB">
        <w:rPr>
          <w:rFonts w:asciiTheme="minorHAnsi" w:cstheme="minorHAnsi" w:hAnsiTheme="minorHAnsi"/>
          <w:sz w:val="22"/>
          <w:szCs w:val="22"/>
        </w:rPr>
        <w:t>4</w:t>
      </w:r>
      <w:r w:rsidR="00B81391">
        <w:rPr>
          <w:rFonts w:asciiTheme="minorHAnsi" w:cstheme="minorHAnsi" w:hAnsiTheme="minorHAnsi"/>
          <w:sz w:val="22"/>
          <w:szCs w:val="22"/>
        </w:rPr>
        <w:t>.</w:t>
      </w:r>
    </w:p>
    <w:p w14:paraId="2C273BF7" w14:textId="77777777" w:rsidP="001336A9" w:rsidR="00B81391" w:rsidRDefault="00B81391">
      <w:pPr>
        <w:jc w:val="both"/>
        <w:rPr>
          <w:rFonts w:asciiTheme="minorHAnsi" w:cstheme="minorHAnsi" w:hAnsiTheme="minorHAnsi"/>
          <w:sz w:val="22"/>
          <w:szCs w:val="22"/>
        </w:rPr>
      </w:pPr>
    </w:p>
    <w:p w14:paraId="0833DCAF" w14:textId="77777777" w:rsidP="001336A9" w:rsidR="00B81391" w:rsidRDefault="00974C44">
      <w:pPr>
        <w:jc w:val="both"/>
        <w:rPr>
          <w:rFonts w:asciiTheme="minorHAnsi" w:cstheme="minorHAnsi" w:hAnsiTheme="minorHAnsi"/>
          <w:sz w:val="22"/>
          <w:szCs w:val="22"/>
        </w:rPr>
      </w:pPr>
      <w:r w:rsidRPr="004628BB">
        <w:rPr>
          <w:rFonts w:asciiTheme="minorHAnsi" w:cstheme="minorHAnsi" w:hAnsiTheme="minorHAnsi"/>
          <w:sz w:val="22"/>
          <w:szCs w:val="22"/>
        </w:rPr>
        <w:t xml:space="preserve">Les parties indiquent également l’existence d’un accord </w:t>
      </w:r>
      <w:r w:rsidR="001336A9">
        <w:rPr>
          <w:rFonts w:asciiTheme="minorHAnsi" w:cstheme="minorHAnsi" w:hAnsiTheme="minorHAnsi"/>
          <w:sz w:val="22"/>
          <w:szCs w:val="22"/>
        </w:rPr>
        <w:t>de participation ainsi qu’un Plan d’Epargne Entreprise et un Plan d’Epargne pour la Retraite Collective.</w:t>
      </w:r>
    </w:p>
    <w:p w14:paraId="1B2EB44C" w14:textId="77777777" w:rsidP="001336A9" w:rsidR="00B81391" w:rsidRDefault="00B81391">
      <w:pPr>
        <w:jc w:val="both"/>
        <w:rPr>
          <w:rFonts w:asciiTheme="minorHAnsi" w:cstheme="minorHAnsi" w:hAnsiTheme="minorHAnsi"/>
          <w:sz w:val="22"/>
          <w:szCs w:val="22"/>
        </w:rPr>
      </w:pPr>
    </w:p>
    <w:p w14:paraId="4F714B0E" w14:textId="48A5C977" w:rsidP="001336A9" w:rsidR="001336A9" w:rsidRDefault="001336A9">
      <w:pPr>
        <w:jc w:val="both"/>
        <w:rPr>
          <w:rFonts w:asciiTheme="minorHAnsi" w:cstheme="minorHAnsi" w:hAnsiTheme="minorHAnsi"/>
          <w:sz w:val="22"/>
          <w:szCs w:val="22"/>
        </w:rPr>
      </w:pPr>
      <w:r w:rsidRPr="00E26831">
        <w:rPr>
          <w:rFonts w:asciiTheme="minorHAnsi" w:cstheme="minorHAnsi" w:hAnsiTheme="minorHAnsi"/>
          <w:bCs w:val="0"/>
          <w:sz w:val="22"/>
          <w:szCs w:val="22"/>
        </w:rPr>
        <w:t xml:space="preserve">Dès lors, les parties n’entendent pas faire évoluer, pour le moment, les </w:t>
      </w:r>
      <w:r>
        <w:rPr>
          <w:rFonts w:asciiTheme="minorHAnsi" w:cstheme="minorHAnsi" w:hAnsiTheme="minorHAnsi"/>
          <w:sz w:val="22"/>
          <w:szCs w:val="22"/>
        </w:rPr>
        <w:t>dispositifs d’épargne salariale.</w:t>
      </w:r>
    </w:p>
    <w:p w14:paraId="4F79ED96" w14:textId="77777777" w:rsidP="001336A9" w:rsidR="00BF5955" w:rsidRDefault="00BF5955">
      <w:pPr>
        <w:jc w:val="both"/>
        <w:rPr>
          <w:rFonts w:asciiTheme="minorHAnsi" w:cstheme="minorHAnsi" w:hAnsiTheme="minorHAnsi"/>
          <w:sz w:val="22"/>
          <w:szCs w:val="22"/>
        </w:rPr>
      </w:pPr>
    </w:p>
    <w:p w14:paraId="139C68D7" w14:textId="77777777" w:rsidP="001336A9" w:rsidR="00BF5955" w:rsidRDefault="00BF5955">
      <w:pPr>
        <w:jc w:val="both"/>
        <w:rPr>
          <w:rFonts w:asciiTheme="minorHAnsi" w:cstheme="minorHAnsi" w:hAnsiTheme="minorHAnsi"/>
          <w:i/>
          <w:sz w:val="22"/>
          <w:szCs w:val="22"/>
          <w:highlight w:val="yellow"/>
        </w:rPr>
      </w:pPr>
    </w:p>
    <w:p w14:paraId="4F865D1D" w14:textId="5A9B7E54" w:rsidP="006B007C" w:rsidR="006B007C" w:rsidRDefault="006B007C" w:rsidRPr="0068723F">
      <w:pPr>
        <w:pBdr>
          <w:bottom w:color="auto" w:space="1" w:sz="4" w:val="single"/>
        </w:pBdr>
        <w:jc w:val="both"/>
        <w:rPr>
          <w:rFonts w:asciiTheme="minorHAnsi" w:cstheme="minorHAnsi" w:hAnsiTheme="minorHAnsi"/>
          <w:b/>
          <w:bCs w:val="0"/>
          <w:color w:themeColor="accent6" w:val="F79646"/>
          <w:sz w:val="28"/>
          <w:szCs w:val="28"/>
        </w:rPr>
      </w:pPr>
      <w:r>
        <w:rPr>
          <w:rFonts w:asciiTheme="minorHAnsi" w:cstheme="minorHAnsi" w:hAnsiTheme="minorHAnsi"/>
          <w:b/>
          <w:bCs w:val="0"/>
          <w:color w:themeColor="accent6" w:val="F79646"/>
          <w:sz w:val="28"/>
          <w:szCs w:val="28"/>
        </w:rPr>
        <w:t>Article 5</w:t>
      </w:r>
      <w:r w:rsidR="0016495C">
        <w:rPr>
          <w:rFonts w:asciiTheme="minorHAnsi" w:cstheme="minorHAnsi" w:hAnsiTheme="minorHAnsi"/>
          <w:b/>
          <w:bCs w:val="0"/>
          <w:color w:themeColor="accent6" w:val="F79646"/>
          <w:sz w:val="28"/>
          <w:szCs w:val="28"/>
        </w:rPr>
        <w:t> </w:t>
      </w:r>
      <w:r w:rsidR="0016495C" w:rsidRPr="004628BB">
        <w:rPr>
          <w:rFonts w:asciiTheme="minorHAnsi" w:cstheme="minorHAnsi" w:hAnsiTheme="minorHAnsi"/>
          <w:b/>
          <w:bCs w:val="0"/>
          <w:color w:themeColor="accent6" w:val="F79646"/>
          <w:sz w:val="28"/>
          <w:szCs w:val="28"/>
        </w:rPr>
        <w:t>–</w:t>
      </w:r>
      <w:r w:rsidRPr="0068723F">
        <w:rPr>
          <w:rFonts w:asciiTheme="minorHAnsi" w:cstheme="minorHAnsi" w:hAnsiTheme="minorHAnsi"/>
          <w:b/>
          <w:bCs w:val="0"/>
          <w:color w:themeColor="accent6" w:val="F79646"/>
          <w:sz w:val="28"/>
          <w:szCs w:val="28"/>
        </w:rPr>
        <w:t xml:space="preserve"> Suivi de la mise en œuvre des mesures visant à supprimer les écarts de rémunération et les différences de déroulement de carrière entre les hommes et les femmes </w:t>
      </w:r>
    </w:p>
    <w:p w14:paraId="6D6B8E47" w14:textId="77777777" w:rsidP="00DD15FB" w:rsidR="00DD15FB" w:rsidRDefault="00DD15FB" w:rsidRPr="00DD15FB">
      <w:pPr>
        <w:pStyle w:val="En-tte"/>
        <w:tabs>
          <w:tab w:pos="4536" w:val="clear"/>
          <w:tab w:pos="9072" w:val="clear"/>
        </w:tabs>
        <w:spacing w:line="276" w:lineRule="auto"/>
        <w:jc w:val="both"/>
        <w:rPr>
          <w:rFonts w:ascii="Calibri" w:cs="Calibri" w:hAnsi="Calibri"/>
          <w:sz w:val="22"/>
          <w:szCs w:val="22"/>
        </w:rPr>
      </w:pPr>
    </w:p>
    <w:p w14:paraId="523E2012" w14:textId="77777777" w:rsidP="00DD15FB" w:rsidR="00DD15FB" w:rsidRDefault="00DD15FB">
      <w:pPr>
        <w:pStyle w:val="En-tte"/>
        <w:tabs>
          <w:tab w:pos="4536" w:val="clear"/>
          <w:tab w:pos="9072" w:val="clear"/>
        </w:tabs>
        <w:spacing w:line="276" w:lineRule="auto"/>
        <w:jc w:val="both"/>
        <w:rPr>
          <w:rFonts w:ascii="Calibri" w:cs="Calibri" w:hAnsi="Calibri"/>
          <w:sz w:val="22"/>
          <w:szCs w:val="22"/>
        </w:rPr>
      </w:pPr>
    </w:p>
    <w:p w14:paraId="259D1D1B" w14:textId="18992FAF" w:rsidP="00DD15FB" w:rsidR="00DD15FB" w:rsidRDefault="00DD15FB">
      <w:pPr>
        <w:pStyle w:val="En-tte"/>
        <w:tabs>
          <w:tab w:pos="4536" w:val="clear"/>
          <w:tab w:pos="9072" w:val="clear"/>
        </w:tabs>
        <w:spacing w:line="276" w:lineRule="auto"/>
        <w:jc w:val="both"/>
        <w:rPr>
          <w:rFonts w:asciiTheme="minorHAnsi" w:cstheme="minorHAnsi" w:hAnsiTheme="minorHAnsi"/>
          <w:sz w:val="22"/>
          <w:szCs w:val="22"/>
        </w:rPr>
      </w:pPr>
      <w:r>
        <w:rPr>
          <w:rFonts w:asciiTheme="minorHAnsi" w:cstheme="minorHAnsi" w:hAnsiTheme="minorHAnsi"/>
          <w:bCs/>
          <w:sz w:val="22"/>
          <w:szCs w:val="22"/>
        </w:rPr>
        <w:t>Les</w:t>
      </w:r>
      <w:r w:rsidRPr="004628BB">
        <w:rPr>
          <w:rFonts w:asciiTheme="minorHAnsi" w:cstheme="minorHAnsi" w:hAnsiTheme="minorHAnsi"/>
          <w:sz w:val="22"/>
          <w:szCs w:val="22"/>
        </w:rPr>
        <w:t xml:space="preserve"> parties rappellent l’existence d’un accord</w:t>
      </w:r>
      <w:r>
        <w:rPr>
          <w:rFonts w:asciiTheme="minorHAnsi" w:cstheme="minorHAnsi" w:hAnsiTheme="minorHAnsi"/>
          <w:sz w:val="22"/>
          <w:szCs w:val="22"/>
        </w:rPr>
        <w:t xml:space="preserve"> relatif à l’égalité professionnelle entre les femmes et les hommes, au bien-être au travail et à la diversité </w:t>
      </w:r>
      <w:r w:rsidRPr="004628BB">
        <w:rPr>
          <w:rFonts w:asciiTheme="minorHAnsi" w:cstheme="minorHAnsi" w:hAnsiTheme="minorHAnsi"/>
          <w:sz w:val="22"/>
          <w:szCs w:val="22"/>
        </w:rPr>
        <w:t xml:space="preserve">applicable jusqu’au </w:t>
      </w:r>
      <w:r>
        <w:rPr>
          <w:rFonts w:asciiTheme="minorHAnsi" w:cstheme="minorHAnsi" w:hAnsiTheme="minorHAnsi"/>
          <w:sz w:val="22"/>
          <w:szCs w:val="22"/>
        </w:rPr>
        <w:t>26 septembre 2024 ainsi que leur attachement au principe d’équité et leur vigilance en matière d’égalité salariale entre les femmes et les hommes.</w:t>
      </w:r>
    </w:p>
    <w:p w14:paraId="6E70785C" w14:textId="23C01069" w:rsidP="00773F8F" w:rsidR="00773F8F" w:rsidRDefault="00DD15FB" w:rsidRPr="00773F8F">
      <w:pPr>
        <w:overflowPunct w:val="0"/>
        <w:autoSpaceDE w:val="0"/>
        <w:autoSpaceDN w:val="0"/>
        <w:spacing w:line="300" w:lineRule="exact"/>
        <w:jc w:val="both"/>
        <w:rPr>
          <w:rFonts w:ascii="Calibri" w:cs="Calibri" w:hAnsi="Calibri"/>
          <w:sz w:val="22"/>
          <w:szCs w:val="22"/>
        </w:rPr>
      </w:pPr>
      <w:r>
        <w:rPr>
          <w:rFonts w:ascii="Calibri" w:cs="Calibri" w:hAnsi="Calibri"/>
          <w:sz w:val="22"/>
          <w:szCs w:val="22"/>
        </w:rPr>
        <w:t>Dans ce cadre, p</w:t>
      </w:r>
      <w:r w:rsidR="00773F8F" w:rsidRPr="00773F8F">
        <w:rPr>
          <w:rFonts w:ascii="Calibri" w:cs="Calibri" w:hAnsi="Calibri"/>
          <w:sz w:val="22"/>
          <w:szCs w:val="22"/>
        </w:rPr>
        <w:t xml:space="preserve">réalablement à la première réunion, </w:t>
      </w:r>
      <w:smartTag w:element="PersonName" w:uri="urn:schemas-microsoft-com:office:smarttags">
        <w:smartTagPr>
          <w:attr w:name="ProductID" w:val="la Direction"/>
        </w:smartTagPr>
        <w:r w:rsidR="00773F8F" w:rsidRPr="00773F8F">
          <w:rPr>
            <w:rFonts w:ascii="Calibri" w:cs="Calibri" w:hAnsi="Calibri"/>
            <w:sz w:val="22"/>
            <w:szCs w:val="22"/>
          </w:rPr>
          <w:t>la Direction</w:t>
        </w:r>
      </w:smartTag>
      <w:r w:rsidR="00773F8F" w:rsidRPr="00773F8F">
        <w:rPr>
          <w:rFonts w:ascii="Calibri" w:cs="Calibri" w:hAnsi="Calibri"/>
          <w:sz w:val="22"/>
          <w:szCs w:val="22"/>
        </w:rPr>
        <w:t xml:space="preserve"> a remis aux organisations syndicales une première documentation comportant les rémunérations mensuelles moyennes par sexe, par catégorie et par site, en 2021 et 2022, un diagnostic relatif aux écarts de rémunération entre les hommes et les femmes </w:t>
      </w:r>
      <w:r>
        <w:rPr>
          <w:rFonts w:ascii="Calibri" w:cs="Calibri" w:hAnsi="Calibri"/>
          <w:sz w:val="22"/>
          <w:szCs w:val="22"/>
        </w:rPr>
        <w:t xml:space="preserve">ainsi que l’index </w:t>
      </w:r>
      <w:r w:rsidR="00773F8F" w:rsidRPr="00773F8F">
        <w:rPr>
          <w:rFonts w:ascii="Calibri" w:cs="Calibri" w:hAnsi="Calibri"/>
          <w:sz w:val="22"/>
          <w:szCs w:val="22"/>
        </w:rPr>
        <w:t>de l’Egalité professionnelle entre les femmes</w:t>
      </w:r>
      <w:r>
        <w:rPr>
          <w:rFonts w:ascii="Calibri" w:cs="Calibri" w:hAnsi="Calibri"/>
          <w:sz w:val="22"/>
          <w:szCs w:val="22"/>
        </w:rPr>
        <w:t xml:space="preserve"> et les hommes</w:t>
      </w:r>
      <w:r w:rsidR="00773F8F" w:rsidRPr="00773F8F">
        <w:rPr>
          <w:rFonts w:ascii="Calibri" w:cs="Calibri" w:hAnsi="Calibri"/>
          <w:sz w:val="22"/>
          <w:szCs w:val="22"/>
        </w:rPr>
        <w:t xml:space="preserve">. </w:t>
      </w:r>
    </w:p>
    <w:p w14:paraId="313ACFE0" w14:textId="77777777" w:rsidP="00773F8F" w:rsidR="00773F8F" w:rsidRDefault="00773F8F" w:rsidRPr="00773F8F">
      <w:pPr>
        <w:overflowPunct w:val="0"/>
        <w:autoSpaceDE w:val="0"/>
        <w:autoSpaceDN w:val="0"/>
        <w:spacing w:line="300" w:lineRule="exact"/>
        <w:jc w:val="both"/>
        <w:rPr>
          <w:rFonts w:ascii="Calibri" w:cs="Calibri" w:hAnsi="Calibri"/>
          <w:sz w:val="22"/>
          <w:szCs w:val="22"/>
        </w:rPr>
      </w:pPr>
    </w:p>
    <w:p w14:paraId="3845923A"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t>Lors de la réunion du 15 mars 2023</w:t>
      </w:r>
      <w:r w:rsidRPr="00773F8F">
        <w:rPr>
          <w:rFonts w:ascii="Calibri" w:cs="Calibri" w:hAnsi="Calibri"/>
          <w:color w:val="000080"/>
          <w:sz w:val="22"/>
          <w:szCs w:val="22"/>
        </w:rPr>
        <w:t xml:space="preserve">, </w:t>
      </w:r>
      <w:r w:rsidRPr="00773F8F">
        <w:rPr>
          <w:rFonts w:ascii="Calibri" w:cs="Calibri" w:hAnsi="Calibri"/>
          <w:sz w:val="22"/>
          <w:szCs w:val="22"/>
        </w:rPr>
        <w:t xml:space="preserve">la Direction a présenté aux organisations syndicales les indicateurs significatifs relatifs à ces écarts de rémunération ainsi qu’aux évolutions des salaires moyens et médians entre 2021 et 2022, par sexe, par catégorie et par site. </w:t>
      </w:r>
    </w:p>
    <w:p w14:paraId="60078A58"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p>
    <w:p w14:paraId="1C53328E"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t xml:space="preserve">Un premier niveau d’analyse a été présenté par catégorie, en distinguant le personnel du réseau, des services centraux et des entrepôts logistiques. Le diagnostic a été présenté pour les années 2021 et 2022 afin de mesurer l’évolution de ces écarts. </w:t>
      </w:r>
    </w:p>
    <w:p w14:paraId="3EC72A3B"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highlight w:val="yellow"/>
        </w:rPr>
      </w:pPr>
    </w:p>
    <w:p w14:paraId="79ABFF8F"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t>La Direction a rappelé, en préambule, la surreprésentation des femmes dans les effectifs, lesquelles représentent 91,11 %. Ce déséquilibre entre le poids respectif des hommes et des femmes dans chaque catégorie rend les possibilités de comparaison limitées et parfois peu pertinentes.</w:t>
      </w:r>
    </w:p>
    <w:p w14:paraId="567800E4"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t xml:space="preserve">La diversité des profils des populations analysées (âge et ancienneté) et des métiers composant l’entreprise ne permet, par ailleurs, pas toujours une comparaison. Il a été présenté aux membres des délégations syndicales, les données en non comparable. </w:t>
      </w:r>
    </w:p>
    <w:p w14:paraId="54C7130D"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highlight w:val="yellow"/>
        </w:rPr>
      </w:pPr>
    </w:p>
    <w:p w14:paraId="7432CCF6" w14:textId="61DE8F93"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t xml:space="preserve">Il en résulte que les comparaisons sont possibles uniquement pour le personnel Agents de maîtrise et Cadres du siège ainsi que pour le personnel Employés et Cadres de notre site logistique, sur un échantillon limité. Concernant le personnel </w:t>
      </w:r>
      <w:r w:rsidR="00DD15FB">
        <w:rPr>
          <w:rFonts w:ascii="Calibri" w:cs="Calibri" w:hAnsi="Calibri"/>
          <w:sz w:val="22"/>
          <w:szCs w:val="22"/>
        </w:rPr>
        <w:t>E</w:t>
      </w:r>
      <w:r w:rsidRPr="00773F8F">
        <w:rPr>
          <w:rFonts w:ascii="Calibri" w:cs="Calibri" w:hAnsi="Calibri"/>
          <w:sz w:val="22"/>
          <w:szCs w:val="22"/>
        </w:rPr>
        <w:t>mployés et A</w:t>
      </w:r>
      <w:r w:rsidR="00DD15FB">
        <w:rPr>
          <w:rFonts w:ascii="Calibri" w:cs="Calibri" w:hAnsi="Calibri"/>
          <w:sz w:val="22"/>
          <w:szCs w:val="22"/>
        </w:rPr>
        <w:t>gents de Maî</w:t>
      </w:r>
      <w:r w:rsidRPr="00773F8F">
        <w:rPr>
          <w:rFonts w:ascii="Calibri" w:cs="Calibri" w:hAnsi="Calibri"/>
          <w:sz w:val="22"/>
          <w:szCs w:val="22"/>
        </w:rPr>
        <w:t xml:space="preserve">trise du réseau </w:t>
      </w:r>
      <w:r w:rsidR="008B7DE2">
        <w:rPr>
          <w:rFonts w:ascii="Calibri" w:cs="Calibri" w:hAnsi="Calibri"/>
          <w:sz w:val="22"/>
          <w:szCs w:val="22"/>
        </w:rPr>
        <w:t>ainsi que le personnel Agent</w:t>
      </w:r>
      <w:r w:rsidRPr="00773F8F">
        <w:rPr>
          <w:rFonts w:ascii="Calibri" w:cs="Calibri" w:hAnsi="Calibri"/>
          <w:sz w:val="22"/>
          <w:szCs w:val="22"/>
        </w:rPr>
        <w:t>s</w:t>
      </w:r>
      <w:r w:rsidR="008B7DE2">
        <w:rPr>
          <w:rFonts w:ascii="Calibri" w:cs="Calibri" w:hAnsi="Calibri"/>
          <w:sz w:val="22"/>
          <w:szCs w:val="22"/>
        </w:rPr>
        <w:t xml:space="preserve"> de maîtrise</w:t>
      </w:r>
      <w:r w:rsidRPr="00773F8F">
        <w:rPr>
          <w:rFonts w:ascii="Calibri" w:cs="Calibri" w:hAnsi="Calibri"/>
          <w:sz w:val="22"/>
          <w:szCs w:val="22"/>
        </w:rPr>
        <w:t xml:space="preserve"> de notre site logistique, il s’avère qu’aucune comparaison n’est possible, la populatio</w:t>
      </w:r>
      <w:r w:rsidR="00DD15FB">
        <w:rPr>
          <w:rFonts w:ascii="Calibri" w:cs="Calibri" w:hAnsi="Calibri"/>
          <w:sz w:val="22"/>
          <w:szCs w:val="22"/>
        </w:rPr>
        <w:t>n étant exclusivement féminine.</w:t>
      </w:r>
    </w:p>
    <w:p w14:paraId="4FE311F2"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lastRenderedPageBreak/>
        <w:t>Ainsi, pour le personnel Agents de Maîtrise du siège, il est observé un écart en faveur des femmes. On observe que cet écart a diminué entre 2021 et 2022, en non comparable.</w:t>
      </w:r>
    </w:p>
    <w:p w14:paraId="533B733D" w14:textId="77777777" w:rsidP="00773F8F" w:rsidR="00773F8F" w:rsidRDefault="00773F8F">
      <w:pPr>
        <w:pStyle w:val="En-tte"/>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t>Pour le personnel Cadres du siège, les écarts de salaire constatés sont faibles dès lors que l’on exclut du comparatif les cadres de classification 3.</w:t>
      </w:r>
    </w:p>
    <w:p w14:paraId="523A1D97" w14:textId="77777777" w:rsidP="00773F8F" w:rsidR="00DD15FB" w:rsidRDefault="00DD15FB" w:rsidRPr="00773F8F">
      <w:pPr>
        <w:pStyle w:val="En-tte"/>
        <w:tabs>
          <w:tab w:pos="4536" w:val="clear"/>
          <w:tab w:pos="9072" w:val="clear"/>
        </w:tabs>
        <w:spacing w:line="276" w:lineRule="auto"/>
        <w:jc w:val="both"/>
        <w:rPr>
          <w:rFonts w:ascii="Calibri" w:cs="Calibri" w:hAnsi="Calibri"/>
          <w:sz w:val="22"/>
          <w:szCs w:val="22"/>
        </w:rPr>
      </w:pPr>
    </w:p>
    <w:p w14:paraId="34BC63C8" w14:textId="2C4A7EAD"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t xml:space="preserve">S’agissant du personnel </w:t>
      </w:r>
      <w:r w:rsidR="00DD15FB">
        <w:rPr>
          <w:rFonts w:ascii="Calibri" w:cs="Calibri" w:hAnsi="Calibri"/>
          <w:sz w:val="22"/>
          <w:szCs w:val="22"/>
        </w:rPr>
        <w:t>E</w:t>
      </w:r>
      <w:r w:rsidRPr="00773F8F">
        <w:rPr>
          <w:rFonts w:ascii="Calibri" w:cs="Calibri" w:hAnsi="Calibri"/>
          <w:sz w:val="22"/>
          <w:szCs w:val="22"/>
        </w:rPr>
        <w:t>mployés du site logistique, les rémunérations entre les Hommes et les Femmes sont proches.</w:t>
      </w:r>
      <w:r w:rsidR="00DD15FB">
        <w:rPr>
          <w:rFonts w:ascii="Calibri" w:cs="Calibri" w:hAnsi="Calibri"/>
          <w:sz w:val="22"/>
          <w:szCs w:val="22"/>
        </w:rPr>
        <w:t xml:space="preserve"> P</w:t>
      </w:r>
      <w:r w:rsidRPr="00773F8F">
        <w:rPr>
          <w:rFonts w:ascii="Calibri" w:cs="Calibri" w:hAnsi="Calibri"/>
          <w:sz w:val="22"/>
          <w:szCs w:val="22"/>
        </w:rPr>
        <w:t>our le personnel Cadres du site logistique, il est observé un écart en faveur des femmes. Toutefois,  ce comparatif est difficile, au regard du faible nombre de cadres sur ce périmètre en 2022, tout comme en 2021. Il convient de préciser qu’en logistique, tout statut confondu, les femmes représentent plus de 73% de l’effectif.</w:t>
      </w:r>
    </w:p>
    <w:p w14:paraId="2B5CE708"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t>En outre, le diagnostic présenté fait apparaître un écart de salaire moyen en défaveur des femmes, tout statut confondu.</w:t>
      </w:r>
    </w:p>
    <w:p w14:paraId="2617E098"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p>
    <w:p w14:paraId="7D0FF404" w14:textId="7DAF923A" w:rsidP="00773F8F" w:rsidR="00773F8F" w:rsidRDefault="00773F8F" w:rsidRPr="00773F8F">
      <w:pPr>
        <w:pStyle w:val="En-tte"/>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t>Le constat est qu’il est difficile de réaliser un comparatif par grand métier, car ces derniers sont principalement dans le Réseau (responsable de magasin, conseillère de vente), périmètre exclusivement féminin (</w:t>
      </w:r>
      <w:r w:rsidR="008B7DE2">
        <w:rPr>
          <w:rFonts w:ascii="Calibri" w:cs="Calibri" w:hAnsi="Calibri"/>
          <w:sz w:val="22"/>
          <w:szCs w:val="22"/>
        </w:rPr>
        <w:t xml:space="preserve">un seul homme </w:t>
      </w:r>
      <w:r w:rsidRPr="00773F8F">
        <w:rPr>
          <w:rFonts w:ascii="Calibri" w:cs="Calibri" w:hAnsi="Calibri"/>
          <w:sz w:val="22"/>
          <w:szCs w:val="22"/>
        </w:rPr>
        <w:t>présent sur ce périmètre, au 31 décembre 2022).</w:t>
      </w:r>
    </w:p>
    <w:p w14:paraId="6811449F" w14:textId="77777777" w:rsidP="00773F8F" w:rsidR="00773F8F" w:rsidRDefault="00773F8F" w:rsidRPr="00773F8F">
      <w:pPr>
        <w:pStyle w:val="En-tte"/>
        <w:tabs>
          <w:tab w:pos="4536" w:val="clear"/>
          <w:tab w:pos="9072" w:val="clear"/>
        </w:tabs>
        <w:spacing w:line="276" w:lineRule="auto"/>
        <w:jc w:val="both"/>
        <w:rPr>
          <w:rFonts w:ascii="Calibri" w:cs="Calibri" w:hAnsi="Calibri"/>
          <w:sz w:val="22"/>
          <w:szCs w:val="22"/>
          <w:highlight w:val="yellow"/>
        </w:rPr>
      </w:pPr>
    </w:p>
    <w:p w14:paraId="1DCF759D" w14:textId="77777777" w:rsidP="00B40E4B" w:rsidR="00773F8F" w:rsidRDefault="00773F8F" w:rsidRPr="00773F8F">
      <w:pPr>
        <w:pStyle w:val="En-tte"/>
        <w:tabs>
          <w:tab w:pos="4536" w:val="clear"/>
          <w:tab w:pos="9072" w:val="clear"/>
        </w:tabs>
        <w:spacing w:after="120" w:line="276" w:lineRule="auto"/>
        <w:jc w:val="both"/>
        <w:rPr>
          <w:rFonts w:ascii="Calibri" w:cs="Calibri" w:hAnsi="Calibri"/>
          <w:sz w:val="22"/>
          <w:szCs w:val="22"/>
        </w:rPr>
      </w:pPr>
      <w:r w:rsidRPr="00773F8F">
        <w:rPr>
          <w:rFonts w:ascii="Calibri" w:cs="Calibri" w:hAnsi="Calibri"/>
          <w:sz w:val="22"/>
          <w:szCs w:val="22"/>
        </w:rPr>
        <w:t xml:space="preserve">Dans ces conditions, la Direction s’engage, au vue de ce bilan, à : </w:t>
      </w:r>
    </w:p>
    <w:p w14:paraId="37AA39EA" w14:textId="77777777" w:rsidP="00B40E4B" w:rsidR="00773F8F" w:rsidRDefault="00773F8F" w:rsidRPr="00773F8F">
      <w:pPr>
        <w:pStyle w:val="En-tte"/>
        <w:numPr>
          <w:ilvl w:val="0"/>
          <w:numId w:val="5"/>
        </w:numPr>
        <w:tabs>
          <w:tab w:pos="4536" w:val="clear"/>
          <w:tab w:pos="9072" w:val="clear"/>
        </w:tabs>
        <w:spacing w:after="120" w:line="276" w:lineRule="auto"/>
        <w:jc w:val="both"/>
        <w:rPr>
          <w:rFonts w:ascii="Calibri" w:cs="Calibri" w:hAnsi="Calibri"/>
          <w:sz w:val="22"/>
          <w:szCs w:val="22"/>
        </w:rPr>
      </w:pPr>
      <w:r w:rsidRPr="00773F8F">
        <w:rPr>
          <w:rFonts w:ascii="Calibri" w:cs="Calibri" w:hAnsi="Calibri"/>
          <w:sz w:val="22"/>
          <w:szCs w:val="22"/>
        </w:rPr>
        <w:t>Poursuivre la réalisation et l’analyse, chaque année, du diagnostic des écarts de rémunération ;</w:t>
      </w:r>
    </w:p>
    <w:p w14:paraId="7D04FC6B" w14:textId="77777777" w:rsidP="00B40E4B" w:rsidR="00773F8F" w:rsidRDefault="00773F8F" w:rsidRPr="00773F8F">
      <w:pPr>
        <w:pStyle w:val="En-tte"/>
        <w:numPr>
          <w:ilvl w:val="0"/>
          <w:numId w:val="5"/>
        </w:numPr>
        <w:tabs>
          <w:tab w:pos="4536" w:val="clear"/>
          <w:tab w:pos="9072" w:val="clear"/>
        </w:tabs>
        <w:spacing w:after="120" w:line="276" w:lineRule="auto"/>
        <w:jc w:val="both"/>
        <w:rPr>
          <w:rFonts w:ascii="Calibri" w:cs="Calibri" w:hAnsi="Calibri"/>
          <w:sz w:val="22"/>
          <w:szCs w:val="22"/>
        </w:rPr>
      </w:pPr>
      <w:r w:rsidRPr="00773F8F">
        <w:rPr>
          <w:rFonts w:ascii="Calibri" w:cs="Calibri" w:hAnsi="Calibri"/>
          <w:sz w:val="22"/>
          <w:szCs w:val="22"/>
        </w:rPr>
        <w:t>Examiner les situations individuelles. Le service RH comparera ainsi la rémunération des hommes et des femmes concernés, occupant un même emploi ou un emploi similaire. En cas d’identification d’écarts salariaux, le service RH recherchera les raisons à l’origine des écarts qui se devront d’être objectives. A défaut, la Direction mettra tout moyen en œuvre pour parvenir à la résorption de ces éventuels écarts résiduels ;</w:t>
      </w:r>
    </w:p>
    <w:p w14:paraId="1EDC4C2B" w14:textId="507B9FB7" w:rsidP="00B40E4B" w:rsidR="00773F8F" w:rsidRDefault="00773F8F" w:rsidRPr="00773F8F">
      <w:pPr>
        <w:pStyle w:val="En-tte"/>
        <w:numPr>
          <w:ilvl w:val="0"/>
          <w:numId w:val="5"/>
        </w:numPr>
        <w:tabs>
          <w:tab w:pos="4536" w:val="clear"/>
          <w:tab w:pos="9072" w:val="clear"/>
        </w:tabs>
        <w:spacing w:after="120" w:line="276" w:lineRule="auto"/>
        <w:jc w:val="both"/>
        <w:rPr>
          <w:rFonts w:ascii="Calibri" w:cs="Calibri" w:hAnsi="Calibri"/>
          <w:sz w:val="22"/>
          <w:szCs w:val="22"/>
        </w:rPr>
      </w:pPr>
      <w:r w:rsidRPr="00773F8F">
        <w:rPr>
          <w:rFonts w:ascii="Calibri" w:cs="Calibri" w:hAnsi="Calibri"/>
          <w:sz w:val="22"/>
          <w:szCs w:val="22"/>
        </w:rPr>
        <w:t>Poursuivre l’application du</w:t>
      </w:r>
      <w:r w:rsidR="00DD15FB">
        <w:rPr>
          <w:rFonts w:ascii="Calibri" w:cs="Calibri" w:hAnsi="Calibri"/>
          <w:sz w:val="22"/>
          <w:szCs w:val="22"/>
        </w:rPr>
        <w:t xml:space="preserve"> taux d’A</w:t>
      </w:r>
      <w:r w:rsidRPr="00773F8F">
        <w:rPr>
          <w:rFonts w:ascii="Calibri" w:cs="Calibri" w:hAnsi="Calibri"/>
          <w:sz w:val="22"/>
          <w:szCs w:val="22"/>
        </w:rPr>
        <w:t>ugmentation Individuelle moyen (de la catégorie ou de l’entreprise) en cas de retour de congés maternité.</w:t>
      </w:r>
    </w:p>
    <w:p w14:paraId="5F09260D" w14:textId="77777777" w:rsidP="00B40E4B" w:rsidR="00773F8F" w:rsidRDefault="00773F8F" w:rsidRPr="00773F8F">
      <w:pPr>
        <w:pStyle w:val="En-tte"/>
        <w:numPr>
          <w:ilvl w:val="0"/>
          <w:numId w:val="5"/>
        </w:numPr>
        <w:tabs>
          <w:tab w:pos="4536" w:val="clear"/>
          <w:tab w:pos="9072" w:val="clear"/>
        </w:tabs>
        <w:spacing w:after="120" w:line="276" w:lineRule="auto"/>
        <w:jc w:val="both"/>
        <w:rPr>
          <w:rFonts w:ascii="Calibri" w:cs="Calibri" w:hAnsi="Calibri"/>
          <w:sz w:val="22"/>
          <w:szCs w:val="22"/>
        </w:rPr>
      </w:pPr>
      <w:r w:rsidRPr="00773F8F">
        <w:rPr>
          <w:rFonts w:ascii="Calibri" w:cs="Calibri" w:hAnsi="Calibri"/>
          <w:sz w:val="22"/>
          <w:szCs w:val="22"/>
        </w:rPr>
        <w:t xml:space="preserve">Sensibiliser les managers sur l’égalité salariale entre les femmes et les hommes lors de la campagne annuelle de rémunération et, plus généralement, sur l’égalité salariale dans l’entreprise, à profil, parcours et métier équivalents, selon un principe général d’équité auquel les parties sont attachées. </w:t>
      </w:r>
    </w:p>
    <w:p w14:paraId="5B15B756" w14:textId="77777777" w:rsidP="00773F8F" w:rsidR="00773F8F" w:rsidRDefault="00773F8F" w:rsidRPr="00773F8F">
      <w:pPr>
        <w:pStyle w:val="En-tte"/>
        <w:numPr>
          <w:ilvl w:val="0"/>
          <w:numId w:val="5"/>
        </w:numPr>
        <w:tabs>
          <w:tab w:pos="4536" w:val="clear"/>
          <w:tab w:pos="9072" w:val="clear"/>
        </w:tabs>
        <w:spacing w:line="276" w:lineRule="auto"/>
        <w:jc w:val="both"/>
        <w:rPr>
          <w:rFonts w:ascii="Calibri" w:cs="Calibri" w:hAnsi="Calibri"/>
          <w:sz w:val="22"/>
          <w:szCs w:val="22"/>
        </w:rPr>
      </w:pPr>
      <w:r w:rsidRPr="00773F8F">
        <w:rPr>
          <w:rFonts w:ascii="Calibri" w:cs="Calibri" w:hAnsi="Calibri"/>
          <w:sz w:val="22"/>
          <w:szCs w:val="22"/>
        </w:rPr>
        <w:t>Suivre les actions mises en place dans le cadre de l’index « de l’Egalité professionnelle entre les femmes et les hommes », conformément aux dispositions des articles L.1142-8, D.1142-2 et suivants du Code du Travail.</w:t>
      </w:r>
    </w:p>
    <w:p w14:paraId="6B274976" w14:textId="77777777" w:rsidP="00773F8F" w:rsidR="00773F8F" w:rsidRDefault="00773F8F" w:rsidRPr="00773F8F">
      <w:pPr>
        <w:spacing w:line="300" w:lineRule="exact"/>
        <w:jc w:val="both"/>
        <w:rPr>
          <w:rFonts w:ascii="Calibri" w:cs="Calibri" w:hAnsi="Calibri"/>
          <w:color w:val="000080"/>
          <w:sz w:val="22"/>
          <w:szCs w:val="22"/>
        </w:rPr>
      </w:pPr>
    </w:p>
    <w:p w14:paraId="295F7705" w14:textId="77777777" w:rsidP="00BB4167" w:rsidR="00B7256B" w:rsidRDefault="00B7256B" w:rsidRPr="004628BB">
      <w:pPr>
        <w:jc w:val="both"/>
        <w:rPr>
          <w:rFonts w:asciiTheme="minorHAnsi" w:cstheme="minorHAnsi" w:hAnsiTheme="minorHAnsi"/>
          <w:b/>
          <w:bCs w:val="0"/>
          <w:color w:themeColor="accent6" w:val="F79646"/>
          <w:sz w:val="22"/>
          <w:szCs w:val="22"/>
        </w:rPr>
      </w:pPr>
    </w:p>
    <w:p w14:paraId="3F00FCEA" w14:textId="405A3B8B" w:rsidP="0018765C" w:rsidR="0018765C" w:rsidRDefault="00747B26" w:rsidRPr="004628BB">
      <w:pPr>
        <w:pBdr>
          <w:bottom w:color="auto" w:space="1" w:sz="4" w:val="single"/>
        </w:pBdr>
        <w:jc w:val="both"/>
        <w:rPr>
          <w:rFonts w:asciiTheme="minorHAnsi" w:cstheme="minorHAnsi" w:hAnsiTheme="minorHAnsi"/>
          <w:b/>
          <w:bCs w:val="0"/>
          <w:color w:themeColor="accent6" w:val="F79646"/>
          <w:sz w:val="28"/>
          <w:szCs w:val="28"/>
        </w:rPr>
      </w:pPr>
      <w:r w:rsidRPr="004628BB">
        <w:rPr>
          <w:rFonts w:asciiTheme="minorHAnsi" w:cstheme="minorHAnsi" w:hAnsiTheme="minorHAnsi"/>
          <w:b/>
          <w:bCs w:val="0"/>
          <w:color w:themeColor="accent6" w:val="F79646"/>
          <w:sz w:val="28"/>
          <w:szCs w:val="28"/>
        </w:rPr>
        <w:t xml:space="preserve">Article </w:t>
      </w:r>
      <w:r w:rsidR="00B7256B">
        <w:rPr>
          <w:rFonts w:asciiTheme="minorHAnsi" w:cstheme="minorHAnsi" w:hAnsiTheme="minorHAnsi"/>
          <w:b/>
          <w:bCs w:val="0"/>
          <w:color w:themeColor="accent6" w:val="F79646"/>
          <w:sz w:val="28"/>
          <w:szCs w:val="28"/>
        </w:rPr>
        <w:t>6</w:t>
      </w:r>
      <w:r w:rsidR="0016495C">
        <w:rPr>
          <w:rFonts w:asciiTheme="minorHAnsi" w:cstheme="minorHAnsi" w:hAnsiTheme="minorHAnsi"/>
          <w:b/>
          <w:bCs w:val="0"/>
          <w:color w:themeColor="accent6" w:val="F79646"/>
          <w:sz w:val="28"/>
          <w:szCs w:val="28"/>
        </w:rPr>
        <w:t xml:space="preserve"> </w:t>
      </w:r>
      <w:r w:rsidR="0016495C" w:rsidRPr="004628BB">
        <w:rPr>
          <w:rFonts w:asciiTheme="minorHAnsi" w:cstheme="minorHAnsi" w:hAnsiTheme="minorHAnsi"/>
          <w:b/>
          <w:bCs w:val="0"/>
          <w:color w:themeColor="accent6" w:val="F79646"/>
          <w:sz w:val="28"/>
          <w:szCs w:val="28"/>
        </w:rPr>
        <w:t>–</w:t>
      </w:r>
      <w:r w:rsidR="0016495C">
        <w:rPr>
          <w:rFonts w:asciiTheme="minorHAnsi" w:cstheme="minorHAnsi" w:hAnsiTheme="minorHAnsi"/>
          <w:b/>
          <w:bCs w:val="0"/>
          <w:color w:themeColor="accent6" w:val="F79646"/>
          <w:sz w:val="28"/>
          <w:szCs w:val="28"/>
        </w:rPr>
        <w:t xml:space="preserve"> </w:t>
      </w:r>
      <w:r w:rsidR="004717D6">
        <w:rPr>
          <w:rFonts w:asciiTheme="minorHAnsi" w:cstheme="minorHAnsi" w:hAnsiTheme="minorHAnsi"/>
          <w:b/>
          <w:bCs w:val="0"/>
          <w:color w:themeColor="accent6" w:val="F79646"/>
          <w:sz w:val="28"/>
          <w:szCs w:val="28"/>
        </w:rPr>
        <w:t xml:space="preserve">Durée, entrée en vigueur et formalités de </w:t>
      </w:r>
      <w:r w:rsidR="0018765C" w:rsidRPr="004628BB">
        <w:rPr>
          <w:rFonts w:asciiTheme="minorHAnsi" w:cstheme="minorHAnsi" w:hAnsiTheme="minorHAnsi"/>
          <w:b/>
          <w:bCs w:val="0"/>
          <w:color w:themeColor="accent6" w:val="F79646"/>
          <w:sz w:val="28"/>
          <w:szCs w:val="28"/>
        </w:rPr>
        <w:t>dépôt</w:t>
      </w:r>
    </w:p>
    <w:p w14:paraId="43BDA2BB" w14:textId="77777777" w:rsidP="00BB4167" w:rsidR="0018765C" w:rsidRDefault="0018765C">
      <w:pPr>
        <w:jc w:val="both"/>
        <w:rPr>
          <w:rFonts w:asciiTheme="minorHAnsi" w:cstheme="minorHAnsi" w:hAnsiTheme="minorHAnsi"/>
          <w:b/>
          <w:bCs w:val="0"/>
          <w:sz w:val="22"/>
          <w:szCs w:val="22"/>
        </w:rPr>
      </w:pPr>
    </w:p>
    <w:p w14:paraId="2344AA64" w14:textId="77777777" w:rsidP="00BB4167" w:rsidR="007F6B0A" w:rsidRDefault="007F6B0A" w:rsidRPr="004628BB">
      <w:pPr>
        <w:jc w:val="both"/>
        <w:rPr>
          <w:rFonts w:asciiTheme="minorHAnsi" w:cstheme="minorHAnsi" w:hAnsiTheme="minorHAnsi"/>
          <w:b/>
          <w:bCs w:val="0"/>
          <w:sz w:val="22"/>
          <w:szCs w:val="22"/>
        </w:rPr>
      </w:pPr>
    </w:p>
    <w:p w14:paraId="5D18C576" w14:textId="202F56CE" w:rsidP="0018765C" w:rsidR="0018765C" w:rsidRDefault="0018765C" w:rsidRPr="004628BB">
      <w:pPr>
        <w:ind w:firstLine="708"/>
        <w:jc w:val="both"/>
        <w:rPr>
          <w:rFonts w:asciiTheme="minorHAnsi" w:cstheme="minorHAnsi" w:hAnsiTheme="minorHAnsi"/>
          <w:b/>
          <w:bCs w:val="0"/>
          <w:sz w:val="22"/>
          <w:szCs w:val="22"/>
        </w:rPr>
      </w:pPr>
      <w:r w:rsidRPr="004628BB">
        <w:rPr>
          <w:rFonts w:asciiTheme="minorHAnsi" w:cstheme="minorHAnsi" w:hAnsiTheme="minorHAnsi"/>
          <w:b/>
          <w:bCs w:val="0"/>
          <w:sz w:val="22"/>
          <w:szCs w:val="22"/>
        </w:rPr>
        <w:t xml:space="preserve">Article </w:t>
      </w:r>
      <w:r w:rsidR="00B7256B">
        <w:rPr>
          <w:rFonts w:asciiTheme="minorHAnsi" w:cstheme="minorHAnsi" w:hAnsiTheme="minorHAnsi"/>
          <w:b/>
          <w:bCs w:val="0"/>
          <w:sz w:val="22"/>
          <w:szCs w:val="22"/>
        </w:rPr>
        <w:t>6</w:t>
      </w:r>
      <w:r w:rsidR="0016495C">
        <w:rPr>
          <w:rFonts w:asciiTheme="minorHAnsi" w:cstheme="minorHAnsi" w:hAnsiTheme="minorHAnsi"/>
          <w:b/>
          <w:bCs w:val="0"/>
          <w:sz w:val="22"/>
          <w:szCs w:val="22"/>
        </w:rPr>
        <w:t>.1 -</w:t>
      </w:r>
      <w:r w:rsidRPr="004628BB">
        <w:rPr>
          <w:rFonts w:asciiTheme="minorHAnsi" w:cstheme="minorHAnsi" w:hAnsiTheme="minorHAnsi"/>
          <w:b/>
          <w:bCs w:val="0"/>
          <w:sz w:val="22"/>
          <w:szCs w:val="22"/>
        </w:rPr>
        <w:t xml:space="preserve"> Durée </w:t>
      </w:r>
      <w:r w:rsidR="00B85DFE">
        <w:rPr>
          <w:rFonts w:asciiTheme="minorHAnsi" w:cstheme="minorHAnsi" w:hAnsiTheme="minorHAnsi"/>
          <w:b/>
          <w:bCs w:val="0"/>
          <w:sz w:val="22"/>
          <w:szCs w:val="22"/>
        </w:rPr>
        <w:t xml:space="preserve">et entrée en vigueur </w:t>
      </w:r>
      <w:r w:rsidRPr="004628BB">
        <w:rPr>
          <w:rFonts w:asciiTheme="minorHAnsi" w:cstheme="minorHAnsi" w:hAnsiTheme="minorHAnsi"/>
          <w:b/>
          <w:bCs w:val="0"/>
          <w:sz w:val="22"/>
          <w:szCs w:val="22"/>
        </w:rPr>
        <w:t>de l’accord</w:t>
      </w:r>
    </w:p>
    <w:p w14:paraId="016EAC2C" w14:textId="77777777" w:rsidP="00BB4167" w:rsidR="00BB4167" w:rsidRDefault="00BB4167" w:rsidRPr="004628BB">
      <w:pPr>
        <w:jc w:val="both"/>
        <w:rPr>
          <w:rFonts w:asciiTheme="minorHAnsi" w:cstheme="minorHAnsi" w:hAnsiTheme="minorHAnsi"/>
          <w:b/>
          <w:bCs w:val="0"/>
          <w:sz w:val="22"/>
          <w:szCs w:val="22"/>
        </w:rPr>
      </w:pPr>
    </w:p>
    <w:p w14:paraId="2E72DF8F" w14:textId="45A4EFC4" w:rsidP="00673AB9" w:rsidR="00673AB9" w:rsidRDefault="00D73337" w:rsidRPr="004628BB">
      <w:pPr>
        <w:pStyle w:val="En-tte"/>
        <w:tabs>
          <w:tab w:pos="4536" w:val="clear"/>
          <w:tab w:pos="9072" w:val="clear"/>
        </w:tabs>
        <w:spacing w:line="276" w:lineRule="auto"/>
        <w:jc w:val="both"/>
        <w:rPr>
          <w:rFonts w:asciiTheme="minorHAnsi" w:cstheme="minorHAnsi" w:hAnsiTheme="minorHAnsi"/>
          <w:sz w:val="22"/>
          <w:szCs w:val="22"/>
        </w:rPr>
      </w:pPr>
      <w:r w:rsidRPr="004628BB">
        <w:rPr>
          <w:rFonts w:asciiTheme="minorHAnsi" w:cstheme="minorHAnsi" w:hAnsiTheme="minorHAnsi"/>
          <w:sz w:val="22"/>
          <w:szCs w:val="22"/>
        </w:rPr>
        <w:t>L</w:t>
      </w:r>
      <w:r w:rsidR="00673AB9" w:rsidRPr="004628BB">
        <w:rPr>
          <w:rFonts w:asciiTheme="minorHAnsi" w:cstheme="minorHAnsi" w:hAnsiTheme="minorHAnsi"/>
          <w:sz w:val="22"/>
          <w:szCs w:val="22"/>
        </w:rPr>
        <w:t xml:space="preserve">es dispositions du présent accord seront valables pour une </w:t>
      </w:r>
      <w:r w:rsidR="00673AB9" w:rsidRPr="007F6B0A">
        <w:rPr>
          <w:rFonts w:asciiTheme="minorHAnsi" w:cstheme="minorHAnsi" w:hAnsiTheme="minorHAnsi"/>
          <w:sz w:val="22"/>
          <w:szCs w:val="22"/>
        </w:rPr>
        <w:t>durée indéterminée</w:t>
      </w:r>
      <w:r w:rsidR="00673AB9" w:rsidRPr="004628BB">
        <w:rPr>
          <w:rFonts w:asciiTheme="minorHAnsi" w:cstheme="minorHAnsi" w:hAnsiTheme="minorHAnsi"/>
          <w:sz w:val="22"/>
          <w:szCs w:val="22"/>
        </w:rPr>
        <w:t xml:space="preserve"> et entreront en vigueur au lendemain de la date d’accomplissement des formalités de dépôt</w:t>
      </w:r>
      <w:r w:rsidRPr="004628BB">
        <w:rPr>
          <w:rFonts w:asciiTheme="minorHAnsi" w:cstheme="minorHAnsi" w:hAnsiTheme="minorHAnsi"/>
          <w:sz w:val="22"/>
          <w:szCs w:val="22"/>
        </w:rPr>
        <w:t>, à l’exception</w:t>
      </w:r>
      <w:r w:rsidR="0004386B" w:rsidRPr="004628BB">
        <w:rPr>
          <w:rFonts w:asciiTheme="minorHAnsi" w:cstheme="minorHAnsi" w:hAnsiTheme="minorHAnsi"/>
          <w:sz w:val="22"/>
          <w:szCs w:val="22"/>
        </w:rPr>
        <w:t xml:space="preserve"> des dispositions précisées ci-dessous</w:t>
      </w:r>
      <w:r w:rsidR="00673AB9" w:rsidRPr="004628BB">
        <w:rPr>
          <w:rFonts w:asciiTheme="minorHAnsi" w:cstheme="minorHAnsi" w:hAnsiTheme="minorHAnsi"/>
          <w:sz w:val="22"/>
          <w:szCs w:val="22"/>
        </w:rPr>
        <w:t xml:space="preserve">. Elles pourront être révisées ou dénoncées, dans les conditions légales. </w:t>
      </w:r>
    </w:p>
    <w:p w14:paraId="1382D2DE" w14:textId="77777777" w:rsidP="00F471DA" w:rsidR="00CA33B2" w:rsidRDefault="00CA33B2" w:rsidRPr="004628BB">
      <w:pPr>
        <w:pStyle w:val="En-tte"/>
        <w:tabs>
          <w:tab w:pos="4536" w:val="clear"/>
          <w:tab w:pos="9072" w:val="clear"/>
        </w:tabs>
        <w:spacing w:line="276" w:lineRule="auto"/>
        <w:jc w:val="both"/>
        <w:rPr>
          <w:rFonts w:asciiTheme="minorHAnsi" w:cstheme="minorHAnsi" w:hAnsiTheme="minorHAnsi"/>
          <w:color w:val="FF0000"/>
          <w:sz w:val="22"/>
          <w:szCs w:val="22"/>
        </w:rPr>
      </w:pPr>
    </w:p>
    <w:p w14:paraId="72A0343D" w14:textId="6C6FCFCB" w:rsidP="00E26831" w:rsidR="00E26831" w:rsidRDefault="00B7256B">
      <w:pPr>
        <w:pStyle w:val="En-tte"/>
        <w:tabs>
          <w:tab w:pos="4536" w:val="clear"/>
          <w:tab w:pos="9072" w:val="clear"/>
        </w:tabs>
        <w:spacing w:line="276" w:lineRule="auto"/>
        <w:jc w:val="both"/>
        <w:rPr>
          <w:rFonts w:asciiTheme="minorHAnsi" w:cstheme="minorHAnsi" w:hAnsiTheme="minorHAnsi"/>
          <w:sz w:val="22"/>
          <w:szCs w:val="22"/>
        </w:rPr>
      </w:pPr>
      <w:r w:rsidRPr="007F6B0A">
        <w:rPr>
          <w:rFonts w:asciiTheme="minorHAnsi" w:cstheme="minorHAnsi" w:hAnsiTheme="minorHAnsi"/>
          <w:sz w:val="22"/>
          <w:szCs w:val="22"/>
        </w:rPr>
        <w:lastRenderedPageBreak/>
        <w:t>Il est précisé que les dispositions de</w:t>
      </w:r>
      <w:r w:rsidR="007F6B0A" w:rsidRPr="007F6B0A">
        <w:rPr>
          <w:rFonts w:asciiTheme="minorHAnsi" w:cstheme="minorHAnsi" w:hAnsiTheme="minorHAnsi"/>
          <w:sz w:val="22"/>
          <w:szCs w:val="22"/>
        </w:rPr>
        <w:t xml:space="preserve">s </w:t>
      </w:r>
      <w:r w:rsidRPr="007F6B0A">
        <w:rPr>
          <w:rFonts w:asciiTheme="minorHAnsi" w:cstheme="minorHAnsi" w:hAnsiTheme="minorHAnsi"/>
          <w:sz w:val="22"/>
          <w:szCs w:val="22"/>
        </w:rPr>
        <w:t>article</w:t>
      </w:r>
      <w:r w:rsidR="007F6B0A" w:rsidRPr="007F6B0A">
        <w:rPr>
          <w:rFonts w:asciiTheme="minorHAnsi" w:cstheme="minorHAnsi" w:hAnsiTheme="minorHAnsi"/>
          <w:sz w:val="22"/>
          <w:szCs w:val="22"/>
        </w:rPr>
        <w:t>s</w:t>
      </w:r>
      <w:r w:rsidRPr="007F6B0A">
        <w:rPr>
          <w:rFonts w:asciiTheme="minorHAnsi" w:cstheme="minorHAnsi" w:hAnsiTheme="minorHAnsi"/>
          <w:sz w:val="22"/>
          <w:szCs w:val="22"/>
        </w:rPr>
        <w:t xml:space="preserve"> 2</w:t>
      </w:r>
      <w:r w:rsidR="002B40C5">
        <w:rPr>
          <w:rFonts w:asciiTheme="minorHAnsi" w:cstheme="minorHAnsi" w:hAnsiTheme="minorHAnsi"/>
          <w:sz w:val="22"/>
          <w:szCs w:val="22"/>
        </w:rPr>
        <w:t xml:space="preserve">.2, </w:t>
      </w:r>
      <w:r w:rsidR="007F6B0A" w:rsidRPr="007F6B0A">
        <w:rPr>
          <w:rFonts w:asciiTheme="minorHAnsi" w:cstheme="minorHAnsi" w:hAnsiTheme="minorHAnsi"/>
          <w:sz w:val="22"/>
          <w:szCs w:val="22"/>
        </w:rPr>
        <w:t>2.3</w:t>
      </w:r>
      <w:r w:rsidR="00E26831" w:rsidRPr="007F6B0A">
        <w:rPr>
          <w:rFonts w:asciiTheme="minorHAnsi" w:cstheme="minorHAnsi" w:hAnsiTheme="minorHAnsi"/>
          <w:sz w:val="22"/>
          <w:szCs w:val="22"/>
        </w:rPr>
        <w:t xml:space="preserve"> </w:t>
      </w:r>
      <w:r w:rsidR="002B40C5">
        <w:rPr>
          <w:rFonts w:asciiTheme="minorHAnsi" w:cstheme="minorHAnsi" w:hAnsiTheme="minorHAnsi"/>
          <w:sz w:val="22"/>
          <w:szCs w:val="22"/>
        </w:rPr>
        <w:t xml:space="preserve">et 2.4 </w:t>
      </w:r>
      <w:r w:rsidR="00E26831" w:rsidRPr="007F6B0A">
        <w:rPr>
          <w:rFonts w:asciiTheme="minorHAnsi" w:cstheme="minorHAnsi" w:hAnsiTheme="minorHAnsi"/>
          <w:sz w:val="22"/>
          <w:szCs w:val="22"/>
        </w:rPr>
        <w:t>seront v</w:t>
      </w:r>
      <w:r w:rsidR="007F6B0A" w:rsidRPr="007F6B0A">
        <w:rPr>
          <w:rFonts w:asciiTheme="minorHAnsi" w:cstheme="minorHAnsi" w:hAnsiTheme="minorHAnsi"/>
          <w:sz w:val="22"/>
          <w:szCs w:val="22"/>
        </w:rPr>
        <w:t>alables pour la seule année 2023</w:t>
      </w:r>
      <w:r w:rsidR="00E26831" w:rsidRPr="007F6B0A">
        <w:rPr>
          <w:rFonts w:asciiTheme="minorHAnsi" w:cstheme="minorHAnsi" w:hAnsiTheme="minorHAnsi"/>
          <w:sz w:val="22"/>
          <w:szCs w:val="22"/>
        </w:rPr>
        <w:t>.</w:t>
      </w:r>
    </w:p>
    <w:p w14:paraId="2CBB4081" w14:textId="77777777" w:rsidP="00E26831" w:rsidR="00B7256B" w:rsidRDefault="00B7256B">
      <w:pPr>
        <w:pStyle w:val="En-tte"/>
        <w:tabs>
          <w:tab w:pos="4536" w:val="clear"/>
          <w:tab w:pos="9072" w:val="clear"/>
        </w:tabs>
        <w:spacing w:line="276" w:lineRule="auto"/>
        <w:jc w:val="both"/>
        <w:rPr>
          <w:rFonts w:asciiTheme="minorHAnsi" w:cstheme="minorHAnsi" w:hAnsiTheme="minorHAnsi"/>
          <w:sz w:val="22"/>
          <w:szCs w:val="22"/>
        </w:rPr>
      </w:pPr>
    </w:p>
    <w:p w14:paraId="1C497E8B" w14:textId="77777777" w:rsidP="00E26831" w:rsidR="007F6B0A" w:rsidRDefault="007F6B0A">
      <w:pPr>
        <w:pStyle w:val="En-tte"/>
        <w:tabs>
          <w:tab w:pos="4536" w:val="clear"/>
          <w:tab w:pos="9072" w:val="clear"/>
        </w:tabs>
        <w:spacing w:line="276" w:lineRule="auto"/>
        <w:jc w:val="both"/>
        <w:rPr>
          <w:rFonts w:asciiTheme="minorHAnsi" w:cstheme="minorHAnsi" w:hAnsiTheme="minorHAnsi"/>
          <w:sz w:val="22"/>
          <w:szCs w:val="22"/>
        </w:rPr>
      </w:pPr>
    </w:p>
    <w:p w14:paraId="0FAF87FD" w14:textId="53B7396E" w:rsidP="004717D6" w:rsidR="0018765C" w:rsidRDefault="0018765C" w:rsidRPr="004628BB">
      <w:pPr>
        <w:ind w:firstLine="708"/>
        <w:jc w:val="both"/>
        <w:rPr>
          <w:rFonts w:asciiTheme="minorHAnsi" w:cstheme="minorHAnsi" w:hAnsiTheme="minorHAnsi"/>
          <w:b/>
          <w:bCs w:val="0"/>
          <w:sz w:val="22"/>
          <w:szCs w:val="22"/>
        </w:rPr>
      </w:pPr>
      <w:r w:rsidRPr="004628BB">
        <w:rPr>
          <w:rFonts w:asciiTheme="minorHAnsi" w:cstheme="minorHAnsi" w:hAnsiTheme="minorHAnsi"/>
          <w:b/>
          <w:bCs w:val="0"/>
          <w:sz w:val="22"/>
          <w:szCs w:val="22"/>
        </w:rPr>
        <w:t xml:space="preserve">Article </w:t>
      </w:r>
      <w:r w:rsidR="00B7256B">
        <w:rPr>
          <w:rFonts w:asciiTheme="minorHAnsi" w:cstheme="minorHAnsi" w:hAnsiTheme="minorHAnsi"/>
          <w:b/>
          <w:bCs w:val="0"/>
          <w:sz w:val="22"/>
          <w:szCs w:val="22"/>
        </w:rPr>
        <w:t>6</w:t>
      </w:r>
      <w:r w:rsidR="00451499" w:rsidRPr="004628BB">
        <w:rPr>
          <w:rFonts w:asciiTheme="minorHAnsi" w:cstheme="minorHAnsi" w:hAnsiTheme="minorHAnsi"/>
          <w:b/>
          <w:bCs w:val="0"/>
          <w:sz w:val="22"/>
          <w:szCs w:val="22"/>
        </w:rPr>
        <w:t>.</w:t>
      </w:r>
      <w:r w:rsidR="00B7256B">
        <w:rPr>
          <w:rFonts w:asciiTheme="minorHAnsi" w:cstheme="minorHAnsi" w:hAnsiTheme="minorHAnsi"/>
          <w:b/>
          <w:bCs w:val="0"/>
          <w:sz w:val="22"/>
          <w:szCs w:val="22"/>
        </w:rPr>
        <w:t>2</w:t>
      </w:r>
      <w:r w:rsidR="0016495C">
        <w:rPr>
          <w:rFonts w:asciiTheme="minorHAnsi" w:cstheme="minorHAnsi" w:hAnsiTheme="minorHAnsi"/>
          <w:b/>
          <w:bCs w:val="0"/>
          <w:sz w:val="22"/>
          <w:szCs w:val="22"/>
        </w:rPr>
        <w:t xml:space="preserve"> -</w:t>
      </w:r>
      <w:r w:rsidRPr="004628BB">
        <w:rPr>
          <w:rFonts w:asciiTheme="minorHAnsi" w:cstheme="minorHAnsi" w:hAnsiTheme="minorHAnsi"/>
          <w:b/>
          <w:bCs w:val="0"/>
          <w:sz w:val="22"/>
          <w:szCs w:val="22"/>
        </w:rPr>
        <w:t xml:space="preserve"> Notification et dépôt de l’accord</w:t>
      </w:r>
    </w:p>
    <w:p w14:paraId="5BD8626A" w14:textId="77777777" w:rsidP="003E725C" w:rsidR="003E725C" w:rsidRDefault="003E725C" w:rsidRPr="00C7702B">
      <w:pPr>
        <w:pStyle w:val="En-tte"/>
        <w:spacing w:line="276" w:lineRule="auto"/>
        <w:jc w:val="both"/>
        <w:rPr>
          <w:rFonts w:asciiTheme="minorHAnsi" w:cstheme="minorHAnsi" w:hAnsiTheme="minorHAnsi"/>
          <w:sz w:val="22"/>
          <w:szCs w:val="22"/>
          <w:highlight w:val="yellow"/>
        </w:rPr>
      </w:pPr>
    </w:p>
    <w:p w14:paraId="00AB4D80" w14:textId="7658EB74" w:rsidP="00F471DA" w:rsidR="00E26831" w:rsidRDefault="00E26831">
      <w:pPr>
        <w:pStyle w:val="Corpsdetexte"/>
        <w:spacing w:line="276" w:lineRule="auto"/>
        <w:jc w:val="both"/>
      </w:pPr>
      <w:r w:rsidRPr="00E26831">
        <w:t>Le présent accord sera notifié par la société à l’ensemble des organisations syndicales et déposé à la DREETS des Hauts-de-France par voie électronique via la plateforme TéléAccords (</w:t>
      </w:r>
      <w:hyperlink r:id="rId9" w:history="1">
        <w:r w:rsidRPr="004B7856">
          <w:rPr>
            <w:rStyle w:val="Lienhypertexte"/>
          </w:rPr>
          <w:t>https://www.téléaccords.travail-emploi.gouv.fr</w:t>
        </w:r>
      </w:hyperlink>
      <w:r w:rsidRPr="00E26831">
        <w:t>).</w:t>
      </w:r>
    </w:p>
    <w:p w14:paraId="13766AE9" w14:textId="77777777" w:rsidP="00F471DA" w:rsidR="00B40E4B" w:rsidRDefault="00B40E4B">
      <w:pPr>
        <w:pStyle w:val="Corpsdetexte"/>
        <w:spacing w:line="276" w:lineRule="auto"/>
        <w:jc w:val="both"/>
      </w:pPr>
    </w:p>
    <w:p w14:paraId="579C52CC" w14:textId="77777777" w:rsidP="00F471DA" w:rsidR="00CA33B2" w:rsidRDefault="00673AB9" w:rsidRPr="004628BB">
      <w:pPr>
        <w:pStyle w:val="Corpsdetexte"/>
        <w:spacing w:line="276" w:lineRule="auto"/>
        <w:jc w:val="both"/>
        <w:rPr>
          <w:rFonts w:asciiTheme="minorHAnsi" w:cstheme="minorHAnsi" w:eastAsia="Times New Roman" w:hAnsiTheme="minorHAnsi"/>
          <w:lang w:bidi="ar-SA"/>
        </w:rPr>
      </w:pPr>
      <w:r w:rsidRPr="004628BB">
        <w:rPr>
          <w:rFonts w:asciiTheme="minorHAnsi" w:cstheme="minorHAnsi" w:eastAsia="Times New Roman" w:hAnsiTheme="minorHAnsi"/>
          <w:lang w:bidi="ar-SA"/>
        </w:rPr>
        <w:t xml:space="preserve">Les avenants éventuels au présent accord feront l’objet des mêmes formalités de dépôt et de publicité. </w:t>
      </w:r>
    </w:p>
    <w:p w14:paraId="519E2437" w14:textId="23214EFA" w:rsidP="00F471DA" w:rsidR="00673AB9" w:rsidRDefault="00673AB9" w:rsidRPr="004628BB">
      <w:pPr>
        <w:pStyle w:val="Corpsdetexte"/>
        <w:spacing w:line="276" w:lineRule="auto"/>
        <w:jc w:val="both"/>
        <w:rPr>
          <w:rFonts w:asciiTheme="minorHAnsi" w:cstheme="minorHAnsi" w:eastAsia="Times New Roman" w:hAnsiTheme="minorHAnsi"/>
          <w:lang w:bidi="ar-SA"/>
        </w:rPr>
      </w:pPr>
      <w:r w:rsidRPr="004628BB">
        <w:rPr>
          <w:rFonts w:asciiTheme="minorHAnsi" w:cstheme="minorHAnsi" w:eastAsia="Times New Roman" w:hAnsiTheme="minorHAnsi"/>
          <w:lang w:bidi="ar-SA"/>
        </w:rPr>
        <w:t xml:space="preserve">Enfin, un exemplaire du présent accord sera remis au Greffe du Conseil de Prud'hommes de </w:t>
      </w:r>
      <w:r w:rsidR="000D0747" w:rsidRPr="004628BB">
        <w:rPr>
          <w:rFonts w:asciiTheme="minorHAnsi" w:cstheme="minorHAnsi" w:eastAsia="Times New Roman" w:hAnsiTheme="minorHAnsi"/>
          <w:lang w:bidi="ar-SA"/>
        </w:rPr>
        <w:t>Tourcoing</w:t>
      </w:r>
      <w:r w:rsidRPr="004628BB">
        <w:rPr>
          <w:rFonts w:asciiTheme="minorHAnsi" w:cstheme="minorHAnsi" w:eastAsia="Times New Roman" w:hAnsiTheme="minorHAnsi"/>
          <w:lang w:bidi="ar-SA"/>
        </w:rPr>
        <w:t>.</w:t>
      </w:r>
    </w:p>
    <w:p w14:paraId="078411B7" w14:textId="77777777" w:rsidP="004713CD" w:rsidR="00BC5510" w:rsidRDefault="00BC5510">
      <w:pPr>
        <w:pStyle w:val="En-tte"/>
        <w:tabs>
          <w:tab w:pos="4536" w:val="clear"/>
          <w:tab w:pos="9072" w:val="clear"/>
        </w:tabs>
        <w:spacing w:line="276" w:lineRule="auto"/>
        <w:jc w:val="both"/>
        <w:rPr>
          <w:rFonts w:asciiTheme="minorHAnsi" w:cstheme="minorHAnsi" w:hAnsiTheme="minorHAnsi"/>
          <w:sz w:val="22"/>
          <w:szCs w:val="22"/>
          <w:highlight w:val="yellow"/>
        </w:rPr>
      </w:pPr>
    </w:p>
    <w:p w14:paraId="70A853EC" w14:textId="77777777" w:rsidP="004713CD" w:rsidR="00BC5510" w:rsidRDefault="00BC5510">
      <w:pPr>
        <w:pStyle w:val="En-tte"/>
        <w:tabs>
          <w:tab w:pos="4536" w:val="clear"/>
          <w:tab w:pos="9072" w:val="clear"/>
        </w:tabs>
        <w:spacing w:line="276" w:lineRule="auto"/>
        <w:jc w:val="both"/>
        <w:rPr>
          <w:rFonts w:asciiTheme="minorHAnsi" w:cstheme="minorHAnsi" w:hAnsiTheme="minorHAnsi"/>
          <w:sz w:val="22"/>
          <w:szCs w:val="22"/>
          <w:highlight w:val="yellow"/>
        </w:rPr>
      </w:pPr>
    </w:p>
    <w:p w14:paraId="45FDEB15" w14:textId="46CCDC2F" w:rsidP="003A1E81" w:rsidR="003A1E81" w:rsidRDefault="003A1E81" w:rsidRPr="004628BB">
      <w:pPr>
        <w:pStyle w:val="Style1"/>
        <w:adjustRightInd/>
        <w:spacing w:line="276" w:lineRule="auto"/>
        <w:jc w:val="both"/>
        <w:rPr>
          <w:rFonts w:asciiTheme="minorHAnsi" w:cstheme="minorHAnsi" w:hAnsiTheme="minorHAnsi"/>
          <w:spacing w:val="2"/>
          <w:sz w:val="22"/>
          <w:szCs w:val="22"/>
        </w:rPr>
      </w:pPr>
      <w:r w:rsidRPr="004628BB">
        <w:rPr>
          <w:rFonts w:asciiTheme="minorHAnsi" w:cstheme="minorHAnsi" w:hAnsiTheme="minorHAnsi"/>
          <w:spacing w:val="2"/>
          <w:sz w:val="22"/>
          <w:szCs w:val="22"/>
        </w:rPr>
        <w:t xml:space="preserve">Fait à Marcq-En-Barœul, le </w:t>
      </w:r>
      <w:r>
        <w:rPr>
          <w:rFonts w:asciiTheme="minorHAnsi" w:cstheme="minorHAnsi" w:hAnsiTheme="minorHAnsi"/>
          <w:spacing w:val="2"/>
          <w:sz w:val="22"/>
          <w:szCs w:val="22"/>
        </w:rPr>
        <w:t>11 avril 2023</w:t>
      </w:r>
      <w:bookmarkStart w:id="0" w:name="_GoBack"/>
      <w:bookmarkEnd w:id="0"/>
    </w:p>
    <w:p w14:paraId="39304EBC" w14:textId="77777777" w:rsidP="003A1E81" w:rsidR="003A1E81" w:rsidRDefault="003A1E81" w:rsidRPr="004628BB">
      <w:pPr>
        <w:pStyle w:val="Style1"/>
        <w:adjustRightInd/>
        <w:spacing w:line="276" w:lineRule="auto"/>
        <w:jc w:val="both"/>
        <w:rPr>
          <w:rFonts w:asciiTheme="minorHAnsi" w:cstheme="minorHAnsi" w:hAnsiTheme="minorHAnsi"/>
          <w:spacing w:val="2"/>
          <w:sz w:val="22"/>
          <w:szCs w:val="22"/>
        </w:rPr>
      </w:pPr>
      <w:r w:rsidRPr="004628BB">
        <w:rPr>
          <w:rFonts w:asciiTheme="minorHAnsi" w:cstheme="minorHAnsi" w:hAnsiTheme="minorHAnsi"/>
          <w:spacing w:val="2"/>
          <w:sz w:val="22"/>
          <w:szCs w:val="22"/>
        </w:rPr>
        <w:t xml:space="preserve">En </w:t>
      </w:r>
      <w:r>
        <w:rPr>
          <w:rFonts w:asciiTheme="minorHAnsi" w:cstheme="minorHAnsi" w:hAnsiTheme="minorHAnsi"/>
          <w:spacing w:val="2"/>
          <w:sz w:val="22"/>
          <w:szCs w:val="22"/>
        </w:rPr>
        <w:t>7</w:t>
      </w:r>
      <w:r w:rsidRPr="004628BB">
        <w:rPr>
          <w:rFonts w:asciiTheme="minorHAnsi" w:cstheme="minorHAnsi" w:hAnsiTheme="minorHAnsi"/>
          <w:spacing w:val="2"/>
          <w:sz w:val="22"/>
          <w:szCs w:val="22"/>
        </w:rPr>
        <w:t xml:space="preserve"> exemplaires </w:t>
      </w:r>
    </w:p>
    <w:p w14:paraId="0D494E6D" w14:textId="77777777" w:rsidP="003A1E81" w:rsidR="003A1E81" w:rsidRDefault="003A1E81">
      <w:pPr>
        <w:pStyle w:val="Style1"/>
        <w:adjustRightInd/>
        <w:spacing w:line="276" w:lineRule="auto"/>
        <w:jc w:val="both"/>
        <w:rPr>
          <w:rFonts w:asciiTheme="minorHAnsi" w:cstheme="minorHAnsi" w:hAnsiTheme="minorHAnsi"/>
          <w:spacing w:val="2"/>
          <w:sz w:val="22"/>
          <w:szCs w:val="22"/>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531"/>
        <w:gridCol w:w="4531"/>
      </w:tblGrid>
      <w:tr w14:paraId="09ADF970" w14:textId="77777777" w:rsidR="003A1E81" w:rsidTr="00BA7E84">
        <w:trPr>
          <w:trHeight w:val="1456"/>
        </w:trPr>
        <w:tc>
          <w:tcPr>
            <w:tcW w:type="dxa" w:w="4531"/>
          </w:tcPr>
          <w:p w14:paraId="5052740D" w14:textId="77777777" w:rsidP="00BA7E84" w:rsidR="003A1E81" w:rsidRDefault="003A1E81" w:rsidRPr="005756AD">
            <w:pPr>
              <w:spacing w:line="276" w:lineRule="auto"/>
              <w:rPr>
                <w:rFonts w:asciiTheme="minorHAnsi" w:cstheme="minorHAnsi" w:hAnsiTheme="minorHAnsi"/>
                <w:sz w:val="22"/>
                <w:szCs w:val="22"/>
              </w:rPr>
            </w:pPr>
            <w:r>
              <w:rPr>
                <w:rFonts w:asciiTheme="minorHAnsi" w:cstheme="minorHAnsi" w:hAnsiTheme="minorHAnsi"/>
                <w:sz w:val="22"/>
                <w:szCs w:val="22"/>
              </w:rPr>
              <w:t>Pour  &lt;  &gt;</w:t>
            </w:r>
          </w:p>
          <w:p w14:paraId="063B095E" w14:textId="77777777" w:rsidP="00BA7E84" w:rsidR="003A1E81" w:rsidRDefault="003A1E81">
            <w:pPr>
              <w:spacing w:line="276" w:lineRule="auto"/>
              <w:rPr>
                <w:rFonts w:asciiTheme="minorHAnsi" w:cstheme="minorHAnsi" w:hAnsiTheme="minorHAnsi"/>
                <w:sz w:val="22"/>
                <w:szCs w:val="22"/>
              </w:rPr>
            </w:pPr>
            <w:r>
              <w:rPr>
                <w:rFonts w:asciiTheme="minorHAnsi" w:cstheme="minorHAnsi" w:hAnsiTheme="minorHAnsi"/>
                <w:sz w:val="22"/>
                <w:szCs w:val="22"/>
              </w:rPr>
              <w:t>M . ………….</w:t>
            </w:r>
          </w:p>
          <w:p w14:paraId="21E30B2E" w14:textId="77777777" w:rsidP="00BA7E84" w:rsidR="003A1E81" w:rsidRDefault="003A1E81">
            <w:pPr>
              <w:spacing w:line="276" w:lineRule="auto"/>
              <w:rPr>
                <w:rFonts w:asciiTheme="minorHAnsi" w:cstheme="minorHAnsi" w:hAnsiTheme="minorHAnsi"/>
                <w:sz w:val="22"/>
                <w:szCs w:val="22"/>
              </w:rPr>
            </w:pPr>
          </w:p>
          <w:p w14:paraId="1E30A7C0" w14:textId="77777777" w:rsidP="00BA7E84" w:rsidR="003A1E81" w:rsidRDefault="003A1E81" w:rsidRPr="004B3DB4">
            <w:pPr>
              <w:spacing w:line="276" w:lineRule="auto"/>
            </w:pPr>
          </w:p>
        </w:tc>
        <w:tc>
          <w:tcPr>
            <w:tcW w:type="dxa" w:w="4531"/>
          </w:tcPr>
          <w:p w14:paraId="4BA02187" w14:textId="77777777" w:rsidP="00BA7E84" w:rsidR="003A1E81" w:rsidRDefault="003A1E81" w:rsidRPr="005756AD">
            <w:pPr>
              <w:pStyle w:val="Adresse"/>
              <w:spacing w:line="276" w:lineRule="auto"/>
              <w:ind w:left="0"/>
              <w:jc w:val="both"/>
              <w:rPr>
                <w:rFonts w:asciiTheme="minorHAnsi" w:cstheme="minorHAnsi" w:hAnsiTheme="minorHAnsi"/>
                <w:szCs w:val="22"/>
              </w:rPr>
            </w:pPr>
            <w:r w:rsidRPr="005756AD">
              <w:rPr>
                <w:rFonts w:asciiTheme="minorHAnsi" w:cstheme="minorHAnsi" w:hAnsiTheme="minorHAnsi"/>
                <w:szCs w:val="22"/>
              </w:rPr>
              <w:t xml:space="preserve">Pour </w:t>
            </w:r>
            <w:r w:rsidRPr="007E0D68">
              <w:rPr>
                <w:rFonts w:asciiTheme="minorHAnsi" w:cstheme="minorHAnsi" w:hAnsiTheme="minorHAnsi"/>
                <w:szCs w:val="22"/>
              </w:rPr>
              <w:t>EPHIGEA</w:t>
            </w:r>
          </w:p>
          <w:p w14:paraId="59331B66" w14:textId="77777777" w:rsidP="00BA7E84" w:rsidR="003A1E81" w:rsidRDefault="003A1E81" w:rsidRPr="007E0D68">
            <w:pPr>
              <w:pStyle w:val="Adresse"/>
              <w:spacing w:line="276" w:lineRule="auto"/>
              <w:ind w:left="0"/>
              <w:jc w:val="both"/>
              <w:rPr>
                <w:rFonts w:asciiTheme="minorHAnsi" w:cstheme="minorHAnsi" w:hAnsiTheme="minorHAnsi"/>
                <w:bCs/>
                <w:szCs w:val="22"/>
              </w:rPr>
            </w:pPr>
            <w:r>
              <w:rPr>
                <w:rFonts w:asciiTheme="minorHAnsi" w:cstheme="minorHAnsi" w:hAnsiTheme="minorHAnsi"/>
                <w:szCs w:val="22"/>
              </w:rPr>
              <w:t>…………………………</w:t>
            </w:r>
          </w:p>
          <w:p w14:paraId="18AEEC5A" w14:textId="77777777" w:rsidP="00BA7E84" w:rsidR="003A1E81" w:rsidRDefault="003A1E81" w:rsidRPr="007E0D68">
            <w:pPr>
              <w:pStyle w:val="Style1"/>
              <w:adjustRightInd/>
              <w:spacing w:line="276" w:lineRule="auto"/>
              <w:jc w:val="both"/>
              <w:rPr>
                <w:rFonts w:asciiTheme="minorHAnsi" w:cstheme="minorHAnsi" w:hAnsiTheme="minorHAnsi"/>
                <w:sz w:val="22"/>
                <w:szCs w:val="22"/>
              </w:rPr>
            </w:pPr>
          </w:p>
        </w:tc>
      </w:tr>
      <w:tr w14:paraId="50805449" w14:textId="77777777" w:rsidR="003A1E81" w:rsidTr="00BA7E84">
        <w:tc>
          <w:tcPr>
            <w:tcW w:type="dxa" w:w="4531"/>
          </w:tcPr>
          <w:p w14:paraId="7246EEC3" w14:textId="77777777" w:rsidP="00BA7E84" w:rsidR="003A1E81" w:rsidRDefault="003A1E81" w:rsidRPr="005756AD">
            <w:pPr>
              <w:spacing w:line="276" w:lineRule="auto"/>
              <w:rPr>
                <w:rFonts w:asciiTheme="minorHAnsi" w:cstheme="minorHAnsi" w:hAnsiTheme="minorHAnsi"/>
                <w:sz w:val="22"/>
                <w:szCs w:val="22"/>
              </w:rPr>
            </w:pPr>
            <w:r>
              <w:rPr>
                <w:rFonts w:asciiTheme="minorHAnsi" w:cstheme="minorHAnsi" w:hAnsiTheme="minorHAnsi"/>
                <w:sz w:val="22"/>
                <w:szCs w:val="22"/>
              </w:rPr>
              <w:t>Pour  &lt;  &gt;</w:t>
            </w:r>
          </w:p>
          <w:p w14:paraId="2642AE12" w14:textId="77777777" w:rsidP="00BA7E84" w:rsidR="003A1E81" w:rsidRDefault="003A1E81">
            <w:pPr>
              <w:spacing w:line="276" w:lineRule="auto"/>
              <w:rPr>
                <w:rFonts w:asciiTheme="minorHAnsi" w:cstheme="minorHAnsi" w:hAnsiTheme="minorHAnsi"/>
                <w:sz w:val="22"/>
                <w:szCs w:val="22"/>
              </w:rPr>
            </w:pPr>
            <w:r>
              <w:rPr>
                <w:rFonts w:asciiTheme="minorHAnsi" w:cstheme="minorHAnsi" w:hAnsiTheme="minorHAnsi"/>
                <w:sz w:val="22"/>
                <w:szCs w:val="22"/>
              </w:rPr>
              <w:t>M . ………….</w:t>
            </w:r>
          </w:p>
          <w:p w14:paraId="671CAC7F" w14:textId="77777777" w:rsidP="00BA7E84" w:rsidR="003A1E81" w:rsidRDefault="003A1E81">
            <w:pPr>
              <w:spacing w:line="276" w:lineRule="auto"/>
              <w:rPr>
                <w:rFonts w:asciiTheme="minorHAnsi" w:cstheme="minorHAnsi" w:hAnsiTheme="minorHAnsi"/>
                <w:sz w:val="22"/>
                <w:szCs w:val="22"/>
              </w:rPr>
            </w:pPr>
          </w:p>
          <w:p w14:paraId="52127AAC" w14:textId="77777777" w:rsidP="00BA7E84" w:rsidR="003A1E81" w:rsidRDefault="003A1E81" w:rsidRPr="004B3DB4"/>
        </w:tc>
        <w:tc>
          <w:tcPr>
            <w:tcW w:type="dxa" w:w="4531"/>
          </w:tcPr>
          <w:p w14:paraId="29F8FFF6" w14:textId="77777777" w:rsidP="00BA7E84" w:rsidR="003A1E81" w:rsidRDefault="003A1E81">
            <w:pPr>
              <w:pStyle w:val="Adresse"/>
              <w:spacing w:line="276" w:lineRule="auto"/>
              <w:ind w:left="0"/>
              <w:jc w:val="both"/>
              <w:rPr>
                <w:rFonts w:asciiTheme="minorHAnsi" w:cstheme="minorHAnsi" w:hAnsiTheme="minorHAnsi"/>
                <w:szCs w:val="22"/>
              </w:rPr>
            </w:pPr>
          </w:p>
        </w:tc>
      </w:tr>
      <w:tr w14:paraId="3FF1A1B2" w14:textId="77777777" w:rsidR="003A1E81" w:rsidTr="00BA7E84">
        <w:tc>
          <w:tcPr>
            <w:tcW w:type="dxa" w:w="4531"/>
          </w:tcPr>
          <w:p w14:paraId="662E5F24" w14:textId="77777777" w:rsidP="00BA7E84" w:rsidR="003A1E81" w:rsidRDefault="003A1E81" w:rsidRPr="005756AD">
            <w:pPr>
              <w:spacing w:line="276" w:lineRule="auto"/>
              <w:rPr>
                <w:rFonts w:asciiTheme="minorHAnsi" w:cstheme="minorHAnsi" w:hAnsiTheme="minorHAnsi"/>
                <w:sz w:val="22"/>
                <w:szCs w:val="22"/>
              </w:rPr>
            </w:pPr>
            <w:r>
              <w:rPr>
                <w:rFonts w:asciiTheme="minorHAnsi" w:cstheme="minorHAnsi" w:hAnsiTheme="minorHAnsi"/>
                <w:sz w:val="22"/>
                <w:szCs w:val="22"/>
              </w:rPr>
              <w:t>Pour  &lt;  &gt;</w:t>
            </w:r>
          </w:p>
          <w:p w14:paraId="1C04D421" w14:textId="77777777" w:rsidP="00BA7E84" w:rsidR="003A1E81" w:rsidRDefault="003A1E81">
            <w:pPr>
              <w:spacing w:line="276" w:lineRule="auto"/>
              <w:rPr>
                <w:rFonts w:asciiTheme="minorHAnsi" w:cstheme="minorHAnsi" w:hAnsiTheme="minorHAnsi"/>
                <w:sz w:val="22"/>
                <w:szCs w:val="22"/>
              </w:rPr>
            </w:pPr>
            <w:r>
              <w:rPr>
                <w:rFonts w:asciiTheme="minorHAnsi" w:cstheme="minorHAnsi" w:hAnsiTheme="minorHAnsi"/>
                <w:sz w:val="22"/>
                <w:szCs w:val="22"/>
              </w:rPr>
              <w:t>M . ………….</w:t>
            </w:r>
          </w:p>
          <w:p w14:paraId="004AA69F" w14:textId="77777777" w:rsidP="00BA7E84" w:rsidR="003A1E81" w:rsidRDefault="003A1E81">
            <w:pPr>
              <w:spacing w:line="276" w:lineRule="auto"/>
              <w:rPr>
                <w:rFonts w:asciiTheme="minorHAnsi" w:cstheme="minorHAnsi" w:hAnsiTheme="minorHAnsi"/>
                <w:sz w:val="22"/>
                <w:szCs w:val="22"/>
              </w:rPr>
            </w:pPr>
          </w:p>
          <w:p w14:paraId="4AE6D0D1" w14:textId="77777777" w:rsidP="00BA7E84" w:rsidR="003A1E81" w:rsidRDefault="003A1E81">
            <w:pPr>
              <w:spacing w:line="276" w:lineRule="auto"/>
              <w:rPr>
                <w:rFonts w:asciiTheme="minorHAnsi" w:cstheme="minorHAnsi" w:hAnsiTheme="minorHAnsi"/>
                <w:sz w:val="22"/>
                <w:szCs w:val="22"/>
              </w:rPr>
            </w:pPr>
          </w:p>
          <w:p w14:paraId="13E5BE77" w14:textId="77777777" w:rsidP="00BA7E84" w:rsidR="003A1E81" w:rsidRDefault="003A1E81" w:rsidRPr="005756AD">
            <w:pPr>
              <w:spacing w:line="276" w:lineRule="auto"/>
              <w:rPr>
                <w:rFonts w:asciiTheme="minorHAnsi" w:cstheme="minorHAnsi" w:hAnsiTheme="minorHAnsi"/>
                <w:sz w:val="22"/>
                <w:szCs w:val="22"/>
              </w:rPr>
            </w:pPr>
            <w:r>
              <w:rPr>
                <w:rFonts w:asciiTheme="minorHAnsi" w:cstheme="minorHAnsi" w:hAnsiTheme="minorHAnsi"/>
                <w:sz w:val="22"/>
                <w:szCs w:val="22"/>
              </w:rPr>
              <w:t>Pour  &lt;  &gt;</w:t>
            </w:r>
          </w:p>
          <w:p w14:paraId="6FC8A99A" w14:textId="77777777" w:rsidP="00BA7E84" w:rsidR="003A1E81" w:rsidRDefault="003A1E81">
            <w:pPr>
              <w:spacing w:line="276" w:lineRule="auto"/>
              <w:rPr>
                <w:rFonts w:asciiTheme="minorHAnsi" w:cstheme="minorHAnsi" w:hAnsiTheme="minorHAnsi"/>
                <w:sz w:val="22"/>
                <w:szCs w:val="22"/>
              </w:rPr>
            </w:pPr>
            <w:r>
              <w:rPr>
                <w:rFonts w:asciiTheme="minorHAnsi" w:cstheme="minorHAnsi" w:hAnsiTheme="minorHAnsi"/>
                <w:sz w:val="22"/>
                <w:szCs w:val="22"/>
              </w:rPr>
              <w:t>M . ………….</w:t>
            </w:r>
          </w:p>
          <w:p w14:paraId="001F7901" w14:textId="77777777" w:rsidP="00BA7E84" w:rsidR="003A1E81" w:rsidRDefault="003A1E81">
            <w:pPr>
              <w:spacing w:line="276" w:lineRule="auto"/>
              <w:rPr>
                <w:rFonts w:asciiTheme="minorHAnsi" w:cstheme="minorHAnsi" w:hAnsiTheme="minorHAnsi"/>
                <w:sz w:val="22"/>
                <w:szCs w:val="22"/>
              </w:rPr>
            </w:pPr>
          </w:p>
          <w:p w14:paraId="5271B8CF" w14:textId="77777777" w:rsidP="00BA7E84" w:rsidR="003A1E81" w:rsidRDefault="003A1E81">
            <w:pPr>
              <w:spacing w:line="276" w:lineRule="auto"/>
              <w:rPr>
                <w:rFonts w:asciiTheme="minorHAnsi" w:cstheme="minorHAnsi" w:hAnsiTheme="minorHAnsi"/>
                <w:sz w:val="22"/>
                <w:szCs w:val="22"/>
              </w:rPr>
            </w:pPr>
          </w:p>
          <w:p w14:paraId="6FCBC5CC" w14:textId="77777777" w:rsidP="00BA7E84" w:rsidR="003A1E81" w:rsidRDefault="003A1E81" w:rsidRPr="005756AD">
            <w:pPr>
              <w:spacing w:line="276" w:lineRule="auto"/>
              <w:rPr>
                <w:rFonts w:asciiTheme="minorHAnsi" w:cstheme="minorHAnsi" w:hAnsiTheme="minorHAnsi"/>
                <w:sz w:val="22"/>
                <w:szCs w:val="22"/>
              </w:rPr>
            </w:pPr>
            <w:r>
              <w:rPr>
                <w:rFonts w:asciiTheme="minorHAnsi" w:cstheme="minorHAnsi" w:hAnsiTheme="minorHAnsi"/>
                <w:sz w:val="22"/>
                <w:szCs w:val="22"/>
              </w:rPr>
              <w:t>Pour  &lt;  &gt;</w:t>
            </w:r>
          </w:p>
          <w:p w14:paraId="77702136" w14:textId="77777777" w:rsidP="00BA7E84" w:rsidR="003A1E81" w:rsidRDefault="003A1E81" w:rsidRPr="004B3DB4">
            <w:pPr>
              <w:spacing w:line="276" w:lineRule="auto"/>
            </w:pPr>
            <w:r>
              <w:rPr>
                <w:rFonts w:asciiTheme="minorHAnsi" w:cstheme="minorHAnsi" w:hAnsiTheme="minorHAnsi"/>
                <w:sz w:val="22"/>
                <w:szCs w:val="22"/>
              </w:rPr>
              <w:t>M . ………….</w:t>
            </w:r>
          </w:p>
        </w:tc>
        <w:tc>
          <w:tcPr>
            <w:tcW w:type="dxa" w:w="4531"/>
          </w:tcPr>
          <w:p w14:paraId="23B7096F" w14:textId="77777777" w:rsidP="00BA7E84" w:rsidR="003A1E81" w:rsidRDefault="003A1E81">
            <w:pPr>
              <w:pStyle w:val="Style1"/>
              <w:adjustRightInd/>
              <w:spacing w:line="276" w:lineRule="auto"/>
              <w:jc w:val="both"/>
              <w:rPr>
                <w:rFonts w:asciiTheme="minorHAnsi" w:cstheme="minorHAnsi" w:hAnsiTheme="minorHAnsi"/>
                <w:szCs w:val="22"/>
              </w:rPr>
            </w:pPr>
          </w:p>
        </w:tc>
      </w:tr>
    </w:tbl>
    <w:p w14:paraId="36D99866" w14:textId="77777777" w:rsidP="003F17DC" w:rsidR="00357F2A" w:rsidRDefault="00357F2A">
      <w:pPr>
        <w:spacing w:line="276" w:lineRule="auto"/>
        <w:rPr>
          <w:rFonts w:asciiTheme="minorHAnsi" w:cstheme="minorHAnsi" w:hAnsiTheme="minorHAnsi"/>
          <w:noProof/>
          <w:sz w:val="22"/>
          <w:szCs w:val="22"/>
        </w:rPr>
      </w:pPr>
    </w:p>
    <w:sectPr w:rsidR="00357F2A" w:rsidSect="00DD15FB">
      <w:headerReference r:id="rId10" w:type="even"/>
      <w:headerReference r:id="rId11" w:type="default"/>
      <w:footerReference r:id="rId12" w:type="even"/>
      <w:footerReference r:id="rId13" w:type="default"/>
      <w:headerReference r:id="rId14" w:type="first"/>
      <w:footerReference r:id="rId15" w:type="first"/>
      <w:pgSz w:h="16838" w:w="11906"/>
      <w:pgMar w:bottom="1418" w:footer="709" w:gutter="0" w:header="709" w:left="1418" w:right="1247" w:top="14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4286E" w14:textId="77777777" w:rsidR="00BC1D07" w:rsidRDefault="00BC1D07">
      <w:r>
        <w:separator/>
      </w:r>
    </w:p>
  </w:endnote>
  <w:endnote w:type="continuationSeparator" w:id="0">
    <w:p w14:paraId="5342A997" w14:textId="77777777" w:rsidR="00BC1D07" w:rsidRDefault="00BC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7E3F690F" w14:textId="77777777" w:rsidR="004959B5" w:rsidRDefault="004959B5">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49AE246B" w14:textId="77777777" w:rsidP="006D425C" w:rsidR="00BC1D07" w:rsidRDefault="00BC1D07">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3A1E81">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3A1E81">
      <w:rPr>
        <w:rStyle w:val="Numrodepage"/>
        <w:noProof/>
      </w:rPr>
      <w:t>9</w:t>
    </w:r>
    <w:r>
      <w:rPr>
        <w:rStyle w:val="Numrodepage"/>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7C3B16AF" w14:textId="77777777" w:rsidR="004959B5" w:rsidRDefault="004959B5">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2806505F" w14:textId="77777777" w:rsidR="00BC1D07" w:rsidRDefault="00BC1D07">
      <w:r>
        <w:separator/>
      </w:r>
    </w:p>
  </w:footnote>
  <w:footnote w:id="0" w:type="continuationSeparator">
    <w:p w14:paraId="3AA27143" w14:textId="77777777" w:rsidR="00BC1D07" w:rsidRDefault="00BC1D0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BA3C138" w14:textId="13D04766" w:rsidR="00BC1D07" w:rsidRDefault="00BC1D07">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FF9CEDF" w14:textId="384FD4A5" w:rsidR="004959B5" w:rsidRDefault="004959B5">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42A39AC" w14:textId="1EF0B805" w:rsidR="00BC1D07" w:rsidRDefault="00BC1D07">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020D5C6D"/>
    <w:multiLevelType w:val="hybridMultilevel"/>
    <w:tmpl w:val="039842AC"/>
    <w:lvl w:ilvl="0" w:tplc="040C000B">
      <w:start w:val="1"/>
      <w:numFmt w:val="bullet"/>
      <w:lvlText w:val=""/>
      <w:lvlJc w:val="left"/>
      <w:pPr>
        <w:tabs>
          <w:tab w:pos="720" w:val="num"/>
        </w:tabs>
        <w:ind w:hanging="360" w:left="720"/>
      </w:pPr>
      <w:rPr>
        <w:rFonts w:ascii="Wingdings" w:hAnsi="Wingdings" w:hint="default"/>
      </w:rPr>
    </w:lvl>
    <w:lvl w:ilvl="1" w:tplc="E5FC9EF8">
      <w:start w:val="159"/>
      <w:numFmt w:val="bullet"/>
      <w:lvlText w:val=""/>
      <w:lvlJc w:val="left"/>
      <w:pPr>
        <w:tabs>
          <w:tab w:pos="1440" w:val="num"/>
        </w:tabs>
        <w:ind w:hanging="360" w:left="1440"/>
      </w:pPr>
      <w:rPr>
        <w:rFonts w:ascii="Wingdings" w:hAnsi="Wingdings" w:hint="default"/>
      </w:rPr>
    </w:lvl>
    <w:lvl w:ilvl="2" w:tplc="FABCB0AE">
      <w:start w:val="8"/>
      <w:numFmt w:val="bullet"/>
      <w:lvlText w:val="-"/>
      <w:lvlJc w:val="left"/>
      <w:pPr>
        <w:tabs>
          <w:tab w:pos="2160" w:val="num"/>
        </w:tabs>
        <w:ind w:hanging="360" w:left="2160"/>
      </w:pPr>
      <w:rPr>
        <w:rFonts w:ascii="Arial" w:cs="Arial" w:eastAsia="Times New Roman" w:hAnsi="Arial" w:hint="default"/>
      </w:rPr>
    </w:lvl>
    <w:lvl w:ilvl="3" w:tentative="1" w:tplc="14100A08">
      <w:start w:val="1"/>
      <w:numFmt w:val="bullet"/>
      <w:lvlText w:val=""/>
      <w:lvlJc w:val="left"/>
      <w:pPr>
        <w:tabs>
          <w:tab w:pos="2880" w:val="num"/>
        </w:tabs>
        <w:ind w:hanging="360" w:left="2880"/>
      </w:pPr>
      <w:rPr>
        <w:rFonts w:ascii="Wingdings" w:hAnsi="Wingdings" w:hint="default"/>
      </w:rPr>
    </w:lvl>
    <w:lvl w:ilvl="4" w:tentative="1" w:tplc="4DAE8724">
      <w:start w:val="1"/>
      <w:numFmt w:val="bullet"/>
      <w:lvlText w:val=""/>
      <w:lvlJc w:val="left"/>
      <w:pPr>
        <w:tabs>
          <w:tab w:pos="3600" w:val="num"/>
        </w:tabs>
        <w:ind w:hanging="360" w:left="3600"/>
      </w:pPr>
      <w:rPr>
        <w:rFonts w:ascii="Wingdings" w:hAnsi="Wingdings" w:hint="default"/>
      </w:rPr>
    </w:lvl>
    <w:lvl w:ilvl="5" w:tentative="1" w:tplc="FFF64C04">
      <w:start w:val="1"/>
      <w:numFmt w:val="bullet"/>
      <w:lvlText w:val=""/>
      <w:lvlJc w:val="left"/>
      <w:pPr>
        <w:tabs>
          <w:tab w:pos="4320" w:val="num"/>
        </w:tabs>
        <w:ind w:hanging="360" w:left="4320"/>
      </w:pPr>
      <w:rPr>
        <w:rFonts w:ascii="Wingdings" w:hAnsi="Wingdings" w:hint="default"/>
      </w:rPr>
    </w:lvl>
    <w:lvl w:ilvl="6" w:tentative="1" w:tplc="9A6458C8">
      <w:start w:val="1"/>
      <w:numFmt w:val="bullet"/>
      <w:lvlText w:val=""/>
      <w:lvlJc w:val="left"/>
      <w:pPr>
        <w:tabs>
          <w:tab w:pos="5040" w:val="num"/>
        </w:tabs>
        <w:ind w:hanging="360" w:left="5040"/>
      </w:pPr>
      <w:rPr>
        <w:rFonts w:ascii="Wingdings" w:hAnsi="Wingdings" w:hint="default"/>
      </w:rPr>
    </w:lvl>
    <w:lvl w:ilvl="7" w:tentative="1" w:tplc="7A9EA540">
      <w:start w:val="1"/>
      <w:numFmt w:val="bullet"/>
      <w:lvlText w:val=""/>
      <w:lvlJc w:val="left"/>
      <w:pPr>
        <w:tabs>
          <w:tab w:pos="5760" w:val="num"/>
        </w:tabs>
        <w:ind w:hanging="360" w:left="5760"/>
      </w:pPr>
      <w:rPr>
        <w:rFonts w:ascii="Wingdings" w:hAnsi="Wingdings" w:hint="default"/>
      </w:rPr>
    </w:lvl>
    <w:lvl w:ilvl="8" w:tentative="1" w:tplc="0C3CBDD4">
      <w:start w:val="1"/>
      <w:numFmt w:val="bullet"/>
      <w:lvlText w:val=""/>
      <w:lvlJc w:val="left"/>
      <w:pPr>
        <w:tabs>
          <w:tab w:pos="6480" w:val="num"/>
        </w:tabs>
        <w:ind w:hanging="360" w:left="6480"/>
      </w:pPr>
      <w:rPr>
        <w:rFonts w:ascii="Wingdings" w:hAnsi="Wingdings" w:hint="default"/>
      </w:rPr>
    </w:lvl>
  </w:abstractNum>
  <w:abstractNum w:abstractNumId="1">
    <w:nsid w:val="14BF175F"/>
    <w:multiLevelType w:val="hybridMultilevel"/>
    <w:tmpl w:val="AC06142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1D2F3EB7"/>
    <w:multiLevelType w:val="hybridMultilevel"/>
    <w:tmpl w:val="4F4EE566"/>
    <w:lvl w:ilvl="0" w:tplc="42F62EB4">
      <w:numFmt w:val="bullet"/>
      <w:lvlText w:val="-"/>
      <w:lvlJc w:val="left"/>
      <w:pPr>
        <w:ind w:hanging="360" w:left="720"/>
      </w:pPr>
      <w:rPr>
        <w:rFonts w:ascii="Garamond" w:cs="Times New Roman" w:eastAsia="Times New Roman" w:hAnsi="Garamond"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272D1831"/>
    <w:multiLevelType w:val="hybridMultilevel"/>
    <w:tmpl w:val="9676DA02"/>
    <w:lvl w:ilvl="0" w:tplc="5044ACA4">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70106A8D"/>
    <w:multiLevelType w:val="hybridMultilevel"/>
    <w:tmpl w:val="C6EE3D1C"/>
    <w:lvl w:ilvl="0" w:tplc="B1D83B6E">
      <w:start w:val="1"/>
      <w:numFmt w:val="bullet"/>
      <w:lvlText w:val="-"/>
      <w:lvlJc w:val="left"/>
      <w:pPr>
        <w:tabs>
          <w:tab w:pos="720" w:val="num"/>
        </w:tabs>
        <w:ind w:hanging="360" w:left="720"/>
      </w:pPr>
      <w:rPr>
        <w:rFonts w:ascii="Times New Roman" w:hAnsi="Times New Roman" w:hint="default"/>
      </w:rPr>
    </w:lvl>
    <w:lvl w:ilvl="1" w:tentative="1" w:tplc="7A94086A">
      <w:start w:val="1"/>
      <w:numFmt w:val="bullet"/>
      <w:lvlText w:val="-"/>
      <w:lvlJc w:val="left"/>
      <w:pPr>
        <w:tabs>
          <w:tab w:pos="1440" w:val="num"/>
        </w:tabs>
        <w:ind w:hanging="360" w:left="1440"/>
      </w:pPr>
      <w:rPr>
        <w:rFonts w:ascii="Times New Roman" w:hAnsi="Times New Roman" w:hint="default"/>
      </w:rPr>
    </w:lvl>
    <w:lvl w:ilvl="2" w:tentative="1" w:tplc="17BE4B66">
      <w:start w:val="1"/>
      <w:numFmt w:val="bullet"/>
      <w:lvlText w:val="-"/>
      <w:lvlJc w:val="left"/>
      <w:pPr>
        <w:tabs>
          <w:tab w:pos="2160" w:val="num"/>
        </w:tabs>
        <w:ind w:hanging="360" w:left="2160"/>
      </w:pPr>
      <w:rPr>
        <w:rFonts w:ascii="Times New Roman" w:hAnsi="Times New Roman" w:hint="default"/>
      </w:rPr>
    </w:lvl>
    <w:lvl w:ilvl="3" w:tentative="1" w:tplc="1BEEBDF0">
      <w:start w:val="1"/>
      <w:numFmt w:val="bullet"/>
      <w:lvlText w:val="-"/>
      <w:lvlJc w:val="left"/>
      <w:pPr>
        <w:tabs>
          <w:tab w:pos="2880" w:val="num"/>
        </w:tabs>
        <w:ind w:hanging="360" w:left="2880"/>
      </w:pPr>
      <w:rPr>
        <w:rFonts w:ascii="Times New Roman" w:hAnsi="Times New Roman" w:hint="default"/>
      </w:rPr>
    </w:lvl>
    <w:lvl w:ilvl="4" w:tentative="1" w:tplc="5638275A">
      <w:start w:val="1"/>
      <w:numFmt w:val="bullet"/>
      <w:lvlText w:val="-"/>
      <w:lvlJc w:val="left"/>
      <w:pPr>
        <w:tabs>
          <w:tab w:pos="3600" w:val="num"/>
        </w:tabs>
        <w:ind w:hanging="360" w:left="3600"/>
      </w:pPr>
      <w:rPr>
        <w:rFonts w:ascii="Times New Roman" w:hAnsi="Times New Roman" w:hint="default"/>
      </w:rPr>
    </w:lvl>
    <w:lvl w:ilvl="5" w:tentative="1" w:tplc="23F4991E">
      <w:start w:val="1"/>
      <w:numFmt w:val="bullet"/>
      <w:lvlText w:val="-"/>
      <w:lvlJc w:val="left"/>
      <w:pPr>
        <w:tabs>
          <w:tab w:pos="4320" w:val="num"/>
        </w:tabs>
        <w:ind w:hanging="360" w:left="4320"/>
      </w:pPr>
      <w:rPr>
        <w:rFonts w:ascii="Times New Roman" w:hAnsi="Times New Roman" w:hint="default"/>
      </w:rPr>
    </w:lvl>
    <w:lvl w:ilvl="6" w:tentative="1" w:tplc="C19899A8">
      <w:start w:val="1"/>
      <w:numFmt w:val="bullet"/>
      <w:lvlText w:val="-"/>
      <w:lvlJc w:val="left"/>
      <w:pPr>
        <w:tabs>
          <w:tab w:pos="5040" w:val="num"/>
        </w:tabs>
        <w:ind w:hanging="360" w:left="5040"/>
      </w:pPr>
      <w:rPr>
        <w:rFonts w:ascii="Times New Roman" w:hAnsi="Times New Roman" w:hint="default"/>
      </w:rPr>
    </w:lvl>
    <w:lvl w:ilvl="7" w:tentative="1" w:tplc="41F0E398">
      <w:start w:val="1"/>
      <w:numFmt w:val="bullet"/>
      <w:lvlText w:val="-"/>
      <w:lvlJc w:val="left"/>
      <w:pPr>
        <w:tabs>
          <w:tab w:pos="5760" w:val="num"/>
        </w:tabs>
        <w:ind w:hanging="360" w:left="5760"/>
      </w:pPr>
      <w:rPr>
        <w:rFonts w:ascii="Times New Roman" w:hAnsi="Times New Roman" w:hint="default"/>
      </w:rPr>
    </w:lvl>
    <w:lvl w:ilvl="8" w:tentative="1" w:tplc="C6148EC0">
      <w:start w:val="1"/>
      <w:numFmt w:val="bullet"/>
      <w:lvlText w:val="-"/>
      <w:lvlJc w:val="left"/>
      <w:pPr>
        <w:tabs>
          <w:tab w:pos="6480" w:val="num"/>
        </w:tabs>
        <w:ind w:hanging="360" w:left="6480"/>
      </w:pPr>
      <w:rPr>
        <w:rFonts w:ascii="Times New Roman" w:hAnsi="Times New Roman" w:hint="default"/>
      </w:rPr>
    </w:lvl>
  </w:abstractNum>
  <w:num w:numId="1">
    <w:abstractNumId w:val="3"/>
  </w:num>
  <w:num w:numId="2">
    <w:abstractNumId w:val="2"/>
  </w:num>
  <w:num w:numId="3">
    <w:abstractNumId w:val="4"/>
  </w:num>
  <w:num w:numId="4">
    <w:abstractNumId w:val="1"/>
  </w:num>
  <w:num w:numId="5">
    <w:abstractNumId w:val="0"/>
  </w:num>
  <w:numIdMacAtCleanup w:val="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1843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4C"/>
    <w:rsid w:val="000019CA"/>
    <w:rsid w:val="000029BD"/>
    <w:rsid w:val="0000376B"/>
    <w:rsid w:val="00005430"/>
    <w:rsid w:val="000104FE"/>
    <w:rsid w:val="000169AE"/>
    <w:rsid w:val="00030443"/>
    <w:rsid w:val="00036F48"/>
    <w:rsid w:val="0004386B"/>
    <w:rsid w:val="000506AC"/>
    <w:rsid w:val="00055FFD"/>
    <w:rsid w:val="00057686"/>
    <w:rsid w:val="000606FD"/>
    <w:rsid w:val="00063ACB"/>
    <w:rsid w:val="00077303"/>
    <w:rsid w:val="00081A9A"/>
    <w:rsid w:val="00083D82"/>
    <w:rsid w:val="00087AA2"/>
    <w:rsid w:val="00090EDA"/>
    <w:rsid w:val="000966E8"/>
    <w:rsid w:val="000A32F1"/>
    <w:rsid w:val="000A45F0"/>
    <w:rsid w:val="000A5F50"/>
    <w:rsid w:val="000C5C8A"/>
    <w:rsid w:val="000D0747"/>
    <w:rsid w:val="000D087C"/>
    <w:rsid w:val="000D1120"/>
    <w:rsid w:val="000D2FBC"/>
    <w:rsid w:val="000E5564"/>
    <w:rsid w:val="000F2A31"/>
    <w:rsid w:val="00110F14"/>
    <w:rsid w:val="00113679"/>
    <w:rsid w:val="00116DDA"/>
    <w:rsid w:val="00117C3A"/>
    <w:rsid w:val="00123193"/>
    <w:rsid w:val="00123694"/>
    <w:rsid w:val="00123DD2"/>
    <w:rsid w:val="00124221"/>
    <w:rsid w:val="001336A9"/>
    <w:rsid w:val="00140ABD"/>
    <w:rsid w:val="00140D81"/>
    <w:rsid w:val="00143389"/>
    <w:rsid w:val="00143BF9"/>
    <w:rsid w:val="00146F1F"/>
    <w:rsid w:val="00147801"/>
    <w:rsid w:val="001530A1"/>
    <w:rsid w:val="00154218"/>
    <w:rsid w:val="001570F7"/>
    <w:rsid w:val="00161A93"/>
    <w:rsid w:val="00161B3D"/>
    <w:rsid w:val="0016495C"/>
    <w:rsid w:val="00172EC3"/>
    <w:rsid w:val="00176C8B"/>
    <w:rsid w:val="0018336F"/>
    <w:rsid w:val="00183A13"/>
    <w:rsid w:val="0018765C"/>
    <w:rsid w:val="001A2FEA"/>
    <w:rsid w:val="001A6A13"/>
    <w:rsid w:val="001B131A"/>
    <w:rsid w:val="001C1BBC"/>
    <w:rsid w:val="001C3E7E"/>
    <w:rsid w:val="001D1054"/>
    <w:rsid w:val="001D1932"/>
    <w:rsid w:val="001D1E01"/>
    <w:rsid w:val="001D4BEB"/>
    <w:rsid w:val="001D536E"/>
    <w:rsid w:val="001D545E"/>
    <w:rsid w:val="001E6305"/>
    <w:rsid w:val="001E7450"/>
    <w:rsid w:val="001F2A93"/>
    <w:rsid w:val="001F2AA7"/>
    <w:rsid w:val="00200651"/>
    <w:rsid w:val="00204ECE"/>
    <w:rsid w:val="00211C5E"/>
    <w:rsid w:val="00211E0F"/>
    <w:rsid w:val="00224EC7"/>
    <w:rsid w:val="00231646"/>
    <w:rsid w:val="002344D0"/>
    <w:rsid w:val="0025184B"/>
    <w:rsid w:val="00251BFB"/>
    <w:rsid w:val="002525A7"/>
    <w:rsid w:val="0025373A"/>
    <w:rsid w:val="002557C8"/>
    <w:rsid w:val="002559EE"/>
    <w:rsid w:val="00260B88"/>
    <w:rsid w:val="00260BA1"/>
    <w:rsid w:val="00263EE5"/>
    <w:rsid w:val="00265642"/>
    <w:rsid w:val="00266BC3"/>
    <w:rsid w:val="00267185"/>
    <w:rsid w:val="002723F1"/>
    <w:rsid w:val="002731CD"/>
    <w:rsid w:val="00280E67"/>
    <w:rsid w:val="0028174E"/>
    <w:rsid w:val="00282EC4"/>
    <w:rsid w:val="00286291"/>
    <w:rsid w:val="002959CB"/>
    <w:rsid w:val="00295E5D"/>
    <w:rsid w:val="00296EDD"/>
    <w:rsid w:val="002A0436"/>
    <w:rsid w:val="002A1DB5"/>
    <w:rsid w:val="002A78DF"/>
    <w:rsid w:val="002B0643"/>
    <w:rsid w:val="002B40C5"/>
    <w:rsid w:val="002B42CC"/>
    <w:rsid w:val="002B4CD0"/>
    <w:rsid w:val="002C5312"/>
    <w:rsid w:val="002D15EA"/>
    <w:rsid w:val="002D5BB7"/>
    <w:rsid w:val="002E6AA5"/>
    <w:rsid w:val="002F08E9"/>
    <w:rsid w:val="002F492D"/>
    <w:rsid w:val="002F5DAE"/>
    <w:rsid w:val="002F7E41"/>
    <w:rsid w:val="00310E8D"/>
    <w:rsid w:val="00324167"/>
    <w:rsid w:val="00325018"/>
    <w:rsid w:val="0032704A"/>
    <w:rsid w:val="0032743D"/>
    <w:rsid w:val="00343062"/>
    <w:rsid w:val="00346F5D"/>
    <w:rsid w:val="00347F6D"/>
    <w:rsid w:val="00352420"/>
    <w:rsid w:val="00357F2A"/>
    <w:rsid w:val="00383CF9"/>
    <w:rsid w:val="00385721"/>
    <w:rsid w:val="003874E2"/>
    <w:rsid w:val="003949ED"/>
    <w:rsid w:val="003968B5"/>
    <w:rsid w:val="003A1E81"/>
    <w:rsid w:val="003A65EE"/>
    <w:rsid w:val="003B1755"/>
    <w:rsid w:val="003B3E18"/>
    <w:rsid w:val="003C51D1"/>
    <w:rsid w:val="003C7813"/>
    <w:rsid w:val="003C7B27"/>
    <w:rsid w:val="003D1121"/>
    <w:rsid w:val="003D3C16"/>
    <w:rsid w:val="003D529E"/>
    <w:rsid w:val="003D630E"/>
    <w:rsid w:val="003E2350"/>
    <w:rsid w:val="003E6161"/>
    <w:rsid w:val="003E725C"/>
    <w:rsid w:val="003F0DA7"/>
    <w:rsid w:val="003F17DC"/>
    <w:rsid w:val="003F71C6"/>
    <w:rsid w:val="003F728E"/>
    <w:rsid w:val="003F77B3"/>
    <w:rsid w:val="0040334F"/>
    <w:rsid w:val="00403885"/>
    <w:rsid w:val="00412166"/>
    <w:rsid w:val="00415477"/>
    <w:rsid w:val="00415E7A"/>
    <w:rsid w:val="0041608E"/>
    <w:rsid w:val="00417B86"/>
    <w:rsid w:val="00425059"/>
    <w:rsid w:val="00425233"/>
    <w:rsid w:val="004368A0"/>
    <w:rsid w:val="0044170B"/>
    <w:rsid w:val="00451499"/>
    <w:rsid w:val="00454ADC"/>
    <w:rsid w:val="00455B65"/>
    <w:rsid w:val="00456176"/>
    <w:rsid w:val="00457480"/>
    <w:rsid w:val="004628BB"/>
    <w:rsid w:val="00462A4F"/>
    <w:rsid w:val="0047121E"/>
    <w:rsid w:val="004713CD"/>
    <w:rsid w:val="004717D6"/>
    <w:rsid w:val="004745D6"/>
    <w:rsid w:val="004779E2"/>
    <w:rsid w:val="00482F3A"/>
    <w:rsid w:val="004959B5"/>
    <w:rsid w:val="004A65E4"/>
    <w:rsid w:val="004A6CAC"/>
    <w:rsid w:val="004B099F"/>
    <w:rsid w:val="004B6CF1"/>
    <w:rsid w:val="004B752C"/>
    <w:rsid w:val="004C3B82"/>
    <w:rsid w:val="004C6523"/>
    <w:rsid w:val="004D7B51"/>
    <w:rsid w:val="004D7E48"/>
    <w:rsid w:val="004E3362"/>
    <w:rsid w:val="004E7D90"/>
    <w:rsid w:val="004F278C"/>
    <w:rsid w:val="004F6895"/>
    <w:rsid w:val="0050731C"/>
    <w:rsid w:val="00511861"/>
    <w:rsid w:val="00512547"/>
    <w:rsid w:val="0051633A"/>
    <w:rsid w:val="0051722B"/>
    <w:rsid w:val="00517668"/>
    <w:rsid w:val="00517B43"/>
    <w:rsid w:val="00522BBB"/>
    <w:rsid w:val="00527C91"/>
    <w:rsid w:val="0053007C"/>
    <w:rsid w:val="00530687"/>
    <w:rsid w:val="00536209"/>
    <w:rsid w:val="0054058C"/>
    <w:rsid w:val="00542C5E"/>
    <w:rsid w:val="005437E6"/>
    <w:rsid w:val="00551F47"/>
    <w:rsid w:val="005667C6"/>
    <w:rsid w:val="005756AD"/>
    <w:rsid w:val="005768FC"/>
    <w:rsid w:val="00584FDD"/>
    <w:rsid w:val="00595D95"/>
    <w:rsid w:val="005A1AD0"/>
    <w:rsid w:val="005B1EFE"/>
    <w:rsid w:val="005B4A74"/>
    <w:rsid w:val="005C2A4F"/>
    <w:rsid w:val="005C3FA7"/>
    <w:rsid w:val="005C4908"/>
    <w:rsid w:val="005C6933"/>
    <w:rsid w:val="005C7137"/>
    <w:rsid w:val="005D7678"/>
    <w:rsid w:val="005E0FFA"/>
    <w:rsid w:val="005E15DB"/>
    <w:rsid w:val="005E16AC"/>
    <w:rsid w:val="005E57AA"/>
    <w:rsid w:val="005E61C0"/>
    <w:rsid w:val="005F0E68"/>
    <w:rsid w:val="005F2A1B"/>
    <w:rsid w:val="005F47F7"/>
    <w:rsid w:val="00602F5A"/>
    <w:rsid w:val="00613452"/>
    <w:rsid w:val="006136F2"/>
    <w:rsid w:val="00613C8C"/>
    <w:rsid w:val="00621654"/>
    <w:rsid w:val="00634D81"/>
    <w:rsid w:val="00635238"/>
    <w:rsid w:val="00640C48"/>
    <w:rsid w:val="006429D0"/>
    <w:rsid w:val="006462F4"/>
    <w:rsid w:val="00652D7A"/>
    <w:rsid w:val="006560DF"/>
    <w:rsid w:val="0065648B"/>
    <w:rsid w:val="0066404D"/>
    <w:rsid w:val="00670040"/>
    <w:rsid w:val="00671FE8"/>
    <w:rsid w:val="00673AB9"/>
    <w:rsid w:val="0067446A"/>
    <w:rsid w:val="0067714E"/>
    <w:rsid w:val="00686637"/>
    <w:rsid w:val="0068723F"/>
    <w:rsid w:val="00687B78"/>
    <w:rsid w:val="006904DD"/>
    <w:rsid w:val="00691F38"/>
    <w:rsid w:val="006B007C"/>
    <w:rsid w:val="006B6FBF"/>
    <w:rsid w:val="006C3118"/>
    <w:rsid w:val="006C76EA"/>
    <w:rsid w:val="006D0AB9"/>
    <w:rsid w:val="006D0C34"/>
    <w:rsid w:val="006D425C"/>
    <w:rsid w:val="006D6470"/>
    <w:rsid w:val="006E01D5"/>
    <w:rsid w:val="006E3EE2"/>
    <w:rsid w:val="006E5CD9"/>
    <w:rsid w:val="006F2080"/>
    <w:rsid w:val="006F5B3B"/>
    <w:rsid w:val="00712CEC"/>
    <w:rsid w:val="00712F20"/>
    <w:rsid w:val="00715D49"/>
    <w:rsid w:val="007205B6"/>
    <w:rsid w:val="007209AD"/>
    <w:rsid w:val="0072414C"/>
    <w:rsid w:val="00724F13"/>
    <w:rsid w:val="00726282"/>
    <w:rsid w:val="00727C66"/>
    <w:rsid w:val="007300D1"/>
    <w:rsid w:val="007309F0"/>
    <w:rsid w:val="007314D7"/>
    <w:rsid w:val="0073242E"/>
    <w:rsid w:val="007369F7"/>
    <w:rsid w:val="007460E2"/>
    <w:rsid w:val="007465DA"/>
    <w:rsid w:val="00747B26"/>
    <w:rsid w:val="007569CC"/>
    <w:rsid w:val="00757239"/>
    <w:rsid w:val="007605B6"/>
    <w:rsid w:val="00770C80"/>
    <w:rsid w:val="00773F8F"/>
    <w:rsid w:val="00775C8B"/>
    <w:rsid w:val="00780A51"/>
    <w:rsid w:val="00782B08"/>
    <w:rsid w:val="007A20E2"/>
    <w:rsid w:val="007A3DD8"/>
    <w:rsid w:val="007A6745"/>
    <w:rsid w:val="007A7F46"/>
    <w:rsid w:val="007B0170"/>
    <w:rsid w:val="007B58A7"/>
    <w:rsid w:val="007C1893"/>
    <w:rsid w:val="007D2F96"/>
    <w:rsid w:val="007E0D68"/>
    <w:rsid w:val="007E33CA"/>
    <w:rsid w:val="007E38A0"/>
    <w:rsid w:val="007E67D4"/>
    <w:rsid w:val="007F1280"/>
    <w:rsid w:val="007F2034"/>
    <w:rsid w:val="007F3434"/>
    <w:rsid w:val="007F69DD"/>
    <w:rsid w:val="007F6B0A"/>
    <w:rsid w:val="00804A10"/>
    <w:rsid w:val="00804F88"/>
    <w:rsid w:val="008060A7"/>
    <w:rsid w:val="00810D36"/>
    <w:rsid w:val="00812764"/>
    <w:rsid w:val="008139ED"/>
    <w:rsid w:val="00822773"/>
    <w:rsid w:val="00825E7E"/>
    <w:rsid w:val="00825F40"/>
    <w:rsid w:val="0084580A"/>
    <w:rsid w:val="00845D76"/>
    <w:rsid w:val="00852E12"/>
    <w:rsid w:val="00854DBC"/>
    <w:rsid w:val="00857498"/>
    <w:rsid w:val="00861686"/>
    <w:rsid w:val="008647DE"/>
    <w:rsid w:val="00865345"/>
    <w:rsid w:val="00865A29"/>
    <w:rsid w:val="00866F6D"/>
    <w:rsid w:val="008765CD"/>
    <w:rsid w:val="008805A8"/>
    <w:rsid w:val="00897876"/>
    <w:rsid w:val="008978A8"/>
    <w:rsid w:val="008A3482"/>
    <w:rsid w:val="008A4F17"/>
    <w:rsid w:val="008A73CE"/>
    <w:rsid w:val="008B1DDB"/>
    <w:rsid w:val="008B2901"/>
    <w:rsid w:val="008B7DE2"/>
    <w:rsid w:val="008C1176"/>
    <w:rsid w:val="008C1616"/>
    <w:rsid w:val="008C4895"/>
    <w:rsid w:val="008C4D6C"/>
    <w:rsid w:val="008C6AD4"/>
    <w:rsid w:val="008E0DB4"/>
    <w:rsid w:val="008E0EAB"/>
    <w:rsid w:val="008E778F"/>
    <w:rsid w:val="008F2F9F"/>
    <w:rsid w:val="008F4DEF"/>
    <w:rsid w:val="008F4F60"/>
    <w:rsid w:val="008F62BC"/>
    <w:rsid w:val="00901F36"/>
    <w:rsid w:val="00902140"/>
    <w:rsid w:val="00903496"/>
    <w:rsid w:val="00904B04"/>
    <w:rsid w:val="009051CF"/>
    <w:rsid w:val="00906387"/>
    <w:rsid w:val="00907A58"/>
    <w:rsid w:val="00913EE3"/>
    <w:rsid w:val="00926D4B"/>
    <w:rsid w:val="0093137E"/>
    <w:rsid w:val="00935215"/>
    <w:rsid w:val="0094019D"/>
    <w:rsid w:val="009404CB"/>
    <w:rsid w:val="00943536"/>
    <w:rsid w:val="00944216"/>
    <w:rsid w:val="0094542F"/>
    <w:rsid w:val="00947194"/>
    <w:rsid w:val="00951E5C"/>
    <w:rsid w:val="009523F2"/>
    <w:rsid w:val="009532B2"/>
    <w:rsid w:val="009556AE"/>
    <w:rsid w:val="00957006"/>
    <w:rsid w:val="00960FE2"/>
    <w:rsid w:val="00967D13"/>
    <w:rsid w:val="00974132"/>
    <w:rsid w:val="00974C44"/>
    <w:rsid w:val="00977EE4"/>
    <w:rsid w:val="00990938"/>
    <w:rsid w:val="0099457A"/>
    <w:rsid w:val="00996F0D"/>
    <w:rsid w:val="009976CC"/>
    <w:rsid w:val="009B0A7B"/>
    <w:rsid w:val="009B31DC"/>
    <w:rsid w:val="009B4CFD"/>
    <w:rsid w:val="009B5B88"/>
    <w:rsid w:val="009C2512"/>
    <w:rsid w:val="009C7584"/>
    <w:rsid w:val="009D63D9"/>
    <w:rsid w:val="009D67B2"/>
    <w:rsid w:val="009E161E"/>
    <w:rsid w:val="009E1DEC"/>
    <w:rsid w:val="009E3816"/>
    <w:rsid w:val="009E4374"/>
    <w:rsid w:val="009E5324"/>
    <w:rsid w:val="009E5D5E"/>
    <w:rsid w:val="009F3D1D"/>
    <w:rsid w:val="009F4023"/>
    <w:rsid w:val="009F4DB3"/>
    <w:rsid w:val="009F4DB6"/>
    <w:rsid w:val="00A01318"/>
    <w:rsid w:val="00A10F25"/>
    <w:rsid w:val="00A16623"/>
    <w:rsid w:val="00A16788"/>
    <w:rsid w:val="00A1771C"/>
    <w:rsid w:val="00A21D53"/>
    <w:rsid w:val="00A23304"/>
    <w:rsid w:val="00A24755"/>
    <w:rsid w:val="00A257C4"/>
    <w:rsid w:val="00A368E8"/>
    <w:rsid w:val="00A423E3"/>
    <w:rsid w:val="00A425F1"/>
    <w:rsid w:val="00A46377"/>
    <w:rsid w:val="00A47284"/>
    <w:rsid w:val="00A52216"/>
    <w:rsid w:val="00A53BD2"/>
    <w:rsid w:val="00A56594"/>
    <w:rsid w:val="00A60400"/>
    <w:rsid w:val="00A6494C"/>
    <w:rsid w:val="00A66E1B"/>
    <w:rsid w:val="00A77CB0"/>
    <w:rsid w:val="00A8278F"/>
    <w:rsid w:val="00A9171B"/>
    <w:rsid w:val="00AB055F"/>
    <w:rsid w:val="00AB634C"/>
    <w:rsid w:val="00AB71B0"/>
    <w:rsid w:val="00AC3512"/>
    <w:rsid w:val="00AC45BC"/>
    <w:rsid w:val="00AC6DD0"/>
    <w:rsid w:val="00AD070D"/>
    <w:rsid w:val="00AD44FA"/>
    <w:rsid w:val="00AE0DC2"/>
    <w:rsid w:val="00AE356A"/>
    <w:rsid w:val="00AE4E1E"/>
    <w:rsid w:val="00AE5B42"/>
    <w:rsid w:val="00AE7B83"/>
    <w:rsid w:val="00AF1D10"/>
    <w:rsid w:val="00AF3453"/>
    <w:rsid w:val="00AF7AE5"/>
    <w:rsid w:val="00B04D62"/>
    <w:rsid w:val="00B209CB"/>
    <w:rsid w:val="00B2356E"/>
    <w:rsid w:val="00B25652"/>
    <w:rsid w:val="00B30154"/>
    <w:rsid w:val="00B30CC0"/>
    <w:rsid w:val="00B369EE"/>
    <w:rsid w:val="00B3731D"/>
    <w:rsid w:val="00B373FA"/>
    <w:rsid w:val="00B37EFC"/>
    <w:rsid w:val="00B40E4B"/>
    <w:rsid w:val="00B42951"/>
    <w:rsid w:val="00B44900"/>
    <w:rsid w:val="00B46DE4"/>
    <w:rsid w:val="00B54165"/>
    <w:rsid w:val="00B563B9"/>
    <w:rsid w:val="00B60045"/>
    <w:rsid w:val="00B637E1"/>
    <w:rsid w:val="00B638A4"/>
    <w:rsid w:val="00B7256B"/>
    <w:rsid w:val="00B77AB4"/>
    <w:rsid w:val="00B81391"/>
    <w:rsid w:val="00B859B1"/>
    <w:rsid w:val="00B85DFE"/>
    <w:rsid w:val="00B90F9D"/>
    <w:rsid w:val="00B9239D"/>
    <w:rsid w:val="00BA0E9A"/>
    <w:rsid w:val="00BA15A3"/>
    <w:rsid w:val="00BA546B"/>
    <w:rsid w:val="00BA55CD"/>
    <w:rsid w:val="00BB4167"/>
    <w:rsid w:val="00BB6C55"/>
    <w:rsid w:val="00BB7649"/>
    <w:rsid w:val="00BC0E4E"/>
    <w:rsid w:val="00BC1D07"/>
    <w:rsid w:val="00BC2479"/>
    <w:rsid w:val="00BC484C"/>
    <w:rsid w:val="00BC4C86"/>
    <w:rsid w:val="00BC5510"/>
    <w:rsid w:val="00BC6A31"/>
    <w:rsid w:val="00BC6BB1"/>
    <w:rsid w:val="00BE2AB4"/>
    <w:rsid w:val="00BE7443"/>
    <w:rsid w:val="00BE7A7F"/>
    <w:rsid w:val="00BF0736"/>
    <w:rsid w:val="00BF5955"/>
    <w:rsid w:val="00BF7BCE"/>
    <w:rsid w:val="00C011BF"/>
    <w:rsid w:val="00C04B05"/>
    <w:rsid w:val="00C10724"/>
    <w:rsid w:val="00C148F2"/>
    <w:rsid w:val="00C16650"/>
    <w:rsid w:val="00C202C9"/>
    <w:rsid w:val="00C248DF"/>
    <w:rsid w:val="00C32717"/>
    <w:rsid w:val="00C3497D"/>
    <w:rsid w:val="00C372A6"/>
    <w:rsid w:val="00C40F51"/>
    <w:rsid w:val="00C41B93"/>
    <w:rsid w:val="00C530B6"/>
    <w:rsid w:val="00C5358E"/>
    <w:rsid w:val="00C557C7"/>
    <w:rsid w:val="00C55C37"/>
    <w:rsid w:val="00C642E5"/>
    <w:rsid w:val="00C7702B"/>
    <w:rsid w:val="00C83706"/>
    <w:rsid w:val="00C83F17"/>
    <w:rsid w:val="00C84A3E"/>
    <w:rsid w:val="00C87B54"/>
    <w:rsid w:val="00C945F2"/>
    <w:rsid w:val="00C94830"/>
    <w:rsid w:val="00CA0287"/>
    <w:rsid w:val="00CA1A27"/>
    <w:rsid w:val="00CA33B2"/>
    <w:rsid w:val="00CA65AD"/>
    <w:rsid w:val="00CC0820"/>
    <w:rsid w:val="00CC178C"/>
    <w:rsid w:val="00CC373B"/>
    <w:rsid w:val="00CD0164"/>
    <w:rsid w:val="00CD13CB"/>
    <w:rsid w:val="00CD1D92"/>
    <w:rsid w:val="00CD28EA"/>
    <w:rsid w:val="00CE100C"/>
    <w:rsid w:val="00CE75E7"/>
    <w:rsid w:val="00CF21FF"/>
    <w:rsid w:val="00CF6DC1"/>
    <w:rsid w:val="00CF6DC4"/>
    <w:rsid w:val="00D03446"/>
    <w:rsid w:val="00D06008"/>
    <w:rsid w:val="00D06478"/>
    <w:rsid w:val="00D11AC8"/>
    <w:rsid w:val="00D12FE8"/>
    <w:rsid w:val="00D218D1"/>
    <w:rsid w:val="00D234A5"/>
    <w:rsid w:val="00D26F12"/>
    <w:rsid w:val="00D374B6"/>
    <w:rsid w:val="00D4162C"/>
    <w:rsid w:val="00D41B17"/>
    <w:rsid w:val="00D44473"/>
    <w:rsid w:val="00D65783"/>
    <w:rsid w:val="00D668B0"/>
    <w:rsid w:val="00D66AF0"/>
    <w:rsid w:val="00D73337"/>
    <w:rsid w:val="00D80E07"/>
    <w:rsid w:val="00D81D43"/>
    <w:rsid w:val="00D8343B"/>
    <w:rsid w:val="00D9209A"/>
    <w:rsid w:val="00DA4E5A"/>
    <w:rsid w:val="00DA5BE0"/>
    <w:rsid w:val="00DC2200"/>
    <w:rsid w:val="00DD15FB"/>
    <w:rsid w:val="00DD5672"/>
    <w:rsid w:val="00DD5B29"/>
    <w:rsid w:val="00DE0D5D"/>
    <w:rsid w:val="00DE2E8C"/>
    <w:rsid w:val="00DE4522"/>
    <w:rsid w:val="00DE581F"/>
    <w:rsid w:val="00DF597F"/>
    <w:rsid w:val="00DF7071"/>
    <w:rsid w:val="00E12CEE"/>
    <w:rsid w:val="00E16AB9"/>
    <w:rsid w:val="00E247C0"/>
    <w:rsid w:val="00E26831"/>
    <w:rsid w:val="00E32A77"/>
    <w:rsid w:val="00E36EB3"/>
    <w:rsid w:val="00E40FB3"/>
    <w:rsid w:val="00E43018"/>
    <w:rsid w:val="00E57630"/>
    <w:rsid w:val="00E61D44"/>
    <w:rsid w:val="00E62289"/>
    <w:rsid w:val="00E63471"/>
    <w:rsid w:val="00E65A96"/>
    <w:rsid w:val="00E70E78"/>
    <w:rsid w:val="00E71214"/>
    <w:rsid w:val="00E76D57"/>
    <w:rsid w:val="00E90F4A"/>
    <w:rsid w:val="00E91FA1"/>
    <w:rsid w:val="00E938A2"/>
    <w:rsid w:val="00E967D8"/>
    <w:rsid w:val="00EA22D7"/>
    <w:rsid w:val="00EA4245"/>
    <w:rsid w:val="00EA689B"/>
    <w:rsid w:val="00EB49A0"/>
    <w:rsid w:val="00EB505F"/>
    <w:rsid w:val="00EC004F"/>
    <w:rsid w:val="00EC07C9"/>
    <w:rsid w:val="00ED71DF"/>
    <w:rsid w:val="00ED7EC5"/>
    <w:rsid w:val="00EF0F23"/>
    <w:rsid w:val="00EF7AE1"/>
    <w:rsid w:val="00F040B9"/>
    <w:rsid w:val="00F13A53"/>
    <w:rsid w:val="00F27AA2"/>
    <w:rsid w:val="00F3121E"/>
    <w:rsid w:val="00F31794"/>
    <w:rsid w:val="00F34AF5"/>
    <w:rsid w:val="00F376DF"/>
    <w:rsid w:val="00F4240E"/>
    <w:rsid w:val="00F471DA"/>
    <w:rsid w:val="00F533B2"/>
    <w:rsid w:val="00F57BB1"/>
    <w:rsid w:val="00F62F2C"/>
    <w:rsid w:val="00F77888"/>
    <w:rsid w:val="00F82384"/>
    <w:rsid w:val="00F86AA8"/>
    <w:rsid w:val="00F92073"/>
    <w:rsid w:val="00F952F8"/>
    <w:rsid w:val="00FB2B56"/>
    <w:rsid w:val="00FC5C90"/>
    <w:rsid w:val="00FC7C0B"/>
    <w:rsid w:val="00FD41CC"/>
    <w:rsid w:val="00FD61FC"/>
    <w:rsid w:val="00FD701E"/>
    <w:rsid w:val="00FE1734"/>
    <w:rsid w:val="00FE2581"/>
    <w:rsid w:val="00FF3724"/>
    <w:rsid w:val="00FF3BCC"/>
    <w:rsid w:val="00FF56B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18433" v:ext="edit"/>
    <o:shapelayout v:ext="edit">
      <o:idmap data="1" v:ext="edit"/>
    </o:shapelayout>
  </w:shapeDefaults>
  <w:decimalSymbol w:val=","/>
  <w:listSeparator w:val=";"/>
  <w14:docId w14:val="19E182F5"/>
  <w15:docId w15:val="{285A6CE4-45B8-4A4E-B8D9-945DC5C6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77303"/>
    <w:rPr>
      <w:rFonts w:ascii="Tahoma" w:cs="Tahoma" w:hAnsi="Tahoma"/>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link w:val="ParagraphedelisteCar"/>
    <w:uiPriority w:val="34"/>
    <w:qFormat/>
    <w:rsid w:val="008E0DB4"/>
    <w:pPr>
      <w:ind w:left="708"/>
    </w:pPr>
    <w:rPr>
      <w:rFonts w:ascii="Times New Roman" w:cs="Times New Roman" w:hAnsi="Times New Roman"/>
      <w:bCs w:val="0"/>
      <w:sz w:val="24"/>
      <w:szCs w:val="24"/>
    </w:rPr>
  </w:style>
  <w:style w:styleId="En-tte" w:type="paragraph">
    <w:name w:val="header"/>
    <w:basedOn w:val="Normal"/>
    <w:rsid w:val="00CD13CB"/>
    <w:pPr>
      <w:tabs>
        <w:tab w:pos="4536" w:val="center"/>
        <w:tab w:pos="9072" w:val="right"/>
      </w:tabs>
    </w:pPr>
    <w:rPr>
      <w:rFonts w:ascii="Times New Roman" w:cs="Times New Roman" w:hAnsi="Times New Roman"/>
      <w:bCs w:val="0"/>
    </w:rPr>
  </w:style>
  <w:style w:customStyle="1" w:styleId="Adresse" w:type="paragraph">
    <w:name w:val="Adresse"/>
    <w:basedOn w:val="Normal"/>
    <w:rsid w:val="006D425C"/>
    <w:pPr>
      <w:ind w:left="2835"/>
    </w:pPr>
    <w:rPr>
      <w:rFonts w:ascii="Arial" w:cs="Times New Roman" w:hAnsi="Arial"/>
      <w:bCs w:val="0"/>
      <w:sz w:val="22"/>
      <w:szCs w:val="24"/>
    </w:rPr>
  </w:style>
  <w:style w:customStyle="1" w:styleId="Style1" w:type="paragraph">
    <w:name w:val="Style 1"/>
    <w:basedOn w:val="Normal"/>
    <w:rsid w:val="006D425C"/>
    <w:pPr>
      <w:widowControl w:val="0"/>
      <w:autoSpaceDE w:val="0"/>
      <w:autoSpaceDN w:val="0"/>
      <w:adjustRightInd w:val="0"/>
    </w:pPr>
    <w:rPr>
      <w:rFonts w:ascii="Times New Roman" w:cs="Times New Roman" w:hAnsi="Times New Roman"/>
      <w:bCs w:val="0"/>
      <w:sz w:val="24"/>
      <w:szCs w:val="24"/>
    </w:rPr>
  </w:style>
  <w:style w:styleId="Pieddepage" w:type="paragraph">
    <w:name w:val="footer"/>
    <w:basedOn w:val="Normal"/>
    <w:rsid w:val="006D425C"/>
    <w:pPr>
      <w:tabs>
        <w:tab w:pos="4536" w:val="center"/>
        <w:tab w:pos="9072" w:val="right"/>
      </w:tabs>
    </w:pPr>
  </w:style>
  <w:style w:styleId="Numrodepage" w:type="character">
    <w:name w:val="page number"/>
    <w:basedOn w:val="Policepardfaut"/>
    <w:rsid w:val="006D425C"/>
  </w:style>
  <w:style w:styleId="NormalWeb" w:type="paragraph">
    <w:name w:val="Normal (Web)"/>
    <w:basedOn w:val="Normal"/>
    <w:uiPriority w:val="99"/>
    <w:unhideWhenUsed/>
    <w:rsid w:val="009B0A7B"/>
    <w:pPr>
      <w:spacing w:after="100" w:afterAutospacing="1" w:before="100" w:beforeAutospacing="1"/>
    </w:pPr>
    <w:rPr>
      <w:rFonts w:ascii="Times New Roman" w:cs="Times New Roman" w:hAnsi="Times New Roman"/>
      <w:bCs w:val="0"/>
      <w:sz w:val="24"/>
      <w:szCs w:val="24"/>
    </w:rPr>
  </w:style>
  <w:style w:styleId="Textedebulles" w:type="paragraph">
    <w:name w:val="Balloon Text"/>
    <w:basedOn w:val="Normal"/>
    <w:link w:val="TextedebullesCar"/>
    <w:rsid w:val="00260B88"/>
    <w:rPr>
      <w:sz w:val="16"/>
      <w:szCs w:val="16"/>
    </w:rPr>
  </w:style>
  <w:style w:customStyle="1" w:styleId="TextedebullesCar" w:type="character">
    <w:name w:val="Texte de bulles Car"/>
    <w:basedOn w:val="Policepardfaut"/>
    <w:link w:val="Textedebulles"/>
    <w:rsid w:val="00260B88"/>
    <w:rPr>
      <w:rFonts w:ascii="Tahoma" w:cs="Tahoma" w:hAnsi="Tahoma"/>
      <w:bCs/>
      <w:sz w:val="16"/>
      <w:szCs w:val="16"/>
    </w:rPr>
  </w:style>
  <w:style w:customStyle="1" w:styleId="ParagraphedelisteCar" w:type="character">
    <w:name w:val="Paragraphe de liste Car"/>
    <w:basedOn w:val="Policepardfaut"/>
    <w:link w:val="Paragraphedeliste"/>
    <w:uiPriority w:val="34"/>
    <w:locked/>
    <w:rsid w:val="003968B5"/>
    <w:rPr>
      <w:sz w:val="24"/>
      <w:szCs w:val="24"/>
    </w:rPr>
  </w:style>
  <w:style w:styleId="Grilledutableau" w:type="table">
    <w:name w:val="Table Grid"/>
    <w:basedOn w:val="TableauNormal"/>
    <w:rsid w:val="007E0D68"/>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Marquedecommentaire" w:type="character">
    <w:name w:val="annotation reference"/>
    <w:basedOn w:val="Policepardfaut"/>
    <w:semiHidden/>
    <w:unhideWhenUsed/>
    <w:rsid w:val="00A46377"/>
    <w:rPr>
      <w:sz w:val="16"/>
      <w:szCs w:val="16"/>
    </w:rPr>
  </w:style>
  <w:style w:styleId="Commentaire" w:type="paragraph">
    <w:name w:val="annotation text"/>
    <w:basedOn w:val="Normal"/>
    <w:link w:val="CommentaireCar"/>
    <w:semiHidden/>
    <w:unhideWhenUsed/>
    <w:rsid w:val="00A46377"/>
  </w:style>
  <w:style w:customStyle="1" w:styleId="CommentaireCar" w:type="character">
    <w:name w:val="Commentaire Car"/>
    <w:basedOn w:val="Policepardfaut"/>
    <w:link w:val="Commentaire"/>
    <w:semiHidden/>
    <w:rsid w:val="00A46377"/>
    <w:rPr>
      <w:rFonts w:ascii="Tahoma" w:cs="Tahoma" w:hAnsi="Tahoma"/>
      <w:bCs/>
    </w:rPr>
  </w:style>
  <w:style w:styleId="Objetducommentaire" w:type="paragraph">
    <w:name w:val="annotation subject"/>
    <w:basedOn w:val="Commentaire"/>
    <w:next w:val="Commentaire"/>
    <w:link w:val="ObjetducommentaireCar"/>
    <w:semiHidden/>
    <w:unhideWhenUsed/>
    <w:rsid w:val="00A46377"/>
    <w:rPr>
      <w:b/>
    </w:rPr>
  </w:style>
  <w:style w:customStyle="1" w:styleId="ObjetducommentaireCar" w:type="character">
    <w:name w:val="Objet du commentaire Car"/>
    <w:basedOn w:val="CommentaireCar"/>
    <w:link w:val="Objetducommentaire"/>
    <w:semiHidden/>
    <w:rsid w:val="00A46377"/>
    <w:rPr>
      <w:rFonts w:ascii="Tahoma" w:cs="Tahoma" w:hAnsi="Tahoma"/>
      <w:b/>
      <w:bCs/>
    </w:rPr>
  </w:style>
  <w:style w:styleId="Rvision" w:type="paragraph">
    <w:name w:val="Revision"/>
    <w:hidden/>
    <w:uiPriority w:val="99"/>
    <w:semiHidden/>
    <w:rsid w:val="00A46377"/>
    <w:rPr>
      <w:rFonts w:ascii="Tahoma" w:cs="Tahoma" w:hAnsi="Tahoma"/>
      <w:bCs/>
    </w:rPr>
  </w:style>
  <w:style w:customStyle="1" w:styleId="qw-form-var" w:type="character">
    <w:name w:val="qw-form-var"/>
    <w:basedOn w:val="Policepardfaut"/>
    <w:rsid w:val="003E725C"/>
  </w:style>
  <w:style w:styleId="Corpsdetexte" w:type="paragraph">
    <w:name w:val="Body Text"/>
    <w:basedOn w:val="Normal"/>
    <w:link w:val="CorpsdetexteCar"/>
    <w:uiPriority w:val="1"/>
    <w:qFormat/>
    <w:rsid w:val="00673AB9"/>
    <w:pPr>
      <w:widowControl w:val="0"/>
      <w:autoSpaceDE w:val="0"/>
      <w:autoSpaceDN w:val="0"/>
    </w:pPr>
    <w:rPr>
      <w:rFonts w:ascii="Calibri" w:cs="Calibri" w:eastAsia="Calibri" w:hAnsi="Calibri"/>
      <w:bCs w:val="0"/>
      <w:sz w:val="22"/>
      <w:szCs w:val="22"/>
      <w:lang w:bidi="fr-FR"/>
    </w:rPr>
  </w:style>
  <w:style w:customStyle="1" w:styleId="CorpsdetexteCar" w:type="character">
    <w:name w:val="Corps de texte Car"/>
    <w:basedOn w:val="Policepardfaut"/>
    <w:link w:val="Corpsdetexte"/>
    <w:uiPriority w:val="1"/>
    <w:rsid w:val="00673AB9"/>
    <w:rPr>
      <w:rFonts w:ascii="Calibri" w:cs="Calibri" w:eastAsia="Calibri" w:hAnsi="Calibri"/>
      <w:sz w:val="22"/>
      <w:szCs w:val="22"/>
      <w:lang w:bidi="fr-FR"/>
    </w:rPr>
  </w:style>
  <w:style w:styleId="Lienhypertexte" w:type="character">
    <w:name w:val="Hyperlink"/>
    <w:basedOn w:val="Policepardfaut"/>
    <w:unhideWhenUsed/>
    <w:rsid w:val="00E26831"/>
    <w:rPr>
      <w:color w:themeColor="hyperlink"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2097">
      <w:bodyDiv w:val="1"/>
      <w:marLeft w:val="0"/>
      <w:marRight w:val="0"/>
      <w:marTop w:val="0"/>
      <w:marBottom w:val="0"/>
      <w:divBdr>
        <w:top w:val="none" w:sz="0" w:space="0" w:color="auto"/>
        <w:left w:val="none" w:sz="0" w:space="0" w:color="auto"/>
        <w:bottom w:val="none" w:sz="0" w:space="0" w:color="auto"/>
        <w:right w:val="none" w:sz="0" w:space="0" w:color="auto"/>
      </w:divBdr>
      <w:divsChild>
        <w:div w:id="2078045085">
          <w:marLeft w:val="446"/>
          <w:marRight w:val="0"/>
          <w:marTop w:val="0"/>
          <w:marBottom w:val="0"/>
          <w:divBdr>
            <w:top w:val="none" w:sz="0" w:space="0" w:color="auto"/>
            <w:left w:val="none" w:sz="0" w:space="0" w:color="auto"/>
            <w:bottom w:val="none" w:sz="0" w:space="0" w:color="auto"/>
            <w:right w:val="none" w:sz="0" w:space="0" w:color="auto"/>
          </w:divBdr>
        </w:div>
      </w:divsChild>
    </w:div>
    <w:div w:id="118569812">
      <w:bodyDiv w:val="1"/>
      <w:marLeft w:val="0"/>
      <w:marRight w:val="0"/>
      <w:marTop w:val="0"/>
      <w:marBottom w:val="0"/>
      <w:divBdr>
        <w:top w:val="none" w:sz="0" w:space="0" w:color="auto"/>
        <w:left w:val="none" w:sz="0" w:space="0" w:color="auto"/>
        <w:bottom w:val="none" w:sz="0" w:space="0" w:color="auto"/>
        <w:right w:val="none" w:sz="0" w:space="0" w:color="auto"/>
      </w:divBdr>
      <w:divsChild>
        <w:div w:id="1454517105">
          <w:marLeft w:val="446"/>
          <w:marRight w:val="0"/>
          <w:marTop w:val="0"/>
          <w:marBottom w:val="0"/>
          <w:divBdr>
            <w:top w:val="none" w:sz="0" w:space="0" w:color="auto"/>
            <w:left w:val="none" w:sz="0" w:space="0" w:color="auto"/>
            <w:bottom w:val="none" w:sz="0" w:space="0" w:color="auto"/>
            <w:right w:val="none" w:sz="0" w:space="0" w:color="auto"/>
          </w:divBdr>
        </w:div>
        <w:div w:id="75904932">
          <w:marLeft w:val="446"/>
          <w:marRight w:val="0"/>
          <w:marTop w:val="0"/>
          <w:marBottom w:val="0"/>
          <w:divBdr>
            <w:top w:val="none" w:sz="0" w:space="0" w:color="auto"/>
            <w:left w:val="none" w:sz="0" w:space="0" w:color="auto"/>
            <w:bottom w:val="none" w:sz="0" w:space="0" w:color="auto"/>
            <w:right w:val="none" w:sz="0" w:space="0" w:color="auto"/>
          </w:divBdr>
        </w:div>
        <w:div w:id="362023314">
          <w:marLeft w:val="446"/>
          <w:marRight w:val="0"/>
          <w:marTop w:val="0"/>
          <w:marBottom w:val="0"/>
          <w:divBdr>
            <w:top w:val="none" w:sz="0" w:space="0" w:color="auto"/>
            <w:left w:val="none" w:sz="0" w:space="0" w:color="auto"/>
            <w:bottom w:val="none" w:sz="0" w:space="0" w:color="auto"/>
            <w:right w:val="none" w:sz="0" w:space="0" w:color="auto"/>
          </w:divBdr>
        </w:div>
        <w:div w:id="1671712246">
          <w:marLeft w:val="446"/>
          <w:marRight w:val="0"/>
          <w:marTop w:val="0"/>
          <w:marBottom w:val="0"/>
          <w:divBdr>
            <w:top w:val="none" w:sz="0" w:space="0" w:color="auto"/>
            <w:left w:val="none" w:sz="0" w:space="0" w:color="auto"/>
            <w:bottom w:val="none" w:sz="0" w:space="0" w:color="auto"/>
            <w:right w:val="none" w:sz="0" w:space="0" w:color="auto"/>
          </w:divBdr>
        </w:div>
      </w:divsChild>
    </w:div>
    <w:div w:id="126510911">
      <w:bodyDiv w:val="1"/>
      <w:marLeft w:val="0"/>
      <w:marRight w:val="0"/>
      <w:marTop w:val="0"/>
      <w:marBottom w:val="0"/>
      <w:divBdr>
        <w:top w:val="none" w:sz="0" w:space="0" w:color="auto"/>
        <w:left w:val="none" w:sz="0" w:space="0" w:color="auto"/>
        <w:bottom w:val="none" w:sz="0" w:space="0" w:color="auto"/>
        <w:right w:val="none" w:sz="0" w:space="0" w:color="auto"/>
      </w:divBdr>
    </w:div>
    <w:div w:id="293559282">
      <w:bodyDiv w:val="1"/>
      <w:marLeft w:val="0"/>
      <w:marRight w:val="0"/>
      <w:marTop w:val="0"/>
      <w:marBottom w:val="0"/>
      <w:divBdr>
        <w:top w:val="none" w:sz="0" w:space="0" w:color="auto"/>
        <w:left w:val="none" w:sz="0" w:space="0" w:color="auto"/>
        <w:bottom w:val="none" w:sz="0" w:space="0" w:color="auto"/>
        <w:right w:val="none" w:sz="0" w:space="0" w:color="auto"/>
      </w:divBdr>
      <w:divsChild>
        <w:div w:id="827139385">
          <w:marLeft w:val="446"/>
          <w:marRight w:val="0"/>
          <w:marTop w:val="0"/>
          <w:marBottom w:val="0"/>
          <w:divBdr>
            <w:top w:val="none" w:sz="0" w:space="0" w:color="auto"/>
            <w:left w:val="none" w:sz="0" w:space="0" w:color="auto"/>
            <w:bottom w:val="none" w:sz="0" w:space="0" w:color="auto"/>
            <w:right w:val="none" w:sz="0" w:space="0" w:color="auto"/>
          </w:divBdr>
        </w:div>
        <w:div w:id="1827238169">
          <w:marLeft w:val="446"/>
          <w:marRight w:val="0"/>
          <w:marTop w:val="0"/>
          <w:marBottom w:val="0"/>
          <w:divBdr>
            <w:top w:val="none" w:sz="0" w:space="0" w:color="auto"/>
            <w:left w:val="none" w:sz="0" w:space="0" w:color="auto"/>
            <w:bottom w:val="none" w:sz="0" w:space="0" w:color="auto"/>
            <w:right w:val="none" w:sz="0" w:space="0" w:color="auto"/>
          </w:divBdr>
        </w:div>
        <w:div w:id="1934632109">
          <w:marLeft w:val="446"/>
          <w:marRight w:val="0"/>
          <w:marTop w:val="0"/>
          <w:marBottom w:val="0"/>
          <w:divBdr>
            <w:top w:val="none" w:sz="0" w:space="0" w:color="auto"/>
            <w:left w:val="none" w:sz="0" w:space="0" w:color="auto"/>
            <w:bottom w:val="none" w:sz="0" w:space="0" w:color="auto"/>
            <w:right w:val="none" w:sz="0" w:space="0" w:color="auto"/>
          </w:divBdr>
        </w:div>
      </w:divsChild>
    </w:div>
    <w:div w:id="338627374">
      <w:bodyDiv w:val="1"/>
      <w:marLeft w:val="0"/>
      <w:marRight w:val="0"/>
      <w:marTop w:val="0"/>
      <w:marBottom w:val="0"/>
      <w:divBdr>
        <w:top w:val="none" w:sz="0" w:space="0" w:color="auto"/>
        <w:left w:val="none" w:sz="0" w:space="0" w:color="auto"/>
        <w:bottom w:val="none" w:sz="0" w:space="0" w:color="auto"/>
        <w:right w:val="none" w:sz="0" w:space="0" w:color="auto"/>
      </w:divBdr>
      <w:divsChild>
        <w:div w:id="507644669">
          <w:marLeft w:val="446"/>
          <w:marRight w:val="0"/>
          <w:marTop w:val="77"/>
          <w:marBottom w:val="0"/>
          <w:divBdr>
            <w:top w:val="none" w:sz="0" w:space="0" w:color="auto"/>
            <w:left w:val="none" w:sz="0" w:space="0" w:color="auto"/>
            <w:bottom w:val="none" w:sz="0" w:space="0" w:color="auto"/>
            <w:right w:val="none" w:sz="0" w:space="0" w:color="auto"/>
          </w:divBdr>
        </w:div>
        <w:div w:id="1987123513">
          <w:marLeft w:val="446"/>
          <w:marRight w:val="0"/>
          <w:marTop w:val="77"/>
          <w:marBottom w:val="0"/>
          <w:divBdr>
            <w:top w:val="none" w:sz="0" w:space="0" w:color="auto"/>
            <w:left w:val="none" w:sz="0" w:space="0" w:color="auto"/>
            <w:bottom w:val="none" w:sz="0" w:space="0" w:color="auto"/>
            <w:right w:val="none" w:sz="0" w:space="0" w:color="auto"/>
          </w:divBdr>
        </w:div>
        <w:div w:id="38825508">
          <w:marLeft w:val="446"/>
          <w:marRight w:val="0"/>
          <w:marTop w:val="77"/>
          <w:marBottom w:val="0"/>
          <w:divBdr>
            <w:top w:val="none" w:sz="0" w:space="0" w:color="auto"/>
            <w:left w:val="none" w:sz="0" w:space="0" w:color="auto"/>
            <w:bottom w:val="none" w:sz="0" w:space="0" w:color="auto"/>
            <w:right w:val="none" w:sz="0" w:space="0" w:color="auto"/>
          </w:divBdr>
        </w:div>
        <w:div w:id="337393251">
          <w:marLeft w:val="446"/>
          <w:marRight w:val="0"/>
          <w:marTop w:val="77"/>
          <w:marBottom w:val="0"/>
          <w:divBdr>
            <w:top w:val="none" w:sz="0" w:space="0" w:color="auto"/>
            <w:left w:val="none" w:sz="0" w:space="0" w:color="auto"/>
            <w:bottom w:val="none" w:sz="0" w:space="0" w:color="auto"/>
            <w:right w:val="none" w:sz="0" w:space="0" w:color="auto"/>
          </w:divBdr>
        </w:div>
        <w:div w:id="291250825">
          <w:marLeft w:val="446"/>
          <w:marRight w:val="0"/>
          <w:marTop w:val="77"/>
          <w:marBottom w:val="0"/>
          <w:divBdr>
            <w:top w:val="none" w:sz="0" w:space="0" w:color="auto"/>
            <w:left w:val="none" w:sz="0" w:space="0" w:color="auto"/>
            <w:bottom w:val="none" w:sz="0" w:space="0" w:color="auto"/>
            <w:right w:val="none" w:sz="0" w:space="0" w:color="auto"/>
          </w:divBdr>
        </w:div>
        <w:div w:id="463738552">
          <w:marLeft w:val="446"/>
          <w:marRight w:val="0"/>
          <w:marTop w:val="77"/>
          <w:marBottom w:val="0"/>
          <w:divBdr>
            <w:top w:val="none" w:sz="0" w:space="0" w:color="auto"/>
            <w:left w:val="none" w:sz="0" w:space="0" w:color="auto"/>
            <w:bottom w:val="none" w:sz="0" w:space="0" w:color="auto"/>
            <w:right w:val="none" w:sz="0" w:space="0" w:color="auto"/>
          </w:divBdr>
        </w:div>
      </w:divsChild>
    </w:div>
    <w:div w:id="414866578">
      <w:bodyDiv w:val="1"/>
      <w:marLeft w:val="0"/>
      <w:marRight w:val="0"/>
      <w:marTop w:val="0"/>
      <w:marBottom w:val="0"/>
      <w:divBdr>
        <w:top w:val="none" w:sz="0" w:space="0" w:color="auto"/>
        <w:left w:val="none" w:sz="0" w:space="0" w:color="auto"/>
        <w:bottom w:val="none" w:sz="0" w:space="0" w:color="auto"/>
        <w:right w:val="none" w:sz="0" w:space="0" w:color="auto"/>
      </w:divBdr>
      <w:divsChild>
        <w:div w:id="231040218">
          <w:marLeft w:val="806"/>
          <w:marRight w:val="0"/>
          <w:marTop w:val="77"/>
          <w:marBottom w:val="0"/>
          <w:divBdr>
            <w:top w:val="none" w:sz="0" w:space="0" w:color="auto"/>
            <w:left w:val="none" w:sz="0" w:space="0" w:color="auto"/>
            <w:bottom w:val="none" w:sz="0" w:space="0" w:color="auto"/>
            <w:right w:val="none" w:sz="0" w:space="0" w:color="auto"/>
          </w:divBdr>
        </w:div>
      </w:divsChild>
    </w:div>
    <w:div w:id="520049961">
      <w:bodyDiv w:val="1"/>
      <w:marLeft w:val="0"/>
      <w:marRight w:val="0"/>
      <w:marTop w:val="0"/>
      <w:marBottom w:val="0"/>
      <w:divBdr>
        <w:top w:val="none" w:sz="0" w:space="0" w:color="auto"/>
        <w:left w:val="none" w:sz="0" w:space="0" w:color="auto"/>
        <w:bottom w:val="none" w:sz="0" w:space="0" w:color="auto"/>
        <w:right w:val="none" w:sz="0" w:space="0" w:color="auto"/>
      </w:divBdr>
    </w:div>
    <w:div w:id="716977601">
      <w:bodyDiv w:val="1"/>
      <w:marLeft w:val="0"/>
      <w:marRight w:val="0"/>
      <w:marTop w:val="0"/>
      <w:marBottom w:val="0"/>
      <w:divBdr>
        <w:top w:val="none" w:sz="0" w:space="0" w:color="auto"/>
        <w:left w:val="none" w:sz="0" w:space="0" w:color="auto"/>
        <w:bottom w:val="none" w:sz="0" w:space="0" w:color="auto"/>
        <w:right w:val="none" w:sz="0" w:space="0" w:color="auto"/>
      </w:divBdr>
    </w:div>
    <w:div w:id="736395235">
      <w:bodyDiv w:val="1"/>
      <w:marLeft w:val="0"/>
      <w:marRight w:val="0"/>
      <w:marTop w:val="0"/>
      <w:marBottom w:val="0"/>
      <w:divBdr>
        <w:top w:val="none" w:sz="0" w:space="0" w:color="auto"/>
        <w:left w:val="none" w:sz="0" w:space="0" w:color="auto"/>
        <w:bottom w:val="none" w:sz="0" w:space="0" w:color="auto"/>
        <w:right w:val="none" w:sz="0" w:space="0" w:color="auto"/>
      </w:divBdr>
      <w:divsChild>
        <w:div w:id="1553466623">
          <w:marLeft w:val="446"/>
          <w:marRight w:val="0"/>
          <w:marTop w:val="0"/>
          <w:marBottom w:val="0"/>
          <w:divBdr>
            <w:top w:val="none" w:sz="0" w:space="0" w:color="auto"/>
            <w:left w:val="none" w:sz="0" w:space="0" w:color="auto"/>
            <w:bottom w:val="none" w:sz="0" w:space="0" w:color="auto"/>
            <w:right w:val="none" w:sz="0" w:space="0" w:color="auto"/>
          </w:divBdr>
        </w:div>
      </w:divsChild>
    </w:div>
    <w:div w:id="873427433">
      <w:bodyDiv w:val="1"/>
      <w:marLeft w:val="0"/>
      <w:marRight w:val="0"/>
      <w:marTop w:val="0"/>
      <w:marBottom w:val="0"/>
      <w:divBdr>
        <w:top w:val="none" w:sz="0" w:space="0" w:color="auto"/>
        <w:left w:val="none" w:sz="0" w:space="0" w:color="auto"/>
        <w:bottom w:val="none" w:sz="0" w:space="0" w:color="auto"/>
        <w:right w:val="none" w:sz="0" w:space="0" w:color="auto"/>
      </w:divBdr>
    </w:div>
    <w:div w:id="971138292">
      <w:bodyDiv w:val="1"/>
      <w:marLeft w:val="0"/>
      <w:marRight w:val="0"/>
      <w:marTop w:val="0"/>
      <w:marBottom w:val="0"/>
      <w:divBdr>
        <w:top w:val="none" w:sz="0" w:space="0" w:color="auto"/>
        <w:left w:val="none" w:sz="0" w:space="0" w:color="auto"/>
        <w:bottom w:val="none" w:sz="0" w:space="0" w:color="auto"/>
        <w:right w:val="none" w:sz="0" w:space="0" w:color="auto"/>
      </w:divBdr>
    </w:div>
    <w:div w:id="1064648334">
      <w:bodyDiv w:val="1"/>
      <w:marLeft w:val="0"/>
      <w:marRight w:val="0"/>
      <w:marTop w:val="0"/>
      <w:marBottom w:val="0"/>
      <w:divBdr>
        <w:top w:val="none" w:sz="0" w:space="0" w:color="auto"/>
        <w:left w:val="none" w:sz="0" w:space="0" w:color="auto"/>
        <w:bottom w:val="none" w:sz="0" w:space="0" w:color="auto"/>
        <w:right w:val="none" w:sz="0" w:space="0" w:color="auto"/>
      </w:divBdr>
      <w:divsChild>
        <w:div w:id="217933089">
          <w:marLeft w:val="806"/>
          <w:marRight w:val="0"/>
          <w:marTop w:val="77"/>
          <w:marBottom w:val="0"/>
          <w:divBdr>
            <w:top w:val="none" w:sz="0" w:space="0" w:color="auto"/>
            <w:left w:val="none" w:sz="0" w:space="0" w:color="auto"/>
            <w:bottom w:val="none" w:sz="0" w:space="0" w:color="auto"/>
            <w:right w:val="none" w:sz="0" w:space="0" w:color="auto"/>
          </w:divBdr>
        </w:div>
        <w:div w:id="2035106712">
          <w:marLeft w:val="1526"/>
          <w:marRight w:val="0"/>
          <w:marTop w:val="77"/>
          <w:marBottom w:val="0"/>
          <w:divBdr>
            <w:top w:val="none" w:sz="0" w:space="0" w:color="auto"/>
            <w:left w:val="none" w:sz="0" w:space="0" w:color="auto"/>
            <w:bottom w:val="none" w:sz="0" w:space="0" w:color="auto"/>
            <w:right w:val="none" w:sz="0" w:space="0" w:color="auto"/>
          </w:divBdr>
        </w:div>
        <w:div w:id="1257247234">
          <w:marLeft w:val="1526"/>
          <w:marRight w:val="0"/>
          <w:marTop w:val="77"/>
          <w:marBottom w:val="0"/>
          <w:divBdr>
            <w:top w:val="none" w:sz="0" w:space="0" w:color="auto"/>
            <w:left w:val="none" w:sz="0" w:space="0" w:color="auto"/>
            <w:bottom w:val="none" w:sz="0" w:space="0" w:color="auto"/>
            <w:right w:val="none" w:sz="0" w:space="0" w:color="auto"/>
          </w:divBdr>
        </w:div>
        <w:div w:id="1971015239">
          <w:marLeft w:val="1526"/>
          <w:marRight w:val="0"/>
          <w:marTop w:val="77"/>
          <w:marBottom w:val="0"/>
          <w:divBdr>
            <w:top w:val="none" w:sz="0" w:space="0" w:color="auto"/>
            <w:left w:val="none" w:sz="0" w:space="0" w:color="auto"/>
            <w:bottom w:val="none" w:sz="0" w:space="0" w:color="auto"/>
            <w:right w:val="none" w:sz="0" w:space="0" w:color="auto"/>
          </w:divBdr>
        </w:div>
        <w:div w:id="172884687">
          <w:marLeft w:val="1526"/>
          <w:marRight w:val="0"/>
          <w:marTop w:val="77"/>
          <w:marBottom w:val="0"/>
          <w:divBdr>
            <w:top w:val="none" w:sz="0" w:space="0" w:color="auto"/>
            <w:left w:val="none" w:sz="0" w:space="0" w:color="auto"/>
            <w:bottom w:val="none" w:sz="0" w:space="0" w:color="auto"/>
            <w:right w:val="none" w:sz="0" w:space="0" w:color="auto"/>
          </w:divBdr>
        </w:div>
      </w:divsChild>
    </w:div>
    <w:div w:id="1101802869">
      <w:bodyDiv w:val="1"/>
      <w:marLeft w:val="0"/>
      <w:marRight w:val="0"/>
      <w:marTop w:val="0"/>
      <w:marBottom w:val="0"/>
      <w:divBdr>
        <w:top w:val="none" w:sz="0" w:space="0" w:color="auto"/>
        <w:left w:val="none" w:sz="0" w:space="0" w:color="auto"/>
        <w:bottom w:val="none" w:sz="0" w:space="0" w:color="auto"/>
        <w:right w:val="none" w:sz="0" w:space="0" w:color="auto"/>
      </w:divBdr>
      <w:divsChild>
        <w:div w:id="1112362147">
          <w:marLeft w:val="446"/>
          <w:marRight w:val="0"/>
          <w:marTop w:val="77"/>
          <w:marBottom w:val="0"/>
          <w:divBdr>
            <w:top w:val="none" w:sz="0" w:space="0" w:color="auto"/>
            <w:left w:val="none" w:sz="0" w:space="0" w:color="auto"/>
            <w:bottom w:val="none" w:sz="0" w:space="0" w:color="auto"/>
            <w:right w:val="none" w:sz="0" w:space="0" w:color="auto"/>
          </w:divBdr>
        </w:div>
        <w:div w:id="1901282241">
          <w:marLeft w:val="446"/>
          <w:marRight w:val="0"/>
          <w:marTop w:val="77"/>
          <w:marBottom w:val="0"/>
          <w:divBdr>
            <w:top w:val="none" w:sz="0" w:space="0" w:color="auto"/>
            <w:left w:val="none" w:sz="0" w:space="0" w:color="auto"/>
            <w:bottom w:val="none" w:sz="0" w:space="0" w:color="auto"/>
            <w:right w:val="none" w:sz="0" w:space="0" w:color="auto"/>
          </w:divBdr>
        </w:div>
        <w:div w:id="1928150348">
          <w:marLeft w:val="446"/>
          <w:marRight w:val="0"/>
          <w:marTop w:val="77"/>
          <w:marBottom w:val="0"/>
          <w:divBdr>
            <w:top w:val="none" w:sz="0" w:space="0" w:color="auto"/>
            <w:left w:val="none" w:sz="0" w:space="0" w:color="auto"/>
            <w:bottom w:val="none" w:sz="0" w:space="0" w:color="auto"/>
            <w:right w:val="none" w:sz="0" w:space="0" w:color="auto"/>
          </w:divBdr>
        </w:div>
        <w:div w:id="783353985">
          <w:marLeft w:val="446"/>
          <w:marRight w:val="0"/>
          <w:marTop w:val="77"/>
          <w:marBottom w:val="0"/>
          <w:divBdr>
            <w:top w:val="none" w:sz="0" w:space="0" w:color="auto"/>
            <w:left w:val="none" w:sz="0" w:space="0" w:color="auto"/>
            <w:bottom w:val="none" w:sz="0" w:space="0" w:color="auto"/>
            <w:right w:val="none" w:sz="0" w:space="0" w:color="auto"/>
          </w:divBdr>
        </w:div>
        <w:div w:id="1256741393">
          <w:marLeft w:val="446"/>
          <w:marRight w:val="0"/>
          <w:marTop w:val="77"/>
          <w:marBottom w:val="0"/>
          <w:divBdr>
            <w:top w:val="none" w:sz="0" w:space="0" w:color="auto"/>
            <w:left w:val="none" w:sz="0" w:space="0" w:color="auto"/>
            <w:bottom w:val="none" w:sz="0" w:space="0" w:color="auto"/>
            <w:right w:val="none" w:sz="0" w:space="0" w:color="auto"/>
          </w:divBdr>
        </w:div>
        <w:div w:id="1978535548">
          <w:marLeft w:val="446"/>
          <w:marRight w:val="0"/>
          <w:marTop w:val="77"/>
          <w:marBottom w:val="0"/>
          <w:divBdr>
            <w:top w:val="none" w:sz="0" w:space="0" w:color="auto"/>
            <w:left w:val="none" w:sz="0" w:space="0" w:color="auto"/>
            <w:bottom w:val="none" w:sz="0" w:space="0" w:color="auto"/>
            <w:right w:val="none" w:sz="0" w:space="0" w:color="auto"/>
          </w:divBdr>
        </w:div>
      </w:divsChild>
    </w:div>
    <w:div w:id="1135294840">
      <w:bodyDiv w:val="1"/>
      <w:marLeft w:val="0"/>
      <w:marRight w:val="0"/>
      <w:marTop w:val="0"/>
      <w:marBottom w:val="0"/>
      <w:divBdr>
        <w:top w:val="none" w:sz="0" w:space="0" w:color="auto"/>
        <w:left w:val="none" w:sz="0" w:space="0" w:color="auto"/>
        <w:bottom w:val="none" w:sz="0" w:space="0" w:color="auto"/>
        <w:right w:val="none" w:sz="0" w:space="0" w:color="auto"/>
      </w:divBdr>
    </w:div>
    <w:div w:id="1206329408">
      <w:bodyDiv w:val="1"/>
      <w:marLeft w:val="0"/>
      <w:marRight w:val="0"/>
      <w:marTop w:val="0"/>
      <w:marBottom w:val="0"/>
      <w:divBdr>
        <w:top w:val="none" w:sz="0" w:space="0" w:color="auto"/>
        <w:left w:val="none" w:sz="0" w:space="0" w:color="auto"/>
        <w:bottom w:val="none" w:sz="0" w:space="0" w:color="auto"/>
        <w:right w:val="none" w:sz="0" w:space="0" w:color="auto"/>
      </w:divBdr>
    </w:div>
    <w:div w:id="1277373500">
      <w:bodyDiv w:val="1"/>
      <w:marLeft w:val="0"/>
      <w:marRight w:val="0"/>
      <w:marTop w:val="0"/>
      <w:marBottom w:val="0"/>
      <w:divBdr>
        <w:top w:val="none" w:sz="0" w:space="0" w:color="auto"/>
        <w:left w:val="none" w:sz="0" w:space="0" w:color="auto"/>
        <w:bottom w:val="none" w:sz="0" w:space="0" w:color="auto"/>
        <w:right w:val="none" w:sz="0" w:space="0" w:color="auto"/>
      </w:divBdr>
    </w:div>
    <w:div w:id="1289900283">
      <w:bodyDiv w:val="1"/>
      <w:marLeft w:val="0"/>
      <w:marRight w:val="0"/>
      <w:marTop w:val="0"/>
      <w:marBottom w:val="0"/>
      <w:divBdr>
        <w:top w:val="none" w:sz="0" w:space="0" w:color="auto"/>
        <w:left w:val="none" w:sz="0" w:space="0" w:color="auto"/>
        <w:bottom w:val="none" w:sz="0" w:space="0" w:color="auto"/>
        <w:right w:val="none" w:sz="0" w:space="0" w:color="auto"/>
      </w:divBdr>
    </w:div>
    <w:div w:id="1365445098">
      <w:bodyDiv w:val="1"/>
      <w:marLeft w:val="0"/>
      <w:marRight w:val="0"/>
      <w:marTop w:val="0"/>
      <w:marBottom w:val="0"/>
      <w:divBdr>
        <w:top w:val="none" w:sz="0" w:space="0" w:color="auto"/>
        <w:left w:val="none" w:sz="0" w:space="0" w:color="auto"/>
        <w:bottom w:val="none" w:sz="0" w:space="0" w:color="auto"/>
        <w:right w:val="none" w:sz="0" w:space="0" w:color="auto"/>
      </w:divBdr>
      <w:divsChild>
        <w:div w:id="1160081087">
          <w:marLeft w:val="547"/>
          <w:marRight w:val="0"/>
          <w:marTop w:val="134"/>
          <w:marBottom w:val="0"/>
          <w:divBdr>
            <w:top w:val="none" w:sz="0" w:space="0" w:color="auto"/>
            <w:left w:val="none" w:sz="0" w:space="0" w:color="auto"/>
            <w:bottom w:val="none" w:sz="0" w:space="0" w:color="auto"/>
            <w:right w:val="none" w:sz="0" w:space="0" w:color="auto"/>
          </w:divBdr>
        </w:div>
        <w:div w:id="1174109444">
          <w:marLeft w:val="547"/>
          <w:marRight w:val="0"/>
          <w:marTop w:val="77"/>
          <w:marBottom w:val="0"/>
          <w:divBdr>
            <w:top w:val="none" w:sz="0" w:space="0" w:color="auto"/>
            <w:left w:val="none" w:sz="0" w:space="0" w:color="auto"/>
            <w:bottom w:val="none" w:sz="0" w:space="0" w:color="auto"/>
            <w:right w:val="none" w:sz="0" w:space="0" w:color="auto"/>
          </w:divBdr>
        </w:div>
        <w:div w:id="298844452">
          <w:marLeft w:val="547"/>
          <w:marRight w:val="0"/>
          <w:marTop w:val="77"/>
          <w:marBottom w:val="0"/>
          <w:divBdr>
            <w:top w:val="none" w:sz="0" w:space="0" w:color="auto"/>
            <w:left w:val="none" w:sz="0" w:space="0" w:color="auto"/>
            <w:bottom w:val="none" w:sz="0" w:space="0" w:color="auto"/>
            <w:right w:val="none" w:sz="0" w:space="0" w:color="auto"/>
          </w:divBdr>
        </w:div>
      </w:divsChild>
    </w:div>
    <w:div w:id="1395591712">
      <w:bodyDiv w:val="1"/>
      <w:marLeft w:val="0"/>
      <w:marRight w:val="0"/>
      <w:marTop w:val="0"/>
      <w:marBottom w:val="0"/>
      <w:divBdr>
        <w:top w:val="none" w:sz="0" w:space="0" w:color="auto"/>
        <w:left w:val="none" w:sz="0" w:space="0" w:color="auto"/>
        <w:bottom w:val="none" w:sz="0" w:space="0" w:color="auto"/>
        <w:right w:val="none" w:sz="0" w:space="0" w:color="auto"/>
      </w:divBdr>
      <w:divsChild>
        <w:div w:id="807745778">
          <w:marLeft w:val="0"/>
          <w:marRight w:val="0"/>
          <w:marTop w:val="0"/>
          <w:marBottom w:val="0"/>
          <w:divBdr>
            <w:top w:val="none" w:sz="0" w:space="0" w:color="auto"/>
            <w:left w:val="none" w:sz="0" w:space="0" w:color="auto"/>
            <w:bottom w:val="none" w:sz="0" w:space="0" w:color="auto"/>
            <w:right w:val="none" w:sz="0" w:space="0" w:color="auto"/>
          </w:divBdr>
        </w:div>
        <w:div w:id="1074081801">
          <w:marLeft w:val="0"/>
          <w:marRight w:val="0"/>
          <w:marTop w:val="0"/>
          <w:marBottom w:val="0"/>
          <w:divBdr>
            <w:top w:val="none" w:sz="0" w:space="0" w:color="auto"/>
            <w:left w:val="none" w:sz="0" w:space="0" w:color="auto"/>
            <w:bottom w:val="none" w:sz="0" w:space="0" w:color="auto"/>
            <w:right w:val="none" w:sz="0" w:space="0" w:color="auto"/>
          </w:divBdr>
        </w:div>
      </w:divsChild>
    </w:div>
    <w:div w:id="1399325657">
      <w:bodyDiv w:val="1"/>
      <w:marLeft w:val="0"/>
      <w:marRight w:val="0"/>
      <w:marTop w:val="0"/>
      <w:marBottom w:val="0"/>
      <w:divBdr>
        <w:top w:val="none" w:sz="0" w:space="0" w:color="auto"/>
        <w:left w:val="none" w:sz="0" w:space="0" w:color="auto"/>
        <w:bottom w:val="none" w:sz="0" w:space="0" w:color="auto"/>
        <w:right w:val="none" w:sz="0" w:space="0" w:color="auto"/>
      </w:divBdr>
    </w:div>
    <w:div w:id="1427730202">
      <w:bodyDiv w:val="1"/>
      <w:marLeft w:val="0"/>
      <w:marRight w:val="0"/>
      <w:marTop w:val="0"/>
      <w:marBottom w:val="0"/>
      <w:divBdr>
        <w:top w:val="none" w:sz="0" w:space="0" w:color="auto"/>
        <w:left w:val="none" w:sz="0" w:space="0" w:color="auto"/>
        <w:bottom w:val="none" w:sz="0" w:space="0" w:color="auto"/>
        <w:right w:val="none" w:sz="0" w:space="0" w:color="auto"/>
      </w:divBdr>
      <w:divsChild>
        <w:div w:id="1711026716">
          <w:marLeft w:val="446"/>
          <w:marRight w:val="0"/>
          <w:marTop w:val="0"/>
          <w:marBottom w:val="0"/>
          <w:divBdr>
            <w:top w:val="none" w:sz="0" w:space="0" w:color="auto"/>
            <w:left w:val="none" w:sz="0" w:space="0" w:color="auto"/>
            <w:bottom w:val="none" w:sz="0" w:space="0" w:color="auto"/>
            <w:right w:val="none" w:sz="0" w:space="0" w:color="auto"/>
          </w:divBdr>
        </w:div>
        <w:div w:id="845285459">
          <w:marLeft w:val="446"/>
          <w:marRight w:val="0"/>
          <w:marTop w:val="0"/>
          <w:marBottom w:val="0"/>
          <w:divBdr>
            <w:top w:val="none" w:sz="0" w:space="0" w:color="auto"/>
            <w:left w:val="none" w:sz="0" w:space="0" w:color="auto"/>
            <w:bottom w:val="none" w:sz="0" w:space="0" w:color="auto"/>
            <w:right w:val="none" w:sz="0" w:space="0" w:color="auto"/>
          </w:divBdr>
        </w:div>
      </w:divsChild>
    </w:div>
    <w:div w:id="1569881587">
      <w:bodyDiv w:val="1"/>
      <w:marLeft w:val="0"/>
      <w:marRight w:val="0"/>
      <w:marTop w:val="0"/>
      <w:marBottom w:val="0"/>
      <w:divBdr>
        <w:top w:val="none" w:sz="0" w:space="0" w:color="auto"/>
        <w:left w:val="none" w:sz="0" w:space="0" w:color="auto"/>
        <w:bottom w:val="none" w:sz="0" w:space="0" w:color="auto"/>
        <w:right w:val="none" w:sz="0" w:space="0" w:color="auto"/>
      </w:divBdr>
      <w:divsChild>
        <w:div w:id="1705059937">
          <w:marLeft w:val="446"/>
          <w:marRight w:val="0"/>
          <w:marTop w:val="0"/>
          <w:marBottom w:val="0"/>
          <w:divBdr>
            <w:top w:val="none" w:sz="0" w:space="0" w:color="auto"/>
            <w:left w:val="none" w:sz="0" w:space="0" w:color="auto"/>
            <w:bottom w:val="none" w:sz="0" w:space="0" w:color="auto"/>
            <w:right w:val="none" w:sz="0" w:space="0" w:color="auto"/>
          </w:divBdr>
        </w:div>
      </w:divsChild>
    </w:div>
    <w:div w:id="1615363047">
      <w:bodyDiv w:val="1"/>
      <w:marLeft w:val="0"/>
      <w:marRight w:val="0"/>
      <w:marTop w:val="0"/>
      <w:marBottom w:val="0"/>
      <w:divBdr>
        <w:top w:val="none" w:sz="0" w:space="0" w:color="auto"/>
        <w:left w:val="none" w:sz="0" w:space="0" w:color="auto"/>
        <w:bottom w:val="none" w:sz="0" w:space="0" w:color="auto"/>
        <w:right w:val="none" w:sz="0" w:space="0" w:color="auto"/>
      </w:divBdr>
    </w:div>
    <w:div w:id="1694377116">
      <w:bodyDiv w:val="1"/>
      <w:marLeft w:val="0"/>
      <w:marRight w:val="0"/>
      <w:marTop w:val="0"/>
      <w:marBottom w:val="0"/>
      <w:divBdr>
        <w:top w:val="none" w:sz="0" w:space="0" w:color="auto"/>
        <w:left w:val="none" w:sz="0" w:space="0" w:color="auto"/>
        <w:bottom w:val="none" w:sz="0" w:space="0" w:color="auto"/>
        <w:right w:val="none" w:sz="0" w:space="0" w:color="auto"/>
      </w:divBdr>
      <w:divsChild>
        <w:div w:id="278537401">
          <w:marLeft w:val="806"/>
          <w:marRight w:val="0"/>
          <w:marTop w:val="77"/>
          <w:marBottom w:val="0"/>
          <w:divBdr>
            <w:top w:val="none" w:sz="0" w:space="0" w:color="auto"/>
            <w:left w:val="none" w:sz="0" w:space="0" w:color="auto"/>
            <w:bottom w:val="none" w:sz="0" w:space="0" w:color="auto"/>
            <w:right w:val="none" w:sz="0" w:space="0" w:color="auto"/>
          </w:divBdr>
        </w:div>
      </w:divsChild>
    </w:div>
    <w:div w:id="1707287773">
      <w:bodyDiv w:val="1"/>
      <w:marLeft w:val="0"/>
      <w:marRight w:val="0"/>
      <w:marTop w:val="0"/>
      <w:marBottom w:val="0"/>
      <w:divBdr>
        <w:top w:val="none" w:sz="0" w:space="0" w:color="auto"/>
        <w:left w:val="none" w:sz="0" w:space="0" w:color="auto"/>
        <w:bottom w:val="none" w:sz="0" w:space="0" w:color="auto"/>
        <w:right w:val="none" w:sz="0" w:space="0" w:color="auto"/>
      </w:divBdr>
      <w:divsChild>
        <w:div w:id="2138331412">
          <w:marLeft w:val="446"/>
          <w:marRight w:val="0"/>
          <w:marTop w:val="0"/>
          <w:marBottom w:val="0"/>
          <w:divBdr>
            <w:top w:val="none" w:sz="0" w:space="0" w:color="auto"/>
            <w:left w:val="none" w:sz="0" w:space="0" w:color="auto"/>
            <w:bottom w:val="none" w:sz="0" w:space="0" w:color="auto"/>
            <w:right w:val="none" w:sz="0" w:space="0" w:color="auto"/>
          </w:divBdr>
        </w:div>
        <w:div w:id="1994873378">
          <w:marLeft w:val="446"/>
          <w:marRight w:val="0"/>
          <w:marTop w:val="0"/>
          <w:marBottom w:val="0"/>
          <w:divBdr>
            <w:top w:val="none" w:sz="0" w:space="0" w:color="auto"/>
            <w:left w:val="none" w:sz="0" w:space="0" w:color="auto"/>
            <w:bottom w:val="none" w:sz="0" w:space="0" w:color="auto"/>
            <w:right w:val="none" w:sz="0" w:space="0" w:color="auto"/>
          </w:divBdr>
        </w:div>
      </w:divsChild>
    </w:div>
    <w:div w:id="1742672920">
      <w:bodyDiv w:val="1"/>
      <w:marLeft w:val="0"/>
      <w:marRight w:val="0"/>
      <w:marTop w:val="0"/>
      <w:marBottom w:val="0"/>
      <w:divBdr>
        <w:top w:val="none" w:sz="0" w:space="0" w:color="auto"/>
        <w:left w:val="none" w:sz="0" w:space="0" w:color="auto"/>
        <w:bottom w:val="none" w:sz="0" w:space="0" w:color="auto"/>
        <w:right w:val="none" w:sz="0" w:space="0" w:color="auto"/>
      </w:divBdr>
    </w:div>
    <w:div w:id="1926184434">
      <w:bodyDiv w:val="1"/>
      <w:marLeft w:val="0"/>
      <w:marRight w:val="0"/>
      <w:marTop w:val="0"/>
      <w:marBottom w:val="0"/>
      <w:divBdr>
        <w:top w:val="none" w:sz="0" w:space="0" w:color="auto"/>
        <w:left w:val="none" w:sz="0" w:space="0" w:color="auto"/>
        <w:bottom w:val="none" w:sz="0" w:space="0" w:color="auto"/>
        <w:right w:val="none" w:sz="0" w:space="0" w:color="auto"/>
      </w:divBdr>
      <w:divsChild>
        <w:div w:id="876891338">
          <w:marLeft w:val="446"/>
          <w:marRight w:val="0"/>
          <w:marTop w:val="0"/>
          <w:marBottom w:val="0"/>
          <w:divBdr>
            <w:top w:val="none" w:sz="0" w:space="0" w:color="auto"/>
            <w:left w:val="none" w:sz="0" w:space="0" w:color="auto"/>
            <w:bottom w:val="none" w:sz="0" w:space="0" w:color="auto"/>
            <w:right w:val="none" w:sz="0" w:space="0" w:color="auto"/>
          </w:divBdr>
        </w:div>
      </w:divsChild>
    </w:div>
    <w:div w:id="1941644633">
      <w:bodyDiv w:val="1"/>
      <w:marLeft w:val="0"/>
      <w:marRight w:val="0"/>
      <w:marTop w:val="0"/>
      <w:marBottom w:val="0"/>
      <w:divBdr>
        <w:top w:val="none" w:sz="0" w:space="0" w:color="auto"/>
        <w:left w:val="none" w:sz="0" w:space="0" w:color="auto"/>
        <w:bottom w:val="none" w:sz="0" w:space="0" w:color="auto"/>
        <w:right w:val="none" w:sz="0" w:space="0" w:color="auto"/>
      </w:divBdr>
      <w:divsChild>
        <w:div w:id="1548908829">
          <w:marLeft w:val="806"/>
          <w:marRight w:val="0"/>
          <w:marTop w:val="77"/>
          <w:marBottom w:val="0"/>
          <w:divBdr>
            <w:top w:val="none" w:sz="0" w:space="0" w:color="auto"/>
            <w:left w:val="none" w:sz="0" w:space="0" w:color="auto"/>
            <w:bottom w:val="none" w:sz="0" w:space="0" w:color="auto"/>
            <w:right w:val="none" w:sz="0" w:space="0" w:color="auto"/>
          </w:divBdr>
        </w:div>
      </w:divsChild>
    </w:div>
    <w:div w:id="2119790007">
      <w:bodyDiv w:val="1"/>
      <w:marLeft w:val="0"/>
      <w:marRight w:val="0"/>
      <w:marTop w:val="0"/>
      <w:marBottom w:val="0"/>
      <w:divBdr>
        <w:top w:val="none" w:sz="0" w:space="0" w:color="auto"/>
        <w:left w:val="none" w:sz="0" w:space="0" w:color="auto"/>
        <w:bottom w:val="none" w:sz="0" w:space="0" w:color="auto"/>
        <w:right w:val="none" w:sz="0" w:space="0" w:color="auto"/>
      </w:divBdr>
      <w:divsChild>
        <w:div w:id="1279944998">
          <w:marLeft w:val="80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emf" Type="http://schemas.openxmlformats.org/officeDocument/2006/relationships/image"/><Relationship Id="rId9" Target="https://www.t&#233;l&#233;accords.travail-emploi.gouv.fr"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66BB2-ABF1-4B12-A541-EC65DF1E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2643</Words>
  <Characters>14253</Characters>
  <Application>Microsoft Office Word</Application>
  <DocSecurity>0</DocSecurity>
  <Lines>118</Lines>
  <Paragraphs>33</Paragraphs>
  <ScaleCrop>false</ScaleCrop>
  <HeadingPairs>
    <vt:vector baseType="variant" size="2">
      <vt:variant>
        <vt:lpstr>Titre</vt:lpstr>
      </vt:variant>
      <vt:variant>
        <vt:i4>1</vt:i4>
      </vt:variant>
    </vt:vector>
  </HeadingPairs>
  <TitlesOfParts>
    <vt:vector baseType="lpstr" size="1">
      <vt:lpstr>Les parties</vt:lpstr>
    </vt:vector>
  </TitlesOfParts>
  <Company>XMF</Company>
  <LinksUpToDate>false</LinksUpToDate>
  <CharactersWithSpaces>16863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2023-04-27T08:57:00Z</dcterms:created>
  <cp:lastPrinted>2022-05-02T07:32:00Z</cp:lastPrinted>
  <dcterms:modified xsi:type="dcterms:W3CDTF">2023-04-27T08:57:00Z</dcterms:modified>
  <cp:revision>2</cp:revision>
  <dc:title>Les parties</dc:title>
</cp:coreProperties>
</file>