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2022D3B6" w14:textId="6C75813D" w:rsidP="00407A23" w:rsidR="00407A23" w:rsidRDefault="00C41F6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b/>
        </w:rPr>
      </w:pPr>
      <w:bookmarkStart w:id="0" w:name="_GoBack"/>
      <w:bookmarkEnd w:id="0"/>
      <w:r>
        <w:rPr>
          <w:b/>
        </w:rPr>
        <w:t>A</w:t>
      </w:r>
      <w:r w:rsidR="002D27F7">
        <w:rPr>
          <w:b/>
        </w:rPr>
        <w:t>ccord</w:t>
      </w:r>
      <w:r w:rsidR="00407A23">
        <w:rPr>
          <w:b/>
        </w:rPr>
        <w:t xml:space="preserve"> </w:t>
      </w:r>
      <w:r w:rsidR="00781538" w:rsidRPr="00781538">
        <w:rPr>
          <w:b/>
        </w:rPr>
        <w:t xml:space="preserve">du </w:t>
      </w:r>
      <w:r w:rsidR="00FA2157">
        <w:rPr>
          <w:b/>
        </w:rPr>
        <w:t>12</w:t>
      </w:r>
      <w:r w:rsidR="002D27F7">
        <w:rPr>
          <w:b/>
        </w:rPr>
        <w:t xml:space="preserve"> avril 2023</w:t>
      </w:r>
      <w:r w:rsidR="00407A23">
        <w:rPr>
          <w:b/>
        </w:rPr>
        <w:t xml:space="preserve"> </w:t>
      </w:r>
      <w:r w:rsidR="00781538" w:rsidRPr="00781538">
        <w:rPr>
          <w:b/>
        </w:rPr>
        <w:t xml:space="preserve">relatif à </w:t>
      </w:r>
      <w:r w:rsidR="002D27F7">
        <w:rPr>
          <w:b/>
        </w:rPr>
        <w:t xml:space="preserve">des mesures salariales individuelles </w:t>
      </w:r>
    </w:p>
    <w:p w14:paraId="5041530A" w14:textId="631017B4" w:rsidP="00407A23" w:rsidR="00781538" w:rsidRDefault="002D27F7" w:rsidRPr="006C7DB9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b/>
        </w:rPr>
      </w:pPr>
      <w:r>
        <w:rPr>
          <w:b/>
        </w:rPr>
        <w:t>au titre de l’année 2023</w:t>
      </w:r>
    </w:p>
    <w:p w14:paraId="751B99A5" w14:textId="56F4F4A9" w:rsidP="00F31DFA" w:rsidR="00781538" w:rsidRDefault="00781538">
      <w:pPr>
        <w:jc w:val="both"/>
      </w:pPr>
      <w:r>
        <w:t>ENTRE :</w:t>
      </w:r>
    </w:p>
    <w:p w14:paraId="3EE2482D" w14:textId="280AF94A" w:rsidP="00F31DFA" w:rsidR="00781538" w:rsidRDefault="00781538" w:rsidRPr="00504C84">
      <w:pPr>
        <w:jc w:val="both"/>
        <w:rPr>
          <w:color w:themeColor="text1" w:val="000000"/>
        </w:rPr>
      </w:pPr>
      <w:r>
        <w:t>La société en nom collectif ARGENCE DEVELOPPEMENT, dont le siège social se situe au 482 avenue de</w:t>
      </w:r>
      <w:r w:rsidR="004217B6">
        <w:t>s Nations Unies, 59 100 Roubaix,</w:t>
      </w:r>
      <w:r w:rsidR="00D04336">
        <w:t xml:space="preserve"> </w:t>
      </w:r>
      <w:r w:rsidR="00D04336" w:rsidRPr="00504C84">
        <w:rPr>
          <w:color w:themeColor="text1" w:val="000000"/>
        </w:rPr>
        <w:t xml:space="preserve">représentée par </w:t>
      </w:r>
      <w:r w:rsidR="000F6245">
        <w:rPr>
          <w:color w:themeColor="text1" w:val="000000"/>
        </w:rPr>
        <w:t>…..</w:t>
      </w:r>
      <w:r w:rsidR="00D04336" w:rsidRPr="00504C84">
        <w:rPr>
          <w:color w:themeColor="text1" w:val="000000"/>
        </w:rPr>
        <w:t xml:space="preserve"> </w:t>
      </w:r>
      <w:r w:rsidR="00EC37AA">
        <w:rPr>
          <w:color w:themeColor="text1" w:val="000000"/>
        </w:rPr>
        <w:t>……………..</w:t>
      </w:r>
      <w:r w:rsidR="00D04336" w:rsidRPr="00504C84">
        <w:rPr>
          <w:color w:themeColor="text1" w:val="000000"/>
        </w:rPr>
        <w:t xml:space="preserve"> agissant en qualité de Directeur Général,</w:t>
      </w:r>
    </w:p>
    <w:p w14:paraId="09F7BC4B" w14:textId="77777777" w:rsidP="00F31DFA" w:rsidR="00781538" w:rsidRDefault="00781538">
      <w:pPr>
        <w:jc w:val="both"/>
      </w:pPr>
      <w:r>
        <w:t>ET</w:t>
      </w:r>
    </w:p>
    <w:p w14:paraId="7FFF49D5" w14:textId="77777777" w:rsidP="00F31DFA" w:rsidR="00781538" w:rsidRDefault="00781538">
      <w:pPr>
        <w:jc w:val="both"/>
      </w:pPr>
      <w:r>
        <w:t>Les organisations syndicales ci-dessous énumérées prises en la personne de leurs représentants qualifiés :</w:t>
      </w:r>
    </w:p>
    <w:p w14:paraId="381A7AA3" w14:textId="12774FB5" w:rsidP="00F31DFA" w:rsidR="00D04336" w:rsidRDefault="006A10E1" w:rsidRPr="00C54CC5">
      <w:pPr>
        <w:jc w:val="both"/>
      </w:pPr>
      <w:r w:rsidRPr="00250089">
        <w:t xml:space="preserve">- </w:t>
      </w:r>
      <w:r w:rsidRPr="00C54CC5">
        <w:t>pour F.O,</w:t>
      </w:r>
      <w:r w:rsidR="00EC37AA">
        <w:t xml:space="preserve"> ………………………………..</w:t>
      </w:r>
      <w:r w:rsidDel="00D04336" w:rsidR="00D04336" w:rsidRPr="00C54CC5">
        <w:t xml:space="preserve"> </w:t>
      </w:r>
    </w:p>
    <w:p w14:paraId="3141AE5D" w14:textId="00FD4C70" w:rsidP="00F31DFA" w:rsidR="00D04336" w:rsidRDefault="004217B6" w:rsidRPr="00C54CC5">
      <w:pPr>
        <w:jc w:val="both"/>
      </w:pPr>
      <w:r w:rsidRPr="00C54CC5">
        <w:t xml:space="preserve">- </w:t>
      </w:r>
      <w:r w:rsidR="00781538" w:rsidRPr="00C54CC5">
        <w:t>pour la C.F.D.T</w:t>
      </w:r>
      <w:r w:rsidR="006A10E1" w:rsidRPr="00C54CC5">
        <w:t>,</w:t>
      </w:r>
      <w:r w:rsidR="00EC37AA">
        <w:t xml:space="preserve"> …………………………</w:t>
      </w:r>
    </w:p>
    <w:p w14:paraId="3742A6A5" w14:textId="2428AA3B" w:rsidP="00F31DFA" w:rsidR="00781538" w:rsidRDefault="004217B6">
      <w:pPr>
        <w:jc w:val="both"/>
      </w:pPr>
      <w:r w:rsidRPr="00C54CC5">
        <w:t>- pour</w:t>
      </w:r>
      <w:r w:rsidR="00781538" w:rsidRPr="00C54CC5">
        <w:t xml:space="preserve"> la C.F.T.C</w:t>
      </w:r>
      <w:r w:rsidR="006A10E1" w:rsidRPr="00C54CC5">
        <w:t xml:space="preserve">, </w:t>
      </w:r>
      <w:r w:rsidR="00EC37AA">
        <w:t>…………………………………..</w:t>
      </w:r>
    </w:p>
    <w:p w14:paraId="51EA5C02" w14:textId="77777777" w:rsidP="00F00595" w:rsidR="000F6245" w:rsidRDefault="000F6245">
      <w:pPr>
        <w:jc w:val="both"/>
        <w:rPr>
          <w:b/>
          <w:u w:val="single"/>
        </w:rPr>
      </w:pPr>
    </w:p>
    <w:p w14:paraId="7B777EFE" w14:textId="480A65A6" w:rsidP="00F00595" w:rsidR="00781538" w:rsidRDefault="00781538" w:rsidRPr="00C41F66">
      <w:pPr>
        <w:jc w:val="both"/>
        <w:rPr>
          <w:b/>
          <w:u w:val="single"/>
        </w:rPr>
      </w:pPr>
      <w:r w:rsidRPr="00C41F66">
        <w:rPr>
          <w:b/>
          <w:u w:val="single"/>
        </w:rPr>
        <w:t>PREAMBULE</w:t>
      </w:r>
    </w:p>
    <w:p w14:paraId="409B3B0D" w14:textId="00455B2A" w:rsidP="00C41F66" w:rsidR="00504C84" w:rsidRDefault="00504C84">
      <w:pPr>
        <w:jc w:val="both"/>
        <w:rPr>
          <w:b/>
          <w:u w:val="single"/>
        </w:rPr>
      </w:pPr>
    </w:p>
    <w:p w14:paraId="3EC8B38A" w14:textId="352A1342" w:rsidP="00F00595" w:rsidR="00691F08" w:rsidRDefault="00504C84">
      <w:pPr>
        <w:jc w:val="both"/>
      </w:pPr>
      <w:r w:rsidRPr="00691F08">
        <w:t xml:space="preserve"> </w:t>
      </w:r>
      <w:r w:rsidR="00C41F66">
        <w:t>F</w:t>
      </w:r>
      <w:r w:rsidR="00C41F66" w:rsidRPr="00C41F66">
        <w:t xml:space="preserve">ace au contexte inflationniste soutenu </w:t>
      </w:r>
      <w:r w:rsidR="00C41F66">
        <w:t xml:space="preserve">pesant </w:t>
      </w:r>
      <w:r w:rsidR="00B65546">
        <w:t xml:space="preserve">sur </w:t>
      </w:r>
      <w:r w:rsidR="00C41F66" w:rsidRPr="00C41F66">
        <w:t>le pouvoir d’achat des collaborateurs et collaboratrices</w:t>
      </w:r>
      <w:r w:rsidR="00C41F66">
        <w:t xml:space="preserve"> de la société ARGENCE DEVELOPPEMENT,</w:t>
      </w:r>
      <w:r w:rsidR="00C41F66" w:rsidRPr="00C41F66">
        <w:t xml:space="preserve"> </w:t>
      </w:r>
      <w:r w:rsidR="00C41F66">
        <w:t xml:space="preserve">la </w:t>
      </w:r>
      <w:r w:rsidR="00691F08" w:rsidRPr="00691F08">
        <w:t xml:space="preserve">négociation annuelle obligatoire </w:t>
      </w:r>
      <w:r w:rsidR="00C41F66">
        <w:t xml:space="preserve">2023 sur les salaires </w:t>
      </w:r>
      <w:r w:rsidR="00F00595">
        <w:t>effectifs s’est</w:t>
      </w:r>
      <w:r w:rsidR="00C41F66">
        <w:t xml:space="preserve"> </w:t>
      </w:r>
      <w:r w:rsidR="00691F08" w:rsidRPr="00691F08">
        <w:t>tenue de manière anticipée</w:t>
      </w:r>
      <w:r w:rsidR="00C41F66" w:rsidRPr="00C41F66">
        <w:t xml:space="preserve"> </w:t>
      </w:r>
      <w:r w:rsidR="00C41F66">
        <w:t>e</w:t>
      </w:r>
      <w:r w:rsidR="00C41F66" w:rsidRPr="00691F08">
        <w:t>n juillet 2022</w:t>
      </w:r>
      <w:r w:rsidR="00691F08" w:rsidRPr="00691F08">
        <w:t xml:space="preserve">. </w:t>
      </w:r>
      <w:r w:rsidR="00C41F66">
        <w:t xml:space="preserve">Cette négociation a </w:t>
      </w:r>
      <w:r w:rsidR="00691F08" w:rsidRPr="00691F08">
        <w:t>donné lieu à un procès-verbal de désaccord</w:t>
      </w:r>
      <w:r w:rsidR="00C41F66">
        <w:t xml:space="preserve"> signé le</w:t>
      </w:r>
      <w:r w:rsidR="00342968">
        <w:t xml:space="preserve"> 22 août 2022</w:t>
      </w:r>
      <w:r w:rsidR="00691F08" w:rsidRPr="00691F08">
        <w:t xml:space="preserve">. Néanmoins, dans le cadre d’un contexte </w:t>
      </w:r>
      <w:r w:rsidR="00C41F66">
        <w:t xml:space="preserve">persistant </w:t>
      </w:r>
      <w:r w:rsidR="00691F08" w:rsidRPr="00691F08">
        <w:t>d’augmentation forte des prix,</w:t>
      </w:r>
      <w:r w:rsidR="00691F08">
        <w:t xml:space="preserve"> des négociations portant sur des mesures salariales individuelles</w:t>
      </w:r>
      <w:r w:rsidR="00B410DF">
        <w:t>, en complément des mesures unilatérales arrêtées par la Direction à l’issue de la NAO 2023,</w:t>
      </w:r>
      <w:r w:rsidR="00691F08">
        <w:t xml:space="preserve"> se sont </w:t>
      </w:r>
      <w:r w:rsidR="00691F08" w:rsidRPr="00E6081D">
        <w:t>ouvertes entre les</w:t>
      </w:r>
      <w:r w:rsidR="00691F08">
        <w:rPr>
          <w:b/>
        </w:rPr>
        <w:t xml:space="preserve"> </w:t>
      </w:r>
      <w:r w:rsidR="00691F08" w:rsidRPr="00691F08">
        <w:t>représentants de la Direct</w:t>
      </w:r>
      <w:r w:rsidR="00691F08">
        <w:t>ion de l’entreprise et les Délégations des Organisations Syndicales Représentatives les lundi 20 mars, jeudi 23 mars, jeudi 27 mars et lundi 03 avril 2023</w:t>
      </w:r>
      <w:r w:rsidR="00F00595">
        <w:t xml:space="preserve"> </w:t>
      </w:r>
      <w:r w:rsidR="00691F08">
        <w:t>:</w:t>
      </w:r>
      <w:r w:rsidR="00691F08">
        <w:rPr>
          <w:b/>
        </w:rPr>
        <w:t xml:space="preserve"> </w:t>
      </w:r>
      <w:r w:rsidRPr="00691F08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EDD8EB" w14:textId="4970A6EE" w:rsidP="00C41F66" w:rsidR="00474B52" w:rsidRDefault="00474B52">
      <w:pPr>
        <w:jc w:val="both"/>
      </w:pPr>
      <w:r>
        <w:lastRenderedPageBreak/>
        <w:t xml:space="preserve">Au cours de la première réunion du </w:t>
      </w:r>
      <w:r w:rsidR="00A76732">
        <w:t>lundi 20 mars 2023</w:t>
      </w:r>
      <w:r>
        <w:t xml:space="preserve">, la </w:t>
      </w:r>
      <w:r w:rsidR="00C41F66">
        <w:t>D</w:t>
      </w:r>
      <w:r>
        <w:t>irection a présenté</w:t>
      </w:r>
      <w:r w:rsidR="00A76732">
        <w:t xml:space="preserve"> le cadre de réflexion sur la situation économique de l’entreprise et </w:t>
      </w:r>
      <w:r w:rsidR="003363FF">
        <w:t>formulé des</w:t>
      </w:r>
      <w:r w:rsidR="00A76732">
        <w:t xml:space="preserve"> premières propositions concernant les 3 thèmes</w:t>
      </w:r>
      <w:r w:rsidR="00EE0552">
        <w:t xml:space="preserve"> de négociation </w:t>
      </w:r>
      <w:r w:rsidR="00342968">
        <w:t>suivants :</w:t>
      </w:r>
    </w:p>
    <w:p w14:paraId="4299365B" w14:textId="511DAD62" w:rsidP="00EE0552" w:rsidR="00EE0552" w:rsidRDefault="00EE0552">
      <w:pPr>
        <w:pStyle w:val="Paragraphedeliste"/>
        <w:numPr>
          <w:ilvl w:val="0"/>
          <w:numId w:val="11"/>
        </w:numPr>
        <w:jc w:val="both"/>
      </w:pPr>
      <w:r>
        <w:t>Une Prime de Partage de la Valeur (PPV) ;</w:t>
      </w:r>
    </w:p>
    <w:p w14:paraId="0AC70685" w14:textId="7AF84DE6" w:rsidP="00EE0552" w:rsidR="00EE0552" w:rsidRDefault="00EE0552">
      <w:pPr>
        <w:pStyle w:val="Paragraphedeliste"/>
        <w:numPr>
          <w:ilvl w:val="0"/>
          <w:numId w:val="11"/>
        </w:numPr>
        <w:jc w:val="both"/>
      </w:pPr>
      <w:r>
        <w:t xml:space="preserve">Une enveloppe dédiée aux Augmentations Individuelles (A.I) des collaborateurs ; </w:t>
      </w:r>
    </w:p>
    <w:p w14:paraId="1051DE68" w14:textId="09F74A9C" w:rsidP="00EE0552" w:rsidR="00EE0552" w:rsidRDefault="00EE0552">
      <w:pPr>
        <w:pStyle w:val="Paragraphedeliste"/>
        <w:numPr>
          <w:ilvl w:val="0"/>
          <w:numId w:val="11"/>
        </w:numPr>
        <w:jc w:val="both"/>
      </w:pPr>
      <w:r>
        <w:t>Une enveloppe dédiée à l’évolution des collaborateurs dans le cadre du « Passeport de Compétences ».</w:t>
      </w:r>
    </w:p>
    <w:p w14:paraId="74F993E0" w14:textId="77777777" w:rsidP="00C41F66" w:rsidR="00EE0552" w:rsidRDefault="00EE0552">
      <w:pPr>
        <w:jc w:val="both"/>
      </w:pPr>
    </w:p>
    <w:p w14:paraId="30A77CA0" w14:textId="6290557A" w:rsidP="00EE0552" w:rsidR="003A4C3C" w:rsidRDefault="00474B52">
      <w:pPr>
        <w:jc w:val="both"/>
      </w:pPr>
      <w:r>
        <w:t>Au cours des réunions de négociation</w:t>
      </w:r>
      <w:r w:rsidR="00A76732">
        <w:t xml:space="preserve"> suivantes</w:t>
      </w:r>
      <w:r>
        <w:t xml:space="preserve">, les parties ont abordé chacun des </w:t>
      </w:r>
      <w:r w:rsidR="00A76732">
        <w:t xml:space="preserve">trois </w:t>
      </w:r>
      <w:r>
        <w:t xml:space="preserve">thèmes </w:t>
      </w:r>
      <w:r w:rsidR="00A76732">
        <w:t>de négociation (</w:t>
      </w:r>
      <w:r w:rsidR="006C7DB9">
        <w:t xml:space="preserve">AI, Passeport </w:t>
      </w:r>
      <w:r w:rsidR="00EE6802">
        <w:t xml:space="preserve">de </w:t>
      </w:r>
      <w:r w:rsidR="006C7DB9">
        <w:t>Compétences</w:t>
      </w:r>
      <w:r w:rsidR="00EE6802">
        <w:t>, PP</w:t>
      </w:r>
      <w:r w:rsidR="00EE6802" w:rsidRPr="00D16513">
        <w:t>V</w:t>
      </w:r>
      <w:r w:rsidR="005B23A7">
        <w:t>)</w:t>
      </w:r>
      <w:r w:rsidR="00EE0552">
        <w:t xml:space="preserve"> et à l’issue de la négociation, il a été convenu ce qui suit</w:t>
      </w:r>
      <w:r w:rsidRPr="00D16513">
        <w:t>.</w:t>
      </w:r>
      <w:r>
        <w:t xml:space="preserve"> </w:t>
      </w:r>
    </w:p>
    <w:p w14:paraId="3982B7CB" w14:textId="26D8963D" w:rsidP="00564798" w:rsidR="00564798" w:rsidRDefault="00564798">
      <w:pPr>
        <w:ind w:left="360"/>
        <w:jc w:val="both"/>
        <w:rPr>
          <w:b/>
          <w:u w:val="single"/>
        </w:rPr>
      </w:pPr>
    </w:p>
    <w:p w14:paraId="5E087002" w14:textId="04BDF25E" w:rsidP="00564798" w:rsidR="000F6245" w:rsidRDefault="000F6245">
      <w:pPr>
        <w:ind w:left="360"/>
        <w:jc w:val="both"/>
        <w:rPr>
          <w:b/>
          <w:u w:val="single"/>
        </w:rPr>
      </w:pPr>
    </w:p>
    <w:p w14:paraId="0607BA5F" w14:textId="77777777" w:rsidP="00564798" w:rsidR="000F6245" w:rsidRDefault="000F6245" w:rsidRPr="00564798">
      <w:pPr>
        <w:ind w:left="360"/>
        <w:jc w:val="both"/>
        <w:rPr>
          <w:b/>
          <w:u w:val="single"/>
        </w:rPr>
      </w:pPr>
    </w:p>
    <w:p w14:paraId="66D1BBB6" w14:textId="58532069" w:rsidP="00F31DFA" w:rsidR="00337D2C" w:rsidRDefault="00337D2C">
      <w:pPr>
        <w:jc w:val="both"/>
        <w:rPr>
          <w:b/>
          <w:u w:val="single"/>
        </w:rPr>
      </w:pPr>
      <w:r w:rsidRPr="00337D2C">
        <w:rPr>
          <w:b/>
          <w:u w:val="single"/>
        </w:rPr>
        <w:t>Art</w:t>
      </w:r>
      <w:r w:rsidR="009C4572">
        <w:rPr>
          <w:b/>
          <w:u w:val="single"/>
        </w:rPr>
        <w:t>icle</w:t>
      </w:r>
      <w:r w:rsidRPr="00337D2C">
        <w:rPr>
          <w:b/>
          <w:u w:val="single"/>
        </w:rPr>
        <w:t xml:space="preserve"> 1. Champ d’application</w:t>
      </w:r>
      <w:r>
        <w:rPr>
          <w:b/>
          <w:u w:val="single"/>
        </w:rPr>
        <w:t> :</w:t>
      </w:r>
    </w:p>
    <w:p w14:paraId="171B3493" w14:textId="71858728" w:rsidP="00F31DFA" w:rsidR="004C5399" w:rsidRDefault="00F64367">
      <w:pPr>
        <w:jc w:val="both"/>
      </w:pPr>
      <w:r>
        <w:t>Le présent accord s’applique</w:t>
      </w:r>
      <w:r w:rsidR="00337D2C">
        <w:t xml:space="preserve"> à tous les salariés inscrits à l’effectif d’Argence Développement </w:t>
      </w:r>
      <w:r w:rsidR="00B410DF">
        <w:t xml:space="preserve">et qui remplissent les conditions prévues par les </w:t>
      </w:r>
      <w:r w:rsidR="00FA2157">
        <w:t>articles suivants</w:t>
      </w:r>
      <w:r w:rsidR="00337D2C">
        <w:t>.</w:t>
      </w:r>
    </w:p>
    <w:p w14:paraId="2A9EEFA9" w14:textId="77777777" w:rsidP="00F31DFA" w:rsidR="000F6245" w:rsidRDefault="000F6245">
      <w:pPr>
        <w:jc w:val="both"/>
      </w:pPr>
    </w:p>
    <w:p w14:paraId="09BC9DC2" w14:textId="01C0DDFE" w:rsidP="00F31DFA" w:rsidR="004C5399" w:rsidRDefault="004C5399">
      <w:pPr>
        <w:jc w:val="both"/>
        <w:rPr>
          <w:b/>
          <w:u w:val="single"/>
        </w:rPr>
      </w:pPr>
      <w:r w:rsidRPr="00337D2C">
        <w:rPr>
          <w:b/>
          <w:u w:val="single"/>
        </w:rPr>
        <w:t>Art</w:t>
      </w:r>
      <w:r w:rsidR="009C4572">
        <w:rPr>
          <w:b/>
          <w:u w:val="single"/>
        </w:rPr>
        <w:t>icle</w:t>
      </w:r>
      <w:r>
        <w:rPr>
          <w:b/>
          <w:u w:val="single"/>
        </w:rPr>
        <w:t xml:space="preserve"> </w:t>
      </w:r>
      <w:r w:rsidR="00FA2157">
        <w:rPr>
          <w:b/>
          <w:u w:val="single"/>
        </w:rPr>
        <w:t>2</w:t>
      </w:r>
      <w:r w:rsidRPr="00337D2C">
        <w:rPr>
          <w:b/>
          <w:u w:val="single"/>
        </w:rPr>
        <w:t xml:space="preserve">. </w:t>
      </w:r>
      <w:r w:rsidR="00F64367">
        <w:rPr>
          <w:b/>
          <w:u w:val="single"/>
        </w:rPr>
        <w:t>Prime de Partage de la Valeur (PPV)</w:t>
      </w:r>
      <w:r w:rsidR="00E365F7">
        <w:rPr>
          <w:b/>
          <w:u w:val="single"/>
        </w:rPr>
        <w:t xml:space="preserve"> </w:t>
      </w:r>
      <w:r>
        <w:rPr>
          <w:b/>
          <w:u w:val="single"/>
        </w:rPr>
        <w:t>:</w:t>
      </w:r>
    </w:p>
    <w:p w14:paraId="16C0B246" w14:textId="6915DB8D" w:rsidP="00D16513" w:rsidR="00CB3F60" w:rsidRDefault="00CB3F60" w:rsidRPr="00D16513">
      <w:pPr>
        <w:shd w:color="auto" w:fill="FFFFFF" w:themeFill="background1" w:val="clear"/>
        <w:jc w:val="both"/>
      </w:pPr>
      <w:r w:rsidRPr="00D16513">
        <w:t>La Prime de Partage de la Valeur est attribuée aux salariés remplissant les conditions cumulatives suivantes :</w:t>
      </w:r>
    </w:p>
    <w:p w14:paraId="30ECD66A" w14:textId="0C1DB7A5" w:rsidP="00D16513" w:rsidR="00CB3F60" w:rsidRDefault="00CB3F60" w:rsidRPr="00D16513">
      <w:pPr>
        <w:pStyle w:val="Paragraphedeliste"/>
        <w:numPr>
          <w:ilvl w:val="0"/>
          <w:numId w:val="10"/>
        </w:numPr>
        <w:shd w:color="auto" w:fill="FFFFFF" w:themeFill="background1" w:val="clear"/>
        <w:jc w:val="both"/>
      </w:pPr>
      <w:r w:rsidRPr="00D16513">
        <w:t xml:space="preserve">Etre présent au 31/12/2022 et à la date de versement de la prime </w:t>
      </w:r>
    </w:p>
    <w:p w14:paraId="1BD858C1" w14:textId="77777777" w:rsidP="00D16513" w:rsidR="00CB3F60" w:rsidRDefault="00CB3F60" w:rsidRPr="00D16513">
      <w:pPr>
        <w:pStyle w:val="Paragraphedeliste"/>
        <w:numPr>
          <w:ilvl w:val="0"/>
          <w:numId w:val="10"/>
        </w:numPr>
        <w:shd w:color="auto" w:fill="FFFFFF" w:themeFill="background1" w:val="clear"/>
        <w:jc w:val="both"/>
      </w:pPr>
      <w:r w:rsidRPr="00D16513">
        <w:t>Bénéficier d’une Rémunération Fixe Annuelle (RFA) théorique au 31 décembre 2022 :</w:t>
      </w:r>
    </w:p>
    <w:p w14:paraId="744A1047" w14:textId="0CAF3400" w:rsidP="00D16513" w:rsidR="00CB3F60" w:rsidRDefault="00CB3F60" w:rsidRPr="00D16513">
      <w:pPr>
        <w:pStyle w:val="Paragraphedeliste"/>
        <w:numPr>
          <w:ilvl w:val="1"/>
          <w:numId w:val="10"/>
        </w:numPr>
        <w:shd w:color="auto" w:fill="FFFFFF" w:themeFill="background1" w:val="clear"/>
        <w:jc w:val="both"/>
      </w:pPr>
      <w:r w:rsidRPr="00D16513">
        <w:t>Incluant la rémunération de base</w:t>
      </w:r>
    </w:p>
    <w:p w14:paraId="386A96E1" w14:textId="7DE28CB7" w:rsidP="00D16513" w:rsidR="00CB3F60" w:rsidRDefault="00CB3F60" w:rsidRPr="00D16513">
      <w:pPr>
        <w:pStyle w:val="Paragraphedeliste"/>
        <w:numPr>
          <w:ilvl w:val="1"/>
          <w:numId w:val="10"/>
        </w:numPr>
        <w:shd w:color="auto" w:fill="FFFFFF" w:themeFill="background1" w:val="clear"/>
        <w:jc w:val="both"/>
      </w:pPr>
      <w:r w:rsidRPr="00D16513">
        <w:t>La prime d’ancienneté,</w:t>
      </w:r>
    </w:p>
    <w:p w14:paraId="39638599" w14:textId="492B0B95" w:rsidP="00D16513" w:rsidR="00CB3F60" w:rsidRDefault="00512CFD" w:rsidRPr="00D16513">
      <w:pPr>
        <w:pStyle w:val="Paragraphedeliste"/>
        <w:numPr>
          <w:ilvl w:val="1"/>
          <w:numId w:val="10"/>
        </w:numPr>
        <w:shd w:color="auto" w:fill="FFFFFF" w:themeFill="background1" w:val="clear"/>
        <w:jc w:val="both"/>
      </w:pPr>
      <w:r w:rsidRPr="00D16513">
        <w:t>Reconstituée</w:t>
      </w:r>
      <w:r w:rsidR="00CB3F60" w:rsidRPr="00D16513">
        <w:t xml:space="preserve"> pour un équivalent temps plein</w:t>
      </w:r>
    </w:p>
    <w:p w14:paraId="79561087" w14:textId="54F281E2" w:rsidP="00273B62" w:rsidR="00CB3F60" w:rsidRDefault="00CB3F60" w:rsidRPr="00D16513">
      <w:pPr>
        <w:pStyle w:val="Paragraphedeliste"/>
        <w:numPr>
          <w:ilvl w:val="1"/>
          <w:numId w:val="10"/>
        </w:numPr>
        <w:shd w:color="auto" w:fill="FFFFFF" w:themeFill="background1" w:val="clear"/>
        <w:jc w:val="both"/>
      </w:pPr>
      <w:r w:rsidRPr="00D16513">
        <w:lastRenderedPageBreak/>
        <w:t>Inférieure ou égale à 75 000 euros</w:t>
      </w:r>
      <w:r w:rsidR="00D16513" w:rsidRPr="00D16513">
        <w:t xml:space="preserve"> bruts</w:t>
      </w:r>
      <w:r w:rsidRPr="00D16513">
        <w:t>.</w:t>
      </w:r>
    </w:p>
    <w:p w14:paraId="632F7A46" w14:textId="28972916" w:rsidP="00D16513" w:rsidR="00250089" w:rsidRDefault="00512CFD">
      <w:pPr>
        <w:shd w:color="auto" w:fill="FFFFFF" w:themeFill="background1" w:val="clear"/>
        <w:jc w:val="both"/>
      </w:pPr>
      <w:r w:rsidRPr="00D16513">
        <w:t xml:space="preserve">Le </w:t>
      </w:r>
      <w:r w:rsidR="00EC37AA">
        <w:t xml:space="preserve">montant </w:t>
      </w:r>
      <w:r w:rsidR="00EC37AA" w:rsidRPr="00D16513">
        <w:t>de</w:t>
      </w:r>
      <w:r w:rsidR="003C1774">
        <w:t xml:space="preserve"> la</w:t>
      </w:r>
      <w:r w:rsidRPr="00D16513">
        <w:t xml:space="preserve"> prime de partage de la valeur attribué à chaque collaborateur éligible est déterminé en fonction de sa rémunération fixe annuelle (RFA)</w:t>
      </w:r>
      <w:r w:rsidR="003C1774">
        <w:t>, comme suit :</w:t>
      </w:r>
    </w:p>
    <w:p w14:paraId="1983C052" w14:textId="49458172" w:rsidP="00E6081D" w:rsidR="00512CFD" w:rsidRDefault="00250089" w:rsidRPr="007E2001">
      <w:pPr>
        <w:shd w:color="auto" w:fill="FFFFFF" w:themeFill="background1" w:val="clear"/>
        <w:jc w:val="both"/>
        <w:rPr>
          <w:highlight w:val="yellow"/>
        </w:rPr>
      </w:pPr>
      <w:r>
        <w:rPr>
          <w:noProof/>
          <w:lang w:eastAsia="fr-FR"/>
        </w:rPr>
        <w:drawing>
          <wp:inline distB="0" distL="0" distR="0" distT="0" wp14:anchorId="561EEECE" wp14:editId="396B0B1E">
            <wp:extent cx="5760720" cy="1104804"/>
            <wp:effectExtent b="635" l="0" r="0" t="0"/>
            <wp:docPr descr="cid:image001.jpg@01D96DF0.463690A0"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id:image001.jpg@01D96DF0.463690A0" id="0" name="Image 2"/>
                    <pic:cNvPicPr>
                      <a:picLocks noChangeArrowheads="1" noChangeAspect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0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2245" w14:textId="23054E78" w:rsidP="00D16513" w:rsidR="00F6744B" w:rsidRDefault="00F6744B" w:rsidRPr="00D16513">
      <w:pPr>
        <w:shd w:color="auto" w:fill="FFFFFF" w:themeFill="background1" w:val="clear"/>
        <w:jc w:val="both"/>
      </w:pPr>
      <w:r w:rsidRPr="00D16513">
        <w:t>La prime</w:t>
      </w:r>
      <w:r w:rsidR="003C1774">
        <w:t xml:space="preserve"> de</w:t>
      </w:r>
      <w:r w:rsidRPr="00D16513">
        <w:t xml:space="preserve"> partage de la valeur n’est pas proratisée</w:t>
      </w:r>
      <w:r w:rsidR="003C1774">
        <w:t>, ni</w:t>
      </w:r>
      <w:r w:rsidRPr="00D16513">
        <w:t xml:space="preserve"> </w:t>
      </w:r>
      <w:r w:rsidR="003C1774">
        <w:t xml:space="preserve">en fonction du </w:t>
      </w:r>
      <w:r w:rsidRPr="00D16513">
        <w:t>temps de présence</w:t>
      </w:r>
      <w:r w:rsidR="003C1774">
        <w:t>,</w:t>
      </w:r>
      <w:r w:rsidRPr="00D16513">
        <w:t xml:space="preserve"> ni </w:t>
      </w:r>
      <w:r w:rsidR="003C1774">
        <w:t>e</w:t>
      </w:r>
      <w:r w:rsidR="00B65546">
        <w:t>n</w:t>
      </w:r>
      <w:r w:rsidR="003C1774">
        <w:t xml:space="preserve"> fonction d</w:t>
      </w:r>
      <w:r w:rsidRPr="00D16513">
        <w:t>u temps de travail.</w:t>
      </w:r>
    </w:p>
    <w:p w14:paraId="0D5DF432" w14:textId="410CA2BD" w:rsidP="003C1774" w:rsidR="003C1774" w:rsidRDefault="003C1774">
      <w:pPr>
        <w:shd w:color="auto" w:fill="FFFFFF" w:themeFill="background1" w:val="clear"/>
        <w:jc w:val="both"/>
      </w:pPr>
      <w:r w:rsidRPr="00D16513">
        <w:t>L’enveloppe dédiée à cette mesure représente</w:t>
      </w:r>
      <w:r w:rsidRPr="00D16513">
        <w:rPr>
          <w:b/>
        </w:rPr>
        <w:t xml:space="preserve"> 165.900 euros bruts, soit 3,38 %</w:t>
      </w:r>
      <w:r w:rsidRPr="00D16513">
        <w:t xml:space="preserve"> de la masse salariale</w:t>
      </w:r>
      <w:r>
        <w:t>.</w:t>
      </w:r>
    </w:p>
    <w:p w14:paraId="432A4EF7" w14:textId="7CE25FAF" w:rsidP="003C1774" w:rsidR="009C4572" w:rsidRDefault="009C4572">
      <w:pPr>
        <w:shd w:color="auto" w:fill="FFFFFF" w:themeFill="background1" w:val="clear"/>
        <w:jc w:val="both"/>
      </w:pPr>
      <w:r>
        <w:t xml:space="preserve">La prime sera versée en une seule fois sur la paie du mois d’avril 2023. </w:t>
      </w:r>
      <w:r w:rsidRPr="009C4572">
        <w:rPr>
          <w:rFonts w:ascii="Calibri" w:cs="Calibri" w:eastAsia="Times New Roman" w:hAnsi="Calibri"/>
        </w:rPr>
        <w:t xml:space="preserve">Elle figurera sur le bulletin de paie du mois concerné.  </w:t>
      </w:r>
    </w:p>
    <w:p w14:paraId="55A2AC75" w14:textId="766D8BDF" w:rsidP="00D16513" w:rsidR="005B23A7" w:rsidRDefault="005611ED">
      <w:pPr>
        <w:shd w:color="auto" w:fill="FFFFFF" w:themeFill="background1" w:val="clear"/>
        <w:jc w:val="both"/>
      </w:pPr>
      <w:r w:rsidRPr="00D16513">
        <w:t>Les conditions d’exonération de cotisations et contributions sociales applicable</w:t>
      </w:r>
      <w:r w:rsidR="00F6744B" w:rsidRPr="00D16513">
        <w:t>s</w:t>
      </w:r>
      <w:r w:rsidRPr="00D16513">
        <w:t xml:space="preserve"> au versement de la prime de partage de la valeur sont celles prévues </w:t>
      </w:r>
      <w:r w:rsidR="00F6744B" w:rsidRPr="00D16513">
        <w:t>par la loi</w:t>
      </w:r>
      <w:r w:rsidRPr="00D16513">
        <w:t>.</w:t>
      </w:r>
    </w:p>
    <w:p w14:paraId="1CB08220" w14:textId="5C6E1AF9" w:rsidP="00273B62" w:rsidR="00CB3F60" w:rsidRDefault="00CB3F60">
      <w:pPr>
        <w:shd w:color="auto" w:fill="FFFFFF" w:themeFill="background1" w:val="clear"/>
        <w:jc w:val="both"/>
      </w:pPr>
    </w:p>
    <w:p w14:paraId="4EC4345A" w14:textId="4FC044DD" w:rsidP="00F64367" w:rsidR="00F64367" w:rsidRDefault="00F64367">
      <w:pPr>
        <w:jc w:val="both"/>
        <w:rPr>
          <w:b/>
          <w:u w:val="single"/>
        </w:rPr>
      </w:pPr>
      <w:r w:rsidRPr="00337D2C">
        <w:rPr>
          <w:b/>
          <w:u w:val="single"/>
        </w:rPr>
        <w:t>Art</w:t>
      </w:r>
      <w:r w:rsidR="009C4572">
        <w:rPr>
          <w:b/>
          <w:u w:val="single"/>
        </w:rPr>
        <w:t>icle</w:t>
      </w:r>
      <w:r>
        <w:rPr>
          <w:b/>
          <w:u w:val="single"/>
        </w:rPr>
        <w:t xml:space="preserve"> 3</w:t>
      </w:r>
      <w:r w:rsidRPr="00337D2C">
        <w:rPr>
          <w:b/>
          <w:u w:val="single"/>
        </w:rPr>
        <w:t xml:space="preserve">. </w:t>
      </w:r>
      <w:r>
        <w:rPr>
          <w:b/>
          <w:u w:val="single"/>
        </w:rPr>
        <w:t>Enveloppe dédiée aux Augmentations Individuelles (AI) :</w:t>
      </w:r>
    </w:p>
    <w:p w14:paraId="58194938" w14:textId="1442CBF1" w:rsidP="007E2001" w:rsidR="00DC79C2" w:rsidRDefault="00564798">
      <w:pPr>
        <w:jc w:val="both"/>
      </w:pPr>
      <w:r w:rsidRPr="0040057E">
        <w:rPr>
          <w:b/>
        </w:rPr>
        <w:t xml:space="preserve">Une enveloppe de 24.106 euros </w:t>
      </w:r>
      <w:r w:rsidR="0040057E" w:rsidRPr="0040057E">
        <w:rPr>
          <w:b/>
        </w:rPr>
        <w:t>bruts,</w:t>
      </w:r>
      <w:r w:rsidRPr="0040057E">
        <w:rPr>
          <w:b/>
        </w:rPr>
        <w:t xml:space="preserve"> soit 0,49%</w:t>
      </w:r>
      <w:r>
        <w:t xml:space="preserve"> de la masse salariale brute 2022</w:t>
      </w:r>
      <w:r w:rsidR="009C4572">
        <w:t>,</w:t>
      </w:r>
      <w:r w:rsidR="0040057E">
        <w:t xml:space="preserve"> est dédiée au versement d’augmentations individuelles.</w:t>
      </w:r>
    </w:p>
    <w:p w14:paraId="5D1AD218" w14:textId="77777777" w:rsidP="007E2001" w:rsidR="0040057E" w:rsidRDefault="0040057E">
      <w:pPr>
        <w:jc w:val="both"/>
      </w:pPr>
      <w:r>
        <w:t>Il a été convenu entre les parties signataires qu’une part de cette enveloppe fixée au minimum à 16.000 euros bruts sera allouée exclusivement aux conseillers commerciaux.</w:t>
      </w:r>
    </w:p>
    <w:p w14:paraId="68FABA02" w14:textId="5010ED7B" w:rsidP="007E2001" w:rsidR="0040057E" w:rsidRDefault="0040057E">
      <w:pPr>
        <w:jc w:val="both"/>
      </w:pPr>
      <w:r>
        <w:t xml:space="preserve">Les décisions d’octroi de ces augmentations individuelles </w:t>
      </w:r>
      <w:r w:rsidR="00FA2157">
        <w:t xml:space="preserve">à un collaborateur </w:t>
      </w:r>
      <w:r>
        <w:t xml:space="preserve">restent de la responsabilité des managers. </w:t>
      </w:r>
      <w:r w:rsidR="00B65546">
        <w:t xml:space="preserve">Les </w:t>
      </w:r>
      <w:r>
        <w:t>augmentation</w:t>
      </w:r>
      <w:r w:rsidR="00B65546">
        <w:t>s</w:t>
      </w:r>
      <w:r>
        <w:t xml:space="preserve"> individuelle</w:t>
      </w:r>
      <w:r w:rsidR="00B65546">
        <w:t>s accordées dans ce cadre</w:t>
      </w:r>
      <w:r>
        <w:t xml:space="preserve"> ne pourr</w:t>
      </w:r>
      <w:r w:rsidR="00B65546">
        <w:t>ont</w:t>
      </w:r>
      <w:r>
        <w:t xml:space="preserve"> pas être inférieure</w:t>
      </w:r>
      <w:r w:rsidR="00B65546">
        <w:t>s</w:t>
      </w:r>
      <w:r>
        <w:t xml:space="preserve"> à 2% d</w:t>
      </w:r>
      <w:r w:rsidR="00B65546">
        <w:t xml:space="preserve">u </w:t>
      </w:r>
      <w:r>
        <w:t>salaire fixe mensuel</w:t>
      </w:r>
      <w:r w:rsidR="00B65546">
        <w:t xml:space="preserve"> du collaborateur concerné</w:t>
      </w:r>
      <w:r>
        <w:t>.</w:t>
      </w:r>
    </w:p>
    <w:p w14:paraId="24F0FEC7" w14:textId="639BE2DF" w:rsidP="007E2001" w:rsidR="005B23A7" w:rsidRDefault="0040057E">
      <w:pPr>
        <w:jc w:val="both"/>
      </w:pPr>
      <w:r>
        <w:lastRenderedPageBreak/>
        <w:t>Sont éligibles à cette augmentation individuelle tous les collaborateurs présents au moment de la signature du présent accord. Ne sont pas éligibles à l’octroi d’une augmentation individuelle les collaborateurs de statut Cadre.</w:t>
      </w:r>
    </w:p>
    <w:p w14:paraId="096EBB0B" w14:textId="77777777" w:rsidP="007E2001" w:rsidR="00342968" w:rsidRDefault="00342968">
      <w:pPr>
        <w:jc w:val="both"/>
      </w:pPr>
    </w:p>
    <w:p w14:paraId="741CFB92" w14:textId="347370E2" w:rsidP="00345AE1" w:rsidR="00345AE1" w:rsidRDefault="00345AE1">
      <w:pPr>
        <w:jc w:val="both"/>
        <w:rPr>
          <w:b/>
          <w:u w:val="single"/>
        </w:rPr>
      </w:pPr>
      <w:r w:rsidRPr="00337D2C">
        <w:rPr>
          <w:b/>
          <w:u w:val="single"/>
        </w:rPr>
        <w:t>Art</w:t>
      </w:r>
      <w:r w:rsidR="009C4572">
        <w:rPr>
          <w:b/>
          <w:u w:val="single"/>
        </w:rPr>
        <w:t>icle</w:t>
      </w:r>
      <w:r w:rsidR="00FA2157">
        <w:rPr>
          <w:b/>
          <w:u w:val="single"/>
        </w:rPr>
        <w:t xml:space="preserve"> </w:t>
      </w:r>
      <w:r>
        <w:rPr>
          <w:b/>
          <w:u w:val="single"/>
        </w:rPr>
        <w:t>4</w:t>
      </w:r>
      <w:r w:rsidRPr="00337D2C">
        <w:rPr>
          <w:b/>
          <w:u w:val="single"/>
        </w:rPr>
        <w:t xml:space="preserve">. </w:t>
      </w:r>
      <w:r>
        <w:rPr>
          <w:b/>
          <w:u w:val="single"/>
        </w:rPr>
        <w:t xml:space="preserve">Enveloppe dédiée au Passeport </w:t>
      </w:r>
      <w:r w:rsidR="00EE6802">
        <w:rPr>
          <w:b/>
          <w:u w:val="single"/>
        </w:rPr>
        <w:t xml:space="preserve">de </w:t>
      </w:r>
      <w:r>
        <w:rPr>
          <w:b/>
          <w:u w:val="single"/>
        </w:rPr>
        <w:t>Compétences :</w:t>
      </w:r>
    </w:p>
    <w:p w14:paraId="4C66C624" w14:textId="11B141FC" w:rsidP="007E2001" w:rsidR="00F6744B" w:rsidRDefault="0040057E">
      <w:pPr>
        <w:jc w:val="both"/>
      </w:pPr>
      <w:r>
        <w:t xml:space="preserve">Une enveloppe de </w:t>
      </w:r>
      <w:r w:rsidRPr="0040057E">
        <w:rPr>
          <w:b/>
        </w:rPr>
        <w:t>19.613 euros bruts, soit 0,40%</w:t>
      </w:r>
      <w:r>
        <w:t xml:space="preserve"> de la masse salariale brute 2022</w:t>
      </w:r>
      <w:r w:rsidR="009C4572">
        <w:t>,</w:t>
      </w:r>
      <w:r>
        <w:t xml:space="preserve"> est dédiée à la revalorisation de la rémunération fixe des collaborateurs validés par le management pour franchir un palier de compétences, en application de l’accord signé le </w:t>
      </w:r>
      <w:r w:rsidR="00F6744B">
        <w:t xml:space="preserve">18 décembre 2009 </w:t>
      </w:r>
      <w:r>
        <w:t>portant sur le Passeport Compétences.</w:t>
      </w:r>
    </w:p>
    <w:p w14:paraId="583D0E1A" w14:textId="77777777" w:rsidP="007E2001" w:rsidR="00914BCC" w:rsidRDefault="00914BCC">
      <w:pPr>
        <w:jc w:val="both"/>
      </w:pPr>
    </w:p>
    <w:p w14:paraId="78D9109C" w14:textId="4BBE68D7" w:rsidP="00345AE1" w:rsidR="00345AE1" w:rsidRDefault="00345AE1">
      <w:pPr>
        <w:jc w:val="both"/>
        <w:rPr>
          <w:b/>
          <w:u w:val="single"/>
        </w:rPr>
      </w:pPr>
      <w:r w:rsidRPr="00337D2C">
        <w:rPr>
          <w:b/>
          <w:u w:val="single"/>
        </w:rPr>
        <w:t>Art</w:t>
      </w:r>
      <w:r w:rsidR="009C4572">
        <w:rPr>
          <w:b/>
          <w:u w:val="single"/>
        </w:rPr>
        <w:t>icle</w:t>
      </w:r>
      <w:r w:rsidR="00FA2157">
        <w:rPr>
          <w:b/>
          <w:u w:val="single"/>
        </w:rPr>
        <w:t xml:space="preserve"> </w:t>
      </w:r>
      <w:r>
        <w:rPr>
          <w:b/>
          <w:u w:val="single"/>
        </w:rPr>
        <w:t>5</w:t>
      </w:r>
      <w:r w:rsidRPr="00337D2C">
        <w:rPr>
          <w:b/>
          <w:u w:val="single"/>
        </w:rPr>
        <w:t xml:space="preserve">. </w:t>
      </w:r>
      <w:r>
        <w:rPr>
          <w:b/>
          <w:u w:val="single"/>
        </w:rPr>
        <w:t>Autres engagements pris par la Direction :</w:t>
      </w:r>
    </w:p>
    <w:p w14:paraId="3A5F2CE7" w14:textId="77777777" w:rsidP="007E2001" w:rsidR="003157CA" w:rsidRDefault="00500A79">
      <w:pPr>
        <w:jc w:val="both"/>
      </w:pPr>
      <w:r>
        <w:t>A la faveur de cette négociation sur des mesures salariales individuelles, la Direction Générale d’ARGENCE DEVELOPPEMENT a pris l’engagement :</w:t>
      </w:r>
    </w:p>
    <w:p w14:paraId="704A7A0C" w14:textId="77777777" w:rsidP="007E2001" w:rsidR="00500A79" w:rsidRDefault="00500A79">
      <w:pPr>
        <w:pStyle w:val="Paragraphedeliste"/>
        <w:numPr>
          <w:ilvl w:val="0"/>
          <w:numId w:val="8"/>
        </w:numPr>
        <w:jc w:val="both"/>
      </w:pPr>
      <w:r>
        <w:t>D’ouvrir, avec les organisations syndicales représentatives, et au début du mois de mai</w:t>
      </w:r>
      <w:r w:rsidR="00FA2157">
        <w:t xml:space="preserve"> </w:t>
      </w:r>
      <w:r>
        <w:t>2023, une négociation sur une éventuelle augmentation générale des salaires exceptionnelle tenant compte du contexte particulier des fortes tensions sur le pouvoir d’achat.</w:t>
      </w:r>
    </w:p>
    <w:p w14:paraId="74392048" w14:textId="77777777" w:rsidP="007E2001" w:rsidR="00500A79" w:rsidRDefault="00500A79">
      <w:pPr>
        <w:pStyle w:val="Paragraphedeliste"/>
        <w:numPr>
          <w:ilvl w:val="0"/>
          <w:numId w:val="8"/>
        </w:numPr>
        <w:jc w:val="both"/>
      </w:pPr>
      <w:r>
        <w:t>D’ouvrir, avec les organisations syndicales représentatives, dans le courant du mois de mai 2023, une négociation portant sur l’organisation du télétravail dans l’entreprise.</w:t>
      </w:r>
    </w:p>
    <w:p w14:paraId="4E986929" w14:textId="057C6B05" w:rsidP="007E2001" w:rsidR="00500A79" w:rsidRDefault="00500A79">
      <w:pPr>
        <w:pStyle w:val="Paragraphedeliste"/>
        <w:numPr>
          <w:ilvl w:val="0"/>
          <w:numId w:val="8"/>
        </w:numPr>
        <w:jc w:val="both"/>
      </w:pPr>
      <w:r>
        <w:t xml:space="preserve">D’ouvrir une réflexion, avec les organisations syndicales représentatives, sur des thèmes portant sur </w:t>
      </w:r>
      <w:r w:rsidR="00EE6802">
        <w:t>le niveau de prise en charge par l’employeur d</w:t>
      </w:r>
      <w:r>
        <w:t>es Tickets Restaurants et des cotisations Mutuelle Frais de santé</w:t>
      </w:r>
      <w:r w:rsidR="00FA2157">
        <w:t>.</w:t>
      </w:r>
    </w:p>
    <w:p w14:paraId="48071F3D" w14:textId="6F80A034" w:rsidP="007E2001" w:rsidR="00500A79" w:rsidRDefault="00500A79" w:rsidRPr="00500A79">
      <w:pPr>
        <w:pStyle w:val="Paragraphedeliste"/>
        <w:jc w:val="both"/>
      </w:pPr>
    </w:p>
    <w:p w14:paraId="54463CBA" w14:textId="62C8D8AB" w:rsidP="00474B52" w:rsidR="004C5399" w:rsidRDefault="004C5399">
      <w:pPr>
        <w:rPr>
          <w:b/>
          <w:u w:val="single"/>
        </w:rPr>
      </w:pPr>
      <w:r w:rsidRPr="00337D2C">
        <w:rPr>
          <w:b/>
          <w:u w:val="single"/>
        </w:rPr>
        <w:t>Art</w:t>
      </w:r>
      <w:r w:rsidR="009C4572">
        <w:rPr>
          <w:b/>
          <w:u w:val="single"/>
        </w:rPr>
        <w:t>icle</w:t>
      </w:r>
      <w:r w:rsidR="00FA2157">
        <w:rPr>
          <w:b/>
          <w:u w:val="single"/>
        </w:rPr>
        <w:t xml:space="preserve"> </w:t>
      </w:r>
      <w:r w:rsidR="00345AE1">
        <w:rPr>
          <w:b/>
          <w:u w:val="single"/>
        </w:rPr>
        <w:t>6</w:t>
      </w:r>
      <w:r w:rsidRPr="00337D2C">
        <w:rPr>
          <w:b/>
          <w:u w:val="single"/>
        </w:rPr>
        <w:t xml:space="preserve">. </w:t>
      </w:r>
      <w:r>
        <w:rPr>
          <w:b/>
          <w:u w:val="single"/>
        </w:rPr>
        <w:t>Durée des mesures </w:t>
      </w:r>
    </w:p>
    <w:p w14:paraId="2594960C" w14:textId="77777777" w:rsidP="007E2001" w:rsidR="004C5399" w:rsidRDefault="004C5399">
      <w:pPr>
        <w:jc w:val="both"/>
      </w:pPr>
      <w:r>
        <w:t>Les présentes mesures sont conclues pour</w:t>
      </w:r>
      <w:r w:rsidR="00345AE1">
        <w:t xml:space="preserve"> l’année civile 2023</w:t>
      </w:r>
      <w:r>
        <w:t>.</w:t>
      </w:r>
    </w:p>
    <w:p w14:paraId="504D021B" w14:textId="6BB6EEB0" w:rsidP="007E2001" w:rsidR="004C5399" w:rsidRDefault="004C5399">
      <w:pPr>
        <w:jc w:val="both"/>
      </w:pPr>
      <w:r>
        <w:lastRenderedPageBreak/>
        <w:t>Ces mesures ent</w:t>
      </w:r>
      <w:r w:rsidR="00345AE1">
        <w:t>reront en vigueur à compter du 15 avril 2023</w:t>
      </w:r>
      <w:r>
        <w:t>.</w:t>
      </w:r>
      <w:r w:rsidR="00345AE1">
        <w:t xml:space="preserve"> Certaines dispositions sont </w:t>
      </w:r>
      <w:r w:rsidR="00500A79">
        <w:t>applicables sur la fiche de paie du mois d’avril 2023</w:t>
      </w:r>
      <w:r w:rsidR="00250089">
        <w:t xml:space="preserve"> (Prime Partage de la Valeur)</w:t>
      </w:r>
      <w:r w:rsidR="00500A79">
        <w:t>, d’autres le seront à l’échéance normale d’application tout au long de l’année 2023 (</w:t>
      </w:r>
      <w:r w:rsidR="003B1BAF">
        <w:t>A</w:t>
      </w:r>
      <w:r w:rsidR="00500A79">
        <w:t xml:space="preserve">ugmentations </w:t>
      </w:r>
      <w:r w:rsidR="003B1BAF">
        <w:t>I</w:t>
      </w:r>
      <w:r w:rsidR="00500A79">
        <w:t xml:space="preserve">ndividuelles, </w:t>
      </w:r>
      <w:r w:rsidR="003B1BAF">
        <w:t>P</w:t>
      </w:r>
      <w:r w:rsidR="00500A79">
        <w:t xml:space="preserve">asseport </w:t>
      </w:r>
      <w:r w:rsidR="003B1BAF">
        <w:t>de C</w:t>
      </w:r>
      <w:r w:rsidR="00500A79">
        <w:t>ompétences)</w:t>
      </w:r>
      <w:r w:rsidR="00345AE1">
        <w:t>.</w:t>
      </w:r>
    </w:p>
    <w:p w14:paraId="3556A50B" w14:textId="77777777" w:rsidP="00F31DFA" w:rsidR="004C5399" w:rsidRDefault="004C5399">
      <w:pPr>
        <w:jc w:val="both"/>
      </w:pPr>
    </w:p>
    <w:p w14:paraId="58066BAA" w14:textId="0B2E1459" w:rsidP="009C4572" w:rsidR="004C5399" w:rsidRDefault="009C4572" w:rsidRPr="009C4572">
      <w:pPr>
        <w:jc w:val="both"/>
        <w:rPr>
          <w:b/>
          <w:u w:val="single"/>
        </w:rPr>
      </w:pPr>
      <w:r>
        <w:rPr>
          <w:b/>
          <w:u w:val="single"/>
        </w:rPr>
        <w:t>Article 7. Dépôt</w:t>
      </w:r>
      <w:r w:rsidR="004C5399" w:rsidRPr="009C4572">
        <w:rPr>
          <w:b/>
          <w:u w:val="single"/>
        </w:rPr>
        <w:t xml:space="preserve"> </w:t>
      </w:r>
    </w:p>
    <w:p w14:paraId="095D3C57" w14:textId="64F83472" w:rsidP="00F31DFA" w:rsidR="002F1A9F" w:rsidRDefault="004C5399">
      <w:pPr>
        <w:jc w:val="both"/>
      </w:pPr>
      <w:r>
        <w:t xml:space="preserve">Le présent </w:t>
      </w:r>
      <w:r w:rsidR="009C4572">
        <w:t xml:space="preserve">accord </w:t>
      </w:r>
      <w:r w:rsidR="002F1A9F">
        <w:t>sera notifié à l’ensemble des organisations syndicales représentatives.</w:t>
      </w:r>
    </w:p>
    <w:p w14:paraId="58E09871" w14:textId="3248A92B" w:rsidP="00F31DFA" w:rsidR="002F1A9F" w:rsidRDefault="002F1A9F">
      <w:pPr>
        <w:jc w:val="both"/>
      </w:pPr>
      <w:r>
        <w:t xml:space="preserve">Le présent </w:t>
      </w:r>
      <w:r w:rsidR="009C4572">
        <w:t xml:space="preserve">accord </w:t>
      </w:r>
      <w:r>
        <w:t>fait l’objet d’un dépôt en deux exemplaires sur la plateforme TéléAccords.</w:t>
      </w:r>
    </w:p>
    <w:p w14:paraId="3B4501CA" w14:textId="429B773D" w:rsidP="00F31DFA" w:rsidR="002F1A9F" w:rsidRDefault="002F1A9F">
      <w:pPr>
        <w:jc w:val="both"/>
      </w:pPr>
      <w:r>
        <w:t>A ce d</w:t>
      </w:r>
      <w:r w:rsidR="006A1CE0">
        <w:t xml:space="preserve">épôt sera jointe une version </w:t>
      </w:r>
      <w:r w:rsidR="009C4572">
        <w:t xml:space="preserve">de l’accord </w:t>
      </w:r>
      <w:r>
        <w:t>ne comportant pas les noms et prénoms des négociateurs et des signataires, conformément aux dispositions de l’article L.2231-5-1 relatif à la publicité des accords collectifs, afin qu’elle soit versée dans la base de données nationale.</w:t>
      </w:r>
    </w:p>
    <w:p w14:paraId="61627AF2" w14:textId="6D80F656" w:rsidP="009C4572" w:rsidR="004C5399" w:rsidRDefault="002F1A9F">
      <w:pPr>
        <w:jc w:val="both"/>
      </w:pPr>
      <w:r>
        <w:t xml:space="preserve">Un exemplaire du présent </w:t>
      </w:r>
      <w:r w:rsidR="009C4572">
        <w:t xml:space="preserve">accord </w:t>
      </w:r>
      <w:r>
        <w:t>sera par ailleurs déposé au greffe d</w:t>
      </w:r>
      <w:r w:rsidR="004C5399">
        <w:t>u Conseil de Prud’hommes de Roubaix.</w:t>
      </w:r>
    </w:p>
    <w:p w14:paraId="1A138A94" w14:textId="1CEC0E08" w:rsidP="009C4572" w:rsidR="004C5399" w:rsidRDefault="002F1A9F">
      <w:pPr>
        <w:jc w:val="both"/>
      </w:pPr>
      <w:r>
        <w:t xml:space="preserve">Un exemplaire de </w:t>
      </w:r>
      <w:r w:rsidR="009C4572">
        <w:t>cet accord</w:t>
      </w:r>
      <w:r>
        <w:t xml:space="preserve"> sera remis au Comité social et économique et mention de ce</w:t>
      </w:r>
      <w:r w:rsidR="009C4572">
        <w:t>t accord</w:t>
      </w:r>
      <w:r>
        <w:t xml:space="preserve"> sera faite sur les panneaux</w:t>
      </w:r>
      <w:r w:rsidR="00A237B4">
        <w:t xml:space="preserve"> réservés par la Direction pour sa communication avec les salariés.</w:t>
      </w:r>
    </w:p>
    <w:p w14:paraId="7AB8227C" w14:textId="37560E34" w:rsidP="009C4572" w:rsidR="00A237B4" w:rsidRDefault="00A237B4">
      <w:pPr>
        <w:jc w:val="both"/>
      </w:pPr>
      <w:r>
        <w:t xml:space="preserve">Un exemplaire du présent </w:t>
      </w:r>
      <w:r w:rsidR="009C4572">
        <w:t xml:space="preserve">accord </w:t>
      </w:r>
      <w:r>
        <w:t>sera par ailleurs tenu à disposition de chaque salarié auprès de la DRH et sur l’intranet.</w:t>
      </w:r>
    </w:p>
    <w:p w14:paraId="594BC985" w14:textId="0823AAF1" w:rsidP="00EC37AA" w:rsidR="006A1CE0" w:rsidRDefault="006A1CE0">
      <w:pPr>
        <w:jc w:val="both"/>
      </w:pPr>
      <w:r>
        <w:t xml:space="preserve">En outre, chaque partie signataire se voit remettre un exemplaire original </w:t>
      </w:r>
      <w:r w:rsidR="009C4572">
        <w:t xml:space="preserve">de l’accord </w:t>
      </w:r>
      <w:r>
        <w:t>signé</w:t>
      </w:r>
      <w:r w:rsidR="00914BCC">
        <w:t>.</w:t>
      </w:r>
    </w:p>
    <w:p w14:paraId="71B9403C" w14:textId="0A83D83F" w:rsidP="004C5399" w:rsidR="004C5399" w:rsidRDefault="004C5399">
      <w:r>
        <w:t xml:space="preserve">Fait à Roubaix, le </w:t>
      </w:r>
      <w:r w:rsidR="00E6081D">
        <w:t xml:space="preserve">14 </w:t>
      </w:r>
      <w:r w:rsidR="00345AE1">
        <w:t>avril 2023</w:t>
      </w:r>
    </w:p>
    <w:p w14:paraId="6AE22113" w14:textId="77777777" w:rsidP="004C5399" w:rsidR="004C5399" w:rsidRDefault="004C5399"/>
    <w:p w14:paraId="001BC9AC" w14:textId="77777777" w:rsidP="004C5399" w:rsidR="004C5399" w:rsidRDefault="00345AE1">
      <w:r>
        <w:t>Pour la Direction d’ARGENCE DEVELOPPEMENT S.N.C</w:t>
      </w:r>
    </w:p>
    <w:p w14:paraId="45147106" w14:textId="281FE26C" w:rsidP="004C5399" w:rsidR="00345AE1" w:rsidRDefault="00345AE1">
      <w:r>
        <w:t>Mr</w:t>
      </w:r>
      <w:r w:rsidR="00EC37AA">
        <w:t xml:space="preserve"> …………………………</w:t>
      </w:r>
      <w:r>
        <w:t>, Directeur Général</w:t>
      </w:r>
    </w:p>
    <w:p w14:paraId="3C40CD18" w14:textId="77777777" w:rsidP="004C5399" w:rsidR="00345AE1" w:rsidRDefault="00345AE1"/>
    <w:p w14:paraId="1D08F8BF" w14:textId="77777777" w:rsidP="004C5399" w:rsidR="00345AE1" w:rsidRDefault="00345AE1"/>
    <w:p w14:paraId="7C3B87DB" w14:textId="77777777" w:rsidP="004C5399" w:rsidR="00345AE1" w:rsidRDefault="00345AE1"/>
    <w:p w14:paraId="12D7DFE9" w14:textId="77777777" w:rsidP="004C5399" w:rsidR="00345AE1" w:rsidRDefault="00345AE1">
      <w:r>
        <w:t>Pour l’Organisation Syndicale Représentative F.O</w:t>
      </w:r>
    </w:p>
    <w:p w14:paraId="7EB5B127" w14:textId="7AA02356" w:rsidP="004C5399" w:rsidR="00345AE1" w:rsidRDefault="00345AE1">
      <w:r>
        <w:t>M</w:t>
      </w:r>
      <w:r w:rsidR="00EC37AA">
        <w:t xml:space="preserve"> ……………………….</w:t>
      </w:r>
      <w:r>
        <w:t>, Délégué Syndical</w:t>
      </w:r>
    </w:p>
    <w:p w14:paraId="1B5A1843" w14:textId="77777777" w:rsidP="004C5399" w:rsidR="00345AE1" w:rsidRDefault="00345AE1"/>
    <w:p w14:paraId="6A6175D0" w14:textId="77777777" w:rsidP="004C5399" w:rsidR="00345AE1" w:rsidRDefault="00345AE1"/>
    <w:p w14:paraId="37F1A499" w14:textId="77777777" w:rsidP="004C5399" w:rsidR="00345AE1" w:rsidRDefault="00345AE1"/>
    <w:p w14:paraId="4C445AF9" w14:textId="77777777" w:rsidP="004C5399" w:rsidR="00345AE1" w:rsidRDefault="00345AE1"/>
    <w:p w14:paraId="7562D0AE" w14:textId="77777777" w:rsidP="00345AE1" w:rsidR="00345AE1" w:rsidRDefault="00345AE1">
      <w:r>
        <w:t>Pour l’Organisation Syndicale Représentative C.F.T.C</w:t>
      </w:r>
    </w:p>
    <w:p w14:paraId="6AEC9553" w14:textId="7CD9E5E1" w:rsidP="00345AE1" w:rsidR="00345AE1" w:rsidRDefault="00345AE1">
      <w:r>
        <w:t>M</w:t>
      </w:r>
      <w:r w:rsidR="00EC37AA">
        <w:t xml:space="preserve"> ………………………………..</w:t>
      </w:r>
      <w:r>
        <w:t>, Délégué Syndical</w:t>
      </w:r>
    </w:p>
    <w:p w14:paraId="11298392" w14:textId="77777777" w:rsidP="004C5399" w:rsidR="00345AE1" w:rsidRDefault="00345AE1"/>
    <w:p w14:paraId="00A9399B" w14:textId="77777777" w:rsidP="004C5399" w:rsidR="00345AE1" w:rsidRDefault="00345AE1"/>
    <w:p w14:paraId="7713A04F" w14:textId="77777777" w:rsidP="004C5399" w:rsidR="00345AE1" w:rsidRDefault="00345AE1"/>
    <w:p w14:paraId="46F9EEF6" w14:textId="77777777" w:rsidP="004C5399" w:rsidR="00345AE1" w:rsidRDefault="00345AE1"/>
    <w:p w14:paraId="7D5126E9" w14:textId="77777777" w:rsidP="004C5399" w:rsidR="00345AE1" w:rsidRDefault="00345AE1"/>
    <w:p w14:paraId="2D4EA6CA" w14:textId="77777777" w:rsidP="00345AE1" w:rsidR="00345AE1" w:rsidRDefault="00345AE1">
      <w:r>
        <w:t>Pour l’Organisation Syndicale Représentative C.F.D.T</w:t>
      </w:r>
    </w:p>
    <w:p w14:paraId="3D616DD2" w14:textId="100A219D" w:rsidP="00345AE1" w:rsidR="00345AE1" w:rsidRDefault="00345AE1">
      <w:r>
        <w:t xml:space="preserve">Mr </w:t>
      </w:r>
      <w:r w:rsidR="00EC37AA">
        <w:t>……………………………..</w:t>
      </w:r>
      <w:r>
        <w:t>, Délégué Syndical</w:t>
      </w:r>
    </w:p>
    <w:p w14:paraId="5DBEF458" w14:textId="77777777" w:rsidP="004C5399" w:rsidR="00345AE1" w:rsidRDefault="00345AE1" w:rsidRPr="004C5399"/>
    <w:sectPr w:rsidR="00345AE1" w:rsidRPr="004C539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FF6F47" w16cid:durableId="27E2845A"/>
  <w16cid:commentId w16cid:paraId="7C08876E" w16cid:durableId="27E28486"/>
  <w16cid:commentId w16cid:paraId="137DC552" w16cid:durableId="27E28926"/>
  <w16cid:commentId w16cid:paraId="2155A663" w16cid:durableId="27E28B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E3E1F" w14:textId="77777777" w:rsidR="00236420" w:rsidRDefault="00236420" w:rsidP="003109A6">
      <w:pPr>
        <w:spacing w:after="0" w:line="240" w:lineRule="auto"/>
      </w:pPr>
      <w:r>
        <w:separator/>
      </w:r>
    </w:p>
  </w:endnote>
  <w:endnote w:type="continuationSeparator" w:id="0">
    <w:p w14:paraId="45D70682" w14:textId="77777777" w:rsidR="00236420" w:rsidRDefault="00236420" w:rsidP="0031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58C2ACBE" w14:textId="77777777" w:rsidP="003109A6" w:rsidR="00236420" w:rsidRDefault="00236420">
      <w:pPr>
        <w:spacing w:after="0" w:line="240" w:lineRule="auto"/>
      </w:pPr>
      <w:r>
        <w:separator/>
      </w:r>
    </w:p>
  </w:footnote>
  <w:footnote w:id="0" w:type="continuationSeparator">
    <w:p w14:paraId="5934A5D4" w14:textId="77777777" w:rsidP="003109A6" w:rsidR="00236420" w:rsidRDefault="00236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2EE12AF2"/>
    <w:multiLevelType w:val="hybridMultilevel"/>
    <w:tmpl w:val="6CE8A32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01C66B2"/>
    <w:multiLevelType w:val="hybridMultilevel"/>
    <w:tmpl w:val="6D92161A"/>
    <w:lvl w:ilvl="0" w:tplc="E874456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32F04ED2"/>
    <w:multiLevelType w:val="hybridMultilevel"/>
    <w:tmpl w:val="58CE603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4968674A"/>
    <w:multiLevelType w:val="hybridMultilevel"/>
    <w:tmpl w:val="B11E736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4BDE4477"/>
    <w:multiLevelType w:val="hybridMultilevel"/>
    <w:tmpl w:val="68223E6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74500218"/>
    <w:multiLevelType w:val="hybridMultilevel"/>
    <w:tmpl w:val="482ACE3E"/>
    <w:lvl w:ilvl="0" w:tplc="26087AEA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9AB8ED5A">
      <w:numFmt w:val="bullet"/>
      <w:lvlText w:val="-"/>
      <w:lvlJc w:val="left"/>
      <w:pPr>
        <w:ind w:hanging="360" w:left="1440"/>
      </w:pPr>
      <w:rPr>
        <w:rFonts w:ascii="Calibri" w:cs="Calibri" w:eastAsiaTheme="minorHAnsi" w:hAnsi="Calibri" w:hint="default"/>
      </w:r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76EE604F"/>
    <w:multiLevelType w:val="hybridMultilevel"/>
    <w:tmpl w:val="EEA601E6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78C1519B"/>
    <w:multiLevelType w:val="hybridMultilevel"/>
    <w:tmpl w:val="6938E894"/>
    <w:lvl w:ilvl="0" w:tplc="040C000F">
      <w:start w:val="1"/>
      <w:numFmt w:val="decimal"/>
      <w:lvlText w:val="%1."/>
      <w:lvlJc w:val="left"/>
      <w:pPr>
        <w:ind w:hanging="360" w:left="1428"/>
      </w:pPr>
    </w:lvl>
    <w:lvl w:ilvl="1" w:tplc="040C0019">
      <w:start w:val="1"/>
      <w:numFmt w:val="lowerLetter"/>
      <w:lvlText w:val="%2."/>
      <w:lvlJc w:val="left"/>
      <w:pPr>
        <w:ind w:hanging="360" w:left="2148"/>
      </w:pPr>
    </w:lvl>
    <w:lvl w:ilvl="2" w:tentative="1" w:tplc="040C001B">
      <w:start w:val="1"/>
      <w:numFmt w:val="lowerRoman"/>
      <w:lvlText w:val="%3."/>
      <w:lvlJc w:val="right"/>
      <w:pPr>
        <w:ind w:hanging="180" w:left="2868"/>
      </w:pPr>
    </w:lvl>
    <w:lvl w:ilvl="3" w:tplc="040C000F">
      <w:start w:val="1"/>
      <w:numFmt w:val="decimal"/>
      <w:lvlText w:val="%4."/>
      <w:lvlJc w:val="left"/>
      <w:pPr>
        <w:ind w:hanging="360" w:left="3588"/>
      </w:pPr>
    </w:lvl>
    <w:lvl w:ilvl="4" w:tentative="1" w:tplc="040C0019">
      <w:start w:val="1"/>
      <w:numFmt w:val="lowerLetter"/>
      <w:lvlText w:val="%5."/>
      <w:lvlJc w:val="left"/>
      <w:pPr>
        <w:ind w:hanging="360" w:left="4308"/>
      </w:pPr>
    </w:lvl>
    <w:lvl w:ilvl="5" w:tentative="1" w:tplc="040C001B">
      <w:start w:val="1"/>
      <w:numFmt w:val="lowerRoman"/>
      <w:lvlText w:val="%6."/>
      <w:lvlJc w:val="right"/>
      <w:pPr>
        <w:ind w:hanging="180" w:left="5028"/>
      </w:pPr>
    </w:lvl>
    <w:lvl w:ilvl="6" w:tentative="1" w:tplc="040C000F">
      <w:start w:val="1"/>
      <w:numFmt w:val="decimal"/>
      <w:lvlText w:val="%7."/>
      <w:lvlJc w:val="left"/>
      <w:pPr>
        <w:ind w:hanging="360" w:left="5748"/>
      </w:pPr>
    </w:lvl>
    <w:lvl w:ilvl="7" w:tentative="1" w:tplc="040C0019">
      <w:start w:val="1"/>
      <w:numFmt w:val="lowerLetter"/>
      <w:lvlText w:val="%8."/>
      <w:lvlJc w:val="left"/>
      <w:pPr>
        <w:ind w:hanging="360" w:left="6468"/>
      </w:pPr>
    </w:lvl>
    <w:lvl w:ilvl="8" w:tentative="1" w:tplc="040C001B">
      <w:start w:val="1"/>
      <w:numFmt w:val="lowerRoman"/>
      <w:lvlText w:val="%9."/>
      <w:lvlJc w:val="right"/>
      <w:pPr>
        <w:ind w:hanging="180" w:left="7188"/>
      </w:pPr>
    </w:lvl>
  </w:abstractNum>
  <w:abstractNum w15:restartNumberingAfterBreak="0" w:abstractNumId="8">
    <w:nsid w:val="7A9035EA"/>
    <w:multiLevelType w:val="hybridMultilevel"/>
    <w:tmpl w:val="05AE2026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7D575317"/>
    <w:multiLevelType w:val="hybridMultilevel"/>
    <w:tmpl w:val="3B4AE450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7DA7522C"/>
    <w:multiLevelType w:val="hybridMultilevel"/>
    <w:tmpl w:val="4DAC482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90"/>
  <w:trackRevisions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38"/>
    <w:rsid w:val="00057313"/>
    <w:rsid w:val="000670B3"/>
    <w:rsid w:val="000A2028"/>
    <w:rsid w:val="000F6245"/>
    <w:rsid w:val="00236420"/>
    <w:rsid w:val="00250089"/>
    <w:rsid w:val="00251E9C"/>
    <w:rsid w:val="00273B62"/>
    <w:rsid w:val="002D27F7"/>
    <w:rsid w:val="002E0456"/>
    <w:rsid w:val="002F1A9F"/>
    <w:rsid w:val="003109A6"/>
    <w:rsid w:val="003157CA"/>
    <w:rsid w:val="00331EC8"/>
    <w:rsid w:val="003363FF"/>
    <w:rsid w:val="00337D2C"/>
    <w:rsid w:val="00340B87"/>
    <w:rsid w:val="00342968"/>
    <w:rsid w:val="00345AE1"/>
    <w:rsid w:val="00385872"/>
    <w:rsid w:val="003A4C3C"/>
    <w:rsid w:val="003B1BAF"/>
    <w:rsid w:val="003C1774"/>
    <w:rsid w:val="0040057E"/>
    <w:rsid w:val="00407A23"/>
    <w:rsid w:val="004217B6"/>
    <w:rsid w:val="00450D83"/>
    <w:rsid w:val="00453569"/>
    <w:rsid w:val="00474B52"/>
    <w:rsid w:val="004C5399"/>
    <w:rsid w:val="004E7EB6"/>
    <w:rsid w:val="004F1172"/>
    <w:rsid w:val="004F351E"/>
    <w:rsid w:val="004F3A2B"/>
    <w:rsid w:val="00500A79"/>
    <w:rsid w:val="00504C84"/>
    <w:rsid w:val="00512CFD"/>
    <w:rsid w:val="005611ED"/>
    <w:rsid w:val="00564798"/>
    <w:rsid w:val="005B23A7"/>
    <w:rsid w:val="005E74D9"/>
    <w:rsid w:val="00627FF3"/>
    <w:rsid w:val="00664CD5"/>
    <w:rsid w:val="00691F08"/>
    <w:rsid w:val="006A10E1"/>
    <w:rsid w:val="006A1CE0"/>
    <w:rsid w:val="006C7DB9"/>
    <w:rsid w:val="00730C84"/>
    <w:rsid w:val="00762981"/>
    <w:rsid w:val="00781538"/>
    <w:rsid w:val="007E2001"/>
    <w:rsid w:val="007F2546"/>
    <w:rsid w:val="007F7FEF"/>
    <w:rsid w:val="008153B7"/>
    <w:rsid w:val="008203D0"/>
    <w:rsid w:val="00893673"/>
    <w:rsid w:val="00914BCC"/>
    <w:rsid w:val="009C4572"/>
    <w:rsid w:val="00A237B4"/>
    <w:rsid w:val="00A76732"/>
    <w:rsid w:val="00B03DBD"/>
    <w:rsid w:val="00B410DF"/>
    <w:rsid w:val="00B65546"/>
    <w:rsid w:val="00BA7620"/>
    <w:rsid w:val="00BF51FC"/>
    <w:rsid w:val="00C41F66"/>
    <w:rsid w:val="00C54CC5"/>
    <w:rsid w:val="00CB3F60"/>
    <w:rsid w:val="00CC2697"/>
    <w:rsid w:val="00D04336"/>
    <w:rsid w:val="00D16513"/>
    <w:rsid w:val="00D76258"/>
    <w:rsid w:val="00D83262"/>
    <w:rsid w:val="00DC79C2"/>
    <w:rsid w:val="00DD3732"/>
    <w:rsid w:val="00DE438D"/>
    <w:rsid w:val="00E365F7"/>
    <w:rsid w:val="00E6081D"/>
    <w:rsid w:val="00E66110"/>
    <w:rsid w:val="00EA4711"/>
    <w:rsid w:val="00EC37AA"/>
    <w:rsid w:val="00EE0552"/>
    <w:rsid w:val="00EE6802"/>
    <w:rsid w:val="00F00595"/>
    <w:rsid w:val="00F31DFA"/>
    <w:rsid w:val="00F64367"/>
    <w:rsid w:val="00F6744B"/>
    <w:rsid w:val="00FA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4:docId w14:val="3B2AE724"/>
  <w15:chartTrackingRefBased/>
  <w15:docId w15:val="{D0B54B38-30F8-42B9-A590-F555EB85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81538"/>
    <w:pPr>
      <w:ind w:left="720"/>
      <w:contextualSpacing/>
    </w:pPr>
  </w:style>
  <w:style w:styleId="Rvision" w:type="paragraph">
    <w:name w:val="Revision"/>
    <w:hidden/>
    <w:uiPriority w:val="99"/>
    <w:semiHidden/>
    <w:rsid w:val="005E74D9"/>
    <w:pPr>
      <w:spacing w:after="0" w:line="240" w:lineRule="auto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D04336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D04336"/>
    <w:rPr>
      <w:rFonts w:ascii="Segoe UI" w:cs="Segoe UI" w:hAnsi="Segoe UI"/>
      <w:sz w:val="18"/>
      <w:szCs w:val="18"/>
    </w:rPr>
  </w:style>
  <w:style w:styleId="Marquedecommentaire" w:type="character">
    <w:name w:val="annotation reference"/>
    <w:basedOn w:val="Policepardfaut"/>
    <w:uiPriority w:val="99"/>
    <w:semiHidden/>
    <w:unhideWhenUsed/>
    <w:rsid w:val="00D04336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D04336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D04336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D04336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D043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6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14" Target="commentsIds.xml" Type="http://schemas.microsoft.com/office/2016/09/relationships/commentsIds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jpeg" Type="http://schemas.openxmlformats.org/officeDocument/2006/relationships/image"/><Relationship Id="rId8" Target="cid:image001.jpg@01D96DF0.463690A0" TargetMode="External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1226</Words>
  <Characters>6743</Characters>
  <Application>Microsoft Office Word</Application>
  <DocSecurity>4</DocSecurity>
  <Lines>56</Lines>
  <Paragraphs>15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SILCA</Company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2023-05-09T07:08:00Z</dcterms:created>
  <cp:lastPrinted>2023-04-12T13:31:00Z</cp:lastPrinted>
  <dcterms:modified xsi:type="dcterms:W3CDTF">2023-05-09T07:08:00Z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4cad6431-53ea-4466-8111-3fefa470bcb9_Enabled" pid="2">
    <vt:lpwstr>true</vt:lpwstr>
  </property>
  <property fmtid="{D5CDD505-2E9C-101B-9397-08002B2CF9AE}" name="MSIP_Label_4cad6431-53ea-4466-8111-3fefa470bcb9_SetDate" pid="3">
    <vt:lpwstr>2023-04-04T09:21:01Z</vt:lpwstr>
  </property>
  <property fmtid="{D5CDD505-2E9C-101B-9397-08002B2CF9AE}" name="MSIP_Label_4cad6431-53ea-4466-8111-3fefa470bcb9_Method" pid="4">
    <vt:lpwstr>Standard</vt:lpwstr>
  </property>
  <property fmtid="{D5CDD505-2E9C-101B-9397-08002B2CF9AE}" name="MSIP_Label_4cad6431-53ea-4466-8111-3fefa470bcb9_Name" pid="5">
    <vt:lpwstr>Usage Interne</vt:lpwstr>
  </property>
  <property fmtid="{D5CDD505-2E9C-101B-9397-08002B2CF9AE}" name="MSIP_Label_4cad6431-53ea-4466-8111-3fefa470bcb9_SiteId" pid="6">
    <vt:lpwstr>fb3baf17-c313-474c-8d5d-577a3ec97a32</vt:lpwstr>
  </property>
  <property fmtid="{D5CDD505-2E9C-101B-9397-08002B2CF9AE}" name="MSIP_Label_4cad6431-53ea-4466-8111-3fefa470bcb9_ActionId" pid="7">
    <vt:lpwstr>2e1e81a9-8a37-47f2-8d81-4eea312cae87</vt:lpwstr>
  </property>
  <property fmtid="{D5CDD505-2E9C-101B-9397-08002B2CF9AE}" name="MSIP_Label_4cad6431-53ea-4466-8111-3fefa470bcb9_ContentBits" pid="8">
    <vt:lpwstr>0</vt:lpwstr>
  </property>
</Properties>
</file>