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P="00FA212F" w:rsidR="00FA212F" w:rsidRDefault="00FA212F" w:rsidRPr="00FA212F">
      <w:pPr>
        <w:keepNext/>
        <w:pBdr>
          <w:bottom w:color="2E54A9" w:space="17" w:sz="18" w:val="single"/>
        </w:pBdr>
        <w:tabs>
          <w:tab w:pos="2268" w:val="num"/>
        </w:tabs>
        <w:spacing w:after="720" w:before="240" w:line="288" w:lineRule="auto"/>
        <w:ind w:firstLine="2268" w:left="2268"/>
        <w:jc w:val="right"/>
        <w:outlineLvl w:val="0"/>
        <w:rPr>
          <w:rFonts w:ascii="Calibri" w:cs="Calibri" w:eastAsia="Calibri" w:hAnsi="Calibri"/>
          <w:b/>
          <w:bCs/>
          <w:color w:val="2E54A9"/>
          <w:kern w:val="32"/>
          <w:sz w:val="72"/>
          <w:szCs w:val="72"/>
        </w:rPr>
      </w:pPr>
      <w:r w:rsidRPr="00FA212F">
        <w:rPr>
          <w:rFonts w:ascii="Calibri" w:cs="Calibri" w:eastAsia="Calibri" w:hAnsi="Calibri"/>
          <w:b/>
          <w:bCs/>
          <w:color w:val="2E54A9"/>
          <w:kern w:val="32"/>
          <w:sz w:val="72"/>
          <w:szCs w:val="72"/>
        </w:rPr>
        <w:t>Accord d’entreprise « contrat social 2023 »</w:t>
      </w:r>
    </w:p>
    <w:p w:rsidP="00FA212F" w:rsidR="00FA212F" w:rsidRDefault="00FA212F" w:rsidRPr="00FA212F">
      <w:pPr>
        <w:spacing w:after="60" w:line="288" w:lineRule="auto"/>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br w:type="page"/>
      </w:r>
    </w:p>
    <w:p w:rsidP="00FA212F" w:rsidR="00FA212F" w:rsidRDefault="00FA212F" w:rsidRPr="00FA212F">
      <w:pPr>
        <w:spacing w:after="60" w:line="288" w:lineRule="auto"/>
        <w:jc w:val="both"/>
        <w:rPr>
          <w:rFonts w:ascii="Gill Sans MT" w:cs="Gill Sans" w:eastAsia="Gill Sans" w:hAnsi="Gill Sans MT"/>
          <w:color w:val="000000"/>
          <w:sz w:val="20"/>
          <w:szCs w:val="20"/>
        </w:rPr>
      </w:pPr>
    </w:p>
    <w:p w:rsidP="00FA212F" w:rsidR="00FA212F" w:rsidRDefault="00FA212F" w:rsidRPr="00FA212F">
      <w:pPr>
        <w:spacing w:after="60" w:line="288" w:lineRule="auto"/>
        <w:jc w:val="both"/>
        <w:rPr>
          <w:rFonts w:ascii="Gill Sans MT" w:cs="Gill Sans" w:eastAsia="Gill Sans" w:hAnsi="Gill Sans MT"/>
          <w:color w:val="000000"/>
          <w:sz w:val="20"/>
          <w:szCs w:val="20"/>
        </w:rPr>
      </w:pPr>
    </w:p>
    <w:p w:rsidP="00FA212F" w:rsidR="00FA212F" w:rsidRDefault="00FA212F" w:rsidRPr="00FA212F">
      <w:pPr>
        <w:spacing w:after="60" w:line="288" w:lineRule="auto"/>
        <w:jc w:val="both"/>
        <w:rPr>
          <w:rFonts w:ascii="Gill Sans MT" w:cs="Gill Sans" w:eastAsia="Gill Sans" w:hAnsi="Gill Sans MT"/>
          <w:color w:val="000000"/>
          <w:sz w:val="20"/>
          <w:szCs w:val="20"/>
        </w:rPr>
      </w:pPr>
    </w:p>
    <w:p w:rsidP="00FA212F" w:rsidR="00FA212F" w:rsidRDefault="00FA212F" w:rsidRPr="00FA212F">
      <w:pPr>
        <w:spacing w:after="60" w:line="288" w:lineRule="auto"/>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Entre la société</w:t>
      </w:r>
    </w:p>
    <w:p w:rsidP="00FA212F" w:rsidR="00FA212F" w:rsidRDefault="00FA212F" w:rsidRPr="00FA212F">
      <w:pPr>
        <w:spacing w:after="60" w:line="288" w:lineRule="auto"/>
        <w:jc w:val="both"/>
        <w:rPr>
          <w:rFonts w:ascii="Gill Sans MT" w:cs="Gill Sans" w:eastAsia="Gill Sans" w:hAnsi="Gill Sans MT"/>
          <w:color w:val="000000"/>
          <w:sz w:val="20"/>
          <w:szCs w:val="20"/>
        </w:rPr>
      </w:pPr>
    </w:p>
    <w:p w:rsidP="00FA212F" w:rsidR="00FA212F" w:rsidRDefault="00FA212F" w:rsidRPr="00FA212F">
      <w:pPr>
        <w:spacing w:after="60" w:line="288" w:lineRule="auto"/>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BOULANGER SA</w:t>
      </w:r>
    </w:p>
    <w:p w:rsidP="00FA212F" w:rsidR="00FA212F" w:rsidRDefault="00FA212F" w:rsidRPr="00FA212F">
      <w:pPr>
        <w:spacing w:after="60" w:line="288" w:lineRule="auto"/>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 xml:space="preserve">Représentée par </w:t>
      </w:r>
    </w:p>
    <w:p w:rsidP="00FA212F" w:rsidR="00FA212F" w:rsidRDefault="00FA212F" w:rsidRPr="00FA212F">
      <w:pPr>
        <w:spacing w:after="60" w:line="288" w:lineRule="auto"/>
        <w:jc w:val="both"/>
        <w:rPr>
          <w:rFonts w:ascii="Gill Sans MT" w:cs="Gill Sans" w:eastAsia="Gill Sans" w:hAnsi="Gill Sans MT"/>
          <w:color w:val="000000"/>
          <w:sz w:val="20"/>
          <w:szCs w:val="20"/>
        </w:rPr>
      </w:pPr>
    </w:p>
    <w:p w:rsidP="00FA212F" w:rsidR="00FA212F" w:rsidRDefault="00FA212F" w:rsidRPr="00FA212F">
      <w:pPr>
        <w:spacing w:after="60" w:line="288" w:lineRule="auto"/>
        <w:ind w:left="720"/>
        <w:jc w:val="both"/>
        <w:rPr>
          <w:rFonts w:ascii="Gill Sans MT" w:cs="Gill Sans" w:eastAsia="Gill Sans" w:hAnsi="Gill Sans MT"/>
          <w:color w:val="000000"/>
          <w:sz w:val="20"/>
          <w:szCs w:val="20"/>
        </w:rPr>
      </w:pPr>
      <w:r>
        <w:rPr>
          <w:rFonts w:ascii="Gill Sans MT" w:cs="Gill Sans" w:eastAsia="Gill Sans" w:hAnsi="Gill Sans MT"/>
          <w:color w:val="000000"/>
          <w:sz w:val="20"/>
          <w:szCs w:val="20"/>
        </w:rPr>
        <w:t>DRH</w:t>
      </w:r>
    </w:p>
    <w:p w:rsidP="00FA212F" w:rsidR="00FA212F" w:rsidRDefault="00FA212F" w:rsidRPr="00FA212F">
      <w:pPr>
        <w:spacing w:after="60" w:line="288" w:lineRule="auto"/>
        <w:jc w:val="both"/>
        <w:rPr>
          <w:rFonts w:ascii="Gill Sans MT" w:cs="Gill Sans" w:eastAsia="Gill Sans" w:hAnsi="Gill Sans MT"/>
          <w:color w:val="000000"/>
          <w:sz w:val="20"/>
          <w:szCs w:val="20"/>
        </w:rPr>
      </w:pPr>
    </w:p>
    <w:p w:rsidP="00FA212F" w:rsidR="00FA212F" w:rsidRDefault="00FA212F" w:rsidRPr="00FA212F">
      <w:pPr>
        <w:spacing w:after="60" w:line="288" w:lineRule="auto"/>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D’une part,</w:t>
      </w:r>
    </w:p>
    <w:p w:rsidP="00FA212F" w:rsidR="00FA212F" w:rsidRDefault="00FA212F" w:rsidRPr="00FA212F">
      <w:pPr>
        <w:spacing w:after="60" w:line="288" w:lineRule="auto"/>
        <w:jc w:val="both"/>
        <w:rPr>
          <w:rFonts w:ascii="Gill Sans MT" w:cs="Gill Sans" w:eastAsia="Gill Sans" w:hAnsi="Gill Sans MT"/>
          <w:color w:val="000000"/>
          <w:sz w:val="20"/>
          <w:szCs w:val="20"/>
        </w:rPr>
      </w:pPr>
    </w:p>
    <w:p w:rsidP="00FA212F" w:rsidR="00FA212F" w:rsidRDefault="00FA212F" w:rsidRPr="00FA212F">
      <w:pPr>
        <w:spacing w:after="60" w:line="288" w:lineRule="auto"/>
        <w:jc w:val="both"/>
        <w:rPr>
          <w:rFonts w:ascii="Gill Sans MT" w:cs="Gill Sans" w:eastAsia="Gill Sans" w:hAnsi="Gill Sans MT"/>
          <w:color w:val="000000"/>
          <w:sz w:val="20"/>
          <w:szCs w:val="20"/>
        </w:rPr>
      </w:pPr>
    </w:p>
    <w:p w:rsidP="00FA212F" w:rsidR="00FA212F" w:rsidRDefault="00FA212F" w:rsidRPr="00FA212F">
      <w:pPr>
        <w:spacing w:after="60" w:line="288" w:lineRule="auto"/>
        <w:jc w:val="both"/>
        <w:rPr>
          <w:rFonts w:ascii="Gill Sans MT" w:cs="Gill Sans" w:eastAsia="Gill Sans" w:hAnsi="Gill Sans MT"/>
          <w:color w:val="000000"/>
          <w:sz w:val="20"/>
          <w:szCs w:val="20"/>
        </w:rPr>
      </w:pPr>
    </w:p>
    <w:p w:rsidP="00FA212F" w:rsidR="00FA212F" w:rsidRDefault="00FA212F" w:rsidRPr="00FA212F">
      <w:pPr>
        <w:spacing w:after="60" w:line="288" w:lineRule="auto"/>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Et les organisations syndicales, ci-dessous désignées, prises en la personne de leur représentant qualifié :</w:t>
      </w:r>
    </w:p>
    <w:p w:rsidP="00FA212F" w:rsidR="00FA212F" w:rsidRDefault="00FA212F" w:rsidRPr="00FA212F">
      <w:pPr>
        <w:spacing w:after="60" w:line="288" w:lineRule="auto"/>
        <w:jc w:val="both"/>
        <w:rPr>
          <w:rFonts w:ascii="Gill Sans MT" w:cs="Gill Sans" w:eastAsia="Gill Sans" w:hAnsi="Gill Sans MT"/>
          <w:color w:val="000000"/>
          <w:sz w:val="20"/>
          <w:szCs w:val="20"/>
        </w:rPr>
      </w:pPr>
    </w:p>
    <w:p w:rsidP="00FA212F" w:rsidR="00FA212F" w:rsidRDefault="00FA212F" w:rsidRPr="00FA212F">
      <w:pPr>
        <w:numPr>
          <w:ilvl w:val="0"/>
          <w:numId w:val="1"/>
        </w:numPr>
        <w:spacing w:after="60" w:line="288" w:lineRule="auto"/>
        <w:jc w:val="both"/>
        <w:rPr>
          <w:rFonts w:ascii="Gill Sans MT" w:cs="Gill Sans" w:eastAsia="Gill Sans" w:hAnsi="Gill Sans MT"/>
          <w:color w:val="000000"/>
          <w:sz w:val="20"/>
          <w:szCs w:val="20"/>
        </w:rPr>
      </w:pPr>
      <w:proofErr w:type="gramStart"/>
      <w:r w:rsidRPr="00FA212F">
        <w:rPr>
          <w:rFonts w:ascii="Gill Sans MT" w:cs="Gill Sans" w:eastAsia="Gill Sans" w:hAnsi="Gill Sans MT"/>
          <w:color w:val="000000"/>
          <w:sz w:val="20"/>
          <w:szCs w:val="20"/>
        </w:rPr>
        <w:t>la</w:t>
      </w:r>
      <w:proofErr w:type="gramEnd"/>
      <w:r w:rsidRPr="00FA212F">
        <w:rPr>
          <w:rFonts w:ascii="Gill Sans MT" w:cs="Gill Sans" w:eastAsia="Gill Sans" w:hAnsi="Gill Sans MT"/>
          <w:color w:val="000000"/>
          <w:sz w:val="20"/>
          <w:szCs w:val="20"/>
        </w:rPr>
        <w:t xml:space="preserve"> Fédération des Services C.F.D.T.</w:t>
      </w:r>
    </w:p>
    <w:p w:rsidP="00FA212F" w:rsidR="00FA212F" w:rsidRDefault="00FA212F" w:rsidRPr="00FA212F">
      <w:pPr>
        <w:spacing w:after="60" w:line="288" w:lineRule="auto"/>
        <w:jc w:val="both"/>
        <w:rPr>
          <w:rFonts w:ascii="Gill Sans MT" w:cs="Gill Sans" w:eastAsia="Gill Sans" w:hAnsi="Gill Sans MT"/>
          <w:color w:val="000000"/>
          <w:sz w:val="20"/>
          <w:szCs w:val="20"/>
        </w:rPr>
      </w:pPr>
    </w:p>
    <w:p w:rsidP="00FA212F" w:rsidR="00FA212F" w:rsidRDefault="00FA212F" w:rsidRPr="00FA212F">
      <w:pPr>
        <w:numPr>
          <w:ilvl w:val="0"/>
          <w:numId w:val="1"/>
        </w:numPr>
        <w:spacing w:after="60" w:line="288" w:lineRule="auto"/>
        <w:jc w:val="both"/>
        <w:rPr>
          <w:rFonts w:ascii="Gill Sans MT" w:cs="Gill Sans" w:eastAsia="Gill Sans" w:hAnsi="Gill Sans MT"/>
          <w:color w:val="000000"/>
          <w:sz w:val="20"/>
          <w:szCs w:val="20"/>
        </w:rPr>
      </w:pPr>
      <w:proofErr w:type="gramStart"/>
      <w:r w:rsidRPr="00FA212F">
        <w:rPr>
          <w:rFonts w:ascii="Gill Sans MT" w:cs="Gill Sans" w:eastAsia="Gill Sans" w:hAnsi="Gill Sans MT"/>
          <w:color w:val="000000"/>
          <w:sz w:val="20"/>
          <w:szCs w:val="20"/>
        </w:rPr>
        <w:t>la</w:t>
      </w:r>
      <w:proofErr w:type="gramEnd"/>
      <w:r w:rsidRPr="00FA212F">
        <w:rPr>
          <w:rFonts w:ascii="Gill Sans MT" w:cs="Gill Sans" w:eastAsia="Gill Sans" w:hAnsi="Gill Sans MT"/>
          <w:color w:val="000000"/>
          <w:sz w:val="20"/>
          <w:szCs w:val="20"/>
        </w:rPr>
        <w:t xml:space="preserve"> Fédération Commerce, Services et Force de Vente C.F.T.C.</w:t>
      </w:r>
    </w:p>
    <w:p w:rsidP="00FA212F" w:rsidR="00FA212F" w:rsidRDefault="00FA212F" w:rsidRPr="00FA212F">
      <w:pPr>
        <w:pBdr>
          <w:top w:val="nil"/>
          <w:left w:val="nil"/>
          <w:bottom w:val="nil"/>
          <w:right w:val="nil"/>
          <w:between w:val="nil"/>
        </w:pBdr>
        <w:spacing w:after="60" w:line="288" w:lineRule="auto"/>
        <w:ind w:left="708"/>
        <w:jc w:val="both"/>
        <w:rPr>
          <w:rFonts w:ascii="Gill Sans" w:cs="Gill Sans" w:eastAsia="Gill Sans" w:hAnsi="Gill Sans"/>
          <w:color w:val="000000"/>
          <w:sz w:val="20"/>
          <w:szCs w:val="20"/>
        </w:rPr>
      </w:pPr>
    </w:p>
    <w:p w:rsidP="00FA212F" w:rsidR="00FA212F" w:rsidRDefault="00FA212F" w:rsidRPr="00FA212F">
      <w:pPr>
        <w:spacing w:after="60" w:line="288" w:lineRule="auto"/>
        <w:jc w:val="both"/>
        <w:rPr>
          <w:rFonts w:ascii="Gill Sans MT" w:cs="Gill Sans" w:eastAsia="Gill Sans" w:hAnsi="Gill Sans MT"/>
          <w:color w:val="000000"/>
          <w:sz w:val="20"/>
          <w:szCs w:val="20"/>
        </w:rPr>
      </w:pPr>
    </w:p>
    <w:p w:rsidP="00FA212F" w:rsidR="00FA212F" w:rsidRDefault="00FA212F" w:rsidRPr="00FA212F">
      <w:pPr>
        <w:spacing w:after="60" w:line="288" w:lineRule="auto"/>
        <w:jc w:val="both"/>
        <w:rPr>
          <w:rFonts w:ascii="Gill Sans MT" w:cs="Gill Sans" w:eastAsia="Gill Sans" w:hAnsi="Gill Sans MT"/>
          <w:color w:val="000000"/>
          <w:sz w:val="20"/>
          <w:szCs w:val="20"/>
        </w:rPr>
      </w:pPr>
    </w:p>
    <w:p w:rsidP="00FA212F" w:rsidR="00FA212F" w:rsidRDefault="00FA212F" w:rsidRPr="00FA212F">
      <w:pPr>
        <w:spacing w:after="60" w:line="288" w:lineRule="auto"/>
        <w:jc w:val="both"/>
        <w:rPr>
          <w:rFonts w:ascii="Gill Sans MT" w:cs="Gill Sans" w:eastAsia="Gill Sans" w:hAnsi="Gill Sans MT"/>
          <w:color w:val="000000"/>
          <w:sz w:val="20"/>
          <w:szCs w:val="20"/>
        </w:rPr>
      </w:pPr>
    </w:p>
    <w:p w:rsidP="00FA212F" w:rsidR="00FA212F" w:rsidRDefault="00FA212F" w:rsidRPr="00FA212F">
      <w:pPr>
        <w:spacing w:after="60" w:line="288" w:lineRule="auto"/>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D’autre part</w:t>
      </w:r>
    </w:p>
    <w:p w:rsidP="00FA212F" w:rsidR="00FA212F" w:rsidRDefault="00FA212F" w:rsidRPr="00FA212F">
      <w:pPr>
        <w:spacing w:after="60" w:line="288" w:lineRule="auto"/>
        <w:jc w:val="both"/>
        <w:rPr>
          <w:rFonts w:ascii="Calibri" w:cs="Calibri" w:eastAsia="Calibri" w:hAnsi="Calibri"/>
          <w:color w:val="000000"/>
        </w:rPr>
      </w:pPr>
      <w:r w:rsidRPr="00FA212F">
        <w:rPr>
          <w:rFonts w:ascii="Gill Sans MT" w:cs="Gill Sans" w:eastAsia="Gill Sans" w:hAnsi="Gill Sans MT"/>
          <w:color w:val="000000"/>
          <w:sz w:val="20"/>
          <w:szCs w:val="20"/>
        </w:rPr>
        <w:br w:type="page"/>
      </w:r>
    </w:p>
    <w:p w:rsidP="00FA212F" w:rsidR="00FA212F" w:rsidRDefault="00FA212F" w:rsidRPr="00FA212F">
      <w:pPr>
        <w:keepNext/>
        <w:keepLines/>
        <w:pBdr>
          <w:top w:val="nil"/>
          <w:left w:val="nil"/>
          <w:bottom w:color="000000" w:space="0" w:sz="0" w:val="none"/>
          <w:right w:val="nil"/>
          <w:between w:val="nil"/>
        </w:pBdr>
        <w:spacing w:before="480" w:line="276" w:lineRule="auto"/>
        <w:rPr>
          <w:rFonts w:ascii="Cambria" w:cs="Cambria" w:eastAsia="Cambria" w:hAnsi="Cambria"/>
          <w:b/>
          <w:color w:val="000000"/>
          <w:sz w:val="28"/>
          <w:szCs w:val="28"/>
        </w:rPr>
      </w:pPr>
    </w:p>
    <w:p w:rsidP="00FA212F" w:rsidR="00FA212F" w:rsidRDefault="00FA212F" w:rsidRPr="00FA212F">
      <w:pPr>
        <w:keepNext/>
        <w:pBdr>
          <w:top w:color="2E54A9" w:space="4" w:sz="4" w:val="single"/>
          <w:left w:color="2E54A9" w:space="4" w:sz="4" w:val="single"/>
          <w:bottom w:color="2E54A9" w:space="1" w:sz="4" w:val="single"/>
          <w:right w:color="2E54A9" w:space="4" w:sz="4" w:val="single"/>
        </w:pBdr>
        <w:shd w:color="auto" w:fill="172A54" w:val="clear"/>
        <w:tabs>
          <w:tab w:pos="567" w:val="num"/>
        </w:tabs>
        <w:spacing w:after="240" w:before="240" w:line="288" w:lineRule="auto"/>
        <w:outlineLvl w:val="1"/>
        <w:rPr>
          <w:rFonts w:ascii="Calibri" w:cs="Calibri" w:eastAsia="Calibri" w:hAnsi="Calibri"/>
          <w:b/>
          <w:bCs/>
          <w:color w:val="000000"/>
          <w:sz w:val="28"/>
          <w:szCs w:val="28"/>
        </w:rPr>
      </w:pPr>
      <w:bookmarkStart w:colFirst="0" w:colLast="0" w:id="0" w:name="_heading=h.30j0zll"/>
      <w:bookmarkEnd w:id="0"/>
      <w:r w:rsidRPr="00FA212F">
        <w:rPr>
          <w:rFonts w:ascii="Calibri" w:cs="Calibri" w:eastAsia="Calibri" w:hAnsi="Calibri"/>
          <w:b/>
          <w:bCs/>
          <w:color w:val="FFFFFF"/>
          <w:sz w:val="28"/>
          <w:szCs w:val="28"/>
        </w:rPr>
        <w:t>1. Préambule</w:t>
      </w:r>
    </w:p>
    <w:p w:rsidP="00FA212F" w:rsidR="00FA212F" w:rsidRDefault="00FA212F" w:rsidRPr="00FA212F">
      <w:pPr>
        <w:spacing w:after="60" w:line="288" w:lineRule="auto"/>
        <w:jc w:val="both"/>
        <w:rPr>
          <w:rFonts w:ascii="Gill Sans MT" w:cs="Gill Sans" w:eastAsia="Gill Sans" w:hAnsi="Gill Sans MT"/>
          <w:color w:val="000000"/>
          <w:sz w:val="20"/>
          <w:szCs w:val="20"/>
        </w:rPr>
      </w:pPr>
    </w:p>
    <w:p w:rsidP="00FA212F" w:rsidR="00FA212F" w:rsidRDefault="00FA212F" w:rsidRPr="00FA212F">
      <w:pPr>
        <w:spacing w:after="60" w:line="288" w:lineRule="auto"/>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 xml:space="preserve">Le présent accord intervient à l’issue des réunions organisées dans le cadre de la négociation annuelle sur les salaires effectifs, la durée effective et l’organisation du travail conformément aux articles L 2242-1, L 2242-3 et L 2242-15 du Code du travail. </w:t>
      </w:r>
    </w:p>
    <w:p w:rsidP="00FA212F" w:rsidR="00FA212F" w:rsidRDefault="00FA212F" w:rsidRPr="00FA212F">
      <w:pPr>
        <w:spacing w:after="60" w:line="288" w:lineRule="auto"/>
        <w:jc w:val="both"/>
        <w:rPr>
          <w:rFonts w:ascii="Gill Sans MT" w:cs="Gill Sans" w:eastAsia="Gill Sans" w:hAnsi="Gill Sans MT"/>
          <w:color w:val="000000"/>
          <w:sz w:val="20"/>
          <w:szCs w:val="20"/>
        </w:rPr>
      </w:pPr>
    </w:p>
    <w:p w:rsidP="00FA212F" w:rsidR="00FA212F" w:rsidRDefault="00FA212F" w:rsidRPr="00FA212F">
      <w:pPr>
        <w:spacing w:after="60" w:line="288" w:lineRule="auto"/>
        <w:jc w:val="both"/>
        <w:rPr>
          <w:rFonts w:ascii="Gill Sans MT" w:cs="Gill Sans" w:eastAsia="Gill Sans" w:hAnsi="Gill Sans MT"/>
          <w:color w:val="000000"/>
          <w:sz w:val="20"/>
          <w:szCs w:val="20"/>
          <w:highlight w:val="green"/>
        </w:rPr>
      </w:pPr>
      <w:r w:rsidRPr="00FA212F">
        <w:rPr>
          <w:rFonts w:ascii="Gill Sans MT" w:cs="Gill Sans" w:eastAsia="Gill Sans" w:hAnsi="Gill Sans MT"/>
          <w:color w:val="000000"/>
          <w:sz w:val="20"/>
          <w:szCs w:val="20"/>
        </w:rPr>
        <w:t xml:space="preserve">A la demande de toutes les organisations syndicales, l’ouverture de cette négociation annuelle a été anticipée en réponse au contexte inflationniste. L’entreprise rappelle qu’il s’agit d’une décision exceptionnelle et que cette anticipation du calendrier n’a pas vocation à se reproduire pour les années à venir.  </w:t>
      </w:r>
    </w:p>
    <w:p w:rsidP="00FA212F" w:rsidR="00FA212F" w:rsidRDefault="00FA212F" w:rsidRPr="00FA212F">
      <w:pPr>
        <w:spacing w:after="60" w:line="288" w:lineRule="auto"/>
        <w:jc w:val="both"/>
        <w:rPr>
          <w:rFonts w:ascii="Gill Sans MT" w:cs="Gill Sans" w:eastAsia="Gill Sans" w:hAnsi="Gill Sans MT"/>
          <w:color w:val="000000"/>
          <w:sz w:val="20"/>
          <w:szCs w:val="20"/>
        </w:rPr>
      </w:pPr>
    </w:p>
    <w:p w:rsidP="00FA212F" w:rsidR="00FA212F" w:rsidRDefault="00FA212F" w:rsidRPr="00FA212F">
      <w:pPr>
        <w:spacing w:after="60" w:line="288" w:lineRule="auto"/>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 xml:space="preserve">Après des années 2020 et 2021 de forte croissance pour Boulanger, l’année 2022 est marquée par un fort recul du chiffre d'affaires, malgré la reprise d’une performance économique depuis l’été 2022 grâce à l’implication des équipes et aux effets positifs des stratégies (lancement du programme de fidélité Le Club, du programme d’abonnement Boulanger </w:t>
      </w:r>
      <w:proofErr w:type="spellStart"/>
      <w:r w:rsidRPr="00FA212F">
        <w:rPr>
          <w:rFonts w:ascii="Gill Sans MT" w:cs="Gill Sans" w:eastAsia="Gill Sans" w:hAnsi="Gill Sans MT"/>
          <w:color w:val="000000"/>
          <w:sz w:val="20"/>
          <w:szCs w:val="20"/>
        </w:rPr>
        <w:t>Infinity</w:t>
      </w:r>
      <w:proofErr w:type="spellEnd"/>
      <w:r w:rsidRPr="00FA212F">
        <w:rPr>
          <w:rFonts w:ascii="Gill Sans MT" w:cs="Gill Sans" w:eastAsia="Gill Sans" w:hAnsi="Gill Sans MT"/>
          <w:color w:val="000000"/>
          <w:sz w:val="20"/>
          <w:szCs w:val="20"/>
        </w:rPr>
        <w:t xml:space="preserve">, etc.). </w:t>
      </w:r>
    </w:p>
    <w:p w:rsidP="00FA212F" w:rsidR="00FA212F" w:rsidRDefault="00FA212F" w:rsidRPr="00FA212F">
      <w:pPr>
        <w:spacing w:after="60" w:line="288" w:lineRule="auto"/>
        <w:jc w:val="both"/>
        <w:rPr>
          <w:rFonts w:ascii="Gill Sans MT" w:cs="Gill Sans" w:eastAsia="Gill Sans" w:hAnsi="Gill Sans MT"/>
          <w:color w:val="000000"/>
          <w:sz w:val="20"/>
          <w:szCs w:val="20"/>
        </w:rPr>
      </w:pPr>
    </w:p>
    <w:p w:rsidP="00FA212F" w:rsidR="00FA212F" w:rsidRDefault="00FA212F" w:rsidRPr="00FA212F">
      <w:pPr>
        <w:spacing w:after="60" w:line="288" w:lineRule="auto"/>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 xml:space="preserve">A la modification des comportements d’achat de nos clients suite à la pandémie de Covid-19, s’ajoute depuis le début de l’année 2022 la guerre en Ukraine provoquant une situation politique instable et des crises </w:t>
      </w:r>
      <w:proofErr w:type="spellStart"/>
      <w:r w:rsidRPr="00FA212F">
        <w:rPr>
          <w:rFonts w:ascii="Gill Sans MT" w:cs="Gill Sans" w:eastAsia="Gill Sans" w:hAnsi="Gill Sans MT"/>
          <w:color w:val="000000"/>
          <w:sz w:val="20"/>
          <w:szCs w:val="20"/>
        </w:rPr>
        <w:t>pénuriques</w:t>
      </w:r>
      <w:proofErr w:type="spellEnd"/>
      <w:r w:rsidRPr="00FA212F">
        <w:rPr>
          <w:rFonts w:ascii="Gill Sans MT" w:cs="Gill Sans" w:eastAsia="Gill Sans" w:hAnsi="Gill Sans MT"/>
          <w:color w:val="000000"/>
          <w:sz w:val="20"/>
          <w:szCs w:val="20"/>
        </w:rPr>
        <w:t xml:space="preserve"> notamment dans l’énergie. Cela a notamment pour conséquence de générer une forte inflation (5,9% sur l’année 2022), et de peser sur le pouvoir d’achat des </w:t>
      </w:r>
      <w:proofErr w:type="spellStart"/>
      <w:proofErr w:type="gramStart"/>
      <w:r w:rsidRPr="00FA212F">
        <w:rPr>
          <w:rFonts w:ascii="Gill Sans MT" w:cs="Gill Sans" w:eastAsia="Gill Sans" w:hAnsi="Gill Sans MT"/>
          <w:color w:val="000000"/>
          <w:sz w:val="20"/>
          <w:szCs w:val="20"/>
        </w:rPr>
        <w:t>collaborateurs.rices</w:t>
      </w:r>
      <w:proofErr w:type="spellEnd"/>
      <w:proofErr w:type="gramEnd"/>
      <w:r w:rsidRPr="00FA212F">
        <w:rPr>
          <w:rFonts w:ascii="Gill Sans MT" w:cs="Gill Sans" w:eastAsia="Gill Sans" w:hAnsi="Gill Sans MT"/>
          <w:color w:val="000000"/>
          <w:sz w:val="20"/>
          <w:szCs w:val="20"/>
        </w:rPr>
        <w:t xml:space="preserve"> de Boulanger. </w:t>
      </w:r>
    </w:p>
    <w:p w:rsidP="00FA212F" w:rsidR="00FA212F" w:rsidRDefault="00FA212F" w:rsidRPr="00FA212F">
      <w:pPr>
        <w:spacing w:after="60" w:line="288" w:lineRule="auto"/>
        <w:jc w:val="both"/>
        <w:rPr>
          <w:rFonts w:ascii="Gill Sans MT" w:cs="Gill Sans" w:eastAsia="Gill Sans" w:hAnsi="Gill Sans MT"/>
          <w:color w:val="000000"/>
          <w:sz w:val="20"/>
          <w:szCs w:val="20"/>
        </w:rPr>
      </w:pPr>
    </w:p>
    <w:p w:rsidP="00FA212F" w:rsidR="00FA212F" w:rsidRDefault="00FA212F" w:rsidRPr="00FA212F">
      <w:pPr>
        <w:spacing w:after="60" w:line="288" w:lineRule="auto"/>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 xml:space="preserve">Dès 2022 l’entreprise a pris des mesures pour accompagner le pouvoir d’achat des </w:t>
      </w:r>
      <w:proofErr w:type="spellStart"/>
      <w:proofErr w:type="gramStart"/>
      <w:r w:rsidRPr="00FA212F">
        <w:rPr>
          <w:rFonts w:ascii="Gill Sans MT" w:cs="Gill Sans" w:eastAsia="Gill Sans" w:hAnsi="Gill Sans MT"/>
          <w:color w:val="000000"/>
          <w:sz w:val="20"/>
          <w:szCs w:val="20"/>
        </w:rPr>
        <w:t>collaborateurs.rices</w:t>
      </w:r>
      <w:proofErr w:type="spellEnd"/>
      <w:proofErr w:type="gramEnd"/>
      <w:r w:rsidRPr="00FA212F">
        <w:rPr>
          <w:rFonts w:ascii="Gill Sans MT" w:cs="Gill Sans" w:eastAsia="Gill Sans" w:hAnsi="Gill Sans MT"/>
          <w:color w:val="000000"/>
          <w:sz w:val="20"/>
          <w:szCs w:val="20"/>
        </w:rPr>
        <w:t xml:space="preserve"> face à l’inflation : augmentation des grilles de salaire de 2,(% ; enveloppe d’augmentation individuelles de 2,5% pour </w:t>
      </w:r>
      <w:proofErr w:type="spellStart"/>
      <w:r w:rsidRPr="00FA212F">
        <w:rPr>
          <w:rFonts w:ascii="Gill Sans MT" w:cs="Gill Sans" w:eastAsia="Gill Sans" w:hAnsi="Gill Sans MT"/>
          <w:color w:val="000000"/>
          <w:sz w:val="20"/>
          <w:szCs w:val="20"/>
        </w:rPr>
        <w:t>es</w:t>
      </w:r>
      <w:proofErr w:type="spellEnd"/>
      <w:r w:rsidRPr="00FA212F">
        <w:rPr>
          <w:rFonts w:ascii="Gill Sans MT" w:cs="Gill Sans" w:eastAsia="Gill Sans" w:hAnsi="Gill Sans MT"/>
          <w:color w:val="000000"/>
          <w:sz w:val="20"/>
          <w:szCs w:val="20"/>
        </w:rPr>
        <w:t xml:space="preserve"> </w:t>
      </w:r>
      <w:proofErr w:type="spellStart"/>
      <w:r w:rsidRPr="00FA212F">
        <w:rPr>
          <w:rFonts w:ascii="Gill Sans MT" w:cs="Gill Sans" w:eastAsia="Gill Sans" w:hAnsi="Gill Sans MT"/>
          <w:color w:val="000000"/>
          <w:sz w:val="20"/>
          <w:szCs w:val="20"/>
        </w:rPr>
        <w:t>collaborateurs.rices</w:t>
      </w:r>
      <w:proofErr w:type="spellEnd"/>
      <w:r w:rsidRPr="00FA212F">
        <w:rPr>
          <w:rFonts w:ascii="Gill Sans MT" w:cs="Gill Sans" w:eastAsia="Gill Sans" w:hAnsi="Gill Sans MT"/>
          <w:color w:val="000000"/>
          <w:sz w:val="20"/>
          <w:szCs w:val="20"/>
        </w:rPr>
        <w:t xml:space="preserve"> « agents de maîtrise » hors grille et « cadres » ; prime PEPA de 200€ à 400€ ; prime pour le pouvoir d’achat de 200€ en septembre 2022 ; nouvelle augmentation de 2% en novembre 2022 des NIE2 à N2EI.</w:t>
      </w:r>
    </w:p>
    <w:p w:rsidP="00FA212F" w:rsidR="00FA212F" w:rsidRDefault="00FA212F" w:rsidRPr="00FA212F">
      <w:pPr>
        <w:spacing w:after="60" w:line="288" w:lineRule="auto"/>
        <w:jc w:val="both"/>
        <w:rPr>
          <w:rFonts w:ascii="Gill Sans MT" w:cs="Gill Sans" w:eastAsia="Gill Sans" w:hAnsi="Gill Sans MT"/>
          <w:color w:val="000000"/>
          <w:sz w:val="20"/>
          <w:szCs w:val="20"/>
        </w:rPr>
      </w:pPr>
    </w:p>
    <w:p w:rsidP="00FA212F" w:rsidR="00FA212F" w:rsidRDefault="00FA212F" w:rsidRPr="00FA212F">
      <w:pPr>
        <w:pBdr>
          <w:top w:val="nil"/>
          <w:left w:val="nil"/>
          <w:bottom w:val="nil"/>
          <w:right w:val="nil"/>
          <w:between w:val="nil"/>
        </w:pBdr>
        <w:spacing w:after="60" w:line="288" w:lineRule="auto"/>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 xml:space="preserve">Conscient de la situation actuelle, du contexte économique, et de l’impact de ces derniers sur les </w:t>
      </w:r>
      <w:proofErr w:type="spellStart"/>
      <w:proofErr w:type="gramStart"/>
      <w:r w:rsidRPr="00FA212F">
        <w:rPr>
          <w:rFonts w:ascii="Gill Sans MT" w:cs="Gill Sans" w:eastAsia="Gill Sans" w:hAnsi="Gill Sans MT"/>
          <w:color w:val="000000"/>
          <w:sz w:val="20"/>
          <w:szCs w:val="20"/>
        </w:rPr>
        <w:t>collaborateurs.rices</w:t>
      </w:r>
      <w:proofErr w:type="spellEnd"/>
      <w:proofErr w:type="gramEnd"/>
      <w:r w:rsidRPr="00FA212F">
        <w:rPr>
          <w:rFonts w:ascii="Gill Sans MT" w:cs="Gill Sans" w:eastAsia="Gill Sans" w:hAnsi="Gill Sans MT"/>
          <w:color w:val="000000"/>
          <w:sz w:val="20"/>
          <w:szCs w:val="20"/>
        </w:rPr>
        <w:t xml:space="preserve"> de l’entreprise, Boulanger et ses partenaires sociaux souhaitent principalement axer ses mesures sur le pouvoir d’achat des </w:t>
      </w:r>
      <w:proofErr w:type="spellStart"/>
      <w:r w:rsidRPr="00FA212F">
        <w:rPr>
          <w:rFonts w:ascii="Gill Sans MT" w:cs="Gill Sans" w:eastAsia="Gill Sans" w:hAnsi="Gill Sans MT"/>
          <w:color w:val="000000"/>
          <w:sz w:val="20"/>
          <w:szCs w:val="20"/>
        </w:rPr>
        <w:t>collaborateurs.rices</w:t>
      </w:r>
      <w:proofErr w:type="spellEnd"/>
      <w:r w:rsidRPr="00FA212F">
        <w:rPr>
          <w:rFonts w:ascii="Gill Sans MT" w:cs="Gill Sans" w:eastAsia="Gill Sans" w:hAnsi="Gill Sans MT"/>
          <w:color w:val="000000"/>
          <w:sz w:val="20"/>
          <w:szCs w:val="20"/>
        </w:rPr>
        <w:t xml:space="preserve"> par le biais de mesures impactant directement leur rémunération. De plus, les parties sont également convaincues de l'importance de poursuivre la démarche environnementale en vue de favoriser l’accès à des produits participant à la transition énergétique et environnementale. </w:t>
      </w:r>
    </w:p>
    <w:p w:rsidP="00FA212F" w:rsidR="00FA212F" w:rsidRDefault="00FA212F" w:rsidRPr="00FA212F">
      <w:pPr>
        <w:pBdr>
          <w:top w:val="nil"/>
          <w:left w:val="nil"/>
          <w:bottom w:val="nil"/>
          <w:right w:val="nil"/>
          <w:between w:val="nil"/>
        </w:pBdr>
        <w:spacing w:after="60" w:line="288" w:lineRule="auto"/>
        <w:jc w:val="both"/>
        <w:rPr>
          <w:rFonts w:ascii="Gill Sans MT" w:cs="Gill Sans" w:eastAsia="Gill Sans" w:hAnsi="Gill Sans MT"/>
          <w:color w:val="000000"/>
          <w:sz w:val="20"/>
          <w:szCs w:val="20"/>
        </w:rPr>
      </w:pPr>
    </w:p>
    <w:p w:rsidP="00FA212F" w:rsidR="00FA212F" w:rsidRDefault="00FA212F" w:rsidRPr="00FA212F">
      <w:pPr>
        <w:spacing w:after="60" w:line="288" w:lineRule="auto"/>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C’est à partir d’échanges qui sont intervenus entre la Direction et les Organisations Syndicales au cours des réunions organisées les 24 janvier, 21 février, et 1er mars 2023, que le présent texte qui clôture la négociation annuelle a été rédigé.</w:t>
      </w:r>
    </w:p>
    <w:p w:rsidP="00FA212F" w:rsidR="00FA212F" w:rsidRDefault="00FA212F" w:rsidRPr="00FA212F">
      <w:pPr>
        <w:spacing w:after="60" w:line="288" w:lineRule="auto"/>
        <w:jc w:val="both"/>
        <w:rPr>
          <w:rFonts w:ascii="Gill Sans MT" w:cs="Gill Sans" w:eastAsia="Gill Sans" w:hAnsi="Gill Sans MT"/>
          <w:color w:val="000000"/>
          <w:sz w:val="20"/>
          <w:szCs w:val="20"/>
        </w:rPr>
      </w:pPr>
    </w:p>
    <w:p w:rsidP="00FA212F" w:rsidR="00FA212F" w:rsidRDefault="00FA212F" w:rsidRPr="00FA212F">
      <w:pPr>
        <w:spacing w:after="60" w:line="288" w:lineRule="auto"/>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Ce texte traite des chapitres suivants :</w:t>
      </w:r>
    </w:p>
    <w:p w:rsidP="00FA212F" w:rsidR="00FA212F" w:rsidRDefault="00FA212F" w:rsidRPr="00FA212F">
      <w:pPr>
        <w:numPr>
          <w:ilvl w:val="0"/>
          <w:numId w:val="3"/>
        </w:numPr>
        <w:spacing w:after="60" w:line="288" w:lineRule="auto"/>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Grilles de salaire et salaire réel</w:t>
      </w:r>
    </w:p>
    <w:p w:rsidP="00FA212F" w:rsidR="00FA212F" w:rsidRDefault="00FA212F" w:rsidRPr="00FA212F">
      <w:pPr>
        <w:numPr>
          <w:ilvl w:val="0"/>
          <w:numId w:val="3"/>
        </w:numPr>
        <w:spacing w:after="60" w:line="288" w:lineRule="auto"/>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Clause de revoyure</w:t>
      </w:r>
    </w:p>
    <w:p w:rsidP="00FA212F" w:rsidR="00FA212F" w:rsidRDefault="00FA212F" w:rsidRPr="00FA212F">
      <w:pPr>
        <w:numPr>
          <w:ilvl w:val="0"/>
          <w:numId w:val="3"/>
        </w:numPr>
        <w:spacing w:after="60" w:line="288" w:lineRule="auto"/>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Remise au personnel</w:t>
      </w:r>
    </w:p>
    <w:p w:rsidP="00FA212F" w:rsidR="00FA212F" w:rsidRDefault="00FA212F" w:rsidRPr="00FA212F">
      <w:pPr>
        <w:numPr>
          <w:ilvl w:val="0"/>
          <w:numId w:val="3"/>
        </w:numPr>
        <w:spacing w:after="60" w:line="288" w:lineRule="auto"/>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Barème de remboursement des frais de repas</w:t>
      </w:r>
    </w:p>
    <w:p w:rsidP="00FA212F" w:rsidR="00FA212F" w:rsidRDefault="00FA212F" w:rsidRPr="00FA212F">
      <w:pPr>
        <w:numPr>
          <w:ilvl w:val="0"/>
          <w:numId w:val="3"/>
        </w:numPr>
        <w:spacing w:after="60" w:line="288" w:lineRule="auto"/>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Barème de remboursement des frais kilométriques</w:t>
      </w:r>
    </w:p>
    <w:p w:rsidP="00FA212F" w:rsidR="00FA212F" w:rsidRDefault="00FA212F" w:rsidRPr="00FA212F">
      <w:pPr>
        <w:numPr>
          <w:ilvl w:val="0"/>
          <w:numId w:val="3"/>
        </w:numPr>
        <w:spacing w:after="60" w:line="288" w:lineRule="auto"/>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lastRenderedPageBreak/>
        <w:t>Gel du seuil du bonus individuel vendeur</w:t>
      </w:r>
    </w:p>
    <w:p w:rsidP="00FA212F" w:rsidR="00FA212F" w:rsidRDefault="00FA212F" w:rsidRPr="00FA212F">
      <w:pPr>
        <w:numPr>
          <w:ilvl w:val="0"/>
          <w:numId w:val="3"/>
        </w:numPr>
        <w:spacing w:after="60" w:line="288" w:lineRule="auto"/>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Création d’un groupe de réflexion sur la semaine de 4 jours</w:t>
      </w:r>
    </w:p>
    <w:p w:rsidP="00FA212F" w:rsidR="00FA212F" w:rsidRDefault="00FA212F" w:rsidRPr="00FA212F">
      <w:pPr>
        <w:spacing w:after="100" w:line="288" w:lineRule="auto"/>
        <w:jc w:val="both"/>
        <w:rPr>
          <w:rFonts w:ascii="Gill Sans MT" w:cs="Gill Sans" w:eastAsia="Gill Sans" w:hAnsi="Gill Sans MT"/>
          <w:color w:val="000000"/>
          <w:sz w:val="20"/>
          <w:szCs w:val="20"/>
        </w:rPr>
      </w:pPr>
    </w:p>
    <w:p w:rsidP="00FA212F" w:rsidR="00FA212F" w:rsidRDefault="00FA212F" w:rsidRPr="00FA212F">
      <w:pPr>
        <w:spacing w:after="100" w:line="288" w:lineRule="auto"/>
        <w:jc w:val="both"/>
        <w:rPr>
          <w:rFonts w:ascii="Gill Sans MT" w:cs="Gill Sans" w:eastAsia="Gill Sans" w:hAnsi="Gill Sans MT"/>
          <w:color w:val="000000"/>
          <w:sz w:val="20"/>
          <w:szCs w:val="20"/>
        </w:rPr>
      </w:pPr>
    </w:p>
    <w:p w:rsidP="00FA212F" w:rsidR="00FA212F" w:rsidRDefault="00FA212F" w:rsidRPr="00FA212F">
      <w:pPr>
        <w:keepNext/>
        <w:pBdr>
          <w:top w:color="2E54A9" w:space="4" w:sz="4" w:val="single"/>
          <w:left w:color="2E54A9" w:space="4" w:sz="4" w:val="single"/>
          <w:bottom w:color="2E54A9" w:space="1" w:sz="4" w:val="single"/>
          <w:right w:color="2E54A9" w:space="4" w:sz="4" w:val="single"/>
        </w:pBdr>
        <w:shd w:color="auto" w:fill="172A54" w:val="clear"/>
        <w:tabs>
          <w:tab w:pos="567" w:val="num"/>
        </w:tabs>
        <w:spacing w:after="240" w:before="240" w:line="288" w:lineRule="auto"/>
        <w:outlineLvl w:val="1"/>
        <w:rPr>
          <w:rFonts w:ascii="Calibri" w:cs="Calibri" w:eastAsia="Calibri" w:hAnsi="Calibri"/>
          <w:b/>
          <w:bCs/>
          <w:color w:val="FFFFFF"/>
          <w:sz w:val="28"/>
          <w:szCs w:val="28"/>
        </w:rPr>
      </w:pPr>
      <w:bookmarkStart w:colFirst="0" w:colLast="0" w:id="1" w:name="_heading=h.1fob9te"/>
      <w:bookmarkEnd w:id="1"/>
      <w:r w:rsidRPr="00FA212F">
        <w:rPr>
          <w:rFonts w:ascii="Calibri" w:cs="Calibri" w:eastAsia="Calibri" w:hAnsi="Calibri"/>
          <w:b/>
          <w:bCs/>
          <w:color w:val="FFFFFF"/>
          <w:sz w:val="28"/>
          <w:szCs w:val="28"/>
        </w:rPr>
        <w:t>2. Grilles de salaire et salaire réel</w:t>
      </w:r>
    </w:p>
    <w:p w:rsidP="00FA212F" w:rsidR="00FA212F" w:rsidRDefault="00FA212F" w:rsidRPr="00FA212F">
      <w:pPr>
        <w:spacing w:line="288" w:lineRule="auto"/>
        <w:jc w:val="both"/>
        <w:rPr>
          <w:rFonts w:ascii="Gill Sans MT" w:cs="Gill Sans" w:eastAsia="Gill Sans" w:hAnsi="Gill Sans MT"/>
          <w:color w:val="000000"/>
          <w:sz w:val="20"/>
          <w:szCs w:val="20"/>
        </w:rPr>
      </w:pPr>
    </w:p>
    <w:p w:rsidP="00FA212F" w:rsidR="00FA212F" w:rsidRDefault="00FA212F" w:rsidRPr="00FA212F">
      <w:pPr>
        <w:spacing w:line="288" w:lineRule="auto"/>
        <w:ind w:firstLine="720"/>
        <w:jc w:val="both"/>
        <w:rPr>
          <w:rFonts w:ascii="Gill Sans MT" w:cs="Gill Sans" w:eastAsia="Gill Sans" w:hAnsi="Gill Sans MT"/>
          <w:color w:val="000000"/>
          <w:sz w:val="20"/>
          <w:szCs w:val="20"/>
          <w:u w:val="single"/>
        </w:rPr>
      </w:pPr>
      <w:r w:rsidRPr="00FA212F">
        <w:rPr>
          <w:rFonts w:ascii="Gill Sans MT" w:cs="Gill Sans" w:eastAsia="Gill Sans" w:hAnsi="Gill Sans MT"/>
          <w:color w:val="000000"/>
          <w:sz w:val="20"/>
          <w:szCs w:val="20"/>
        </w:rPr>
        <w:t xml:space="preserve">2.1. </w:t>
      </w:r>
      <w:r w:rsidRPr="00FA212F">
        <w:rPr>
          <w:rFonts w:ascii="Gill Sans MT" w:cs="Gill Sans" w:eastAsia="Gill Sans" w:hAnsi="Gill Sans MT"/>
          <w:color w:val="000000"/>
          <w:sz w:val="20"/>
          <w:szCs w:val="20"/>
          <w:u w:val="single"/>
        </w:rPr>
        <w:t xml:space="preserve">Mesures salariales pour les </w:t>
      </w:r>
      <w:proofErr w:type="spellStart"/>
      <w:proofErr w:type="gramStart"/>
      <w:r w:rsidRPr="00FA212F">
        <w:rPr>
          <w:rFonts w:ascii="Gill Sans MT" w:cs="Gill Sans" w:eastAsia="Gill Sans" w:hAnsi="Gill Sans MT"/>
          <w:color w:val="000000"/>
          <w:sz w:val="20"/>
          <w:szCs w:val="20"/>
          <w:u w:val="single"/>
        </w:rPr>
        <w:t>collaborateurs.rices</w:t>
      </w:r>
      <w:proofErr w:type="spellEnd"/>
      <w:proofErr w:type="gramEnd"/>
      <w:r w:rsidRPr="00FA212F">
        <w:rPr>
          <w:rFonts w:ascii="Gill Sans MT" w:cs="Gill Sans" w:eastAsia="Gill Sans" w:hAnsi="Gill Sans MT"/>
          <w:color w:val="000000"/>
          <w:sz w:val="20"/>
          <w:szCs w:val="20"/>
          <w:u w:val="single"/>
        </w:rPr>
        <w:t xml:space="preserve"> de la catégorie “employé” </w:t>
      </w:r>
    </w:p>
    <w:p w:rsidP="00FA212F" w:rsidR="00FA212F" w:rsidRDefault="00FA212F" w:rsidRPr="00FA212F">
      <w:pPr>
        <w:spacing w:line="288" w:lineRule="auto"/>
        <w:jc w:val="both"/>
        <w:rPr>
          <w:rFonts w:ascii="Gill Sans MT" w:cs="Gill Sans" w:eastAsia="Gill Sans" w:hAnsi="Gill Sans MT"/>
          <w:color w:val="000000"/>
          <w:sz w:val="20"/>
          <w:szCs w:val="20"/>
        </w:rPr>
      </w:pPr>
    </w:p>
    <w:p w:rsidP="00FA212F" w:rsidR="00FA212F" w:rsidRDefault="00FA212F" w:rsidRPr="00FA212F">
      <w:pPr>
        <w:spacing w:line="288" w:lineRule="auto"/>
        <w:jc w:val="both"/>
        <w:rPr>
          <w:rFonts w:ascii="Gill Sans MT" w:cs="Gill Sans" w:eastAsia="Gill Sans" w:hAnsi="Gill Sans MT"/>
          <w:color w:val="FFFFFF"/>
          <w:sz w:val="20"/>
          <w:szCs w:val="20"/>
        </w:rPr>
      </w:pPr>
      <w:r w:rsidRPr="00FA212F">
        <w:rPr>
          <w:rFonts w:ascii="Gill Sans MT" w:cs="Gill Sans" w:eastAsia="Gill Sans" w:hAnsi="Gill Sans MT"/>
          <w:color w:val="000000"/>
          <w:sz w:val="20"/>
          <w:szCs w:val="20"/>
        </w:rPr>
        <w:t xml:space="preserve">La grille de salaire Boulanger progresse de 4,5% du NIE2 au N3E3.  </w:t>
      </w:r>
    </w:p>
    <w:p w:rsidP="00FA212F" w:rsidR="00FA212F" w:rsidRDefault="00FA212F" w:rsidRPr="00FA212F">
      <w:pPr>
        <w:spacing w:line="288" w:lineRule="auto"/>
        <w:jc w:val="both"/>
        <w:rPr>
          <w:rFonts w:ascii="Gill Sans MT" w:cs="Gill Sans" w:eastAsia="Gill Sans" w:hAnsi="Gill Sans MT"/>
          <w:color w:val="000000"/>
          <w:sz w:val="20"/>
          <w:szCs w:val="20"/>
        </w:rPr>
      </w:pPr>
    </w:p>
    <w:tbl>
      <w:tblPr>
        <w:tblW w:type="dxa" w:w="5040"/>
        <w:tblInd w:type="dxa" w:w="-15"/>
        <w:tblLayout w:type="fixed"/>
        <w:tblLook w:firstColumn="0" w:firstRow="0" w:lastColumn="0" w:lastRow="0" w:noHBand="0" w:noVBand="1" w:val="0400"/>
      </w:tblPr>
      <w:tblGrid>
        <w:gridCol w:w="1200"/>
        <w:gridCol w:w="1880"/>
        <w:gridCol w:w="1960"/>
      </w:tblGrid>
      <w:tr w:rsidR="00FA212F" w:rsidRPr="00FA212F" w:rsidTr="00D26879">
        <w:trPr>
          <w:trHeight w:val="1035"/>
        </w:trPr>
        <w:tc>
          <w:tcPr>
            <w:tcW w:type="dxa" w:w="1200"/>
            <w:tcBorders>
              <w:top w:color="000000" w:space="0" w:sz="8" w:val="single"/>
              <w:left w:color="000000" w:space="0" w:sz="8" w:val="single"/>
              <w:bottom w:color="000000" w:space="0" w:sz="4" w:val="single"/>
              <w:right w:color="000000" w:space="0" w:sz="4" w:val="single"/>
            </w:tcBorders>
            <w:shd w:color="auto" w:fill="C5D9F1" w:val="clear"/>
            <w:vAlign w:val="center"/>
          </w:tcPr>
          <w:p w:rsidP="00FA212F" w:rsidR="00FA212F" w:rsidRDefault="00FA212F" w:rsidRPr="00FA212F">
            <w:pPr>
              <w:jc w:val="center"/>
              <w:rPr>
                <w:rFonts w:ascii="Gill Sans MT" w:cs="Gill Sans" w:eastAsia="Gill Sans" w:hAnsi="Gill Sans MT"/>
                <w:b/>
                <w:color w:val="000000"/>
                <w:sz w:val="20"/>
                <w:szCs w:val="20"/>
              </w:rPr>
            </w:pPr>
            <w:r w:rsidRPr="00FA212F">
              <w:rPr>
                <w:rFonts w:ascii="Gill Sans MT" w:cs="Gill Sans" w:eastAsia="Gill Sans" w:hAnsi="Gill Sans MT"/>
                <w:b/>
                <w:color w:val="000000"/>
                <w:sz w:val="20"/>
                <w:szCs w:val="20"/>
              </w:rPr>
              <w:t>Niveau / Echelon</w:t>
            </w:r>
          </w:p>
        </w:tc>
        <w:tc>
          <w:tcPr>
            <w:tcW w:type="dxa" w:w="1880"/>
            <w:tcBorders>
              <w:top w:color="000000" w:space="0" w:sz="8" w:val="single"/>
              <w:left w:val="nil"/>
              <w:bottom w:color="000000" w:space="0" w:sz="4" w:val="single"/>
              <w:right w:color="000000" w:space="0" w:sz="4" w:val="single"/>
            </w:tcBorders>
            <w:shd w:color="auto" w:fill="C5D9F1" w:val="clear"/>
            <w:vAlign w:val="center"/>
          </w:tcPr>
          <w:p w:rsidP="00FA212F" w:rsidR="00FA212F" w:rsidRDefault="00FA212F" w:rsidRPr="00FA212F">
            <w:pPr>
              <w:jc w:val="center"/>
              <w:rPr>
                <w:rFonts w:ascii="Gill Sans MT" w:cs="Gill Sans" w:eastAsia="Gill Sans" w:hAnsi="Gill Sans MT"/>
                <w:b/>
                <w:color w:val="000000"/>
                <w:sz w:val="20"/>
                <w:szCs w:val="20"/>
              </w:rPr>
            </w:pPr>
            <w:r w:rsidRPr="00FA212F">
              <w:rPr>
                <w:rFonts w:ascii="Gill Sans MT" w:cs="Gill Sans" w:eastAsia="Gill Sans" w:hAnsi="Gill Sans MT"/>
                <w:b/>
                <w:color w:val="000000"/>
                <w:sz w:val="20"/>
                <w:szCs w:val="20"/>
              </w:rPr>
              <w:t>Employés Taux horaire</w:t>
            </w:r>
          </w:p>
        </w:tc>
        <w:tc>
          <w:tcPr>
            <w:tcW w:type="dxa" w:w="1960"/>
            <w:tcBorders>
              <w:top w:color="000000" w:space="0" w:sz="8" w:val="single"/>
              <w:left w:val="nil"/>
              <w:bottom w:color="000000" w:space="0" w:sz="4" w:val="single"/>
              <w:right w:color="000000" w:space="0" w:sz="8" w:val="single"/>
            </w:tcBorders>
            <w:shd w:color="auto" w:fill="C5D9F1" w:val="clear"/>
            <w:vAlign w:val="center"/>
          </w:tcPr>
          <w:p w:rsidP="00FA212F" w:rsidR="00FA212F" w:rsidRDefault="00FA212F" w:rsidRPr="00FA212F">
            <w:pPr>
              <w:jc w:val="center"/>
              <w:rPr>
                <w:rFonts w:ascii="Gill Sans MT" w:cs="Gill Sans" w:eastAsia="Gill Sans" w:hAnsi="Gill Sans MT"/>
                <w:b/>
                <w:color w:val="000000"/>
                <w:sz w:val="20"/>
                <w:szCs w:val="20"/>
              </w:rPr>
            </w:pPr>
            <w:r w:rsidRPr="00FA212F">
              <w:rPr>
                <w:rFonts w:ascii="Gill Sans MT" w:cs="Gill Sans" w:eastAsia="Gill Sans" w:hAnsi="Gill Sans MT"/>
                <w:b/>
                <w:color w:val="000000"/>
                <w:sz w:val="20"/>
                <w:szCs w:val="20"/>
              </w:rPr>
              <w:t xml:space="preserve">Employés </w:t>
            </w:r>
            <w:r w:rsidRPr="00FA212F">
              <w:rPr>
                <w:rFonts w:ascii="Gill Sans MT" w:cs="Gill Sans" w:eastAsia="Gill Sans" w:hAnsi="Gill Sans MT"/>
                <w:b/>
                <w:color w:val="000000"/>
                <w:sz w:val="20"/>
                <w:szCs w:val="20"/>
              </w:rPr>
              <w:br/>
              <w:t>Salaire mensuel brut en Euros pour un temps plein</w:t>
            </w:r>
          </w:p>
        </w:tc>
      </w:tr>
      <w:tr w:rsidR="00FA212F" w:rsidRPr="00FA212F" w:rsidTr="00D26879">
        <w:trPr>
          <w:trHeight w:val="305"/>
        </w:trPr>
        <w:tc>
          <w:tcPr>
            <w:tcW w:type="dxa" w:w="1200"/>
            <w:tcBorders>
              <w:top w:val="nil"/>
              <w:left w:color="000000" w:space="0" w:sz="8" w:val="single"/>
              <w:bottom w:color="000000" w:space="0" w:sz="4" w:val="single"/>
              <w:right w:color="000000" w:space="0" w:sz="4" w:val="single"/>
            </w:tcBorders>
            <w:shd w:color="auto" w:fill="auto" w:val="clear"/>
            <w:vAlign w:val="bottom"/>
          </w:tcPr>
          <w:p w:rsidP="00FA212F" w:rsidR="00FA212F" w:rsidRDefault="00FA212F" w:rsidRPr="00FA212F">
            <w:pPr>
              <w:jc w:val="right"/>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11</w:t>
            </w:r>
          </w:p>
        </w:tc>
        <w:tc>
          <w:tcPr>
            <w:tcW w:type="dxa" w:w="1880"/>
            <w:tcBorders>
              <w:top w:val="nil"/>
              <w:left w:val="nil"/>
              <w:bottom w:color="000000" w:space="0" w:sz="4" w:val="single"/>
              <w:right w:color="000000" w:space="0" w:sz="4" w:val="single"/>
            </w:tcBorders>
            <w:shd w:color="auto" w:fill="auto" w:val="clear"/>
            <w:vAlign w:val="bottom"/>
          </w:tcPr>
          <w:p w:rsidP="00FA212F" w:rsidR="00FA212F" w:rsidRDefault="00FA212F" w:rsidRPr="00FA212F">
            <w:pPr>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 xml:space="preserve">                  11,27€ </w:t>
            </w:r>
          </w:p>
        </w:tc>
        <w:tc>
          <w:tcPr>
            <w:tcW w:type="dxa" w:w="1960"/>
            <w:tcBorders>
              <w:top w:val="nil"/>
              <w:left w:val="nil"/>
              <w:bottom w:color="000000" w:space="0" w:sz="4" w:val="single"/>
              <w:right w:color="000000" w:space="0" w:sz="8" w:val="single"/>
            </w:tcBorders>
            <w:shd w:color="auto" w:fill="auto" w:val="clear"/>
            <w:vAlign w:val="bottom"/>
          </w:tcPr>
          <w:p w:rsidP="00FA212F" w:rsidR="00FA212F" w:rsidRDefault="00FA212F" w:rsidRPr="00FA212F">
            <w:pPr>
              <w:rPr>
                <w:rFonts w:ascii="Gill Sans MT" w:cs="Gill Sans" w:eastAsia="Gill Sans" w:hAnsi="Gill Sans MT"/>
                <w:color w:val="000000"/>
                <w:sz w:val="20"/>
                <w:szCs w:val="20"/>
              </w:rPr>
            </w:pPr>
            <w:bookmarkStart w:colFirst="0" w:colLast="0" w:id="2" w:name="_heading=h.3znysh7"/>
            <w:bookmarkEnd w:id="2"/>
            <w:r w:rsidRPr="00FA212F">
              <w:rPr>
                <w:rFonts w:ascii="Gill Sans MT" w:cs="Gill Sans" w:eastAsia="Gill Sans" w:hAnsi="Gill Sans MT"/>
                <w:color w:val="000000"/>
                <w:sz w:val="20"/>
                <w:szCs w:val="20"/>
              </w:rPr>
              <w:t xml:space="preserve">               1 709,28 € </w:t>
            </w:r>
          </w:p>
        </w:tc>
      </w:tr>
      <w:tr w:rsidR="00FA212F" w:rsidRPr="00FA212F" w:rsidTr="00D26879">
        <w:trPr>
          <w:trHeight w:val="270"/>
        </w:trPr>
        <w:tc>
          <w:tcPr>
            <w:tcW w:type="dxa" w:w="1200"/>
            <w:tcBorders>
              <w:top w:val="nil"/>
              <w:left w:color="000000" w:space="0" w:sz="8" w:val="single"/>
              <w:bottom w:color="000000" w:space="0" w:sz="4" w:val="single"/>
              <w:right w:color="000000" w:space="0" w:sz="4" w:val="single"/>
            </w:tcBorders>
            <w:shd w:color="auto" w:fill="auto" w:val="clear"/>
            <w:vAlign w:val="bottom"/>
          </w:tcPr>
          <w:p w:rsidP="00FA212F" w:rsidR="00FA212F" w:rsidRDefault="00FA212F" w:rsidRPr="00FA212F">
            <w:pPr>
              <w:jc w:val="right"/>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12</w:t>
            </w:r>
          </w:p>
        </w:tc>
        <w:tc>
          <w:tcPr>
            <w:tcW w:type="dxa" w:w="1880"/>
            <w:tcBorders>
              <w:top w:val="nil"/>
              <w:left w:val="nil"/>
              <w:bottom w:color="000000" w:space="0" w:sz="4" w:val="single"/>
              <w:right w:color="000000" w:space="0" w:sz="4" w:val="single"/>
            </w:tcBorders>
            <w:shd w:color="auto" w:fill="auto" w:val="clear"/>
            <w:vAlign w:val="bottom"/>
          </w:tcPr>
          <w:p w:rsidP="00FA212F" w:rsidR="00FA212F" w:rsidRDefault="00FA212F" w:rsidRPr="00FA212F">
            <w:pPr>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 xml:space="preserve">                  11,80 € </w:t>
            </w:r>
          </w:p>
        </w:tc>
        <w:tc>
          <w:tcPr>
            <w:tcW w:type="dxa" w:w="1960"/>
            <w:tcBorders>
              <w:top w:val="nil"/>
              <w:left w:val="nil"/>
              <w:bottom w:color="000000" w:space="0" w:sz="4" w:val="single"/>
              <w:right w:color="000000" w:space="0" w:sz="8" w:val="single"/>
            </w:tcBorders>
            <w:shd w:color="auto" w:fill="auto" w:val="clear"/>
            <w:vAlign w:val="bottom"/>
          </w:tcPr>
          <w:p w:rsidP="00FA212F" w:rsidR="00FA212F" w:rsidRDefault="00FA212F" w:rsidRPr="00FA212F">
            <w:pPr>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 xml:space="preserve">               1 789,59 € </w:t>
            </w:r>
          </w:p>
        </w:tc>
      </w:tr>
      <w:tr w:rsidR="00FA212F" w:rsidRPr="00FA212F" w:rsidTr="00D26879">
        <w:trPr>
          <w:trHeight w:val="270"/>
        </w:trPr>
        <w:tc>
          <w:tcPr>
            <w:tcW w:type="dxa" w:w="1200"/>
            <w:tcBorders>
              <w:top w:val="nil"/>
              <w:left w:color="000000" w:space="0" w:sz="8" w:val="single"/>
              <w:bottom w:color="000000" w:space="0" w:sz="4" w:val="single"/>
              <w:right w:color="000000" w:space="0" w:sz="4" w:val="single"/>
            </w:tcBorders>
            <w:shd w:color="auto" w:fill="auto" w:val="clear"/>
            <w:vAlign w:val="bottom"/>
          </w:tcPr>
          <w:p w:rsidP="00FA212F" w:rsidR="00FA212F" w:rsidRDefault="00FA212F" w:rsidRPr="00FA212F">
            <w:pPr>
              <w:jc w:val="right"/>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13</w:t>
            </w:r>
          </w:p>
        </w:tc>
        <w:tc>
          <w:tcPr>
            <w:tcW w:type="dxa" w:w="1880"/>
            <w:tcBorders>
              <w:top w:val="nil"/>
              <w:left w:val="nil"/>
              <w:bottom w:color="000000" w:space="0" w:sz="4" w:val="single"/>
              <w:right w:color="000000" w:space="0" w:sz="4" w:val="single"/>
            </w:tcBorders>
            <w:shd w:color="auto" w:fill="auto" w:val="clear"/>
            <w:vAlign w:val="bottom"/>
          </w:tcPr>
          <w:p w:rsidP="00FA212F" w:rsidR="00FA212F" w:rsidRDefault="00FA212F" w:rsidRPr="00FA212F">
            <w:pPr>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 xml:space="preserve">                  11,94 € </w:t>
            </w:r>
          </w:p>
        </w:tc>
        <w:tc>
          <w:tcPr>
            <w:tcW w:type="dxa" w:w="1960"/>
            <w:tcBorders>
              <w:top w:val="nil"/>
              <w:left w:val="nil"/>
              <w:bottom w:color="000000" w:space="0" w:sz="4" w:val="single"/>
              <w:right w:color="000000" w:space="0" w:sz="8" w:val="single"/>
            </w:tcBorders>
            <w:shd w:color="auto" w:fill="auto" w:val="clear"/>
            <w:vAlign w:val="bottom"/>
          </w:tcPr>
          <w:p w:rsidP="00FA212F" w:rsidR="00FA212F" w:rsidRDefault="00FA212F" w:rsidRPr="00FA212F">
            <w:pPr>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 xml:space="preserve">               1 810,67 € </w:t>
            </w:r>
          </w:p>
        </w:tc>
      </w:tr>
      <w:tr w:rsidR="00FA212F" w:rsidRPr="00FA212F" w:rsidTr="00D26879">
        <w:trPr>
          <w:trHeight w:val="270"/>
        </w:trPr>
        <w:tc>
          <w:tcPr>
            <w:tcW w:type="dxa" w:w="1200"/>
            <w:tcBorders>
              <w:top w:val="nil"/>
              <w:left w:color="000000" w:space="0" w:sz="8" w:val="single"/>
              <w:bottom w:color="000000" w:space="0" w:sz="4" w:val="single"/>
              <w:right w:color="000000" w:space="0" w:sz="4" w:val="single"/>
            </w:tcBorders>
            <w:shd w:color="auto" w:fill="auto" w:val="clear"/>
            <w:vAlign w:val="bottom"/>
          </w:tcPr>
          <w:p w:rsidP="00FA212F" w:rsidR="00FA212F" w:rsidRDefault="00FA212F" w:rsidRPr="00FA212F">
            <w:pPr>
              <w:jc w:val="right"/>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21</w:t>
            </w:r>
          </w:p>
        </w:tc>
        <w:tc>
          <w:tcPr>
            <w:tcW w:type="dxa" w:w="1880"/>
            <w:tcBorders>
              <w:top w:val="nil"/>
              <w:left w:val="nil"/>
              <w:bottom w:color="000000" w:space="0" w:sz="4" w:val="single"/>
              <w:right w:color="000000" w:space="0" w:sz="4" w:val="single"/>
            </w:tcBorders>
            <w:shd w:color="auto" w:fill="auto" w:val="clear"/>
            <w:vAlign w:val="bottom"/>
          </w:tcPr>
          <w:p w:rsidP="00FA212F" w:rsidR="00FA212F" w:rsidRDefault="00FA212F" w:rsidRPr="00FA212F">
            <w:pPr>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 xml:space="preserve">                  12,36 € </w:t>
            </w:r>
          </w:p>
        </w:tc>
        <w:tc>
          <w:tcPr>
            <w:tcW w:type="dxa" w:w="1960"/>
            <w:tcBorders>
              <w:top w:val="nil"/>
              <w:left w:val="nil"/>
              <w:bottom w:color="000000" w:space="0" w:sz="4" w:val="single"/>
              <w:right w:color="000000" w:space="0" w:sz="8" w:val="single"/>
            </w:tcBorders>
            <w:shd w:color="auto" w:fill="auto" w:val="clear"/>
            <w:vAlign w:val="bottom"/>
          </w:tcPr>
          <w:p w:rsidP="00FA212F" w:rsidR="00FA212F" w:rsidRDefault="00FA212F" w:rsidRPr="00FA212F">
            <w:pPr>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 xml:space="preserve">               1 875,02 € </w:t>
            </w:r>
          </w:p>
        </w:tc>
      </w:tr>
      <w:tr w:rsidR="00FA212F" w:rsidRPr="00FA212F" w:rsidTr="00D26879">
        <w:trPr>
          <w:trHeight w:val="270"/>
        </w:trPr>
        <w:tc>
          <w:tcPr>
            <w:tcW w:type="dxa" w:w="1200"/>
            <w:tcBorders>
              <w:top w:val="nil"/>
              <w:left w:color="000000" w:space="0" w:sz="8" w:val="single"/>
              <w:bottom w:color="000000" w:space="0" w:sz="4" w:val="single"/>
              <w:right w:color="000000" w:space="0" w:sz="4" w:val="single"/>
            </w:tcBorders>
            <w:shd w:color="auto" w:fill="auto" w:val="clear"/>
            <w:vAlign w:val="bottom"/>
          </w:tcPr>
          <w:p w:rsidP="00FA212F" w:rsidR="00FA212F" w:rsidRDefault="00FA212F" w:rsidRPr="00FA212F">
            <w:pPr>
              <w:jc w:val="right"/>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22</w:t>
            </w:r>
          </w:p>
        </w:tc>
        <w:tc>
          <w:tcPr>
            <w:tcW w:type="dxa" w:w="1880"/>
            <w:tcBorders>
              <w:top w:val="nil"/>
              <w:left w:val="nil"/>
              <w:bottom w:color="000000" w:space="0" w:sz="4" w:val="single"/>
              <w:right w:color="000000" w:space="0" w:sz="4" w:val="single"/>
            </w:tcBorders>
            <w:shd w:color="auto" w:fill="auto" w:val="clear"/>
            <w:vAlign w:val="bottom"/>
          </w:tcPr>
          <w:p w:rsidP="00FA212F" w:rsidR="00FA212F" w:rsidRDefault="00FA212F" w:rsidRPr="00FA212F">
            <w:pPr>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 xml:space="preserve">                  12,53 € </w:t>
            </w:r>
          </w:p>
        </w:tc>
        <w:tc>
          <w:tcPr>
            <w:tcW w:type="dxa" w:w="1960"/>
            <w:tcBorders>
              <w:top w:val="nil"/>
              <w:left w:val="nil"/>
              <w:bottom w:color="000000" w:space="0" w:sz="4" w:val="single"/>
              <w:right w:color="000000" w:space="0" w:sz="8" w:val="single"/>
            </w:tcBorders>
            <w:shd w:color="auto" w:fill="auto" w:val="clear"/>
            <w:vAlign w:val="bottom"/>
          </w:tcPr>
          <w:p w:rsidP="00FA212F" w:rsidR="00FA212F" w:rsidRDefault="00FA212F" w:rsidRPr="00FA212F">
            <w:pPr>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 xml:space="preserve">               1 899,72 € </w:t>
            </w:r>
          </w:p>
        </w:tc>
      </w:tr>
      <w:tr w:rsidR="00FA212F" w:rsidRPr="00FA212F" w:rsidTr="00D26879">
        <w:trPr>
          <w:trHeight w:val="270"/>
        </w:trPr>
        <w:tc>
          <w:tcPr>
            <w:tcW w:type="dxa" w:w="1200"/>
            <w:tcBorders>
              <w:top w:val="nil"/>
              <w:left w:color="000000" w:space="0" w:sz="8" w:val="single"/>
              <w:bottom w:color="000000" w:space="0" w:sz="4" w:val="single"/>
              <w:right w:color="000000" w:space="0" w:sz="4" w:val="single"/>
            </w:tcBorders>
            <w:shd w:color="auto" w:fill="auto" w:val="clear"/>
            <w:vAlign w:val="bottom"/>
          </w:tcPr>
          <w:p w:rsidP="00FA212F" w:rsidR="00FA212F" w:rsidRDefault="00FA212F" w:rsidRPr="00FA212F">
            <w:pPr>
              <w:jc w:val="right"/>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23</w:t>
            </w:r>
          </w:p>
        </w:tc>
        <w:tc>
          <w:tcPr>
            <w:tcW w:type="dxa" w:w="1880"/>
            <w:tcBorders>
              <w:top w:val="nil"/>
              <w:left w:val="nil"/>
              <w:bottom w:color="000000" w:space="0" w:sz="4" w:val="single"/>
              <w:right w:color="000000" w:space="0" w:sz="4" w:val="single"/>
            </w:tcBorders>
            <w:shd w:color="auto" w:fill="auto" w:val="clear"/>
            <w:vAlign w:val="bottom"/>
          </w:tcPr>
          <w:p w:rsidP="00FA212F" w:rsidR="00FA212F" w:rsidRDefault="00FA212F" w:rsidRPr="00FA212F">
            <w:pPr>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 xml:space="preserve">                  12,92 € </w:t>
            </w:r>
          </w:p>
        </w:tc>
        <w:tc>
          <w:tcPr>
            <w:tcW w:type="dxa" w:w="1960"/>
            <w:tcBorders>
              <w:top w:val="nil"/>
              <w:left w:val="nil"/>
              <w:bottom w:color="000000" w:space="0" w:sz="4" w:val="single"/>
              <w:right w:color="000000" w:space="0" w:sz="8" w:val="single"/>
            </w:tcBorders>
            <w:shd w:color="auto" w:fill="auto" w:val="clear"/>
            <w:vAlign w:val="bottom"/>
          </w:tcPr>
          <w:p w:rsidP="00FA212F" w:rsidR="00FA212F" w:rsidRDefault="00FA212F" w:rsidRPr="00FA212F">
            <w:pPr>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 xml:space="preserve">               1 959,38 € </w:t>
            </w:r>
          </w:p>
        </w:tc>
      </w:tr>
      <w:tr w:rsidR="00FA212F" w:rsidRPr="00FA212F" w:rsidTr="00D26879">
        <w:trPr>
          <w:trHeight w:val="270"/>
        </w:trPr>
        <w:tc>
          <w:tcPr>
            <w:tcW w:type="dxa" w:w="1200"/>
            <w:tcBorders>
              <w:top w:val="nil"/>
              <w:left w:color="000000" w:space="0" w:sz="8" w:val="single"/>
              <w:bottom w:color="000000" w:space="0" w:sz="4" w:val="single"/>
              <w:right w:color="000000" w:space="0" w:sz="4" w:val="single"/>
            </w:tcBorders>
            <w:shd w:color="auto" w:fill="auto" w:val="clear"/>
            <w:vAlign w:val="bottom"/>
          </w:tcPr>
          <w:p w:rsidP="00FA212F" w:rsidR="00FA212F" w:rsidRDefault="00FA212F" w:rsidRPr="00FA212F">
            <w:pPr>
              <w:jc w:val="right"/>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31</w:t>
            </w:r>
          </w:p>
        </w:tc>
        <w:tc>
          <w:tcPr>
            <w:tcW w:type="dxa" w:w="1880"/>
            <w:tcBorders>
              <w:top w:val="nil"/>
              <w:left w:val="nil"/>
              <w:bottom w:color="000000" w:space="0" w:sz="4" w:val="single"/>
              <w:right w:color="000000" w:space="0" w:sz="4" w:val="single"/>
            </w:tcBorders>
            <w:shd w:color="auto" w:fill="auto" w:val="clear"/>
            <w:vAlign w:val="bottom"/>
          </w:tcPr>
          <w:p w:rsidP="00FA212F" w:rsidR="00FA212F" w:rsidRDefault="00FA212F" w:rsidRPr="00FA212F">
            <w:pPr>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 xml:space="preserve">                  13,34 € </w:t>
            </w:r>
          </w:p>
        </w:tc>
        <w:tc>
          <w:tcPr>
            <w:tcW w:type="dxa" w:w="1960"/>
            <w:tcBorders>
              <w:top w:val="nil"/>
              <w:left w:val="nil"/>
              <w:bottom w:color="000000" w:space="0" w:sz="4" w:val="single"/>
              <w:right w:color="000000" w:space="0" w:sz="8" w:val="single"/>
            </w:tcBorders>
            <w:shd w:color="auto" w:fill="auto" w:val="clear"/>
            <w:vAlign w:val="bottom"/>
          </w:tcPr>
          <w:p w:rsidP="00FA212F" w:rsidR="00FA212F" w:rsidRDefault="00FA212F" w:rsidRPr="00FA212F">
            <w:pPr>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 xml:space="preserve">               2 023,38 € </w:t>
            </w:r>
          </w:p>
        </w:tc>
      </w:tr>
      <w:tr w:rsidR="00FA212F" w:rsidRPr="00FA212F" w:rsidTr="00D26879">
        <w:trPr>
          <w:trHeight w:val="270"/>
        </w:trPr>
        <w:tc>
          <w:tcPr>
            <w:tcW w:type="dxa" w:w="1200"/>
            <w:tcBorders>
              <w:top w:val="nil"/>
              <w:left w:color="000000" w:space="0" w:sz="8" w:val="single"/>
              <w:bottom w:color="000000" w:space="0" w:sz="4" w:val="single"/>
              <w:right w:color="000000" w:space="0" w:sz="4" w:val="single"/>
            </w:tcBorders>
            <w:shd w:color="auto" w:fill="auto" w:val="clear"/>
            <w:vAlign w:val="bottom"/>
          </w:tcPr>
          <w:p w:rsidP="00FA212F" w:rsidR="00FA212F" w:rsidRDefault="00FA212F" w:rsidRPr="00FA212F">
            <w:pPr>
              <w:jc w:val="right"/>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32</w:t>
            </w:r>
          </w:p>
        </w:tc>
        <w:tc>
          <w:tcPr>
            <w:tcW w:type="dxa" w:w="1880"/>
            <w:tcBorders>
              <w:top w:val="nil"/>
              <w:left w:val="nil"/>
              <w:bottom w:color="000000" w:space="0" w:sz="4" w:val="single"/>
              <w:right w:color="000000" w:space="0" w:sz="4" w:val="single"/>
            </w:tcBorders>
            <w:shd w:color="auto" w:fill="auto" w:val="clear"/>
            <w:vAlign w:val="bottom"/>
          </w:tcPr>
          <w:p w:rsidP="00FA212F" w:rsidR="00FA212F" w:rsidRDefault="00FA212F" w:rsidRPr="00FA212F">
            <w:pPr>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 xml:space="preserve">                  13,76€ </w:t>
            </w:r>
          </w:p>
        </w:tc>
        <w:tc>
          <w:tcPr>
            <w:tcW w:type="dxa" w:w="1960"/>
            <w:tcBorders>
              <w:top w:val="nil"/>
              <w:left w:val="nil"/>
              <w:bottom w:color="000000" w:space="0" w:sz="4" w:val="single"/>
              <w:right w:color="000000" w:space="0" w:sz="8" w:val="single"/>
            </w:tcBorders>
            <w:shd w:color="auto" w:fill="auto" w:val="clear"/>
            <w:vAlign w:val="bottom"/>
          </w:tcPr>
          <w:p w:rsidP="00FA212F" w:rsidR="00FA212F" w:rsidRDefault="00FA212F" w:rsidRPr="00FA212F">
            <w:pPr>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 xml:space="preserve">               2 086,31 € </w:t>
            </w:r>
          </w:p>
        </w:tc>
      </w:tr>
      <w:tr w:rsidR="00FA212F" w:rsidRPr="00FA212F" w:rsidTr="00D26879">
        <w:trPr>
          <w:trHeight w:val="270"/>
        </w:trPr>
        <w:tc>
          <w:tcPr>
            <w:tcW w:type="dxa" w:w="1200"/>
            <w:tcBorders>
              <w:top w:val="nil"/>
              <w:left w:color="000000" w:space="0" w:sz="8" w:val="single"/>
              <w:bottom w:color="000000" w:space="0" w:sz="8" w:val="single"/>
              <w:right w:color="000000" w:space="0" w:sz="4" w:val="single"/>
            </w:tcBorders>
            <w:shd w:color="auto" w:fill="auto" w:val="clear"/>
            <w:vAlign w:val="bottom"/>
          </w:tcPr>
          <w:p w:rsidP="00FA212F" w:rsidR="00FA212F" w:rsidRDefault="00FA212F" w:rsidRPr="00FA212F">
            <w:pPr>
              <w:jc w:val="right"/>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33</w:t>
            </w:r>
          </w:p>
        </w:tc>
        <w:tc>
          <w:tcPr>
            <w:tcW w:type="dxa" w:w="1880"/>
            <w:tcBorders>
              <w:top w:val="nil"/>
              <w:left w:val="nil"/>
              <w:bottom w:color="000000" w:space="0" w:sz="8" w:val="single"/>
              <w:right w:color="000000" w:space="0" w:sz="4" w:val="single"/>
            </w:tcBorders>
            <w:shd w:color="auto" w:fill="auto" w:val="clear"/>
            <w:vAlign w:val="bottom"/>
          </w:tcPr>
          <w:p w:rsidP="00FA212F" w:rsidR="00FA212F" w:rsidRDefault="00FA212F" w:rsidRPr="00FA212F">
            <w:pPr>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 xml:space="preserve">                  14,16 € </w:t>
            </w:r>
          </w:p>
        </w:tc>
        <w:tc>
          <w:tcPr>
            <w:tcW w:type="dxa" w:w="1960"/>
            <w:tcBorders>
              <w:top w:val="nil"/>
              <w:left w:val="nil"/>
              <w:bottom w:color="000000" w:space="0" w:sz="8" w:val="single"/>
              <w:right w:color="000000" w:space="0" w:sz="8" w:val="single"/>
            </w:tcBorders>
            <w:shd w:color="auto" w:fill="auto" w:val="clear"/>
            <w:vAlign w:val="bottom"/>
          </w:tcPr>
          <w:p w:rsidP="00FA212F" w:rsidR="00FA212F" w:rsidRDefault="00FA212F" w:rsidRPr="00FA212F">
            <w:pPr>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 xml:space="preserve">               2 147,47 € </w:t>
            </w:r>
          </w:p>
        </w:tc>
      </w:tr>
    </w:tbl>
    <w:p w:rsidP="00FA212F" w:rsidR="00FA212F" w:rsidRDefault="00FA212F" w:rsidRPr="00FA212F">
      <w:pPr>
        <w:pBdr>
          <w:top w:val="nil"/>
          <w:left w:val="nil"/>
          <w:bottom w:val="nil"/>
          <w:right w:val="nil"/>
          <w:between w:val="nil"/>
        </w:pBdr>
        <w:jc w:val="both"/>
        <w:rPr>
          <w:rFonts w:ascii="Gill Sans MT" w:cs="Gill Sans" w:eastAsia="Gill Sans" w:hAnsi="Gill Sans MT"/>
          <w:color w:val="000000"/>
          <w:sz w:val="20"/>
          <w:szCs w:val="20"/>
        </w:rPr>
      </w:pPr>
    </w:p>
    <w:p w:rsidP="00FA212F" w:rsidR="00FA212F" w:rsidRDefault="00FA212F" w:rsidRPr="00FA212F">
      <w:pPr>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 xml:space="preserve">Une garantie de hausse de 4,5% du salaire réel (salaire de base + complément de rémunération [hors complément de </w:t>
      </w:r>
      <w:proofErr w:type="gramStart"/>
      <w:r w:rsidRPr="00FA212F">
        <w:rPr>
          <w:rFonts w:ascii="Gill Sans MT" w:cs="Gill Sans" w:eastAsia="Gill Sans" w:hAnsi="Gill Sans MT"/>
          <w:color w:val="000000"/>
          <w:sz w:val="20"/>
          <w:szCs w:val="20"/>
        </w:rPr>
        <w:t>rémunération</w:t>
      </w:r>
      <w:proofErr w:type="gramEnd"/>
      <w:r w:rsidRPr="00FA212F">
        <w:rPr>
          <w:rFonts w:ascii="Gill Sans MT" w:cs="Gill Sans" w:eastAsia="Gill Sans" w:hAnsi="Gill Sans MT"/>
          <w:color w:val="000000"/>
          <w:sz w:val="20"/>
          <w:szCs w:val="20"/>
        </w:rPr>
        <w:t xml:space="preserve"> fixes]) est également appliquée aux </w:t>
      </w:r>
      <w:proofErr w:type="spellStart"/>
      <w:r w:rsidRPr="00FA212F">
        <w:rPr>
          <w:rFonts w:ascii="Gill Sans MT" w:cs="Gill Sans" w:eastAsia="Gill Sans" w:hAnsi="Gill Sans MT"/>
          <w:color w:val="000000"/>
          <w:sz w:val="20"/>
          <w:szCs w:val="20"/>
        </w:rPr>
        <w:t>collaborateurs.rices</w:t>
      </w:r>
      <w:proofErr w:type="spellEnd"/>
      <w:r w:rsidRPr="00FA212F">
        <w:rPr>
          <w:rFonts w:ascii="Gill Sans MT" w:cs="Gill Sans" w:eastAsia="Gill Sans" w:hAnsi="Gill Sans MT"/>
          <w:color w:val="000000"/>
          <w:sz w:val="20"/>
          <w:szCs w:val="20"/>
        </w:rPr>
        <w:t xml:space="preserve"> de la catégorie « employé ».</w:t>
      </w:r>
    </w:p>
    <w:p w:rsidP="00FA212F" w:rsidR="00FA212F" w:rsidRDefault="00FA212F" w:rsidRPr="00FA212F">
      <w:pPr>
        <w:jc w:val="both"/>
        <w:rPr>
          <w:rFonts w:ascii="Gill Sans MT" w:cs="Gill Sans" w:eastAsia="Gill Sans" w:hAnsi="Gill Sans MT"/>
          <w:color w:val="000000"/>
          <w:sz w:val="20"/>
          <w:szCs w:val="20"/>
        </w:rPr>
      </w:pPr>
    </w:p>
    <w:p w:rsidP="00FA212F" w:rsidR="00FA212F" w:rsidRDefault="00FA212F" w:rsidRPr="00FA212F">
      <w:pPr>
        <w:spacing w:line="288" w:lineRule="auto"/>
        <w:ind w:firstLine="720"/>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 xml:space="preserve">2.2. </w:t>
      </w:r>
      <w:r w:rsidRPr="00FA212F">
        <w:rPr>
          <w:rFonts w:ascii="Gill Sans MT" w:cs="Gill Sans" w:eastAsia="Gill Sans" w:hAnsi="Gill Sans MT"/>
          <w:color w:val="000000"/>
          <w:sz w:val="20"/>
          <w:szCs w:val="20"/>
          <w:u w:val="single"/>
        </w:rPr>
        <w:t xml:space="preserve">Mesures salariales pour les </w:t>
      </w:r>
      <w:proofErr w:type="spellStart"/>
      <w:proofErr w:type="gramStart"/>
      <w:r w:rsidRPr="00FA212F">
        <w:rPr>
          <w:rFonts w:ascii="Gill Sans MT" w:cs="Gill Sans" w:eastAsia="Gill Sans" w:hAnsi="Gill Sans MT"/>
          <w:color w:val="000000"/>
          <w:sz w:val="20"/>
          <w:szCs w:val="20"/>
          <w:u w:val="single"/>
        </w:rPr>
        <w:t>collaborateurs.rices</w:t>
      </w:r>
      <w:proofErr w:type="spellEnd"/>
      <w:proofErr w:type="gramEnd"/>
      <w:r w:rsidRPr="00FA212F">
        <w:rPr>
          <w:rFonts w:ascii="Gill Sans MT" w:cs="Gill Sans" w:eastAsia="Gill Sans" w:hAnsi="Gill Sans MT"/>
          <w:color w:val="000000"/>
          <w:sz w:val="20"/>
          <w:szCs w:val="20"/>
          <w:u w:val="single"/>
        </w:rPr>
        <w:t xml:space="preserve"> de la catégorie “agents de maîtrise” </w:t>
      </w:r>
    </w:p>
    <w:p w:rsidP="00FA212F" w:rsidR="00FA212F" w:rsidRDefault="00FA212F" w:rsidRPr="00FA212F">
      <w:pPr>
        <w:spacing w:line="288" w:lineRule="auto"/>
        <w:jc w:val="both"/>
        <w:rPr>
          <w:rFonts w:ascii="Gill Sans MT" w:cs="Gill Sans" w:eastAsia="Gill Sans" w:hAnsi="Gill Sans MT"/>
          <w:color w:val="000000"/>
          <w:sz w:val="20"/>
          <w:szCs w:val="20"/>
        </w:rPr>
      </w:pPr>
    </w:p>
    <w:p w:rsidP="00FA212F" w:rsidR="00FA212F" w:rsidRDefault="00FA212F" w:rsidRPr="00FA212F">
      <w:pPr>
        <w:spacing w:line="288" w:lineRule="auto"/>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 xml:space="preserve">La grille de salaire Boulanger progresse de 4,5% du N4E1 au N4E3.  </w:t>
      </w:r>
    </w:p>
    <w:p w:rsidP="00FA212F" w:rsidR="00FA212F" w:rsidRDefault="00FA212F" w:rsidRPr="00FA212F">
      <w:pPr>
        <w:pBdr>
          <w:top w:val="nil"/>
          <w:left w:val="nil"/>
          <w:bottom w:val="nil"/>
          <w:right w:val="nil"/>
          <w:between w:val="nil"/>
        </w:pBdr>
        <w:jc w:val="both"/>
        <w:rPr>
          <w:rFonts w:ascii="Gill Sans" w:cs="Gill Sans" w:eastAsia="Gill Sans" w:hAnsi="Gill Sans"/>
          <w:color w:val="000000"/>
          <w:sz w:val="20"/>
          <w:szCs w:val="20"/>
        </w:rPr>
      </w:pPr>
    </w:p>
    <w:tbl>
      <w:tblPr>
        <w:tblW w:type="dxa" w:w="5040"/>
        <w:tblInd w:type="dxa" w:w="-15"/>
        <w:tblLayout w:type="fixed"/>
        <w:tblLook w:firstColumn="0" w:firstRow="0" w:lastColumn="0" w:lastRow="0" w:noHBand="0" w:noVBand="1" w:val="0400"/>
      </w:tblPr>
      <w:tblGrid>
        <w:gridCol w:w="1200"/>
        <w:gridCol w:w="1880"/>
        <w:gridCol w:w="1960"/>
      </w:tblGrid>
      <w:tr w:rsidR="00FA212F" w:rsidRPr="00FA212F" w:rsidTr="00D26879">
        <w:trPr>
          <w:trHeight w:val="1035"/>
        </w:trPr>
        <w:tc>
          <w:tcPr>
            <w:tcW w:type="dxa" w:w="1200"/>
            <w:tcBorders>
              <w:top w:color="000000" w:space="0" w:sz="8" w:val="single"/>
              <w:left w:color="000000" w:space="0" w:sz="8" w:val="single"/>
              <w:bottom w:color="000000" w:space="0" w:sz="4" w:val="single"/>
              <w:right w:color="000000" w:space="0" w:sz="4" w:val="single"/>
            </w:tcBorders>
            <w:shd w:color="auto" w:fill="C5D9F1" w:val="clear"/>
            <w:vAlign w:val="center"/>
          </w:tcPr>
          <w:p w:rsidP="00FA212F" w:rsidR="00FA212F" w:rsidRDefault="00FA212F" w:rsidRPr="00FA212F">
            <w:pPr>
              <w:jc w:val="center"/>
              <w:rPr>
                <w:rFonts w:ascii="Gill Sans MT" w:cs="Gill Sans" w:eastAsia="Gill Sans" w:hAnsi="Gill Sans MT"/>
                <w:b/>
                <w:color w:val="000000"/>
                <w:sz w:val="20"/>
                <w:szCs w:val="20"/>
              </w:rPr>
            </w:pPr>
            <w:r w:rsidRPr="00FA212F">
              <w:rPr>
                <w:rFonts w:ascii="Gill Sans MT" w:cs="Gill Sans" w:eastAsia="Gill Sans" w:hAnsi="Gill Sans MT"/>
                <w:b/>
                <w:color w:val="000000"/>
                <w:sz w:val="20"/>
                <w:szCs w:val="20"/>
              </w:rPr>
              <w:t>Niveau / Echelon</w:t>
            </w:r>
          </w:p>
        </w:tc>
        <w:tc>
          <w:tcPr>
            <w:tcW w:type="dxa" w:w="1880"/>
            <w:tcBorders>
              <w:top w:color="000000" w:space="0" w:sz="8" w:val="single"/>
              <w:left w:val="nil"/>
              <w:bottom w:color="000000" w:space="0" w:sz="4" w:val="single"/>
              <w:right w:color="000000" w:space="0" w:sz="4" w:val="single"/>
            </w:tcBorders>
            <w:shd w:color="auto" w:fill="C5D9F1" w:val="clear"/>
            <w:vAlign w:val="center"/>
          </w:tcPr>
          <w:p w:rsidP="00FA212F" w:rsidR="00FA212F" w:rsidRDefault="00FA212F" w:rsidRPr="00FA212F">
            <w:pPr>
              <w:jc w:val="center"/>
              <w:rPr>
                <w:rFonts w:ascii="Gill Sans MT" w:cs="Gill Sans" w:eastAsia="Gill Sans" w:hAnsi="Gill Sans MT"/>
                <w:b/>
                <w:color w:val="000000"/>
                <w:sz w:val="20"/>
                <w:szCs w:val="20"/>
              </w:rPr>
            </w:pPr>
            <w:r w:rsidRPr="00FA212F">
              <w:rPr>
                <w:rFonts w:ascii="Gill Sans MT" w:cs="Gill Sans" w:eastAsia="Gill Sans" w:hAnsi="Gill Sans MT"/>
                <w:b/>
                <w:color w:val="000000"/>
                <w:sz w:val="20"/>
                <w:szCs w:val="20"/>
              </w:rPr>
              <w:t>Agents de Maîtrise Taux horaire</w:t>
            </w:r>
          </w:p>
        </w:tc>
        <w:tc>
          <w:tcPr>
            <w:tcW w:type="dxa" w:w="1960"/>
            <w:tcBorders>
              <w:top w:color="000000" w:space="0" w:sz="8" w:val="single"/>
              <w:left w:val="nil"/>
              <w:bottom w:color="000000" w:space="0" w:sz="4" w:val="single"/>
              <w:right w:color="000000" w:space="0" w:sz="8" w:val="single"/>
            </w:tcBorders>
            <w:shd w:color="auto" w:fill="C5D9F1" w:val="clear"/>
            <w:vAlign w:val="center"/>
          </w:tcPr>
          <w:p w:rsidP="00FA212F" w:rsidR="00FA212F" w:rsidRDefault="00FA212F" w:rsidRPr="00FA212F">
            <w:pPr>
              <w:jc w:val="center"/>
              <w:rPr>
                <w:rFonts w:ascii="Gill Sans MT" w:cs="Gill Sans" w:eastAsia="Gill Sans" w:hAnsi="Gill Sans MT"/>
                <w:b/>
                <w:color w:val="000000"/>
                <w:sz w:val="20"/>
                <w:szCs w:val="20"/>
              </w:rPr>
            </w:pPr>
            <w:r w:rsidRPr="00FA212F">
              <w:rPr>
                <w:rFonts w:ascii="Gill Sans MT" w:cs="Gill Sans" w:eastAsia="Gill Sans" w:hAnsi="Gill Sans MT"/>
                <w:b/>
                <w:color w:val="000000"/>
                <w:sz w:val="20"/>
                <w:szCs w:val="20"/>
              </w:rPr>
              <w:t xml:space="preserve">Agents  Maîtrise </w:t>
            </w:r>
            <w:r w:rsidRPr="00FA212F">
              <w:rPr>
                <w:rFonts w:ascii="Gill Sans MT" w:cs="Gill Sans" w:eastAsia="Gill Sans" w:hAnsi="Gill Sans MT"/>
                <w:b/>
                <w:color w:val="000000"/>
                <w:sz w:val="20"/>
                <w:szCs w:val="20"/>
              </w:rPr>
              <w:br/>
              <w:t>Salaire mensuel brut en Euros pour un temps plein</w:t>
            </w:r>
          </w:p>
        </w:tc>
      </w:tr>
      <w:tr w:rsidR="00FA212F" w:rsidRPr="00FA212F" w:rsidTr="00D26879">
        <w:trPr>
          <w:trHeight w:val="270"/>
        </w:trPr>
        <w:tc>
          <w:tcPr>
            <w:tcW w:type="dxa" w:w="1200"/>
            <w:tcBorders>
              <w:top w:val="nil"/>
              <w:left w:color="000000" w:space="0" w:sz="8" w:val="single"/>
              <w:bottom w:color="000000" w:space="0" w:sz="4" w:val="single"/>
              <w:right w:color="000000" w:space="0" w:sz="4" w:val="single"/>
            </w:tcBorders>
            <w:shd w:color="auto" w:fill="auto" w:val="clear"/>
            <w:vAlign w:val="bottom"/>
          </w:tcPr>
          <w:p w:rsidP="00FA212F" w:rsidR="00FA212F" w:rsidRDefault="00FA212F" w:rsidRPr="00FA212F">
            <w:pPr>
              <w:jc w:val="right"/>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41</w:t>
            </w:r>
          </w:p>
        </w:tc>
        <w:tc>
          <w:tcPr>
            <w:tcW w:type="dxa" w:w="1880"/>
            <w:tcBorders>
              <w:top w:val="nil"/>
              <w:left w:val="nil"/>
              <w:bottom w:color="000000" w:space="0" w:sz="4" w:val="single"/>
              <w:right w:color="000000" w:space="0" w:sz="4" w:val="single"/>
            </w:tcBorders>
            <w:shd w:color="auto" w:fill="auto" w:val="clear"/>
            <w:vAlign w:val="bottom"/>
          </w:tcPr>
          <w:p w:rsidP="00FA212F" w:rsidR="00FA212F" w:rsidRDefault="00FA212F" w:rsidRPr="00FA212F">
            <w:pPr>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 xml:space="preserve">                  14,60 € </w:t>
            </w:r>
          </w:p>
        </w:tc>
        <w:tc>
          <w:tcPr>
            <w:tcW w:type="dxa" w:w="1960"/>
            <w:tcBorders>
              <w:top w:val="nil"/>
              <w:left w:val="nil"/>
              <w:bottom w:color="000000" w:space="0" w:sz="4" w:val="single"/>
              <w:right w:color="000000" w:space="0" w:sz="8" w:val="single"/>
            </w:tcBorders>
            <w:shd w:color="auto" w:fill="auto" w:val="clear"/>
            <w:vAlign w:val="bottom"/>
          </w:tcPr>
          <w:p w:rsidP="00FA212F" w:rsidR="00FA212F" w:rsidRDefault="00FA212F" w:rsidRPr="00FA212F">
            <w:pPr>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 xml:space="preserve">               2 214,24 € </w:t>
            </w:r>
          </w:p>
        </w:tc>
      </w:tr>
      <w:tr w:rsidR="00FA212F" w:rsidRPr="00FA212F" w:rsidTr="00D26879">
        <w:trPr>
          <w:trHeight w:val="270"/>
        </w:trPr>
        <w:tc>
          <w:tcPr>
            <w:tcW w:type="dxa" w:w="1200"/>
            <w:tcBorders>
              <w:top w:val="nil"/>
              <w:left w:color="000000" w:space="0" w:sz="8" w:val="single"/>
              <w:bottom w:color="000000" w:space="0" w:sz="4" w:val="single"/>
              <w:right w:color="000000" w:space="0" w:sz="4" w:val="single"/>
            </w:tcBorders>
            <w:shd w:color="auto" w:fill="auto" w:val="clear"/>
            <w:vAlign w:val="bottom"/>
          </w:tcPr>
          <w:p w:rsidP="00FA212F" w:rsidR="00FA212F" w:rsidRDefault="00FA212F" w:rsidRPr="00FA212F">
            <w:pPr>
              <w:jc w:val="right"/>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42</w:t>
            </w:r>
          </w:p>
        </w:tc>
        <w:tc>
          <w:tcPr>
            <w:tcW w:type="dxa" w:w="1880"/>
            <w:tcBorders>
              <w:top w:val="nil"/>
              <w:left w:val="nil"/>
              <w:bottom w:color="000000" w:space="0" w:sz="4" w:val="single"/>
              <w:right w:color="000000" w:space="0" w:sz="4" w:val="single"/>
            </w:tcBorders>
            <w:shd w:color="auto" w:fill="auto" w:val="clear"/>
            <w:vAlign w:val="bottom"/>
          </w:tcPr>
          <w:p w:rsidP="00FA212F" w:rsidR="00FA212F" w:rsidRDefault="00FA212F" w:rsidRPr="00FA212F">
            <w:pPr>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 xml:space="preserve">                  15,44 € </w:t>
            </w:r>
          </w:p>
        </w:tc>
        <w:tc>
          <w:tcPr>
            <w:tcW w:type="dxa" w:w="1960"/>
            <w:tcBorders>
              <w:top w:val="nil"/>
              <w:left w:val="nil"/>
              <w:bottom w:color="000000" w:space="0" w:sz="4" w:val="single"/>
              <w:right w:color="000000" w:space="0" w:sz="8" w:val="single"/>
            </w:tcBorders>
            <w:shd w:color="auto" w:fill="auto" w:val="clear"/>
            <w:vAlign w:val="bottom"/>
          </w:tcPr>
          <w:p w:rsidP="00FA212F" w:rsidR="00FA212F" w:rsidRDefault="00FA212F" w:rsidRPr="00FA212F">
            <w:pPr>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 xml:space="preserve">               2 341,91 € </w:t>
            </w:r>
          </w:p>
        </w:tc>
      </w:tr>
      <w:tr w:rsidR="00FA212F" w:rsidRPr="00FA212F" w:rsidTr="00D26879">
        <w:trPr>
          <w:trHeight w:val="270"/>
        </w:trPr>
        <w:tc>
          <w:tcPr>
            <w:tcW w:type="dxa" w:w="1200"/>
            <w:tcBorders>
              <w:top w:val="nil"/>
              <w:left w:color="000000" w:space="0" w:sz="8" w:val="single"/>
              <w:bottom w:color="000000" w:space="0" w:sz="8" w:val="single"/>
              <w:right w:color="000000" w:space="0" w:sz="4" w:val="single"/>
            </w:tcBorders>
            <w:shd w:color="auto" w:fill="auto" w:val="clear"/>
            <w:vAlign w:val="bottom"/>
          </w:tcPr>
          <w:p w:rsidP="00FA212F" w:rsidR="00FA212F" w:rsidRDefault="00FA212F" w:rsidRPr="00FA212F">
            <w:pPr>
              <w:jc w:val="right"/>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43</w:t>
            </w:r>
          </w:p>
        </w:tc>
        <w:tc>
          <w:tcPr>
            <w:tcW w:type="dxa" w:w="1880"/>
            <w:tcBorders>
              <w:top w:val="nil"/>
              <w:left w:val="nil"/>
              <w:bottom w:color="000000" w:space="0" w:sz="8" w:val="single"/>
              <w:right w:color="000000" w:space="0" w:sz="4" w:val="single"/>
            </w:tcBorders>
            <w:shd w:color="auto" w:fill="auto" w:val="clear"/>
            <w:vAlign w:val="bottom"/>
          </w:tcPr>
          <w:p w:rsidP="00FA212F" w:rsidR="00FA212F" w:rsidRDefault="00FA212F" w:rsidRPr="00FA212F">
            <w:pPr>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 xml:space="preserve">                  16,92 € </w:t>
            </w:r>
          </w:p>
        </w:tc>
        <w:tc>
          <w:tcPr>
            <w:tcW w:type="dxa" w:w="1960"/>
            <w:tcBorders>
              <w:top w:val="nil"/>
              <w:left w:val="nil"/>
              <w:bottom w:color="000000" w:space="0" w:sz="8" w:val="single"/>
              <w:right w:color="000000" w:space="0" w:sz="8" w:val="single"/>
            </w:tcBorders>
            <w:shd w:color="auto" w:fill="auto" w:val="clear"/>
            <w:vAlign w:val="bottom"/>
          </w:tcPr>
          <w:p w:rsidP="00FA212F" w:rsidR="00FA212F" w:rsidRDefault="00FA212F" w:rsidRPr="00FA212F">
            <w:pPr>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 xml:space="preserve">               2 566,70 € </w:t>
            </w:r>
          </w:p>
        </w:tc>
      </w:tr>
    </w:tbl>
    <w:p w:rsidP="00FA212F" w:rsidR="00FA212F" w:rsidRDefault="00FA212F" w:rsidRPr="00FA212F">
      <w:pPr>
        <w:pBdr>
          <w:top w:val="nil"/>
          <w:left w:val="nil"/>
          <w:bottom w:val="nil"/>
          <w:right w:val="nil"/>
          <w:between w:val="nil"/>
        </w:pBdr>
        <w:jc w:val="both"/>
        <w:rPr>
          <w:rFonts w:ascii="Gill Sans" w:cs="Gill Sans" w:eastAsia="Gill Sans" w:hAnsi="Gill Sans"/>
          <w:color w:val="000000"/>
          <w:sz w:val="20"/>
          <w:szCs w:val="20"/>
        </w:rPr>
      </w:pPr>
    </w:p>
    <w:p w:rsidP="00FA212F" w:rsidR="00FA212F" w:rsidRDefault="00FA212F" w:rsidRPr="00FA212F">
      <w:pPr>
        <w:ind w:left="708"/>
        <w:jc w:val="both"/>
        <w:rPr>
          <w:rFonts w:ascii="Gill Sans MT" w:cs="Gill Sans" w:eastAsia="Gill Sans" w:hAnsi="Gill Sans MT"/>
          <w:color w:val="000000"/>
          <w:sz w:val="20"/>
          <w:szCs w:val="20"/>
        </w:rPr>
      </w:pPr>
    </w:p>
    <w:p w:rsidP="00FA212F" w:rsidR="00FA212F" w:rsidRDefault="00FA212F" w:rsidRPr="00FA212F">
      <w:pPr>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 xml:space="preserve">Pour les </w:t>
      </w:r>
      <w:proofErr w:type="spellStart"/>
      <w:proofErr w:type="gramStart"/>
      <w:r w:rsidRPr="00FA212F">
        <w:rPr>
          <w:rFonts w:ascii="Gill Sans MT" w:cs="Gill Sans" w:eastAsia="Gill Sans" w:hAnsi="Gill Sans MT"/>
          <w:color w:val="000000"/>
          <w:sz w:val="20"/>
          <w:szCs w:val="20"/>
        </w:rPr>
        <w:t>collaborateurs.rices</w:t>
      </w:r>
      <w:proofErr w:type="spellEnd"/>
      <w:proofErr w:type="gramEnd"/>
      <w:r w:rsidRPr="00FA212F">
        <w:rPr>
          <w:rFonts w:ascii="Gill Sans MT" w:cs="Gill Sans" w:eastAsia="Gill Sans" w:hAnsi="Gill Sans MT"/>
          <w:color w:val="000000"/>
          <w:sz w:val="20"/>
          <w:szCs w:val="20"/>
        </w:rPr>
        <w:t xml:space="preserve"> de la catégorie « agent de maîtrise » rémunérés “à la grille”, une garantie de hausse de 4,5% du salaire réel (salaire de base + complément de rémunération [hors complément de rémunération fixes]). </w:t>
      </w:r>
    </w:p>
    <w:p w:rsidP="00FA212F" w:rsidR="00FA212F" w:rsidRDefault="00FA212F" w:rsidRPr="00FA212F">
      <w:pPr>
        <w:ind w:left="708"/>
        <w:jc w:val="both"/>
        <w:rPr>
          <w:rFonts w:ascii="Gill Sans MT" w:cs="Gill Sans" w:eastAsia="Gill Sans" w:hAnsi="Gill Sans MT"/>
          <w:color w:val="000000"/>
          <w:sz w:val="20"/>
          <w:szCs w:val="20"/>
        </w:rPr>
      </w:pPr>
    </w:p>
    <w:p w:rsidP="00FA212F" w:rsidR="00FA212F" w:rsidRDefault="00FA212F" w:rsidRPr="00FA212F">
      <w:pPr>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 xml:space="preserve">Les </w:t>
      </w:r>
      <w:proofErr w:type="spellStart"/>
      <w:proofErr w:type="gramStart"/>
      <w:r w:rsidRPr="00FA212F">
        <w:rPr>
          <w:rFonts w:ascii="Gill Sans MT" w:cs="Gill Sans" w:eastAsia="Gill Sans" w:hAnsi="Gill Sans MT"/>
          <w:color w:val="000000"/>
          <w:sz w:val="20"/>
          <w:szCs w:val="20"/>
        </w:rPr>
        <w:t>collaborateurs.rices</w:t>
      </w:r>
      <w:proofErr w:type="spellEnd"/>
      <w:proofErr w:type="gramEnd"/>
      <w:r w:rsidRPr="00FA212F">
        <w:rPr>
          <w:rFonts w:ascii="Gill Sans MT" w:cs="Gill Sans" w:eastAsia="Gill Sans" w:hAnsi="Gill Sans MT"/>
          <w:color w:val="000000"/>
          <w:sz w:val="20"/>
          <w:szCs w:val="20"/>
        </w:rPr>
        <w:t xml:space="preserve"> de la catégorie « agent de maîtrise » rémunérés “hors grille” et dont le salaire de base mensuel au 30 avril 2023 est inférieur ou égal à 2 567€ bruts perçoivent une augmentation de leur salaire de base mensuel de 50€ bruts.   </w:t>
      </w:r>
    </w:p>
    <w:p w:rsidP="00FA212F" w:rsidR="00FA212F" w:rsidRDefault="00FA212F" w:rsidRPr="00FA212F">
      <w:pPr>
        <w:pBdr>
          <w:top w:val="nil"/>
          <w:left w:val="nil"/>
          <w:bottom w:val="nil"/>
          <w:right w:val="nil"/>
          <w:between w:val="nil"/>
        </w:pBdr>
        <w:jc w:val="both"/>
        <w:rPr>
          <w:rFonts w:ascii="Gill Sans MT" w:cs="Gill Sans" w:eastAsia="Gill Sans" w:hAnsi="Gill Sans MT"/>
          <w:color w:val="000000"/>
          <w:sz w:val="20"/>
          <w:szCs w:val="20"/>
        </w:rPr>
      </w:pPr>
    </w:p>
    <w:p w:rsidP="00FA212F" w:rsidR="00FA212F" w:rsidRDefault="00FA212F" w:rsidRPr="00FA212F">
      <w:pPr>
        <w:pBdr>
          <w:top w:val="nil"/>
          <w:left w:val="nil"/>
          <w:bottom w:val="nil"/>
          <w:right w:val="nil"/>
          <w:between w:val="nil"/>
        </w:pBdr>
        <w:jc w:val="both"/>
        <w:rPr>
          <w:rFonts w:ascii="Gill Sans MT" w:cs="Gill Sans" w:eastAsia="Gill Sans" w:hAnsi="Gill Sans MT"/>
          <w:color w:val="000000"/>
          <w:sz w:val="20"/>
          <w:szCs w:val="20"/>
        </w:rPr>
      </w:pPr>
    </w:p>
    <w:p w:rsidP="00FA212F" w:rsidR="00FA212F" w:rsidRDefault="00FA212F" w:rsidRPr="00FA212F">
      <w:pPr>
        <w:spacing w:line="288" w:lineRule="auto"/>
        <w:ind w:firstLine="720"/>
        <w:jc w:val="both"/>
        <w:rPr>
          <w:rFonts w:ascii="Gill Sans MT" w:cs="Gill Sans" w:eastAsia="Gill Sans" w:hAnsi="Gill Sans MT"/>
          <w:color w:val="000000"/>
          <w:sz w:val="20"/>
          <w:szCs w:val="20"/>
          <w:u w:val="single"/>
        </w:rPr>
      </w:pPr>
      <w:r w:rsidRPr="00FA212F">
        <w:rPr>
          <w:rFonts w:ascii="Gill Sans MT" w:cs="Gill Sans" w:eastAsia="Gill Sans" w:hAnsi="Gill Sans MT"/>
          <w:color w:val="000000"/>
          <w:sz w:val="20"/>
          <w:szCs w:val="20"/>
        </w:rPr>
        <w:lastRenderedPageBreak/>
        <w:t xml:space="preserve">2.3. </w:t>
      </w:r>
      <w:r w:rsidRPr="00FA212F">
        <w:rPr>
          <w:rFonts w:ascii="Gill Sans MT" w:cs="Gill Sans" w:eastAsia="Gill Sans" w:hAnsi="Gill Sans MT"/>
          <w:color w:val="000000"/>
          <w:sz w:val="20"/>
          <w:szCs w:val="20"/>
          <w:u w:val="single"/>
        </w:rPr>
        <w:t xml:space="preserve">Mesures salariales pour les </w:t>
      </w:r>
      <w:proofErr w:type="spellStart"/>
      <w:proofErr w:type="gramStart"/>
      <w:r w:rsidRPr="00FA212F">
        <w:rPr>
          <w:rFonts w:ascii="Gill Sans MT" w:cs="Gill Sans" w:eastAsia="Gill Sans" w:hAnsi="Gill Sans MT"/>
          <w:color w:val="000000"/>
          <w:sz w:val="20"/>
          <w:szCs w:val="20"/>
          <w:u w:val="single"/>
        </w:rPr>
        <w:t>collaborateurs.rices</w:t>
      </w:r>
      <w:proofErr w:type="spellEnd"/>
      <w:proofErr w:type="gramEnd"/>
      <w:r w:rsidRPr="00FA212F">
        <w:rPr>
          <w:rFonts w:ascii="Gill Sans MT" w:cs="Gill Sans" w:eastAsia="Gill Sans" w:hAnsi="Gill Sans MT"/>
          <w:color w:val="000000"/>
          <w:sz w:val="20"/>
          <w:szCs w:val="20"/>
          <w:u w:val="single"/>
        </w:rPr>
        <w:t xml:space="preserve"> de la catégorie “cadre” </w:t>
      </w:r>
    </w:p>
    <w:p w:rsidP="00FA212F" w:rsidR="00FA212F" w:rsidRDefault="00FA212F" w:rsidRPr="00FA212F">
      <w:pPr>
        <w:jc w:val="both"/>
        <w:rPr>
          <w:rFonts w:ascii="Gill Sans MT" w:cs="Gill Sans" w:eastAsia="Gill Sans" w:hAnsi="Gill Sans MT"/>
          <w:color w:val="000000"/>
          <w:sz w:val="20"/>
          <w:szCs w:val="20"/>
        </w:rPr>
      </w:pPr>
    </w:p>
    <w:p w:rsidP="00FA212F" w:rsidR="00FA212F" w:rsidRDefault="00FA212F" w:rsidRPr="00FA212F">
      <w:pPr>
        <w:spacing w:line="288" w:lineRule="auto"/>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 xml:space="preserve">La grille de salaire Boulanger progresse de 1% pour les cadres position 1 et 2.  </w:t>
      </w:r>
    </w:p>
    <w:p w:rsidP="00FA212F" w:rsidR="00FA212F" w:rsidRDefault="00FA212F" w:rsidRPr="00FA212F">
      <w:pPr>
        <w:spacing w:line="288" w:lineRule="auto"/>
        <w:jc w:val="both"/>
        <w:rPr>
          <w:rFonts w:ascii="Gill Sans MT" w:cs="Gill Sans" w:eastAsia="Gill Sans" w:hAnsi="Gill Sans MT"/>
          <w:color w:val="000000"/>
          <w:sz w:val="20"/>
          <w:szCs w:val="20"/>
        </w:rPr>
      </w:pPr>
      <w:r w:rsidRPr="00FA212F">
        <w:rPr>
          <w:rFonts w:ascii="Gill Sans MT" w:cs="Gill Sans" w:eastAsia="Gill Sans" w:hAnsi="Gill Sans MT"/>
          <w:noProof/>
          <w:color w:val="000000"/>
          <w:sz w:val="20"/>
          <w:szCs w:val="20"/>
        </w:rPr>
        <mc:AlternateContent>
          <mc:Choice Requires="wps">
            <w:drawing>
              <wp:anchor allowOverlap="1" behindDoc="0" distB="114300" distL="114300" distR="114300" distT="114300" hidden="0" layoutInCell="1" locked="0" relativeHeight="251659264" simplePos="0" wp14:anchorId="592C769D" wp14:editId="19CF56EE">
                <wp:simplePos x="0" y="0"/>
                <wp:positionH relativeFrom="margin">
                  <wp:posOffset>2939740</wp:posOffset>
                </wp:positionH>
                <wp:positionV relativeFrom="margin">
                  <wp:posOffset>119495</wp:posOffset>
                </wp:positionV>
                <wp:extent cx="3304858" cy="351241"/>
                <wp:effectExtent b="0" l="0" r="0" t="0"/>
                <wp:wrapNone/>
                <wp:docPr id="573" name="Zone de texte 573"/>
                <wp:cNvGraphicFramePr/>
                <a:graphic xmlns:a="http://schemas.openxmlformats.org/drawingml/2006/main">
                  <a:graphicData uri="http://schemas.microsoft.com/office/word/2010/wordprocessingShape">
                    <wps:wsp>
                      <wps:cNvSpPr txBox="1"/>
                      <wps:spPr>
                        <a:xfrm>
                          <a:off x="5650550" y="1045100"/>
                          <a:ext cx="3925500" cy="400200"/>
                        </a:xfrm>
                        <a:prstGeom prst="rect">
                          <a:avLst/>
                        </a:prstGeom>
                        <a:noFill/>
                        <a:ln>
                          <a:noFill/>
                        </a:ln>
                      </wps:spPr>
                      <wps:txbx>
                        <w:txbxContent>
                          <w:p w:rsidP="00FA212F" w:rsidR="00FA212F" w:rsidRDefault="00FA212F">
                            <w:pPr>
                              <w:textDirection w:val="btLr"/>
                            </w:pPr>
                          </w:p>
                        </w:txbxContent>
                      </wps:txbx>
                      <wps:bodyPr anchor="t" anchorCtr="0" bIns="91425" lIns="91425" rIns="91425" spcFirstLastPara="1" tIns="91425" wrap="square">
                        <a:spAutoFit/>
                      </wps:bodyPr>
                    </wps:wsp>
                  </a:graphicData>
                </a:graphic>
              </wp:anchor>
            </w:drawing>
          </mc:Choice>
          <mc:Fallback>
            <w:pict>
              <v:shapetype coordsize="21600,21600" id="_x0000_t202" o:spt="202" path="m,l,21600r21600,l21600,xe" w14:anchorId="592C769D">
                <v:stroke joinstyle="miter"/>
                <v:path gradientshapeok="t" o:connecttype="rect"/>
              </v:shapetype>
              <v:shape filled="f" id="Zone de texte 57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W4EA11QEAAJIDAAAOAAAAZHJzL2Uyb0RvYy54bWysU01v2zAMvQ/ofxB0X2yncbcacYp1RYYC xVag22U3RZZjAdbHRCZ2/v0o2W2z9TbsIovkw9N7JL2+GU3PjiqAdrbmxSLnTFnpGm33Nf/xffv+ I2eAwjaid1bV/KSA32wu3q0HX6ml61zfqMCIxEI1+Jp3iL7KMpCdMgIWzitLxdYFI5DCsM+aIAZi N322zPOrbHCh8cFJBUDZu6nIN4m/bZXEb20LCllfc9KG6Qzp3MUz26xFtQ/Cd1rOMsQ/qDBCW3r0 hepOoGCHoN9QGS2DA9fiQjqTubbVUiUP5KbI/3Lz1AmvkhdqDviXNsH/o5Vfj4+B6abm5YdLzqww NKSfNCrWKIZqRMVigdo0eKgI/eQJj+OtG2ncz3mgZHQ/tsHEL/liVC+vyrwsqe0nwuarssjnhhMv kwS4vF5SnQCSEKs8p4lGyuyVyQfAL8oZFi81DzTQ1GdxfACcoM+Q+LB1W933aai9/SNBnDGTRRuT 3HjDcTfO3nauOZE18HKr6a0HAfgoAi1DwdlAC1Jz+HUQQXHW31uawHWxWpa0UedBOA9254GwsnO0 d8jZdP2MaQujRvCfDkjCk5+oapIyi6XBp47MSxo36zxOqNdfafMbAAD//wMAUEsDBBQABgAIAAAA IQBGDQ+g3QAAAAkBAAAPAAAAZHJzL2Rvd25yZXYueG1sTI/BTsMwEETvSPyDtUjcqFPSlDTEqVDV 3EvphZsbL4khXkex2wa+nuVEj6sZvX1TrifXizOOwXpSMJ8lIJAabyy1Cg5v9UMOIkRNRveeUME3 BlhXtzelLoy/0Cue97EVDKFQaAVdjEMhZWg6dDrM/IDE2YcfnY58jq00o74w3PXyMUmW0mlL/KHT A246bL72J6dg8fljs11tt+/uUG/NuMtW6WZQ6v5uenkGEXGK/2X402d1qNjp6E9kguiZsUx5S+Qg 5wlcWOVpBuKo4GkxB1mV8npB9QsAAP//AwBQSwECLQAUAAYACAAAACEAtoM4kv4AAADhAQAAEwAA AAAAAAAAAAAAAAAAAAAAW0NvbnRlbnRfVHlwZXNdLnhtbFBLAQItABQABgAIAAAAIQA4/SH/1gAA AJQBAAALAAAAAAAAAAAAAAAAAC8BAABfcmVscy8ucmVsc1BLAQItABQABgAIAAAAIQBW4EA11QEA AJIDAAAOAAAAAAAAAAAAAAAAAC4CAABkcnMvZTJvRG9jLnhtbFBLAQItABQABgAIAAAAIQBGDQ+g 3QAAAAkBAAAPAAAAAAAAAAAAAAAAAC8EAABkcnMvZG93bnJldi54bWxQSwUGAAAAAAQABADzAAAA OQUAAAAA " o:spid="_x0000_s1026" stroked="f" style="position:absolute;left:0;text-align:left;margin-left:231.5pt;margin-top:9.4pt;width:260.25pt;height:27.65pt;z-index:251659264;visibility:visible;mso-wrap-style:square;mso-wrap-distance-left:9pt;mso-wrap-distance-top:9pt;mso-wrap-distance-right:9pt;mso-wrap-distance-bottom:9pt;mso-position-horizontal:absolute;mso-position-horizontal-relative:margin;mso-position-vertical:absolute;mso-position-vertical-relative:margin;v-text-anchor:top" type="#_x0000_t202">
                <v:textbox inset="2.53958mm,2.53958mm,2.53958mm,2.53958mm" style="mso-fit-shape-to-text:t">
                  <w:txbxContent>
                    <w:p w:rsidP="00FA212F" w:rsidR="00FA212F" w:rsidRDefault="00FA212F">
                      <w:pPr>
                        <w:textDirection w:val="btLr"/>
                      </w:pPr>
                    </w:p>
                  </w:txbxContent>
                </v:textbox>
                <w10:wrap anchorx="margin" anchory="margin"/>
              </v:shape>
            </w:pict>
          </mc:Fallback>
        </mc:AlternateContent>
      </w:r>
    </w:p>
    <w:tbl>
      <w:tblPr>
        <w:tblW w:type="dxa" w:w="9330"/>
        <w:tblInd w:type="dxa" w:w="-15"/>
        <w:tblLayout w:type="fixed"/>
        <w:tblLook w:firstColumn="0" w:firstRow="0" w:lastColumn="0" w:lastRow="0" w:noHBand="0" w:noVBand="1" w:val="0400"/>
      </w:tblPr>
      <w:tblGrid>
        <w:gridCol w:w="1875"/>
        <w:gridCol w:w="2355"/>
        <w:gridCol w:w="5100"/>
      </w:tblGrid>
      <w:tr w:rsidR="00FA212F" w:rsidRPr="00FA212F" w:rsidTr="00D26879">
        <w:trPr>
          <w:trHeight w:val="2055"/>
        </w:trPr>
        <w:tc>
          <w:tcPr>
            <w:tcW w:type="dxa" w:w="1875"/>
            <w:tcBorders>
              <w:top w:color="000000" w:space="0" w:sz="8" w:val="single"/>
              <w:left w:color="000000" w:space="0" w:sz="8" w:val="single"/>
              <w:bottom w:color="000000" w:space="0" w:sz="4" w:val="single"/>
              <w:right w:color="000000" w:space="0" w:sz="8" w:val="single"/>
            </w:tcBorders>
            <w:shd w:color="auto" w:fill="C5D9F1" w:val="clear"/>
            <w:vAlign w:val="center"/>
          </w:tcPr>
          <w:p w:rsidP="00FA212F" w:rsidR="00FA212F" w:rsidRDefault="00FA212F" w:rsidRPr="00FA212F">
            <w:pPr>
              <w:ind w:left="708"/>
              <w:jc w:val="center"/>
              <w:rPr>
                <w:rFonts w:ascii="Gill Sans MT" w:cs="Gill Sans" w:eastAsia="Gill Sans" w:hAnsi="Gill Sans MT"/>
                <w:b/>
                <w:color w:val="000000"/>
                <w:sz w:val="20"/>
                <w:szCs w:val="20"/>
              </w:rPr>
            </w:pPr>
            <w:r w:rsidRPr="00FA212F">
              <w:rPr>
                <w:rFonts w:ascii="Gill Sans MT" w:cs="Gill Sans" w:eastAsia="Gill Sans" w:hAnsi="Gill Sans MT"/>
                <w:b/>
                <w:color w:val="000000"/>
                <w:sz w:val="20"/>
                <w:szCs w:val="20"/>
              </w:rPr>
              <w:t>Position</w:t>
            </w:r>
          </w:p>
        </w:tc>
        <w:tc>
          <w:tcPr>
            <w:tcW w:type="dxa" w:w="2355"/>
            <w:tcBorders>
              <w:top w:color="000000" w:space="0" w:sz="8" w:val="single"/>
              <w:left w:color="000000" w:space="0" w:sz="8" w:val="single"/>
              <w:bottom w:color="000000" w:space="0" w:sz="8" w:val="single"/>
              <w:right w:color="000000" w:space="0" w:sz="8" w:val="single"/>
            </w:tcBorders>
            <w:shd w:color="auto" w:fill="C5D9F1" w:val="clear"/>
            <w:vAlign w:val="center"/>
          </w:tcPr>
          <w:p w:rsidP="00FA212F" w:rsidR="00FA212F" w:rsidRDefault="00FA212F" w:rsidRPr="00FA212F">
            <w:pPr>
              <w:ind w:left="708"/>
              <w:jc w:val="center"/>
              <w:rPr>
                <w:rFonts w:ascii="Gill Sans MT" w:cs="Gill Sans" w:eastAsia="Gill Sans" w:hAnsi="Gill Sans MT"/>
                <w:b/>
                <w:color w:val="000000"/>
                <w:sz w:val="20"/>
                <w:szCs w:val="20"/>
              </w:rPr>
            </w:pPr>
            <w:r w:rsidRPr="00FA212F">
              <w:rPr>
                <w:rFonts w:ascii="Gill Sans MT" w:cs="Gill Sans" w:eastAsia="Gill Sans" w:hAnsi="Gill Sans MT"/>
                <w:b/>
                <w:color w:val="000000"/>
                <w:sz w:val="20"/>
                <w:szCs w:val="20"/>
              </w:rPr>
              <w:t>Cadres Salaire mensuel brut moyen en Euros pour un temps plein (moyenne 12 mois à compter du 1er juillet 2023)</w:t>
            </w:r>
          </w:p>
        </w:tc>
        <w:tc>
          <w:tcPr>
            <w:tcW w:type="dxa" w:w="5100"/>
            <w:vMerge w:val="restart"/>
            <w:tcBorders>
              <w:left w:color="000000" w:space="0" w:sz="8" w:val="single"/>
            </w:tcBorders>
            <w:shd w:color="auto" w:fill="FFFFFF" w:val="clear"/>
            <w:vAlign w:val="center"/>
          </w:tcPr>
          <w:p w:rsidP="00FA212F" w:rsidR="00FA212F" w:rsidRDefault="00FA212F" w:rsidRPr="00FA212F">
            <w:pPr>
              <w:widowControl w:val="0"/>
              <w:rPr>
                <w:rFonts w:ascii="Gill Sans MT" w:cs="Gill Sans" w:eastAsia="Gill Sans" w:hAnsi="Gill Sans MT"/>
                <w:color w:val="000000"/>
                <w:sz w:val="20"/>
                <w:szCs w:val="20"/>
              </w:rPr>
            </w:pPr>
            <w:proofErr w:type="gramStart"/>
            <w:r w:rsidRPr="00FA212F">
              <w:rPr>
                <w:rFonts w:ascii="Gill Sans MT" w:cs="Gill Sans" w:eastAsia="Gill Sans" w:hAnsi="Gill Sans MT"/>
                <w:color w:val="000000"/>
                <w:sz w:val="20"/>
                <w:szCs w:val="20"/>
              </w:rPr>
              <w:t>soit</w:t>
            </w:r>
            <w:proofErr w:type="gramEnd"/>
            <w:r w:rsidRPr="00FA212F">
              <w:rPr>
                <w:rFonts w:ascii="Gill Sans MT" w:cs="Gill Sans" w:eastAsia="Gill Sans" w:hAnsi="Gill Sans MT"/>
                <w:color w:val="000000"/>
                <w:sz w:val="20"/>
                <w:szCs w:val="20"/>
              </w:rPr>
              <w:t xml:space="preserve"> pour les collaborateurs qui ouvrent droit au versement d’une prime annuelle une rémunération brute sur 12 mois, à compter du 1er juillet 2023 correspondant à </w:t>
            </w:r>
          </w:p>
          <w:p w:rsidP="00FA212F" w:rsidR="00FA212F" w:rsidRDefault="00FA212F" w:rsidRPr="00FA212F">
            <w:pPr>
              <w:widowControl w:val="0"/>
              <w:numPr>
                <w:ilvl w:val="0"/>
                <w:numId w:val="4"/>
              </w:numPr>
              <w:spacing w:after="60" w:line="288" w:lineRule="auto"/>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32 847,49 € bruts pour la position 1</w:t>
            </w:r>
          </w:p>
          <w:p w:rsidP="00FA212F" w:rsidR="00FA212F" w:rsidRDefault="00FA212F" w:rsidRPr="00FA212F">
            <w:pPr>
              <w:widowControl w:val="0"/>
              <w:numPr>
                <w:ilvl w:val="0"/>
                <w:numId w:val="4"/>
              </w:numPr>
              <w:spacing w:after="60" w:line="288" w:lineRule="auto"/>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38 374,31 € bruts pour la position 2</w:t>
            </w:r>
          </w:p>
        </w:tc>
      </w:tr>
      <w:tr w:rsidR="00FA212F" w:rsidRPr="00FA212F" w:rsidTr="00D26879">
        <w:trPr>
          <w:trHeight w:val="270"/>
        </w:trPr>
        <w:tc>
          <w:tcPr>
            <w:tcW w:type="dxa" w:w="1875"/>
            <w:tcBorders>
              <w:top w:val="nil"/>
              <w:left w:color="000000" w:space="0" w:sz="8" w:val="single"/>
              <w:bottom w:color="000000" w:space="0" w:sz="4" w:val="single"/>
              <w:right w:color="000000" w:space="0" w:sz="8" w:val="single"/>
            </w:tcBorders>
            <w:shd w:color="auto" w:fill="auto" w:val="clear"/>
            <w:vAlign w:val="bottom"/>
          </w:tcPr>
          <w:p w:rsidP="00FA212F" w:rsidR="00FA212F" w:rsidRDefault="00FA212F" w:rsidRPr="00FA212F">
            <w:pPr>
              <w:ind w:left="708"/>
              <w:jc w:val="right"/>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1</w:t>
            </w:r>
          </w:p>
        </w:tc>
        <w:tc>
          <w:tcPr>
            <w:tcW w:type="dxa" w:w="2355"/>
            <w:tcBorders>
              <w:top w:color="000000" w:space="0" w:sz="8" w:val="single"/>
              <w:left w:color="000000" w:space="0" w:sz="8" w:val="single"/>
              <w:bottom w:color="000000" w:space="0" w:sz="8" w:val="single"/>
              <w:right w:color="000000" w:space="0" w:sz="8" w:val="single"/>
            </w:tcBorders>
            <w:shd w:color="auto" w:fill="auto" w:val="clear"/>
            <w:vAlign w:val="bottom"/>
          </w:tcPr>
          <w:p w:rsidP="00FA212F" w:rsidR="00FA212F" w:rsidRDefault="00FA212F" w:rsidRPr="00FA212F">
            <w:pPr>
              <w:ind w:left="708"/>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 xml:space="preserve">        2 526,73 € </w:t>
            </w:r>
          </w:p>
        </w:tc>
        <w:tc>
          <w:tcPr>
            <w:tcW w:type="dxa" w:w="5100"/>
            <w:vMerge/>
            <w:tcBorders>
              <w:left w:color="000000" w:space="0" w:sz="8" w:val="single"/>
            </w:tcBorders>
            <w:shd w:color="auto" w:fill="FFFFFF" w:val="clear"/>
            <w:vAlign w:val="bottom"/>
          </w:tcPr>
          <w:p w:rsidP="00FA212F" w:rsidR="00FA212F" w:rsidRDefault="00FA212F" w:rsidRPr="00FA212F">
            <w:pPr>
              <w:rPr>
                <w:rFonts w:ascii="Gill Sans MT" w:cs="Gill Sans" w:eastAsia="Gill Sans" w:hAnsi="Gill Sans MT"/>
                <w:color w:val="000000"/>
                <w:sz w:val="20"/>
                <w:szCs w:val="20"/>
              </w:rPr>
            </w:pPr>
          </w:p>
        </w:tc>
      </w:tr>
      <w:tr w:rsidR="00FA212F" w:rsidRPr="00FA212F" w:rsidTr="00D26879">
        <w:trPr>
          <w:trHeight w:val="270"/>
        </w:trPr>
        <w:tc>
          <w:tcPr>
            <w:tcW w:type="dxa" w:w="1875"/>
            <w:tcBorders>
              <w:top w:val="nil"/>
              <w:left w:color="000000" w:space="0" w:sz="8" w:val="single"/>
              <w:bottom w:color="000000" w:space="0" w:sz="8" w:val="single"/>
              <w:right w:color="000000" w:space="0" w:sz="8" w:val="single"/>
            </w:tcBorders>
            <w:shd w:color="auto" w:fill="auto" w:val="clear"/>
            <w:vAlign w:val="bottom"/>
          </w:tcPr>
          <w:p w:rsidP="00FA212F" w:rsidR="00FA212F" w:rsidRDefault="00FA212F" w:rsidRPr="00FA212F">
            <w:pPr>
              <w:ind w:left="708"/>
              <w:jc w:val="right"/>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2</w:t>
            </w:r>
          </w:p>
        </w:tc>
        <w:tc>
          <w:tcPr>
            <w:tcW w:type="dxa" w:w="2355"/>
            <w:tcBorders>
              <w:top w:color="000000" w:space="0" w:sz="8" w:val="single"/>
              <w:left w:color="000000" w:space="0" w:sz="8" w:val="single"/>
              <w:bottom w:color="000000" w:space="0" w:sz="8" w:val="single"/>
              <w:right w:color="000000" w:space="0" w:sz="8" w:val="single"/>
            </w:tcBorders>
            <w:shd w:color="auto" w:fill="auto" w:val="clear"/>
            <w:vAlign w:val="bottom"/>
          </w:tcPr>
          <w:p w:rsidP="00FA212F" w:rsidR="00FA212F" w:rsidRDefault="00FA212F" w:rsidRPr="00FA212F">
            <w:pPr>
              <w:ind w:left="708"/>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 xml:space="preserve">        2 951,87€ </w:t>
            </w:r>
          </w:p>
        </w:tc>
        <w:tc>
          <w:tcPr>
            <w:tcW w:type="dxa" w:w="5100"/>
            <w:vMerge/>
            <w:tcBorders>
              <w:left w:color="000000" w:space="0" w:sz="8" w:val="single"/>
            </w:tcBorders>
            <w:shd w:color="auto" w:fill="FFFFFF" w:val="clear"/>
            <w:vAlign w:val="bottom"/>
          </w:tcPr>
          <w:p w:rsidP="00FA212F" w:rsidR="00FA212F" w:rsidRDefault="00FA212F" w:rsidRPr="00FA212F">
            <w:pPr>
              <w:rPr>
                <w:rFonts w:ascii="Gill Sans MT" w:cs="Gill Sans" w:eastAsia="Gill Sans" w:hAnsi="Gill Sans MT"/>
                <w:color w:val="000000"/>
                <w:sz w:val="20"/>
                <w:szCs w:val="20"/>
              </w:rPr>
            </w:pPr>
          </w:p>
        </w:tc>
      </w:tr>
    </w:tbl>
    <w:p w:rsidP="00FA212F" w:rsidR="00FA212F" w:rsidRDefault="00FA212F" w:rsidRPr="00FA212F">
      <w:pPr>
        <w:spacing w:line="288" w:lineRule="auto"/>
        <w:jc w:val="both"/>
        <w:rPr>
          <w:rFonts w:ascii="Gill Sans MT" w:cs="Gill Sans" w:eastAsia="Gill Sans" w:hAnsi="Gill Sans MT"/>
          <w:color w:val="000000"/>
          <w:sz w:val="20"/>
          <w:szCs w:val="20"/>
        </w:rPr>
      </w:pPr>
    </w:p>
    <w:p w:rsidP="00FA212F" w:rsidR="00FA212F" w:rsidRDefault="00FA212F" w:rsidRPr="00FA212F">
      <w:pPr>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 xml:space="preserve">En outre, les </w:t>
      </w:r>
      <w:proofErr w:type="spellStart"/>
      <w:proofErr w:type="gramStart"/>
      <w:r w:rsidRPr="00FA212F">
        <w:rPr>
          <w:rFonts w:ascii="Gill Sans MT" w:cs="Gill Sans" w:eastAsia="Gill Sans" w:hAnsi="Gill Sans MT"/>
          <w:color w:val="000000"/>
          <w:sz w:val="20"/>
          <w:szCs w:val="20"/>
        </w:rPr>
        <w:t>collaborateurs.rices</w:t>
      </w:r>
      <w:proofErr w:type="spellEnd"/>
      <w:proofErr w:type="gramEnd"/>
      <w:r w:rsidRPr="00FA212F">
        <w:rPr>
          <w:rFonts w:ascii="Gill Sans MT" w:cs="Gill Sans" w:eastAsia="Gill Sans" w:hAnsi="Gill Sans MT"/>
          <w:color w:val="000000"/>
          <w:sz w:val="20"/>
          <w:szCs w:val="20"/>
        </w:rPr>
        <w:t xml:space="preserve"> de la catégorie « cadre » dont le salaire de base mensuel au 30 avril 2023 est inférieur ou égal à 4 500€ bruts perçoivent une augmentation de leur salaire de base mensuel de 65€ bruts.   </w:t>
      </w:r>
    </w:p>
    <w:p w:rsidP="00FA212F" w:rsidR="00FA212F" w:rsidRDefault="00FA212F" w:rsidRPr="00FA212F">
      <w:pPr>
        <w:spacing w:line="288" w:lineRule="auto"/>
        <w:jc w:val="both"/>
        <w:rPr>
          <w:rFonts w:ascii="Gill Sans MT" w:cs="Gill Sans" w:eastAsia="Gill Sans" w:hAnsi="Gill Sans MT"/>
          <w:color w:val="000000"/>
          <w:sz w:val="20"/>
          <w:szCs w:val="20"/>
        </w:rPr>
      </w:pPr>
    </w:p>
    <w:p w:rsidP="00FA212F" w:rsidR="00FA212F" w:rsidRDefault="00FA212F" w:rsidRPr="00FA212F">
      <w:pPr>
        <w:jc w:val="both"/>
        <w:rPr>
          <w:rFonts w:ascii="Gill Sans MT" w:cs="Gill Sans" w:eastAsia="Gill Sans" w:hAnsi="Gill Sans MT"/>
          <w:color w:val="000000"/>
          <w:sz w:val="20"/>
          <w:szCs w:val="20"/>
        </w:rPr>
      </w:pPr>
    </w:p>
    <w:p w:rsidP="00FA212F" w:rsidR="00FA212F" w:rsidRDefault="00FA212F" w:rsidRPr="00FA212F">
      <w:pPr>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 xml:space="preserve">L’ensemble de ces mesures précitées au point 2 est </w:t>
      </w:r>
      <w:r w:rsidRPr="00FA212F">
        <w:rPr>
          <w:rFonts w:ascii="Gill Sans MT" w:cs="Gill Sans" w:eastAsia="Gill Sans" w:hAnsi="Gill Sans MT"/>
          <w:b/>
          <w:color w:val="000000"/>
          <w:sz w:val="20"/>
          <w:szCs w:val="20"/>
        </w:rPr>
        <w:t>applicable au 1er mai 2023</w:t>
      </w:r>
      <w:r w:rsidRPr="00FA212F">
        <w:rPr>
          <w:rFonts w:ascii="Gill Sans MT" w:cs="Gill Sans" w:eastAsia="Gill Sans" w:hAnsi="Gill Sans MT"/>
          <w:color w:val="000000"/>
          <w:sz w:val="20"/>
          <w:szCs w:val="20"/>
        </w:rPr>
        <w:t>.</w:t>
      </w:r>
    </w:p>
    <w:p w:rsidP="00FA212F" w:rsidR="00FA212F" w:rsidRDefault="00FA212F" w:rsidRPr="00FA212F">
      <w:pPr>
        <w:spacing w:line="288" w:lineRule="auto"/>
        <w:jc w:val="both"/>
        <w:rPr>
          <w:rFonts w:ascii="Gill Sans MT" w:cs="Gill Sans" w:eastAsia="Gill Sans" w:hAnsi="Gill Sans MT"/>
          <w:color w:val="000000"/>
          <w:sz w:val="20"/>
          <w:szCs w:val="20"/>
        </w:rPr>
      </w:pPr>
    </w:p>
    <w:p w:rsidP="00FA212F" w:rsidR="00FA212F" w:rsidRDefault="00FA212F" w:rsidRPr="00FA212F">
      <w:pPr>
        <w:spacing w:line="288" w:lineRule="auto"/>
        <w:jc w:val="both"/>
        <w:rPr>
          <w:rFonts w:ascii="Gill Sans MT" w:cs="Gill Sans" w:eastAsia="Gill Sans" w:hAnsi="Gill Sans MT"/>
          <w:color w:val="000000"/>
          <w:sz w:val="20"/>
          <w:szCs w:val="20"/>
        </w:rPr>
      </w:pPr>
    </w:p>
    <w:p w:rsidP="00FA212F" w:rsidR="00FA212F" w:rsidRDefault="00FA212F" w:rsidRPr="00FA212F">
      <w:pPr>
        <w:spacing w:line="288" w:lineRule="auto"/>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 xml:space="preserve">En outre, une enveloppe égale à 2,5 % de la masse salariale des </w:t>
      </w:r>
      <w:proofErr w:type="spellStart"/>
      <w:proofErr w:type="gramStart"/>
      <w:r w:rsidRPr="00FA212F">
        <w:rPr>
          <w:rFonts w:ascii="Gill Sans MT" w:cs="Gill Sans" w:eastAsia="Gill Sans" w:hAnsi="Gill Sans MT"/>
          <w:color w:val="000000"/>
          <w:sz w:val="20"/>
          <w:szCs w:val="20"/>
        </w:rPr>
        <w:t>collaborateurs.rices</w:t>
      </w:r>
      <w:proofErr w:type="spellEnd"/>
      <w:proofErr w:type="gramEnd"/>
      <w:r w:rsidRPr="00FA212F">
        <w:rPr>
          <w:rFonts w:ascii="Gill Sans MT" w:cs="Gill Sans" w:eastAsia="Gill Sans" w:hAnsi="Gill Sans MT"/>
          <w:color w:val="000000"/>
          <w:sz w:val="20"/>
          <w:szCs w:val="20"/>
        </w:rPr>
        <w:t xml:space="preserve"> des catégories « agent de maîtrise » et « cadre » sera mise à disposition en vue de procéder à des augmentations individuelles. Cette mesure est </w:t>
      </w:r>
      <w:r w:rsidRPr="00FA212F">
        <w:rPr>
          <w:rFonts w:ascii="Gill Sans MT" w:cs="Gill Sans" w:eastAsia="Gill Sans" w:hAnsi="Gill Sans MT"/>
          <w:b/>
          <w:color w:val="000000"/>
          <w:sz w:val="20"/>
          <w:szCs w:val="20"/>
        </w:rPr>
        <w:t>applicable au 1</w:t>
      </w:r>
      <w:r w:rsidRPr="00FA212F">
        <w:rPr>
          <w:rFonts w:ascii="Gill Sans MT" w:cs="Gill Sans" w:eastAsia="Gill Sans" w:hAnsi="Gill Sans MT"/>
          <w:b/>
          <w:color w:val="000000"/>
          <w:sz w:val="20"/>
          <w:szCs w:val="20"/>
          <w:vertAlign w:val="superscript"/>
        </w:rPr>
        <w:t>er</w:t>
      </w:r>
      <w:r w:rsidRPr="00FA212F">
        <w:rPr>
          <w:rFonts w:ascii="Gill Sans MT" w:cs="Gill Sans" w:eastAsia="Gill Sans" w:hAnsi="Gill Sans MT"/>
          <w:b/>
          <w:color w:val="000000"/>
          <w:sz w:val="20"/>
          <w:szCs w:val="20"/>
        </w:rPr>
        <w:t xml:space="preserve"> juillet 2023</w:t>
      </w:r>
      <w:r w:rsidRPr="00FA212F">
        <w:rPr>
          <w:rFonts w:ascii="Gill Sans MT" w:cs="Gill Sans" w:eastAsia="Gill Sans" w:hAnsi="Gill Sans MT"/>
          <w:color w:val="000000"/>
          <w:sz w:val="20"/>
          <w:szCs w:val="20"/>
        </w:rPr>
        <w:t xml:space="preserve"> pour les </w:t>
      </w:r>
      <w:proofErr w:type="spellStart"/>
      <w:proofErr w:type="gramStart"/>
      <w:r w:rsidRPr="00FA212F">
        <w:rPr>
          <w:rFonts w:ascii="Gill Sans MT" w:cs="Gill Sans" w:eastAsia="Gill Sans" w:hAnsi="Gill Sans MT"/>
          <w:color w:val="000000"/>
          <w:sz w:val="20"/>
          <w:szCs w:val="20"/>
        </w:rPr>
        <w:t>collaborateurs.rices</w:t>
      </w:r>
      <w:proofErr w:type="spellEnd"/>
      <w:proofErr w:type="gramEnd"/>
      <w:r w:rsidRPr="00FA212F">
        <w:rPr>
          <w:rFonts w:ascii="Gill Sans MT" w:cs="Gill Sans" w:eastAsia="Gill Sans" w:hAnsi="Gill Sans MT"/>
          <w:color w:val="000000"/>
          <w:sz w:val="20"/>
          <w:szCs w:val="20"/>
        </w:rPr>
        <w:t xml:space="preserve"> des catégories “agents de maîtrise” rémunérés “hors grille”, et “cadre”. </w:t>
      </w:r>
    </w:p>
    <w:p w:rsidP="00FA212F" w:rsidR="00FA212F" w:rsidRDefault="00FA212F" w:rsidRPr="00FA212F">
      <w:pPr>
        <w:spacing w:line="288" w:lineRule="auto"/>
        <w:jc w:val="both"/>
        <w:rPr>
          <w:rFonts w:ascii="Gill Sans MT" w:cs="Gill Sans" w:eastAsia="Gill Sans" w:hAnsi="Gill Sans MT"/>
          <w:color w:val="000000"/>
          <w:sz w:val="20"/>
          <w:szCs w:val="20"/>
        </w:rPr>
      </w:pPr>
    </w:p>
    <w:p w:rsidP="00FA212F" w:rsidR="00FA212F" w:rsidRDefault="00FA212F" w:rsidRPr="00FA212F">
      <w:pPr>
        <w:jc w:val="both"/>
        <w:rPr>
          <w:rFonts w:ascii="Gill Sans MT" w:cs="Gill Sans" w:eastAsia="Gill Sans" w:hAnsi="Gill Sans MT"/>
          <w:color w:val="000000"/>
          <w:sz w:val="20"/>
          <w:szCs w:val="20"/>
        </w:rPr>
      </w:pPr>
    </w:p>
    <w:p w:rsidP="00FA212F" w:rsidR="00FA212F" w:rsidRDefault="00FA212F" w:rsidRPr="00FA212F">
      <w:pPr>
        <w:keepNext/>
        <w:pBdr>
          <w:top w:color="2E54A9" w:space="4" w:sz="4" w:val="single"/>
          <w:left w:color="2E54A9" w:space="4" w:sz="4" w:val="single"/>
          <w:bottom w:color="2E54A9" w:space="1" w:sz="4" w:val="single"/>
          <w:right w:color="2E54A9" w:space="4" w:sz="4" w:val="single"/>
        </w:pBdr>
        <w:shd w:color="auto" w:fill="172A54" w:val="clear"/>
        <w:tabs>
          <w:tab w:pos="567" w:val="num"/>
        </w:tabs>
        <w:spacing w:after="240" w:before="240" w:line="288" w:lineRule="auto"/>
        <w:outlineLvl w:val="1"/>
        <w:rPr>
          <w:rFonts w:ascii="Gill Sans MT" w:cs="Arial" w:eastAsia="Gill Sans" w:hAnsi="Gill Sans MT"/>
          <w:b/>
          <w:bCs/>
          <w:color w:val="000000"/>
          <w:szCs w:val="28"/>
        </w:rPr>
      </w:pPr>
      <w:bookmarkStart w:colFirst="0" w:colLast="0" w:id="3" w:name="_heading=h.h2mx717o33j0"/>
      <w:bookmarkEnd w:id="3"/>
      <w:r w:rsidRPr="00FA212F">
        <w:rPr>
          <w:rFonts w:ascii="Calibri" w:cs="Calibri" w:eastAsia="Calibri" w:hAnsi="Calibri"/>
          <w:b/>
          <w:bCs/>
          <w:color w:val="FFFFFF"/>
          <w:sz w:val="28"/>
          <w:szCs w:val="28"/>
        </w:rPr>
        <w:t>3. Clause de revoyure</w:t>
      </w:r>
    </w:p>
    <w:p w:rsidP="00FA212F" w:rsidR="00FA212F" w:rsidRDefault="00FA212F" w:rsidRPr="00FA212F">
      <w:pPr>
        <w:spacing w:line="288" w:lineRule="auto"/>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Compte tenu du contexte inflationniste actuel, l'entreprise s'engage à réexaminer dans les meilleurs délais la grille salariale si le Niveau 1 Échelon 2 de cette dernière venait à être rattrapé par le SMIC au cours de l’année de la présente application de ce contrat social.</w:t>
      </w:r>
    </w:p>
    <w:p w:rsidP="00FA212F" w:rsidR="00FA212F" w:rsidRDefault="00FA212F" w:rsidRPr="00FA212F">
      <w:pPr>
        <w:spacing w:line="288" w:lineRule="auto"/>
        <w:jc w:val="both"/>
        <w:rPr>
          <w:rFonts w:ascii="Gill Sans MT" w:cs="Gill Sans" w:eastAsia="Gill Sans" w:hAnsi="Gill Sans MT"/>
          <w:color w:val="000000"/>
          <w:sz w:val="20"/>
          <w:szCs w:val="20"/>
        </w:rPr>
      </w:pPr>
    </w:p>
    <w:p w:rsidP="00FA212F" w:rsidR="00FA212F" w:rsidRDefault="00FA212F" w:rsidRPr="00FA212F">
      <w:pPr>
        <w:spacing w:line="288" w:lineRule="auto"/>
        <w:jc w:val="both"/>
        <w:rPr>
          <w:rFonts w:ascii="Gill Sans MT" w:cs="Gill Sans" w:eastAsia="Gill Sans" w:hAnsi="Gill Sans MT"/>
          <w:color w:val="000000"/>
          <w:sz w:val="20"/>
          <w:szCs w:val="20"/>
        </w:rPr>
      </w:pPr>
    </w:p>
    <w:p w:rsidP="00FA212F" w:rsidR="00FA212F" w:rsidRDefault="00FA212F" w:rsidRPr="00FA212F">
      <w:pPr>
        <w:keepNext/>
        <w:pBdr>
          <w:top w:color="2E54A9" w:space="4" w:sz="4" w:val="single"/>
          <w:left w:color="2E54A9" w:space="4" w:sz="4" w:val="single"/>
          <w:bottom w:color="2E54A9" w:space="1" w:sz="4" w:val="single"/>
          <w:right w:color="2E54A9" w:space="4" w:sz="4" w:val="single"/>
        </w:pBdr>
        <w:shd w:color="auto" w:fill="172A54" w:val="clear"/>
        <w:tabs>
          <w:tab w:pos="567" w:val="num"/>
        </w:tabs>
        <w:spacing w:after="240" w:before="240" w:line="288" w:lineRule="auto"/>
        <w:ind w:hanging="567" w:left="567"/>
        <w:outlineLvl w:val="1"/>
        <w:rPr>
          <w:rFonts w:ascii="Calibri" w:cs="Calibri" w:eastAsia="Calibri" w:hAnsi="Calibri"/>
          <w:b/>
          <w:bCs/>
          <w:color w:val="000000"/>
          <w:sz w:val="28"/>
          <w:szCs w:val="28"/>
        </w:rPr>
      </w:pPr>
      <w:bookmarkStart w:colFirst="0" w:colLast="0" w:id="4" w:name="_heading=h.4d34og8"/>
      <w:bookmarkEnd w:id="4"/>
      <w:r w:rsidRPr="00FA212F">
        <w:rPr>
          <w:rFonts w:ascii="Calibri" w:cs="Calibri" w:eastAsia="Calibri" w:hAnsi="Calibri"/>
          <w:b/>
          <w:bCs/>
          <w:color w:val="FFFFFF"/>
          <w:sz w:val="28"/>
          <w:szCs w:val="28"/>
        </w:rPr>
        <w:t>4.   Remise au personnel</w:t>
      </w:r>
    </w:p>
    <w:p w:rsidP="00FA212F" w:rsidR="00FA212F" w:rsidRDefault="00FA212F" w:rsidRPr="00FA212F">
      <w:pPr>
        <w:shd w:color="auto" w:fill="FFFFFF" w:val="clear"/>
        <w:spacing w:line="288" w:lineRule="auto"/>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 xml:space="preserve">Afin de faciliter l'équipement par nos collaborateurs en produits participant à la transition énergétique et environnementale, la remise personnel est portée exceptionnellement, pour une durée d’un an à compter du 1er mai 2023, de 15 à 20% dans la limite du SRP (Seuil de Revente à </w:t>
      </w:r>
      <w:proofErr w:type="gramStart"/>
      <w:r w:rsidRPr="00FA212F">
        <w:rPr>
          <w:rFonts w:ascii="Gill Sans MT" w:cs="Gill Sans" w:eastAsia="Gill Sans" w:hAnsi="Gill Sans MT"/>
          <w:color w:val="000000"/>
          <w:sz w:val="20"/>
          <w:szCs w:val="20"/>
        </w:rPr>
        <w:t>Perte)sur</w:t>
      </w:r>
      <w:proofErr w:type="gramEnd"/>
      <w:r w:rsidRPr="00FA212F">
        <w:rPr>
          <w:rFonts w:ascii="Gill Sans MT" w:cs="Gill Sans" w:eastAsia="Gill Sans" w:hAnsi="Gill Sans MT"/>
          <w:color w:val="000000"/>
          <w:sz w:val="20"/>
          <w:szCs w:val="20"/>
        </w:rPr>
        <w:t xml:space="preserve"> les produits suivants : </w:t>
      </w:r>
    </w:p>
    <w:p w:rsidP="00FA212F" w:rsidR="00FA212F" w:rsidRDefault="00FA212F" w:rsidRPr="00FA212F">
      <w:pPr>
        <w:shd w:color="auto" w:fill="FFFFFF" w:val="clear"/>
        <w:spacing w:line="288" w:lineRule="auto"/>
        <w:jc w:val="both"/>
        <w:rPr>
          <w:rFonts w:ascii="Gill Sans MT" w:cs="Gill Sans" w:eastAsia="Gill Sans" w:hAnsi="Gill Sans MT"/>
          <w:color w:val="000000"/>
          <w:sz w:val="20"/>
          <w:szCs w:val="20"/>
        </w:rPr>
      </w:pPr>
    </w:p>
    <w:tbl>
      <w:tblPr>
        <w:tblW w:type="dxa" w:w="9640"/>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firstColumn="0" w:firstRow="0" w:lastColumn="0" w:lastRow="0" w:noHBand="1" w:noVBand="1" w:val="0600"/>
      </w:tblPr>
      <w:tblGrid>
        <w:gridCol w:w="9640"/>
      </w:tblGrid>
      <w:tr w:rsidR="00FA212F" w:rsidRPr="00FA212F" w:rsidTr="00D26879">
        <w:trPr>
          <w:jc w:val="center"/>
        </w:trPr>
        <w:tc>
          <w:tcPr>
            <w:tcW w:type="dxa" w:w="9640"/>
            <w:shd w:color="auto" w:fill="auto" w:val="clear"/>
            <w:tcMar>
              <w:top w:type="dxa" w:w="100"/>
              <w:left w:type="dxa" w:w="100"/>
              <w:bottom w:type="dxa" w:w="100"/>
              <w:right w:type="dxa" w:w="100"/>
            </w:tcMar>
            <w:vAlign w:val="center"/>
          </w:tcPr>
          <w:p w:rsidP="00FA212F" w:rsidR="00FA212F" w:rsidRDefault="00FA212F" w:rsidRPr="00FA212F">
            <w:pPr>
              <w:shd w:color="auto" w:fill="FFFFFF" w:val="clear"/>
              <w:spacing w:line="288" w:lineRule="auto"/>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 xml:space="preserve">produits au nouveau label </w:t>
            </w:r>
            <w:proofErr w:type="spellStart"/>
            <w:r w:rsidRPr="00FA212F">
              <w:rPr>
                <w:rFonts w:ascii="Gill Sans MT" w:cs="Gill Sans" w:eastAsia="Gill Sans" w:hAnsi="Gill Sans MT"/>
                <w:color w:val="000000"/>
                <w:sz w:val="20"/>
                <w:szCs w:val="20"/>
              </w:rPr>
              <w:t>energy</w:t>
            </w:r>
            <w:proofErr w:type="spellEnd"/>
            <w:r w:rsidRPr="00FA212F">
              <w:rPr>
                <w:rFonts w:ascii="Gill Sans MT" w:cs="Gill Sans" w:eastAsia="Gill Sans" w:hAnsi="Gill Sans MT"/>
                <w:color w:val="000000"/>
                <w:sz w:val="20"/>
                <w:szCs w:val="20"/>
              </w:rPr>
              <w:t xml:space="preserve"> A/B/C et indice </w:t>
            </w:r>
            <w:proofErr w:type="spellStart"/>
            <w:r w:rsidRPr="00FA212F">
              <w:rPr>
                <w:rFonts w:ascii="Gill Sans MT" w:cs="Gill Sans" w:eastAsia="Gill Sans" w:hAnsi="Gill Sans MT"/>
                <w:color w:val="000000"/>
                <w:sz w:val="20"/>
                <w:szCs w:val="20"/>
              </w:rPr>
              <w:t>réparabilité</w:t>
            </w:r>
            <w:proofErr w:type="spellEnd"/>
            <w:r w:rsidRPr="00FA212F">
              <w:rPr>
                <w:rFonts w:ascii="Gill Sans MT" w:cs="Gill Sans" w:eastAsia="Gill Sans" w:hAnsi="Gill Sans MT"/>
                <w:color w:val="000000"/>
                <w:sz w:val="20"/>
                <w:szCs w:val="20"/>
              </w:rPr>
              <w:t xml:space="preserve"> &gt;6</w:t>
            </w:r>
          </w:p>
        </w:tc>
      </w:tr>
      <w:tr w:rsidR="00FA212F" w:rsidRPr="00FA212F" w:rsidTr="00D26879">
        <w:trPr>
          <w:jc w:val="center"/>
        </w:trPr>
        <w:tc>
          <w:tcPr>
            <w:tcW w:type="dxa" w:w="9640"/>
            <w:shd w:color="auto" w:fill="auto" w:val="clear"/>
            <w:tcMar>
              <w:top w:type="dxa" w:w="100"/>
              <w:left w:type="dxa" w:w="100"/>
              <w:bottom w:type="dxa" w:w="100"/>
              <w:right w:type="dxa" w:w="100"/>
            </w:tcMar>
            <w:vAlign w:val="center"/>
          </w:tcPr>
          <w:p w:rsidP="00FA212F" w:rsidR="00FA212F" w:rsidRDefault="00FA212F" w:rsidRPr="00FA212F">
            <w:pPr>
              <w:shd w:color="auto" w:fill="FFFFFF" w:val="clear"/>
              <w:spacing w:line="288" w:lineRule="auto"/>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 xml:space="preserve">produits à l'ancien label </w:t>
            </w:r>
            <w:proofErr w:type="spellStart"/>
            <w:r w:rsidRPr="00FA212F">
              <w:rPr>
                <w:rFonts w:ascii="Gill Sans MT" w:cs="Gill Sans" w:eastAsia="Gill Sans" w:hAnsi="Gill Sans MT"/>
                <w:color w:val="000000"/>
                <w:sz w:val="20"/>
                <w:szCs w:val="20"/>
              </w:rPr>
              <w:t>energy</w:t>
            </w:r>
            <w:proofErr w:type="spellEnd"/>
            <w:r w:rsidRPr="00FA212F">
              <w:rPr>
                <w:rFonts w:ascii="Gill Sans MT" w:cs="Gill Sans" w:eastAsia="Gill Sans" w:hAnsi="Gill Sans MT"/>
                <w:color w:val="000000"/>
                <w:sz w:val="20"/>
                <w:szCs w:val="20"/>
              </w:rPr>
              <w:t xml:space="preserve"> A+, A++ et A+++</w:t>
            </w:r>
          </w:p>
        </w:tc>
      </w:tr>
      <w:tr w:rsidR="00FA212F" w:rsidRPr="00FA212F" w:rsidTr="00D26879">
        <w:trPr>
          <w:jc w:val="center"/>
        </w:trPr>
        <w:tc>
          <w:tcPr>
            <w:tcW w:type="dxa" w:w="9640"/>
            <w:shd w:color="auto" w:fill="auto" w:val="clear"/>
            <w:tcMar>
              <w:top w:type="dxa" w:w="100"/>
              <w:left w:type="dxa" w:w="100"/>
              <w:bottom w:type="dxa" w:w="100"/>
              <w:right w:type="dxa" w:w="100"/>
            </w:tcMar>
            <w:vAlign w:val="center"/>
          </w:tcPr>
          <w:p w:rsidP="00FA212F" w:rsidR="00FA212F" w:rsidRDefault="00FA212F" w:rsidRPr="00FA212F">
            <w:pPr>
              <w:shd w:color="auto" w:fill="FFFFFF" w:val="clear"/>
              <w:spacing w:line="288" w:lineRule="auto"/>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 xml:space="preserve">produits sans label </w:t>
            </w:r>
            <w:proofErr w:type="spellStart"/>
            <w:r w:rsidRPr="00FA212F">
              <w:rPr>
                <w:rFonts w:ascii="Gill Sans MT" w:cs="Gill Sans" w:eastAsia="Gill Sans" w:hAnsi="Gill Sans MT"/>
                <w:color w:val="000000"/>
                <w:sz w:val="20"/>
                <w:szCs w:val="20"/>
              </w:rPr>
              <w:t>energy</w:t>
            </w:r>
            <w:proofErr w:type="spellEnd"/>
            <w:r w:rsidRPr="00FA212F">
              <w:rPr>
                <w:rFonts w:ascii="Gill Sans MT" w:cs="Gill Sans" w:eastAsia="Gill Sans" w:hAnsi="Gill Sans MT"/>
                <w:color w:val="000000"/>
                <w:sz w:val="20"/>
                <w:szCs w:val="20"/>
              </w:rPr>
              <w:t xml:space="preserve"> avec indice </w:t>
            </w:r>
            <w:proofErr w:type="spellStart"/>
            <w:r w:rsidRPr="00FA212F">
              <w:rPr>
                <w:rFonts w:ascii="Gill Sans MT" w:cs="Gill Sans" w:eastAsia="Gill Sans" w:hAnsi="Gill Sans MT"/>
                <w:color w:val="000000"/>
                <w:sz w:val="20"/>
                <w:szCs w:val="20"/>
              </w:rPr>
              <w:t>réparabilité</w:t>
            </w:r>
            <w:proofErr w:type="spellEnd"/>
            <w:r w:rsidRPr="00FA212F">
              <w:rPr>
                <w:rFonts w:ascii="Gill Sans MT" w:cs="Gill Sans" w:eastAsia="Gill Sans" w:hAnsi="Gill Sans MT"/>
                <w:color w:val="000000"/>
                <w:sz w:val="20"/>
                <w:szCs w:val="20"/>
              </w:rPr>
              <w:t xml:space="preserve"> &gt;8</w:t>
            </w:r>
          </w:p>
        </w:tc>
      </w:tr>
      <w:tr w:rsidR="00FA212F" w:rsidRPr="00FA212F" w:rsidTr="00D26879">
        <w:trPr>
          <w:jc w:val="center"/>
        </w:trPr>
        <w:tc>
          <w:tcPr>
            <w:tcW w:type="dxa" w:w="9640"/>
            <w:shd w:color="auto" w:fill="auto" w:val="clear"/>
            <w:tcMar>
              <w:top w:type="dxa" w:w="100"/>
              <w:left w:type="dxa" w:w="100"/>
              <w:bottom w:type="dxa" w:w="100"/>
              <w:right w:type="dxa" w:w="100"/>
            </w:tcMar>
            <w:vAlign w:val="center"/>
          </w:tcPr>
          <w:p w:rsidP="00FA212F" w:rsidR="00FA212F" w:rsidRDefault="00FA212F" w:rsidRPr="00FA212F">
            <w:pPr>
              <w:shd w:color="auto" w:fill="FFFFFF" w:val="clear"/>
              <w:spacing w:line="288" w:lineRule="auto"/>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produits participant à la transition énergétique (panneaux solaires &amp; bornes de recharges de voitures)</w:t>
            </w:r>
          </w:p>
        </w:tc>
      </w:tr>
    </w:tbl>
    <w:p w:rsidP="00FA212F" w:rsidR="00FA212F" w:rsidRDefault="00FA212F" w:rsidRPr="00FA212F">
      <w:pPr>
        <w:shd w:color="auto" w:fill="FFFFFF" w:val="clear"/>
        <w:spacing w:line="288" w:lineRule="auto"/>
        <w:jc w:val="both"/>
        <w:rPr>
          <w:rFonts w:ascii="Gill Sans MT" w:cs="Gill Sans" w:eastAsia="Gill Sans" w:hAnsi="Gill Sans MT"/>
          <w:color w:val="000000"/>
          <w:sz w:val="20"/>
          <w:szCs w:val="20"/>
        </w:rPr>
      </w:pPr>
    </w:p>
    <w:p w:rsidP="00FA212F" w:rsidR="00FA212F" w:rsidRDefault="00FA212F" w:rsidRPr="00FA212F">
      <w:pPr>
        <w:pBdr>
          <w:top w:val="nil"/>
          <w:left w:val="nil"/>
          <w:bottom w:val="nil"/>
          <w:right w:val="nil"/>
          <w:between w:val="nil"/>
        </w:pBdr>
        <w:shd w:color="auto" w:fill="FFFFFF" w:val="clear"/>
        <w:spacing w:line="288" w:lineRule="auto"/>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Cette mesure concerne également les prestations de réparation (remise au personnel portée à 20% sur pièces et main d'œuvre).</w:t>
      </w:r>
    </w:p>
    <w:p w:rsidP="00FA212F" w:rsidR="00FA212F" w:rsidRDefault="00FA212F" w:rsidRPr="00FA212F">
      <w:pPr>
        <w:pBdr>
          <w:top w:val="nil"/>
          <w:left w:val="nil"/>
          <w:bottom w:val="nil"/>
          <w:right w:val="nil"/>
          <w:between w:val="nil"/>
        </w:pBdr>
        <w:shd w:color="auto" w:fill="FFFFFF" w:val="clear"/>
        <w:spacing w:line="288" w:lineRule="auto"/>
        <w:jc w:val="both"/>
        <w:rPr>
          <w:rFonts w:ascii="Gill Sans MT" w:cs="Gill Sans" w:eastAsia="Gill Sans" w:hAnsi="Gill Sans MT"/>
          <w:color w:val="000000"/>
          <w:sz w:val="20"/>
          <w:szCs w:val="20"/>
        </w:rPr>
      </w:pPr>
    </w:p>
    <w:p w:rsidP="00FA212F" w:rsidR="00FA212F" w:rsidRDefault="00FA212F" w:rsidRPr="00FA212F">
      <w:pPr>
        <w:pBdr>
          <w:top w:val="nil"/>
          <w:left w:val="nil"/>
          <w:bottom w:val="nil"/>
          <w:right w:val="nil"/>
          <w:between w:val="nil"/>
        </w:pBdr>
        <w:shd w:color="auto" w:fill="FFFFFF" w:val="clear"/>
        <w:spacing w:line="288" w:lineRule="auto"/>
        <w:jc w:val="both"/>
        <w:rPr>
          <w:rFonts w:ascii="Gill Sans MT" w:cs="Gill Sans" w:eastAsia="Gill Sans" w:hAnsi="Gill Sans MT"/>
          <w:color w:val="000000"/>
          <w:sz w:val="20"/>
          <w:szCs w:val="20"/>
        </w:rPr>
      </w:pPr>
    </w:p>
    <w:p w:rsidP="00FA212F" w:rsidR="00FA212F" w:rsidRDefault="00FA212F" w:rsidRPr="00FA212F">
      <w:pPr>
        <w:pBdr>
          <w:top w:val="nil"/>
          <w:left w:val="nil"/>
          <w:bottom w:val="nil"/>
          <w:right w:val="nil"/>
          <w:between w:val="nil"/>
        </w:pBdr>
        <w:shd w:color="auto" w:fill="FFFFFF" w:val="clear"/>
        <w:spacing w:line="288" w:lineRule="auto"/>
        <w:jc w:val="both"/>
        <w:rPr>
          <w:rFonts w:ascii="Gill Sans MT" w:cs="Gill Sans" w:eastAsia="Gill Sans" w:hAnsi="Gill Sans MT"/>
          <w:color w:val="000000"/>
          <w:sz w:val="20"/>
          <w:szCs w:val="20"/>
        </w:rPr>
      </w:pPr>
    </w:p>
    <w:p w:rsidP="00FA212F" w:rsidR="00FA212F" w:rsidRDefault="00FA212F" w:rsidRPr="00FA212F">
      <w:pPr>
        <w:keepNext/>
        <w:pBdr>
          <w:top w:color="2E54A9" w:space="4" w:sz="4" w:val="single"/>
          <w:left w:color="2E54A9" w:space="4" w:sz="4" w:val="single"/>
          <w:bottom w:color="2E54A9" w:space="1" w:sz="4" w:val="single"/>
          <w:right w:color="2E54A9" w:space="4" w:sz="4" w:val="single"/>
        </w:pBdr>
        <w:shd w:color="auto" w:fill="172A54" w:val="clear"/>
        <w:tabs>
          <w:tab w:pos="567" w:val="num"/>
        </w:tabs>
        <w:spacing w:after="240" w:before="240" w:line="288" w:lineRule="auto"/>
        <w:ind w:hanging="567" w:left="567"/>
        <w:outlineLvl w:val="1"/>
        <w:rPr>
          <w:rFonts w:ascii="Calibri" w:cs="Calibri" w:eastAsia="Calibri" w:hAnsi="Calibri"/>
          <w:b/>
          <w:bCs/>
          <w:color w:val="000000"/>
          <w:sz w:val="28"/>
          <w:szCs w:val="28"/>
        </w:rPr>
      </w:pPr>
      <w:bookmarkStart w:colFirst="0" w:colLast="0" w:id="5" w:name="_heading=h.542kok7kcykr"/>
      <w:bookmarkEnd w:id="5"/>
      <w:r w:rsidRPr="00FA212F">
        <w:rPr>
          <w:rFonts w:ascii="Calibri" w:cs="Calibri" w:eastAsia="Calibri" w:hAnsi="Calibri"/>
          <w:b/>
          <w:bCs/>
          <w:color w:val="FFFFFF"/>
          <w:sz w:val="28"/>
          <w:szCs w:val="28"/>
        </w:rPr>
        <w:t xml:space="preserve">5.    Remboursement de frais professionnels : frais de repas </w:t>
      </w:r>
    </w:p>
    <w:p w:rsidP="00FA212F" w:rsidR="00FA212F" w:rsidRDefault="00FA212F" w:rsidRPr="00FA212F">
      <w:pPr>
        <w:spacing w:after="60" w:line="288" w:lineRule="auto"/>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 xml:space="preserve">A compter du 1er mai 2023, le barème de remboursement des frais de repas dans le cas de déplacements professionnels ponctuels est le suivant : </w:t>
      </w:r>
    </w:p>
    <w:p w:rsidP="00FA212F" w:rsidR="00FA212F" w:rsidRDefault="00FA212F" w:rsidRPr="00FA212F">
      <w:pPr>
        <w:spacing w:after="60" w:line="288" w:lineRule="auto"/>
        <w:jc w:val="both"/>
        <w:rPr>
          <w:rFonts w:ascii="Gill Sans MT" w:cs="Gill Sans" w:eastAsia="Gill Sans" w:hAnsi="Gill Sans MT"/>
          <w:color w:val="000000"/>
          <w:sz w:val="20"/>
          <w:szCs w:val="20"/>
        </w:rPr>
      </w:pPr>
    </w:p>
    <w:tbl>
      <w:tblPr>
        <w:tblW w:type="dxa" w:w="9730"/>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firstColumn="0" w:firstRow="0" w:lastColumn="0" w:lastRow="0" w:noHBand="1" w:noVBand="1" w:val="0600"/>
      </w:tblPr>
      <w:tblGrid>
        <w:gridCol w:w="2135"/>
        <w:gridCol w:w="7595"/>
      </w:tblGrid>
      <w:tr w:rsidR="00FA212F" w:rsidRPr="00FA212F" w:rsidTr="00D26879">
        <w:trPr>
          <w:trHeight w:val="404"/>
          <w:jc w:val="center"/>
        </w:trPr>
        <w:tc>
          <w:tcPr>
            <w:tcW w:type="dxa" w:w="2135"/>
            <w:shd w:color="auto" w:fill="D9D9D9" w:val="clear"/>
            <w:tcMar>
              <w:top w:type="dxa" w:w="100"/>
              <w:left w:type="dxa" w:w="100"/>
              <w:bottom w:type="dxa" w:w="100"/>
              <w:right w:type="dxa" w:w="100"/>
            </w:tcMar>
            <w:vAlign w:val="center"/>
          </w:tcPr>
          <w:p w:rsidP="00FA212F" w:rsidR="00FA212F" w:rsidRDefault="00FA212F" w:rsidRPr="00FA212F">
            <w:pPr>
              <w:spacing w:after="60" w:line="288" w:lineRule="auto"/>
              <w:ind w:left="720"/>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Province</w:t>
            </w:r>
          </w:p>
        </w:tc>
        <w:tc>
          <w:tcPr>
            <w:tcW w:type="dxa" w:w="7595"/>
            <w:shd w:color="auto" w:fill="D9D9D9" w:val="clear"/>
            <w:tcMar>
              <w:top w:type="dxa" w:w="100"/>
              <w:left w:type="dxa" w:w="100"/>
              <w:bottom w:type="dxa" w:w="100"/>
              <w:right w:type="dxa" w:w="100"/>
            </w:tcMar>
            <w:vAlign w:val="center"/>
          </w:tcPr>
          <w:p w:rsidP="00FA212F" w:rsidR="00FA212F" w:rsidRDefault="00FA212F" w:rsidRPr="00FA212F">
            <w:pPr>
              <w:spacing w:after="60" w:line="288" w:lineRule="auto"/>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20€ par repas mutualisés à 40€ pour les deux repas d’une même journée.</w:t>
            </w:r>
          </w:p>
        </w:tc>
      </w:tr>
      <w:tr w:rsidR="00FA212F" w:rsidRPr="00FA212F" w:rsidTr="00D26879">
        <w:trPr>
          <w:trHeight w:val="392"/>
          <w:jc w:val="center"/>
        </w:trPr>
        <w:tc>
          <w:tcPr>
            <w:tcW w:type="dxa" w:w="2135"/>
            <w:shd w:color="auto" w:fill="D9D9D9" w:val="clear"/>
            <w:tcMar>
              <w:top w:type="dxa" w:w="100"/>
              <w:left w:type="dxa" w:w="100"/>
              <w:bottom w:type="dxa" w:w="100"/>
              <w:right w:type="dxa" w:w="100"/>
            </w:tcMar>
            <w:vAlign w:val="center"/>
          </w:tcPr>
          <w:p w:rsidP="00FA212F" w:rsidR="00FA212F" w:rsidRDefault="00FA212F" w:rsidRPr="00FA212F">
            <w:pPr>
              <w:spacing w:after="60" w:line="288" w:lineRule="auto"/>
              <w:ind w:left="720"/>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Paris</w:t>
            </w:r>
          </w:p>
        </w:tc>
        <w:tc>
          <w:tcPr>
            <w:tcW w:type="dxa" w:w="7595"/>
            <w:shd w:color="auto" w:fill="D9D9D9" w:val="clear"/>
            <w:tcMar>
              <w:top w:type="dxa" w:w="100"/>
              <w:left w:type="dxa" w:w="100"/>
              <w:bottom w:type="dxa" w:w="100"/>
              <w:right w:type="dxa" w:w="100"/>
            </w:tcMar>
            <w:vAlign w:val="center"/>
          </w:tcPr>
          <w:p w:rsidP="00FA212F" w:rsidR="00FA212F" w:rsidRDefault="00FA212F" w:rsidRPr="00FA212F">
            <w:pPr>
              <w:spacing w:after="60" w:line="288" w:lineRule="auto"/>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 xml:space="preserve">22€ par repas mutualisés à 44€ pour les deux repas d’une même journée. </w:t>
            </w:r>
          </w:p>
        </w:tc>
      </w:tr>
    </w:tbl>
    <w:p w:rsidP="00FA212F" w:rsidR="00FA212F" w:rsidRDefault="00FA212F" w:rsidRPr="00FA212F">
      <w:pPr>
        <w:spacing w:after="60" w:line="288" w:lineRule="auto"/>
        <w:jc w:val="both"/>
        <w:rPr>
          <w:rFonts w:ascii="Gill Sans MT" w:cs="Gill Sans" w:eastAsia="Gill Sans" w:hAnsi="Gill Sans MT"/>
          <w:color w:val="000000"/>
          <w:sz w:val="20"/>
          <w:szCs w:val="20"/>
        </w:rPr>
      </w:pPr>
    </w:p>
    <w:p w:rsidP="00FA212F" w:rsidR="00FA212F" w:rsidRDefault="00FA212F" w:rsidRPr="00FA212F">
      <w:pPr>
        <w:spacing w:after="60" w:line="288" w:lineRule="auto"/>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 xml:space="preserve">Il est rappelé que cette indemnité constitue une participation aux frais de repas engagés en mission ou formation. </w:t>
      </w:r>
    </w:p>
    <w:p w:rsidP="00FA212F" w:rsidR="00FA212F" w:rsidRDefault="00FA212F" w:rsidRPr="00FA212F">
      <w:pPr>
        <w:spacing w:after="60" w:line="288" w:lineRule="auto"/>
        <w:jc w:val="both"/>
        <w:rPr>
          <w:rFonts w:ascii="Gill Sans MT" w:cs="Gill Sans" w:eastAsia="Gill Sans" w:hAnsi="Gill Sans MT"/>
          <w:color w:val="000000"/>
          <w:sz w:val="20"/>
          <w:szCs w:val="20"/>
        </w:rPr>
      </w:pPr>
    </w:p>
    <w:p w:rsidP="00FA212F" w:rsidR="00FA212F" w:rsidRDefault="00FA212F" w:rsidRPr="00FA212F">
      <w:pPr>
        <w:spacing w:after="60" w:line="288" w:lineRule="auto"/>
        <w:jc w:val="both"/>
        <w:rPr>
          <w:rFonts w:ascii="Gill Sans MT" w:cs="Gill Sans" w:eastAsia="Gill Sans" w:hAnsi="Gill Sans MT"/>
          <w:color w:val="000000"/>
          <w:sz w:val="20"/>
          <w:szCs w:val="20"/>
        </w:rPr>
      </w:pPr>
    </w:p>
    <w:p w:rsidP="00FA212F" w:rsidR="00FA212F" w:rsidRDefault="00FA212F" w:rsidRPr="00FA212F">
      <w:pPr>
        <w:keepNext/>
        <w:pBdr>
          <w:top w:color="2E54A9" w:space="4" w:sz="4" w:val="single"/>
          <w:left w:color="2E54A9" w:space="4" w:sz="4" w:val="single"/>
          <w:bottom w:color="2E54A9" w:space="1" w:sz="4" w:val="single"/>
          <w:right w:color="2E54A9" w:space="4" w:sz="4" w:val="single"/>
        </w:pBdr>
        <w:shd w:color="auto" w:fill="172A54" w:val="clear"/>
        <w:tabs>
          <w:tab w:pos="567" w:val="num"/>
        </w:tabs>
        <w:spacing w:after="240" w:before="240" w:line="288" w:lineRule="auto"/>
        <w:ind w:hanging="567" w:left="567"/>
        <w:outlineLvl w:val="1"/>
        <w:rPr>
          <w:rFonts w:ascii="Calibri" w:cs="Calibri" w:eastAsia="Calibri" w:hAnsi="Calibri"/>
          <w:b/>
          <w:bCs/>
          <w:color w:val="FFFFFF"/>
          <w:sz w:val="28"/>
          <w:szCs w:val="28"/>
        </w:rPr>
      </w:pPr>
      <w:bookmarkStart w:colFirst="0" w:colLast="0" w:id="6" w:name="_heading=h.gzc664hw4xcw"/>
      <w:bookmarkEnd w:id="6"/>
      <w:r w:rsidRPr="00FA212F">
        <w:rPr>
          <w:rFonts w:ascii="Calibri" w:cs="Calibri" w:eastAsia="Calibri" w:hAnsi="Calibri"/>
          <w:b/>
          <w:bCs/>
          <w:color w:val="FFFFFF"/>
          <w:sz w:val="28"/>
          <w:szCs w:val="28"/>
        </w:rPr>
        <w:t xml:space="preserve">6. </w:t>
      </w:r>
      <w:r w:rsidRPr="00FA212F">
        <w:rPr>
          <w:rFonts w:ascii="Calibri" w:cs="Calibri" w:eastAsia="Calibri" w:hAnsi="Calibri"/>
          <w:b/>
          <w:bCs/>
          <w:color w:val="FFFFFF"/>
          <w:sz w:val="28"/>
          <w:szCs w:val="28"/>
        </w:rPr>
        <w:tab/>
        <w:t>Remboursement des frais professionnels : indemnités kilométriques</w:t>
      </w:r>
    </w:p>
    <w:p w:rsidP="00FA212F" w:rsidR="00FA212F" w:rsidRDefault="00FA212F" w:rsidRPr="00FA212F">
      <w:pPr>
        <w:spacing w:after="60" w:line="288" w:lineRule="auto"/>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 xml:space="preserve">Le barème de remboursement des frais kilométriques pour l’utilisation du véhicule personnel dans le cadre d’un déplacement professionnel est porté à 0,575€ par kilomètre. </w:t>
      </w:r>
    </w:p>
    <w:p w:rsidP="00FA212F" w:rsidR="00FA212F" w:rsidRDefault="00FA212F" w:rsidRPr="00FA212F">
      <w:pPr>
        <w:spacing w:after="60" w:line="288" w:lineRule="auto"/>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Ce barème est applicable dans le cadre des procédures en vigueur en matière de déplacement professionnel.</w:t>
      </w:r>
    </w:p>
    <w:p w:rsidP="00FA212F" w:rsidR="00FA212F" w:rsidRDefault="00FA212F" w:rsidRPr="00FA212F">
      <w:pPr>
        <w:spacing w:after="60" w:line="288" w:lineRule="auto"/>
        <w:jc w:val="both"/>
        <w:rPr>
          <w:rFonts w:ascii="Gill Sans MT" w:cs="Gill Sans" w:eastAsia="Gill Sans" w:hAnsi="Gill Sans MT"/>
          <w:color w:val="000000"/>
          <w:sz w:val="20"/>
          <w:szCs w:val="20"/>
        </w:rPr>
      </w:pPr>
    </w:p>
    <w:p w:rsidP="00FA212F" w:rsidR="00FA212F" w:rsidRDefault="00FA212F" w:rsidRPr="00FA212F">
      <w:pPr>
        <w:spacing w:after="60" w:line="288" w:lineRule="auto"/>
        <w:jc w:val="both"/>
        <w:rPr>
          <w:rFonts w:ascii="Gill Sans MT" w:cs="Gill Sans" w:eastAsia="Gill Sans" w:hAnsi="Gill Sans MT"/>
          <w:color w:val="000000"/>
          <w:sz w:val="20"/>
          <w:szCs w:val="20"/>
        </w:rPr>
      </w:pPr>
    </w:p>
    <w:p w:rsidP="00FA212F" w:rsidR="00FA212F" w:rsidRDefault="00FA212F" w:rsidRPr="00FA212F">
      <w:pPr>
        <w:keepNext/>
        <w:pBdr>
          <w:top w:color="2E54A9" w:space="4" w:sz="4" w:val="single"/>
          <w:left w:color="2E54A9" w:space="4" w:sz="4" w:val="single"/>
          <w:bottom w:color="2E54A9" w:space="1" w:sz="4" w:val="single"/>
          <w:right w:color="2E54A9" w:space="4" w:sz="4" w:val="single"/>
        </w:pBdr>
        <w:shd w:color="auto" w:fill="172A54" w:val="clear"/>
        <w:tabs>
          <w:tab w:pos="567" w:val="num"/>
        </w:tabs>
        <w:spacing w:after="240" w:before="240" w:line="288" w:lineRule="auto"/>
        <w:ind w:hanging="567" w:left="567"/>
        <w:outlineLvl w:val="1"/>
        <w:rPr>
          <w:rFonts w:ascii="Gill Sans MT" w:cs="Arial" w:eastAsia="Gill Sans" w:hAnsi="Gill Sans MT"/>
          <w:b/>
          <w:bCs/>
          <w:color w:val="FFFFFF"/>
          <w:szCs w:val="28"/>
        </w:rPr>
      </w:pPr>
      <w:bookmarkStart w:colFirst="0" w:colLast="0" w:id="7" w:name="_heading=h.vy7em9nn4vyf"/>
      <w:bookmarkEnd w:id="7"/>
      <w:r w:rsidRPr="00FA212F">
        <w:rPr>
          <w:rFonts w:ascii="Calibri" w:cs="Calibri" w:eastAsia="Calibri" w:hAnsi="Calibri"/>
          <w:b/>
          <w:bCs/>
          <w:color w:val="FFFFFF"/>
          <w:sz w:val="28"/>
          <w:szCs w:val="28"/>
        </w:rPr>
        <w:t>7.    Gel du seuil du bonus individuel vendeur</w:t>
      </w:r>
    </w:p>
    <w:p w:rsidP="00FA212F" w:rsidR="00FA212F" w:rsidRDefault="00FA212F" w:rsidRPr="00FA212F">
      <w:pPr>
        <w:spacing w:after="60" w:line="288" w:lineRule="auto"/>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L’accord d’entreprise relatif à la rémunération des vendeurs du 16 juin 2016 prévoit notamment le versement d’un bonus individuel. Pour son calcul, la somme des primes produits, accessoires/consommables et services est comparée à un seuil. Le montant de ce seuil est en fonction du chiffre d’affaires du magasin.</w:t>
      </w:r>
    </w:p>
    <w:p w:rsidP="00FA212F" w:rsidR="00FA212F" w:rsidRDefault="00FA212F" w:rsidRPr="00FA212F">
      <w:pPr>
        <w:spacing w:after="60" w:line="288" w:lineRule="auto"/>
        <w:jc w:val="both"/>
        <w:rPr>
          <w:rFonts w:ascii="Gill Sans MT" w:cs="Gill Sans" w:eastAsia="Gill Sans" w:hAnsi="Gill Sans MT"/>
          <w:color w:val="000000"/>
          <w:sz w:val="20"/>
          <w:szCs w:val="20"/>
        </w:rPr>
      </w:pPr>
    </w:p>
    <w:p w:rsidP="00FA212F" w:rsidR="00FA212F" w:rsidRDefault="00FA212F" w:rsidRPr="00FA212F">
      <w:pPr>
        <w:spacing w:after="60" w:line="276" w:lineRule="auto"/>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L’article 2.2.4 de cet accord fixe 4 niveaux de seuil et prévoit que « </w:t>
      </w:r>
      <w:r w:rsidRPr="00FA212F">
        <w:rPr>
          <w:rFonts w:ascii="Gill Sans MT" w:cs="Gill Sans" w:eastAsia="Gill Sans" w:hAnsi="Gill Sans MT"/>
          <w:i/>
          <w:color w:val="000000"/>
          <w:sz w:val="20"/>
          <w:szCs w:val="20"/>
        </w:rPr>
        <w:t>les montants des 4 seuils sont indexés sur l’évolution de l’indice INSEE des prix à la consommation (hors tabac) en glissement annuel. Ainsi, l’évolution de l’indice des prix à la consommation de l’année N-1 sera appliquée à chacun des seuils au 1er janvier de l’année N</w:t>
      </w:r>
      <w:r w:rsidRPr="00FA212F">
        <w:rPr>
          <w:rFonts w:ascii="Gill Sans MT" w:cs="Gill Sans" w:eastAsia="Gill Sans" w:hAnsi="Gill Sans MT"/>
          <w:color w:val="000000"/>
          <w:sz w:val="20"/>
          <w:szCs w:val="20"/>
        </w:rPr>
        <w:t> ».</w:t>
      </w:r>
    </w:p>
    <w:p w:rsidP="00FA212F" w:rsidR="00FA212F" w:rsidRDefault="00FA212F" w:rsidRPr="00FA212F">
      <w:pPr>
        <w:spacing w:after="60" w:line="276" w:lineRule="auto"/>
        <w:jc w:val="both"/>
        <w:rPr>
          <w:rFonts w:ascii="Gill Sans MT" w:cs="Gill Sans" w:eastAsia="Gill Sans" w:hAnsi="Gill Sans MT"/>
          <w:color w:val="000000"/>
          <w:sz w:val="20"/>
          <w:szCs w:val="20"/>
        </w:rPr>
      </w:pPr>
    </w:p>
    <w:p w:rsidP="00FA212F" w:rsidR="00FA212F" w:rsidRDefault="00FA212F" w:rsidRPr="00FA212F">
      <w:pPr>
        <w:spacing w:after="60" w:line="276" w:lineRule="auto"/>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Il est toutefois convenu entre les parties que pour l’année 2024, aucune indexation de seuil ne sera appliquée et donc ces 4 seuils seront gelés.</w:t>
      </w:r>
    </w:p>
    <w:p w:rsidP="00FA212F" w:rsidR="00FA212F" w:rsidRDefault="00FA212F" w:rsidRPr="00FA212F">
      <w:pPr>
        <w:spacing w:after="60" w:line="276" w:lineRule="auto"/>
        <w:jc w:val="both"/>
        <w:rPr>
          <w:rFonts w:ascii="Gill Sans MT" w:cs="Gill Sans" w:eastAsia="Gill Sans" w:hAnsi="Gill Sans MT"/>
          <w:color w:val="000000"/>
          <w:sz w:val="20"/>
          <w:szCs w:val="20"/>
        </w:rPr>
      </w:pPr>
    </w:p>
    <w:p w:rsidP="00FA212F" w:rsidR="00FA212F" w:rsidRDefault="00FA212F" w:rsidRPr="00FA212F">
      <w:pPr>
        <w:spacing w:after="60" w:line="276" w:lineRule="auto"/>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De ce fait, pour 2024, les seuils restent les suivants :</w:t>
      </w:r>
    </w:p>
    <w:p w:rsidP="00FA212F" w:rsidR="00FA212F" w:rsidRDefault="00FA212F" w:rsidRPr="00FA212F">
      <w:pPr>
        <w:numPr>
          <w:ilvl w:val="0"/>
          <w:numId w:val="2"/>
        </w:numPr>
        <w:spacing w:after="60" w:line="276" w:lineRule="auto"/>
        <w:jc w:val="both"/>
        <w:rPr>
          <w:rFonts w:ascii="Gill Sans" w:cs="Gill Sans" w:eastAsia="Gill Sans" w:hAnsi="Gill Sans"/>
          <w:color w:val="000000"/>
          <w:sz w:val="20"/>
          <w:szCs w:val="20"/>
        </w:rPr>
      </w:pPr>
      <w:r w:rsidRPr="00FA212F">
        <w:rPr>
          <w:rFonts w:ascii="Gill Sans MT" w:cs="Gill Sans" w:eastAsia="Gill Sans" w:hAnsi="Gill Sans MT"/>
          <w:color w:val="000000"/>
          <w:sz w:val="20"/>
          <w:szCs w:val="20"/>
        </w:rPr>
        <w:t>1500 € : chiffre d’affaires magasin annuel strictement supérieur à 20 M€</w:t>
      </w:r>
    </w:p>
    <w:p w:rsidP="00FA212F" w:rsidR="00FA212F" w:rsidRDefault="00FA212F" w:rsidRPr="00FA212F">
      <w:pPr>
        <w:numPr>
          <w:ilvl w:val="0"/>
          <w:numId w:val="2"/>
        </w:numPr>
        <w:spacing w:after="60" w:line="276" w:lineRule="auto"/>
        <w:jc w:val="both"/>
        <w:rPr>
          <w:rFonts w:ascii="Gill Sans" w:cs="Gill Sans" w:eastAsia="Gill Sans" w:hAnsi="Gill Sans"/>
          <w:color w:val="000000"/>
          <w:sz w:val="20"/>
          <w:szCs w:val="20"/>
        </w:rPr>
      </w:pPr>
      <w:r w:rsidRPr="00FA212F">
        <w:rPr>
          <w:rFonts w:ascii="Gill Sans MT" w:cs="Gill Sans" w:eastAsia="Gill Sans" w:hAnsi="Gill Sans MT"/>
          <w:color w:val="000000"/>
          <w:sz w:val="20"/>
          <w:szCs w:val="20"/>
        </w:rPr>
        <w:t>1400 € : chiffre d’affaires magasin annuel compris entre 15 M€ et 20 M€</w:t>
      </w:r>
    </w:p>
    <w:p w:rsidP="00FA212F" w:rsidR="00FA212F" w:rsidRDefault="00FA212F" w:rsidRPr="00FA212F">
      <w:pPr>
        <w:numPr>
          <w:ilvl w:val="0"/>
          <w:numId w:val="2"/>
        </w:numPr>
        <w:spacing w:after="60" w:line="276" w:lineRule="auto"/>
        <w:jc w:val="both"/>
        <w:rPr>
          <w:rFonts w:ascii="Gill Sans" w:cs="Gill Sans" w:eastAsia="Gill Sans" w:hAnsi="Gill Sans"/>
          <w:color w:val="000000"/>
          <w:sz w:val="20"/>
          <w:szCs w:val="20"/>
        </w:rPr>
      </w:pPr>
      <w:r w:rsidRPr="00FA212F">
        <w:rPr>
          <w:rFonts w:ascii="Gill Sans MT" w:cs="Gill Sans" w:eastAsia="Gill Sans" w:hAnsi="Gill Sans MT"/>
          <w:color w:val="000000"/>
          <w:sz w:val="20"/>
          <w:szCs w:val="20"/>
        </w:rPr>
        <w:lastRenderedPageBreak/>
        <w:t>1300 € : chiffre d’affaires magasin annuel compris entre 10 M€ et 15 M€</w:t>
      </w:r>
    </w:p>
    <w:p w:rsidP="00FA212F" w:rsidR="00FA212F" w:rsidRDefault="00FA212F" w:rsidRPr="00FA212F">
      <w:pPr>
        <w:numPr>
          <w:ilvl w:val="0"/>
          <w:numId w:val="2"/>
        </w:numPr>
        <w:spacing w:after="60" w:line="276" w:lineRule="auto"/>
        <w:jc w:val="both"/>
        <w:rPr>
          <w:rFonts w:ascii="Gill Sans" w:cs="Gill Sans" w:eastAsia="Gill Sans" w:hAnsi="Gill Sans"/>
          <w:color w:val="000000"/>
          <w:sz w:val="20"/>
          <w:szCs w:val="20"/>
        </w:rPr>
      </w:pPr>
      <w:r w:rsidRPr="00FA212F">
        <w:rPr>
          <w:rFonts w:ascii="Gill Sans MT" w:cs="Gill Sans" w:eastAsia="Gill Sans" w:hAnsi="Gill Sans MT"/>
          <w:color w:val="000000"/>
          <w:sz w:val="20"/>
          <w:szCs w:val="20"/>
        </w:rPr>
        <w:t>1200 € : chiffre d’affaires magasin annuel strictement inférieur à 10 M€</w:t>
      </w:r>
    </w:p>
    <w:p w:rsidP="00FA212F" w:rsidR="00FA212F" w:rsidRDefault="00FA212F" w:rsidRPr="00FA212F">
      <w:pPr>
        <w:jc w:val="both"/>
        <w:rPr>
          <w:rFonts w:ascii="Gill Sans MT" w:cs="Gill Sans" w:eastAsia="Gill Sans" w:hAnsi="Gill Sans MT"/>
          <w:color w:val="000000"/>
          <w:sz w:val="20"/>
          <w:szCs w:val="20"/>
        </w:rPr>
      </w:pPr>
    </w:p>
    <w:p w:rsidP="00FA212F" w:rsidR="00FA212F" w:rsidRDefault="00FA212F" w:rsidRPr="00FA212F">
      <w:pPr>
        <w:jc w:val="both"/>
        <w:rPr>
          <w:rFonts w:ascii="Gill Sans MT" w:cs="Gill Sans" w:eastAsia="Gill Sans" w:hAnsi="Gill Sans MT"/>
          <w:color w:val="000000"/>
          <w:sz w:val="20"/>
          <w:szCs w:val="20"/>
        </w:rPr>
      </w:pPr>
    </w:p>
    <w:p w:rsidP="00FA212F" w:rsidR="00FA212F" w:rsidRDefault="00FA212F" w:rsidRPr="00FA212F">
      <w:pPr>
        <w:keepNext/>
        <w:pBdr>
          <w:top w:color="2E54A9" w:space="4" w:sz="4" w:val="single"/>
          <w:left w:color="2E54A9" w:space="4" w:sz="4" w:val="single"/>
          <w:bottom w:color="2E54A9" w:space="1" w:sz="4" w:val="single"/>
          <w:right w:color="2E54A9" w:space="4" w:sz="4" w:val="single"/>
        </w:pBdr>
        <w:shd w:color="auto" w:fill="172A54" w:val="clear"/>
        <w:tabs>
          <w:tab w:pos="567" w:val="num"/>
        </w:tabs>
        <w:spacing w:after="240" w:before="240" w:line="288" w:lineRule="auto"/>
        <w:ind w:hanging="567" w:left="567"/>
        <w:outlineLvl w:val="1"/>
        <w:rPr>
          <w:rFonts w:ascii="Calibri" w:cs="Calibri" w:eastAsia="Calibri" w:hAnsi="Calibri"/>
          <w:b/>
          <w:bCs/>
          <w:color w:val="000000"/>
          <w:sz w:val="28"/>
          <w:szCs w:val="28"/>
        </w:rPr>
      </w:pPr>
      <w:bookmarkStart w:colFirst="0" w:colLast="0" w:id="8" w:name="_heading=h.2s8eyo1"/>
      <w:bookmarkEnd w:id="8"/>
      <w:r w:rsidRPr="00FA212F">
        <w:rPr>
          <w:rFonts w:ascii="Calibri" w:cs="Calibri" w:eastAsia="Calibri" w:hAnsi="Calibri"/>
          <w:b/>
          <w:bCs/>
          <w:color w:val="FFFFFF"/>
          <w:sz w:val="28"/>
          <w:szCs w:val="28"/>
        </w:rPr>
        <w:t>8.    Création d’un groupe de réflexion sur la semaine de 4 jours</w:t>
      </w:r>
    </w:p>
    <w:p w:rsidP="00FA212F" w:rsidR="00FA212F" w:rsidRDefault="00FA212F" w:rsidRPr="00FA212F">
      <w:pPr>
        <w:spacing w:after="60" w:line="288" w:lineRule="auto"/>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 xml:space="preserve">La Direction prend l’engagement de mettre en place un groupe de réflexion sur la semaine de 4 jours, et plus largement sur les nouvelles façons de travailler. </w:t>
      </w:r>
    </w:p>
    <w:p w:rsidP="00FA212F" w:rsidR="00FA212F" w:rsidRDefault="00FA212F" w:rsidRPr="00FA212F">
      <w:pPr>
        <w:spacing w:after="60" w:line="288" w:lineRule="auto"/>
        <w:jc w:val="both"/>
        <w:rPr>
          <w:rFonts w:ascii="Gill Sans MT" w:cs="Gill Sans" w:eastAsia="Gill Sans" w:hAnsi="Gill Sans MT"/>
          <w:color w:val="000000"/>
          <w:sz w:val="20"/>
          <w:szCs w:val="20"/>
        </w:rPr>
      </w:pPr>
    </w:p>
    <w:p w:rsidP="00FA212F" w:rsidR="00FA212F" w:rsidRDefault="00FA212F" w:rsidRPr="00FA212F">
      <w:pPr>
        <w:spacing w:after="60" w:line="288" w:lineRule="auto"/>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 xml:space="preserve">Ce groupe sera composé de </w:t>
      </w:r>
      <w:proofErr w:type="spellStart"/>
      <w:proofErr w:type="gramStart"/>
      <w:r w:rsidRPr="00FA212F">
        <w:rPr>
          <w:rFonts w:ascii="Gill Sans MT" w:cs="Gill Sans" w:eastAsia="Gill Sans" w:hAnsi="Gill Sans MT"/>
          <w:color w:val="000000"/>
          <w:sz w:val="20"/>
          <w:szCs w:val="20"/>
        </w:rPr>
        <w:t>collaborateurs.rices</w:t>
      </w:r>
      <w:proofErr w:type="spellEnd"/>
      <w:proofErr w:type="gramEnd"/>
      <w:r w:rsidRPr="00FA212F">
        <w:rPr>
          <w:rFonts w:ascii="Gill Sans MT" w:cs="Gill Sans" w:eastAsia="Gill Sans" w:hAnsi="Gill Sans MT"/>
          <w:color w:val="000000"/>
          <w:sz w:val="20"/>
          <w:szCs w:val="20"/>
        </w:rPr>
        <w:t xml:space="preserve"> du réseau tous métiers et tous statuts confondus. </w:t>
      </w:r>
    </w:p>
    <w:p w:rsidP="00FA212F" w:rsidR="00FA212F" w:rsidRDefault="00FA212F" w:rsidRPr="00FA212F">
      <w:pPr>
        <w:spacing w:after="60" w:line="288" w:lineRule="auto"/>
        <w:jc w:val="both"/>
        <w:rPr>
          <w:rFonts w:ascii="Gill Sans MT" w:cs="Gill Sans" w:eastAsia="Gill Sans" w:hAnsi="Gill Sans MT"/>
          <w:color w:val="000000"/>
          <w:sz w:val="20"/>
          <w:szCs w:val="20"/>
        </w:rPr>
      </w:pPr>
    </w:p>
    <w:p w:rsidP="00FA212F" w:rsidR="00FA212F" w:rsidRDefault="00FA212F" w:rsidRPr="00FA212F">
      <w:pPr>
        <w:spacing w:after="60" w:line="288" w:lineRule="auto"/>
        <w:jc w:val="both"/>
        <w:rPr>
          <w:rFonts w:ascii="Gill Sans MT" w:cs="Gill Sans" w:eastAsia="Gill Sans" w:hAnsi="Gill Sans MT"/>
          <w:color w:val="000000"/>
          <w:sz w:val="20"/>
          <w:szCs w:val="20"/>
        </w:rPr>
      </w:pPr>
    </w:p>
    <w:p w:rsidP="00FA212F" w:rsidR="00FA212F" w:rsidRDefault="00FA212F" w:rsidRPr="00FA212F">
      <w:pPr>
        <w:keepNext/>
        <w:pBdr>
          <w:top w:color="2E54A9" w:space="4" w:sz="4" w:val="single"/>
          <w:left w:color="2E54A9" w:space="4" w:sz="4" w:val="single"/>
          <w:bottom w:color="2E54A9" w:space="1" w:sz="4" w:val="single"/>
          <w:right w:color="2E54A9" w:space="4" w:sz="4" w:val="single"/>
        </w:pBdr>
        <w:shd w:color="auto" w:fill="172A54" w:val="clear"/>
        <w:tabs>
          <w:tab w:pos="567" w:val="num"/>
        </w:tabs>
        <w:spacing w:after="240" w:before="240" w:line="288" w:lineRule="auto"/>
        <w:ind w:hanging="567" w:left="567"/>
        <w:outlineLvl w:val="1"/>
        <w:rPr>
          <w:rFonts w:ascii="Calibri" w:cs="Calibri" w:eastAsia="Calibri" w:hAnsi="Calibri"/>
          <w:b/>
          <w:bCs/>
          <w:color w:val="000000"/>
          <w:sz w:val="28"/>
          <w:szCs w:val="28"/>
        </w:rPr>
      </w:pPr>
      <w:bookmarkStart w:colFirst="0" w:colLast="0" w:id="9" w:name="_heading=h.3rdcrjn"/>
      <w:bookmarkEnd w:id="9"/>
      <w:r w:rsidRPr="00FA212F">
        <w:rPr>
          <w:rFonts w:ascii="Calibri" w:cs="Calibri" w:eastAsia="Calibri" w:hAnsi="Calibri"/>
          <w:b/>
          <w:bCs/>
          <w:color w:val="FFFFFF"/>
          <w:sz w:val="28"/>
          <w:szCs w:val="28"/>
        </w:rPr>
        <w:t>9.      Conditions d’application de l’accord</w:t>
      </w:r>
    </w:p>
    <w:p w:rsidP="00FA212F" w:rsidR="00FA212F" w:rsidRDefault="00FA212F" w:rsidRPr="00FA212F">
      <w:pPr>
        <w:spacing w:after="60" w:line="288" w:lineRule="auto"/>
        <w:jc w:val="both"/>
        <w:rPr>
          <w:rFonts w:ascii="Gill Sans MT" w:cs="Gill Sans" w:eastAsia="Gill Sans" w:hAnsi="Gill Sans MT"/>
          <w:color w:val="FFFFFF"/>
          <w:sz w:val="20"/>
          <w:szCs w:val="20"/>
        </w:rPr>
      </w:pPr>
      <w:r w:rsidRPr="00FA212F">
        <w:rPr>
          <w:rFonts w:ascii="Gill Sans MT" w:cs="Gill Sans" w:eastAsia="Gill Sans" w:hAnsi="Gill Sans MT"/>
          <w:color w:val="000000"/>
          <w:sz w:val="20"/>
          <w:szCs w:val="20"/>
        </w:rPr>
        <w:t>Les parties signataires conviennent que le présent accord se substitue aux textes et usages précédemment en vigueur dans l’entreprise, sur les dispositions visées par l’accord.</w:t>
      </w:r>
    </w:p>
    <w:p w:rsidP="00FA212F" w:rsidR="00FA212F" w:rsidRDefault="00FA212F" w:rsidRPr="00FA212F">
      <w:pPr>
        <w:spacing w:after="60" w:line="288" w:lineRule="auto"/>
        <w:jc w:val="both"/>
        <w:rPr>
          <w:rFonts w:ascii="Gill Sans MT" w:cs="Gill Sans" w:eastAsia="Gill Sans" w:hAnsi="Gill Sans MT"/>
          <w:color w:val="000000"/>
          <w:sz w:val="20"/>
          <w:szCs w:val="20"/>
        </w:rPr>
      </w:pPr>
    </w:p>
    <w:p w:rsidP="00FA212F" w:rsidR="00FA212F" w:rsidRDefault="00FA212F" w:rsidRPr="00FA212F">
      <w:pPr>
        <w:spacing w:after="60" w:line="288" w:lineRule="auto"/>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Enfin, les parties considèrent que les dispositions du présent accord sont globalement plus favorables que les dispositions légales ou conventionnelles applicables dans les domaines concernés et légitiment, de ce fait, leur application individuelle.</w:t>
      </w:r>
    </w:p>
    <w:p w:rsidP="00FA212F" w:rsidR="00FA212F" w:rsidRDefault="00FA212F" w:rsidRPr="00FA212F">
      <w:pPr>
        <w:spacing w:after="60" w:line="288" w:lineRule="auto"/>
        <w:jc w:val="both"/>
        <w:rPr>
          <w:rFonts w:ascii="Gill Sans MT" w:cs="Gill Sans" w:eastAsia="Gill Sans" w:hAnsi="Gill Sans MT"/>
          <w:color w:val="000000"/>
          <w:sz w:val="20"/>
          <w:szCs w:val="20"/>
        </w:rPr>
      </w:pPr>
    </w:p>
    <w:p w:rsidP="00FA212F" w:rsidR="00FA212F" w:rsidRDefault="00FA212F" w:rsidRPr="00FA212F">
      <w:pPr>
        <w:spacing w:after="60" w:line="288" w:lineRule="auto"/>
        <w:jc w:val="both"/>
        <w:rPr>
          <w:rFonts w:ascii="Gill Sans MT" w:cs="Gill Sans" w:eastAsia="Gill Sans" w:hAnsi="Gill Sans MT"/>
          <w:color w:val="000000"/>
          <w:sz w:val="20"/>
          <w:szCs w:val="20"/>
        </w:rPr>
      </w:pPr>
      <w:bookmarkStart w:colFirst="0" w:colLast="0" w:id="10" w:name="_heading=h.26in1rg"/>
      <w:bookmarkEnd w:id="10"/>
      <w:r w:rsidRPr="00FA212F">
        <w:rPr>
          <w:rFonts w:ascii="Gill Sans MT" w:cs="Gill Sans" w:eastAsia="Gill Sans" w:hAnsi="Gill Sans MT"/>
          <w:color w:val="000000"/>
          <w:sz w:val="20"/>
          <w:szCs w:val="20"/>
        </w:rPr>
        <w:t>Le présent accord pourra faire l’objet d’une dénonciation à l’initiative des parties signataires, conformément aux dispositions des articles L 2222-6 et L 2261-9 à L 2261-14 du Code du Travail.</w:t>
      </w:r>
    </w:p>
    <w:p w:rsidP="00FA212F" w:rsidR="00FA212F" w:rsidRDefault="00FA212F" w:rsidRPr="00FA212F">
      <w:pPr>
        <w:spacing w:after="60" w:line="288" w:lineRule="auto"/>
        <w:jc w:val="both"/>
        <w:rPr>
          <w:rFonts w:ascii="Gill Sans MT" w:cs="Gill Sans" w:eastAsia="Gill Sans" w:hAnsi="Gill Sans MT"/>
          <w:color w:val="000000"/>
          <w:sz w:val="20"/>
          <w:szCs w:val="20"/>
        </w:rPr>
      </w:pPr>
      <w:bookmarkStart w:colFirst="0" w:colLast="0" w:id="11" w:name="_heading=h.r2s34x6nb7g4"/>
      <w:bookmarkEnd w:id="11"/>
    </w:p>
    <w:p w:rsidP="00FA212F" w:rsidR="00FA212F" w:rsidRDefault="00FA212F" w:rsidRPr="00FA212F">
      <w:pPr>
        <w:spacing w:after="60" w:line="288" w:lineRule="auto"/>
        <w:jc w:val="both"/>
        <w:rPr>
          <w:rFonts w:ascii="Gill Sans MT" w:cs="Gill Sans" w:eastAsia="Gill Sans" w:hAnsi="Gill Sans MT"/>
          <w:color w:val="000000"/>
          <w:sz w:val="20"/>
          <w:szCs w:val="20"/>
        </w:rPr>
      </w:pPr>
      <w:bookmarkStart w:colFirst="0" w:colLast="0" w:id="12" w:name="_heading=h.xybsujley48q"/>
      <w:bookmarkStart w:colFirst="0" w:colLast="0" w:id="13" w:name="_heading=h.z1z4u5uguw94"/>
      <w:bookmarkStart w:colFirst="0" w:colLast="0" w:id="14" w:name="_heading=h.r0s2mrqq61j8"/>
      <w:bookmarkStart w:colFirst="0" w:colLast="0" w:id="15" w:name="_heading=h.qgjny263c5d2"/>
      <w:bookmarkEnd w:id="12"/>
      <w:bookmarkEnd w:id="13"/>
      <w:bookmarkEnd w:id="14"/>
      <w:bookmarkEnd w:id="15"/>
    </w:p>
    <w:p w:rsidP="00FA212F" w:rsidR="00FA212F" w:rsidRDefault="00FA212F" w:rsidRPr="00FA212F">
      <w:pPr>
        <w:keepNext/>
        <w:pBdr>
          <w:top w:color="2E54A9" w:space="4" w:sz="4" w:val="single"/>
          <w:left w:color="2E54A9" w:space="4" w:sz="4" w:val="single"/>
          <w:bottom w:color="2E54A9" w:space="1" w:sz="4" w:val="single"/>
          <w:right w:color="2E54A9" w:space="4" w:sz="4" w:val="single"/>
        </w:pBdr>
        <w:shd w:color="auto" w:fill="172A54" w:val="clear"/>
        <w:tabs>
          <w:tab w:pos="567" w:val="num"/>
        </w:tabs>
        <w:spacing w:after="240" w:before="240" w:line="288" w:lineRule="auto"/>
        <w:ind w:hanging="567" w:left="567"/>
        <w:outlineLvl w:val="1"/>
        <w:rPr>
          <w:rFonts w:ascii="Calibri" w:cs="Calibri" w:eastAsia="Calibri" w:hAnsi="Calibri"/>
          <w:b/>
          <w:bCs/>
          <w:color w:val="000000"/>
          <w:sz w:val="28"/>
          <w:szCs w:val="28"/>
        </w:rPr>
      </w:pPr>
      <w:bookmarkStart w:colFirst="0" w:colLast="0" w:id="16" w:name="_heading=h.lnxbz9"/>
      <w:bookmarkEnd w:id="16"/>
      <w:r w:rsidRPr="00FA212F">
        <w:rPr>
          <w:rFonts w:ascii="Calibri" w:cs="Calibri" w:eastAsia="Calibri" w:hAnsi="Calibri"/>
          <w:b/>
          <w:bCs/>
          <w:color w:val="FFFFFF"/>
          <w:sz w:val="28"/>
          <w:szCs w:val="28"/>
        </w:rPr>
        <w:t>10.      Dépôt et publicité de l’accord</w:t>
      </w:r>
    </w:p>
    <w:p w:rsidP="00FA212F" w:rsidR="00FA212F" w:rsidRDefault="00FA212F" w:rsidRPr="00FA212F">
      <w:pPr>
        <w:spacing w:after="240" w:before="240" w:line="288" w:lineRule="auto"/>
        <w:jc w:val="both"/>
        <w:rPr>
          <w:rFonts w:ascii="Gill Sans MT" w:cs="Gill Sans" w:eastAsia="Gill Sans" w:hAnsi="Gill Sans MT"/>
          <w:color w:val="000000"/>
          <w:sz w:val="20"/>
          <w:szCs w:val="20"/>
        </w:rPr>
      </w:pPr>
    </w:p>
    <w:p w:rsidP="00FA212F" w:rsidR="00FA212F" w:rsidRDefault="00FA212F" w:rsidRPr="00FA212F">
      <w:pPr>
        <w:spacing w:after="240" w:before="240" w:line="288" w:lineRule="auto"/>
        <w:jc w:val="both"/>
        <w:rPr>
          <w:rFonts w:ascii="Arial" w:cs="Arial" w:eastAsia="Arial" w:hAnsi="Arial"/>
          <w:color w:val="ED171F"/>
          <w:sz w:val="18"/>
          <w:szCs w:val="18"/>
        </w:rPr>
      </w:pPr>
      <w:r w:rsidRPr="00FA212F">
        <w:rPr>
          <w:rFonts w:ascii="Gill Sans MT" w:cs="Gill Sans" w:eastAsia="Gill Sans" w:hAnsi="Gill Sans MT"/>
          <w:color w:val="000000"/>
          <w:sz w:val="20"/>
          <w:szCs w:val="20"/>
        </w:rPr>
        <w:t>Le présent accord sera notifié à l’ensemble des organisations représentatives à l’issue de sa signature.</w:t>
      </w:r>
    </w:p>
    <w:p w:rsidP="00FA212F" w:rsidR="00FA212F" w:rsidRDefault="00FA212F" w:rsidRPr="00FA212F">
      <w:pPr>
        <w:spacing w:after="60" w:line="288" w:lineRule="auto"/>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Le présent accord d’entreprise donnera lieu à dépôt dans les conditions prévues aux articles L. 2231-6 et D. 2231-2 du Code du travail, à savoir dépôt en deux exemplaires, dont une version sur support papier signée des parties et une version sur support électronique auprès de la DREETS.</w:t>
      </w:r>
    </w:p>
    <w:p w:rsidP="00FA212F" w:rsidR="00FA212F" w:rsidRDefault="00FA212F" w:rsidRPr="00FA212F">
      <w:pPr>
        <w:spacing w:after="60" w:line="288" w:lineRule="auto"/>
        <w:jc w:val="both"/>
        <w:rPr>
          <w:rFonts w:ascii="Gill Sans MT" w:cs="Gill Sans" w:eastAsia="Gill Sans" w:hAnsi="Gill Sans MT"/>
          <w:color w:val="000000"/>
          <w:sz w:val="20"/>
          <w:szCs w:val="20"/>
        </w:rPr>
      </w:pPr>
    </w:p>
    <w:p w:rsidP="00FA212F" w:rsidR="00FA212F" w:rsidRDefault="00FA212F" w:rsidRPr="00FA212F">
      <w:pPr>
        <w:spacing w:after="60" w:line="288" w:lineRule="auto"/>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Le présent accord fera également l’objet d’un dépôt au greffe du Conseil des Prud’hommes de Lille.</w:t>
      </w:r>
    </w:p>
    <w:p w:rsidP="00FA212F" w:rsidR="00FA212F" w:rsidRDefault="00FA212F" w:rsidRPr="00FA212F">
      <w:pPr>
        <w:spacing w:after="60" w:line="288" w:lineRule="auto"/>
        <w:jc w:val="both"/>
        <w:rPr>
          <w:rFonts w:ascii="Gill Sans MT" w:cs="Gill Sans" w:eastAsia="Gill Sans" w:hAnsi="Gill Sans MT"/>
          <w:color w:val="000000"/>
          <w:sz w:val="20"/>
          <w:szCs w:val="20"/>
        </w:rPr>
      </w:pPr>
    </w:p>
    <w:p w:rsidP="00FA212F" w:rsidR="00FA212F" w:rsidRDefault="00FA212F" w:rsidRPr="00FA212F">
      <w:pPr>
        <w:spacing w:after="60" w:line="288" w:lineRule="auto"/>
        <w:jc w:val="both"/>
        <w:rPr>
          <w:rFonts w:ascii="Calibri" w:cs="Calibri" w:eastAsia="Calibri" w:hAnsi="Calibri"/>
          <w:color w:val="000000"/>
        </w:rPr>
      </w:pPr>
    </w:p>
    <w:p w:rsidP="00FA212F" w:rsidR="00FA212F" w:rsidRDefault="00FA212F" w:rsidRPr="00FA212F">
      <w:pPr>
        <w:spacing w:after="60" w:line="288" w:lineRule="auto"/>
        <w:jc w:val="both"/>
        <w:rPr>
          <w:rFonts w:ascii="Gill Sans MT" w:cs="Gill Sans" w:eastAsia="Gill Sans" w:hAnsi="Gill Sans MT"/>
          <w:color w:val="000000"/>
          <w:sz w:val="20"/>
          <w:szCs w:val="20"/>
        </w:rPr>
      </w:pPr>
      <w:bookmarkStart w:id="17" w:name="_GoBack"/>
      <w:r w:rsidRPr="00FA212F">
        <w:rPr>
          <w:rFonts w:ascii="Gill Sans MT" w:cs="Gill Sans" w:eastAsia="Gill Sans" w:hAnsi="Gill Sans MT"/>
          <w:color w:val="000000"/>
          <w:sz w:val="20"/>
          <w:szCs w:val="20"/>
        </w:rPr>
        <w:t xml:space="preserve">Fait à Lesquin, le 21 mars 2023.                          </w:t>
      </w:r>
    </w:p>
    <w:p w:rsidP="00FA212F" w:rsidR="00FA212F" w:rsidRDefault="00FA212F" w:rsidRPr="00FA212F">
      <w:pPr>
        <w:spacing w:after="60" w:line="288" w:lineRule="auto"/>
        <w:jc w:val="both"/>
        <w:rPr>
          <w:rFonts w:ascii="Gill Sans MT" w:cs="Gill Sans" w:eastAsia="Gill Sans" w:hAnsi="Gill Sans MT"/>
          <w:color w:val="000000"/>
          <w:sz w:val="20"/>
          <w:szCs w:val="20"/>
        </w:rPr>
      </w:pPr>
    </w:p>
    <w:p w:rsidP="00FA212F" w:rsidR="00FA212F" w:rsidRDefault="00FA212F" w:rsidRPr="00FA212F">
      <w:pPr>
        <w:spacing w:after="60" w:line="288" w:lineRule="auto"/>
        <w:jc w:val="both"/>
        <w:rPr>
          <w:rFonts w:ascii="Gill Sans MT" w:cs="Gill Sans" w:eastAsia="Gill Sans" w:hAnsi="Gill Sans MT"/>
          <w:color w:val="000000"/>
          <w:sz w:val="20"/>
          <w:szCs w:val="20"/>
        </w:rPr>
      </w:pPr>
      <w:r w:rsidRPr="00FA212F">
        <w:rPr>
          <w:rFonts w:ascii="Gill Sans MT" w:cs="Gill Sans" w:eastAsia="Gill Sans" w:hAnsi="Gill Sans MT"/>
          <w:color w:val="000000"/>
          <w:sz w:val="20"/>
          <w:szCs w:val="20"/>
        </w:rPr>
        <w:t>Signature précédée de la mention « lu et approuvé ».</w:t>
      </w:r>
    </w:p>
    <w:p w:rsidP="00FA212F" w:rsidR="00FA212F" w:rsidRDefault="00FA212F" w:rsidRPr="00FA212F">
      <w:pPr>
        <w:spacing w:after="60" w:line="288" w:lineRule="auto"/>
        <w:jc w:val="both"/>
        <w:rPr>
          <w:rFonts w:ascii="Calibri" w:cs="Calibri" w:eastAsia="Calibri" w:hAnsi="Calibri"/>
          <w:color w:val="000000"/>
        </w:rPr>
      </w:pPr>
    </w:p>
    <w:p w:rsidP="00FA212F" w:rsidR="00FA212F" w:rsidRDefault="00FA212F" w:rsidRPr="00FA212F">
      <w:pPr>
        <w:numPr>
          <w:ilvl w:val="0"/>
          <w:numId w:val="1"/>
        </w:numPr>
        <w:spacing w:after="60" w:line="288" w:lineRule="auto"/>
        <w:ind w:left="426"/>
        <w:jc w:val="both"/>
        <w:rPr>
          <w:rFonts w:ascii="Gill Sans MT" w:cs="Gill Sans" w:eastAsia="Gill Sans" w:hAnsi="Gill Sans MT"/>
          <w:b/>
          <w:color w:val="000000"/>
          <w:sz w:val="20"/>
          <w:szCs w:val="20"/>
        </w:rPr>
      </w:pPr>
      <w:r>
        <w:rPr>
          <w:rFonts w:ascii="Gill Sans MT" w:cs="Gill Sans" w:eastAsia="Gill Sans" w:hAnsi="Gill Sans MT"/>
          <w:color w:val="000000"/>
          <w:sz w:val="20"/>
          <w:szCs w:val="20"/>
        </w:rPr>
        <w:lastRenderedPageBreak/>
        <w:t>DRH</w:t>
      </w:r>
    </w:p>
    <w:p w:rsidP="00FA212F" w:rsidR="00FA212F" w:rsidRDefault="00FA212F" w:rsidRPr="00FA212F">
      <w:pPr>
        <w:tabs>
          <w:tab w:pos="3468" w:val="left"/>
        </w:tabs>
        <w:spacing w:after="60" w:line="288" w:lineRule="auto"/>
        <w:jc w:val="both"/>
        <w:rPr>
          <w:rFonts w:ascii="Gill Sans MT" w:cs="Gill Sans" w:eastAsia="Gill Sans" w:hAnsi="Gill Sans MT"/>
          <w:b/>
          <w:color w:val="000000"/>
          <w:sz w:val="20"/>
          <w:szCs w:val="20"/>
        </w:rPr>
      </w:pPr>
      <w:r w:rsidRPr="00FA212F">
        <w:rPr>
          <w:rFonts w:ascii="Gill Sans MT" w:cs="Gill Sans" w:eastAsia="Gill Sans" w:hAnsi="Gill Sans MT"/>
          <w:b/>
          <w:color w:val="000000"/>
          <w:sz w:val="20"/>
          <w:szCs w:val="20"/>
        </w:rPr>
        <w:tab/>
      </w:r>
    </w:p>
    <w:p w:rsidP="00FA212F" w:rsidR="00FA212F" w:rsidRDefault="00FA212F" w:rsidRPr="00FA212F">
      <w:pPr>
        <w:tabs>
          <w:tab w:pos="3468" w:val="left"/>
        </w:tabs>
        <w:spacing w:after="60" w:line="288" w:lineRule="auto"/>
        <w:jc w:val="both"/>
        <w:rPr>
          <w:rFonts w:ascii="Gill Sans MT" w:cs="Gill Sans" w:eastAsia="Gill Sans" w:hAnsi="Gill Sans MT"/>
          <w:b/>
          <w:color w:val="000000"/>
          <w:sz w:val="20"/>
          <w:szCs w:val="20"/>
        </w:rPr>
      </w:pPr>
    </w:p>
    <w:p w:rsidP="00FA212F" w:rsidR="00FA212F" w:rsidRDefault="00FA212F" w:rsidRPr="00FA212F">
      <w:pPr>
        <w:spacing w:after="60" w:line="288" w:lineRule="auto"/>
        <w:jc w:val="both"/>
        <w:rPr>
          <w:rFonts w:ascii="Gill Sans MT" w:cs="Gill Sans" w:eastAsia="Gill Sans" w:hAnsi="Gill Sans MT"/>
          <w:b/>
          <w:color w:val="000000"/>
          <w:sz w:val="20"/>
          <w:szCs w:val="20"/>
        </w:rPr>
      </w:pPr>
    </w:p>
    <w:p w:rsidP="00FA212F" w:rsidR="00FA212F" w:rsidRDefault="00FA212F" w:rsidRPr="00FA212F">
      <w:pPr>
        <w:numPr>
          <w:ilvl w:val="0"/>
          <w:numId w:val="5"/>
        </w:numPr>
        <w:spacing w:after="60" w:line="288" w:lineRule="auto"/>
        <w:jc w:val="both"/>
        <w:rPr>
          <w:rFonts w:ascii="Gill Sans MT" w:cs="Gill Sans" w:eastAsia="Gill Sans" w:hAnsi="Gill Sans MT"/>
          <w:color w:val="000000"/>
          <w:sz w:val="20"/>
          <w:szCs w:val="20"/>
        </w:rPr>
      </w:pPr>
      <w:proofErr w:type="gramStart"/>
      <w:r w:rsidRPr="00FA212F">
        <w:rPr>
          <w:rFonts w:ascii="Gill Sans MT" w:cs="Gill Sans" w:eastAsia="Gill Sans" w:hAnsi="Gill Sans MT"/>
          <w:color w:val="000000"/>
          <w:sz w:val="20"/>
          <w:szCs w:val="20"/>
        </w:rPr>
        <w:t>la</w:t>
      </w:r>
      <w:proofErr w:type="gramEnd"/>
      <w:r w:rsidRPr="00FA212F">
        <w:rPr>
          <w:rFonts w:ascii="Gill Sans MT" w:cs="Gill Sans" w:eastAsia="Gill Sans" w:hAnsi="Gill Sans MT"/>
          <w:color w:val="000000"/>
          <w:sz w:val="20"/>
          <w:szCs w:val="20"/>
        </w:rPr>
        <w:t xml:space="preserve"> Fédération des Services C.F.D.T.</w:t>
      </w:r>
    </w:p>
    <w:p w:rsidP="00FA212F" w:rsidR="00FA212F" w:rsidRDefault="00FA212F" w:rsidRPr="00FA212F">
      <w:pPr>
        <w:spacing w:after="60" w:line="288" w:lineRule="auto"/>
        <w:jc w:val="both"/>
        <w:rPr>
          <w:rFonts w:ascii="Gill Sans MT" w:cs="Gill Sans" w:eastAsia="Gill Sans" w:hAnsi="Gill Sans MT"/>
          <w:color w:val="000000"/>
          <w:sz w:val="20"/>
          <w:szCs w:val="20"/>
        </w:rPr>
      </w:pPr>
    </w:p>
    <w:p w:rsidP="00FA212F" w:rsidR="00FA212F" w:rsidRDefault="00FA212F" w:rsidRPr="00FA212F">
      <w:pPr>
        <w:spacing w:after="60" w:line="288" w:lineRule="auto"/>
        <w:jc w:val="both"/>
        <w:rPr>
          <w:rFonts w:ascii="Gill Sans MT" w:cs="Gill Sans" w:eastAsia="Gill Sans" w:hAnsi="Gill Sans MT"/>
          <w:color w:val="000000"/>
          <w:sz w:val="20"/>
          <w:szCs w:val="20"/>
        </w:rPr>
      </w:pPr>
    </w:p>
    <w:p w:rsidP="00FA212F" w:rsidR="00FA212F" w:rsidRDefault="00FA212F" w:rsidRPr="00FA212F">
      <w:pPr>
        <w:spacing w:after="60" w:line="288" w:lineRule="auto"/>
        <w:jc w:val="both"/>
        <w:rPr>
          <w:rFonts w:ascii="Gill Sans MT" w:cs="Gill Sans" w:eastAsia="Gill Sans" w:hAnsi="Gill Sans MT"/>
          <w:color w:val="000000"/>
          <w:sz w:val="20"/>
          <w:szCs w:val="20"/>
        </w:rPr>
      </w:pPr>
    </w:p>
    <w:p w:rsidP="00FA212F" w:rsidR="00FA212F" w:rsidRDefault="00FA212F" w:rsidRPr="00FA212F">
      <w:pPr>
        <w:numPr>
          <w:ilvl w:val="0"/>
          <w:numId w:val="5"/>
        </w:numPr>
        <w:spacing w:after="60" w:line="288" w:lineRule="auto"/>
        <w:jc w:val="both"/>
        <w:rPr>
          <w:rFonts w:ascii="Gill Sans MT" w:cs="Gill Sans" w:eastAsia="Gill Sans" w:hAnsi="Gill Sans MT"/>
          <w:color w:val="000000"/>
          <w:sz w:val="20"/>
          <w:szCs w:val="20"/>
        </w:rPr>
      </w:pPr>
      <w:proofErr w:type="gramStart"/>
      <w:r w:rsidRPr="00FA212F">
        <w:rPr>
          <w:rFonts w:ascii="Gill Sans MT" w:cs="Gill Sans" w:eastAsia="Gill Sans" w:hAnsi="Gill Sans MT"/>
          <w:color w:val="000000"/>
          <w:sz w:val="20"/>
          <w:szCs w:val="20"/>
        </w:rPr>
        <w:t>la</w:t>
      </w:r>
      <w:proofErr w:type="gramEnd"/>
      <w:r w:rsidRPr="00FA212F">
        <w:rPr>
          <w:rFonts w:ascii="Gill Sans MT" w:cs="Gill Sans" w:eastAsia="Gill Sans" w:hAnsi="Gill Sans MT"/>
          <w:color w:val="000000"/>
          <w:sz w:val="20"/>
          <w:szCs w:val="20"/>
        </w:rPr>
        <w:t xml:space="preserve"> Fédération Commerce, Services et Force de Vente C.F.T.C.</w:t>
      </w:r>
    </w:p>
    <w:p w:rsidP="00FA212F" w:rsidR="00FA212F" w:rsidRDefault="00FA212F" w:rsidRPr="00FA212F">
      <w:pPr>
        <w:spacing w:after="60" w:line="288" w:lineRule="auto"/>
        <w:jc w:val="both"/>
        <w:rPr>
          <w:rFonts w:ascii="Gill Sans MT" w:cs="Gill Sans" w:eastAsia="Gill Sans" w:hAnsi="Gill Sans MT"/>
          <w:color w:val="000000"/>
          <w:sz w:val="20"/>
          <w:szCs w:val="20"/>
        </w:rPr>
      </w:pPr>
    </w:p>
    <w:p w:rsidP="00FA212F" w:rsidR="00FA212F" w:rsidRDefault="00FA212F" w:rsidRPr="00FA212F">
      <w:pPr>
        <w:spacing w:after="60" w:line="288" w:lineRule="auto"/>
        <w:jc w:val="both"/>
        <w:rPr>
          <w:rFonts w:ascii="Gill Sans MT" w:cs="Gill Sans" w:eastAsia="Gill Sans" w:hAnsi="Gill Sans MT"/>
          <w:color w:val="000000"/>
          <w:sz w:val="20"/>
          <w:szCs w:val="20"/>
        </w:rPr>
      </w:pPr>
    </w:p>
    <w:p w:rsidP="00FA212F" w:rsidR="00FA212F" w:rsidRDefault="00FA212F" w:rsidRPr="00FA212F">
      <w:pPr>
        <w:spacing w:after="60" w:line="288" w:lineRule="auto"/>
        <w:jc w:val="both"/>
        <w:rPr>
          <w:rFonts w:ascii="Gill Sans MT" w:cs="Gill Sans" w:eastAsia="Gill Sans" w:hAnsi="Gill Sans MT"/>
          <w:color w:val="000000"/>
          <w:sz w:val="20"/>
          <w:szCs w:val="20"/>
        </w:rPr>
      </w:pPr>
    </w:p>
    <w:bookmarkEnd w:id="17"/>
    <w:p w:rsidR="002462E2" w:rsidRDefault="002462E2"/>
    <w:sectPr w:rsidR="002462E2">
      <w:headerReference r:id="rId7" w:type="even"/>
      <w:headerReference r:id="rId8" w:type="default"/>
      <w:footerReference r:id="rId9" w:type="even"/>
      <w:footerReference r:id="rId10" w:type="default"/>
      <w:headerReference r:id="rId11" w:type="first"/>
      <w:footerReference r:id="rId12" w:type="first"/>
      <w:pgSz w:h="16838" w:w="11906"/>
      <w:pgMar w:bottom="1417" w:footer="708" w:gutter="0" w:header="708" w:left="1417" w:right="849" w:top="1417"/>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082D" w:rsidRDefault="00D3082D" w:rsidP="00896B36">
      <w:r>
        <w:separator/>
      </w:r>
    </w:p>
  </w:endnote>
  <w:endnote w:type="continuationSeparator" w:id="0">
    <w:p w:rsidR="00D3082D" w:rsidRDefault="00D3082D" w:rsidP="00896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ill San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614904" w:rsidRDefault="00D3082D">
    <w:pPr>
      <w:pBdr>
        <w:top w:val="nil"/>
        <w:left w:val="nil"/>
        <w:bottom w:val="nil"/>
        <w:right w:val="nil"/>
        <w:between w:val="nil"/>
      </w:pBdr>
      <w:tabs>
        <w:tab w:pos="4536" w:val="center"/>
        <w:tab w:pos="9072" w:val="right"/>
      </w:tabs>
      <w:rPr>
        <w:rFonts w:ascii="Gill Sans" w:hAnsi="Gill Sans"/>
      </w:rPr>
    </w:pP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614904" w:rsidRDefault="00D3082D">
    <w:pPr>
      <w:pBdr>
        <w:top w:val="nil"/>
        <w:left w:val="nil"/>
        <w:bottom w:val="nil"/>
        <w:right w:val="nil"/>
        <w:between w:val="nil"/>
      </w:pBdr>
      <w:tabs>
        <w:tab w:pos="4536" w:val="center"/>
        <w:tab w:pos="9072" w:val="right"/>
      </w:tabs>
      <w:jc w:val="right"/>
      <w:rPr>
        <w:rFonts w:ascii="Gill Sans" w:hAnsi="Gill Sans"/>
      </w:rPr>
    </w:pPr>
    <w:r>
      <w:fldChar w:fldCharType="begin"/>
    </w:r>
    <w:r>
      <w:instrText>PAGE</w:instrText>
    </w:r>
    <w:r>
      <w:fldChar w:fldCharType="separate"/>
    </w:r>
    <w:r w:rsidR="002B6453">
      <w:rPr>
        <w:noProof/>
      </w:rPr>
      <w:t>7</w:t>
    </w:r>
    <w:r>
      <w:fldChar w:fldCharType="end"/>
    </w:r>
    <w:r>
      <w:rPr>
        <w:noProof/>
      </w:rPr>
      <mc:AlternateContent>
        <mc:Choice Requires="wps">
          <w:drawing>
            <wp:anchor allowOverlap="1" behindDoc="0" distB="0" distL="114300" distR="114300" distT="0" hidden="0" layoutInCell="1" locked="0" relativeHeight="251659264" simplePos="0" wp14:anchorId="4C275274" wp14:editId="1B931A70">
              <wp:simplePos x="0" y="0"/>
              <wp:positionH relativeFrom="column">
                <wp:posOffset>1</wp:posOffset>
              </wp:positionH>
              <wp:positionV relativeFrom="paragraph">
                <wp:posOffset>9842500</wp:posOffset>
              </wp:positionV>
              <wp:extent cx="377825" cy="283845"/>
              <wp:effectExtent b="0" l="0" r="0" t="0"/>
              <wp:wrapNone/>
              <wp:docPr id="572" name="Carré corné 572"/>
              <wp:cNvGraphicFramePr/>
              <a:graphic xmlns:a="http://schemas.openxmlformats.org/drawingml/2006/main">
                <a:graphicData uri="http://schemas.microsoft.com/office/word/2010/wordprocessingShape">
                  <wps:wsp>
                    <wps:cNvSpPr/>
                    <wps:spPr>
                      <a:xfrm>
                        <a:off x="5161850" y="3642840"/>
                        <a:ext cx="368300" cy="274320"/>
                      </a:xfrm>
                      <a:prstGeom prst="foldedCorner">
                        <a:avLst>
                          <a:gd fmla="val 34560" name="adj"/>
                        </a:avLst>
                      </a:prstGeom>
                      <a:solidFill>
                        <a:srgbClr val="FFFFFF"/>
                      </a:solidFill>
                      <a:ln cap="flat" cmpd="sng" w="9525">
                        <a:solidFill>
                          <a:srgbClr val="808080"/>
                        </a:solidFill>
                        <a:prstDash val="solid"/>
                        <a:round/>
                        <a:headEnd len="sm" type="none" w="sm"/>
                        <a:tailEnd len="sm" type="none" w="sm"/>
                      </a:ln>
                    </wps:spPr>
                    <wps:txbx>
                      <w:txbxContent>
                        <w:p w:rsidR="00614904" w:rsidRDefault="00D3082D">
                          <w:pPr>
                            <w:jc w:val="center"/>
                            <w:textDirection w:val="btLr"/>
                          </w:pPr>
                          <w:r>
                            <w:rPr>
                              <w:rFonts w:ascii="Gill Sans" w:hAnsi="Gill Sans"/>
                            </w:rPr>
                            <w:t>PAGE    \* MERGEFORMAT</w:t>
                          </w:r>
                          <w:r>
                            <w:rPr>
                              <w:rFonts w:ascii="Gill Sans" w:hAnsi="Gill Sans"/>
                              <w:sz w:val="16"/>
                            </w:rPr>
                            <w:t>1</w:t>
                          </w:r>
                        </w:p>
                      </w:txbxContent>
                    </wps:txbx>
                    <wps:bodyPr anchor="t" anchorCtr="0" bIns="45700" lIns="91425" rIns="91425" spcFirstLastPara="1" tIns="45700" wrap="square">
                      <a:noAutofit/>
                    </wps:bodyPr>
                  </wps:wsp>
                </a:graphicData>
              </a:graphic>
            </wp:anchor>
          </w:drawing>
        </mc:Choice>
        <mc:Fallback>
          <w:pict>
            <v:shapetype adj="18900" coordsize="21600,21600" id="_x0000_t65" o:spt="65" path="m,l,21600@0,21600,21600@0,21600,xem@0,21600nfl@3@5c@7@9@11@13,21600@0e" w14:anchorId="4C275274">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gradientshapeok="t" o:connecttype="rect" o:extrusionok="f" textboxrect="0,0,21600,@13"/>
              <v:handles>
                <v:h position="#0,bottomRight" xrange="10800,21600"/>
              </v:handles>
              <o:complex v:ext="view"/>
            </v:shapetype>
            <v:shape adj="14135" id="Carré corné 57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KhwwHUgIAAJ8EAAAOAAAAZHJzL2Uyb0RvYy54bWysVFmOEzEQ/UfiDpb/SSedZTJROiOUEIQ0 gkgDB6h4SRt5w3a2I3EOLkbZ6ZnJABISoiO5q7rKz69euTK/OxlNDiJE5WxDB70+JcIyx5XdNfTL 5/WbKSUxgeWgnRUNPYtI7xavX82PfiZq1zrNRSAIYuPs6BvapuRnVRVZKwzEnvPCYlC6YCChG3YV D3BEdKOrut+fVEcXuA+OiRjx6+oSpIuCL6Vg6ZOUUSSiG4rcUllDWbd5rRZzmO0C+Faxjgb8AwsD yuKhT1ArSED2Qf0GZRQLLjqZesyZykmpmCg1YDWD/i/VPLTgRakFxYn+Sab4/2DZx8MmEMUbOr6p KbFgsElLCOHHd8JcsPjKAZTp6OMMsx/8JnReRDPXfJLB5DdWQ04INJgMpmMU+9zQ4WRUT0edzOKU CMOE4WQ67GOcYUJ9MxrWJV49A/kQ03vhDMlGQ2W+JHyJbEQoIsPhPqaiNu8YA/9KiTQae3cATYaj 8eQRtEtG+EfYvDM6rfhaaV2csNsudSC4taHr8uSKccuLNG3JsaG343qM3AEvq9SQ0DQe5Yt2V7i9 2BGvgaf9/PsTcCa2gtheCBSEnAaz4PaWF6sVwN9ZTtLZY4MszhLNZKKhRAucPDRKXgKl/56HlWmL BeaeXrqYrXTanhAkm1vHz3gvomdrheTuIaYNBFR3gMfitOCB3/YQkIT+YPE63g5GWZVUnNH4Jrc3 XEe21xGwrHU4hCjexVymMpK5ZOve7pOTKiGTwu9CpXNwCkpfuonNY3btl6zn/5XFTwAAAP//AwBQ SwMEFAAGAAgAAAAhALAjzWTdAAAACQEAAA8AAABkcnMvZG93bnJldi54bWxMj81OwzAQhO9IvIO1 SNyow4+hDXGqKKIXbi2RuLrxkkTE6zR20vD2bE9w251ZzX6TbRfXixnH0HnScL9KQCDV3nbUaKg+ dndrECEasqb3hBp+MMA2v77KTGr9mfY4H2IjOIRCajS0MQ6plKFu0Zmw8gMSe19+dCbyOjbSjubM 4a6XD0nyLJ3piD+0ZsCyxfr7MDkN3bqcT2qe9sWurB4/5dv7qaiM1rc3S/EKIuIS/47hgs/okDPT 0U9kg+g1cJHIqlIJT+yrjQJxvCibpxeQeSb/N8h/AQAA//8DAFBLAQItABQABgAIAAAAIQC2gziS /gAAAOEBAAATAAAAAAAAAAAAAAAAAAAAAABbQ29udGVudF9UeXBlc10ueG1sUEsBAi0AFAAGAAgA AAAhADj9If/WAAAAlAEAAAsAAAAAAAAAAAAAAAAALwEAAF9yZWxzLy5yZWxzUEsBAi0AFAAGAAgA AAAhAEqHDAdSAgAAnwQAAA4AAAAAAAAAAAAAAAAALgIAAGRycy9lMm9Eb2MueG1sUEsBAi0AFAAG AAgAAAAhALAjzWTdAAAACQEAAA8AAAAAAAAAAAAAAAAArAQAAGRycy9kb3ducmV2LnhtbFBLBQYA AAAABAAEAPMAAAC2BQAAAAA= " o:spid="_x0000_s1027" strokecolor="gray" style="position:absolute;left:0;text-align:left;margin-left:0;margin-top:775pt;width:29.75pt;height:22.35pt;z-index:251659264;visibility:visible;mso-wrap-style:square;mso-wrap-distance-left:9pt;mso-wrap-distance-top:0;mso-wrap-distance-right:9pt;mso-wrap-distance-bottom:0;mso-position-horizontal:absolute;mso-position-horizontal-relative:text;mso-position-vertical:absolute;mso-position-vertical-relative:text;v-text-anchor:top" type="#_x0000_t65">
              <v:stroke endarrowlength="short" endarrowwidth="narrow" startarrowlength="short" startarrowwidth="narrow"/>
              <v:textbox inset="2.53958mm,1.2694mm,2.53958mm,1.2694mm">
                <w:txbxContent>
                  <w:p w:rsidR="00614904" w:rsidRDefault="00D3082D">
                    <w:pPr>
                      <w:jc w:val="center"/>
                      <w:textDirection w:val="btLr"/>
                    </w:pPr>
                    <w:r>
                      <w:rPr>
                        <w:rFonts w:ascii="Gill Sans" w:hAnsi="Gill Sans"/>
                      </w:rPr>
                      <w:t>PAGE    \* MERGEFORMAT</w:t>
                    </w:r>
                    <w:r>
                      <w:rPr>
                        <w:rFonts w:ascii="Gill Sans" w:hAnsi="Gill Sans"/>
                        <w:sz w:val="16"/>
                      </w:rPr>
                      <w:t>1</w:t>
                    </w:r>
                  </w:p>
                </w:txbxContent>
              </v:textbox>
            </v:shape>
          </w:pict>
        </mc:Fallback>
      </mc:AlternateContent>
    </w:r>
  </w:p>
</w:ftr>
</file>

<file path=word/footer3.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614904" w:rsidRDefault="00D3082D">
    <w:pPr>
      <w:pBdr>
        <w:top w:val="nil"/>
        <w:left w:val="nil"/>
        <w:bottom w:val="nil"/>
        <w:right w:val="nil"/>
        <w:between w:val="nil"/>
      </w:pBdr>
      <w:tabs>
        <w:tab w:pos="4536" w:val="center"/>
        <w:tab w:pos="9072" w:val="right"/>
      </w:tabs>
      <w:rPr>
        <w:rFonts w:ascii="Gill Sans" w:hAnsi="Gill Sans"/>
      </w:rPr>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rsidP="00896B36" w:rsidR="00D3082D" w:rsidRDefault="00D3082D">
      <w:r>
        <w:separator/>
      </w:r>
    </w:p>
  </w:footnote>
  <w:footnote w:id="0" w:type="continuationSeparator">
    <w:p w:rsidP="00896B36" w:rsidR="00D3082D" w:rsidRDefault="00D3082D">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614904" w:rsidRDefault="00D3082D">
    <w:pPr>
      <w:pBdr>
        <w:top w:val="nil"/>
        <w:left w:val="nil"/>
        <w:bottom w:val="nil"/>
        <w:right w:val="nil"/>
        <w:between w:val="nil"/>
      </w:pBdr>
      <w:tabs>
        <w:tab w:pos="4536" w:val="center"/>
        <w:tab w:pos="9072" w:val="right"/>
      </w:tabs>
      <w:rPr>
        <w:rFonts w:ascii="Gill Sans" w:hAnsi="Gill Sans"/>
      </w:rPr>
    </w:pPr>
  </w:p>
</w:hdr>
</file>

<file path=word/header2.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614904" w:rsidRDefault="00D3082D">
    <w:pPr>
      <w:ind w:firstLine="8"/>
      <w:rPr>
        <w:sz w:val="22"/>
        <w:szCs w:val="22"/>
      </w:rPr>
    </w:pPr>
    <w:r>
      <w:rPr>
        <w:b/>
        <w:color w:val="365F91"/>
        <w:sz w:val="22"/>
        <w:szCs w:val="22"/>
      </w:rPr>
      <w:t xml:space="preserve">Accord d’entreprise « contrat social </w:t>
    </w:r>
    <w:r>
      <w:rPr>
        <w:b/>
        <w:color w:val="365F91"/>
        <w:sz w:val="22"/>
        <w:szCs w:val="22"/>
      </w:rPr>
      <w:t>2023 »</w:t>
    </w:r>
  </w:p>
</w:hdr>
</file>

<file path=word/header3.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614904" w:rsidRDefault="00D3082D">
    <w:pPr>
      <w:pBdr>
        <w:top w:val="nil"/>
        <w:left w:val="nil"/>
        <w:bottom w:val="nil"/>
        <w:right w:val="nil"/>
        <w:between w:val="nil"/>
      </w:pBdr>
      <w:tabs>
        <w:tab w:pos="4536" w:val="center"/>
        <w:tab w:pos="9072" w:val="right"/>
      </w:tabs>
      <w:rPr>
        <w:rFonts w:ascii="Gill Sans" w:hAnsi="Gill Sans"/>
      </w:rPr>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3B044D08"/>
    <w:multiLevelType w:val="multilevel"/>
    <w:tmpl w:val="D2EC47A4"/>
    <w:lvl w:ilvl="0">
      <w:start w:val="1"/>
      <w:numFmt w:val="bullet"/>
      <w:lvlText w:val="-"/>
      <w:lvlJc w:val="left"/>
      <w:pPr>
        <w:ind w:hanging="360" w:left="420"/>
      </w:pPr>
      <w:rPr>
        <w:rFonts w:ascii="Gill Sans" w:cs="Gill Sans" w:eastAsia="Gill Sans" w:hAnsi="Gill Sans"/>
      </w:rPr>
    </w:lvl>
    <w:lvl w:ilvl="1">
      <w:start w:val="1"/>
      <w:numFmt w:val="bullet"/>
      <w:lvlText w:val="o"/>
      <w:lvlJc w:val="left"/>
      <w:pPr>
        <w:ind w:hanging="360" w:left="1140"/>
      </w:pPr>
      <w:rPr>
        <w:rFonts w:ascii="Courier New" w:cs="Courier New" w:eastAsia="Courier New" w:hAnsi="Courier New"/>
      </w:rPr>
    </w:lvl>
    <w:lvl w:ilvl="2">
      <w:start w:val="1"/>
      <w:numFmt w:val="bullet"/>
      <w:lvlText w:val="▪"/>
      <w:lvlJc w:val="left"/>
      <w:pPr>
        <w:ind w:hanging="360" w:left="1860"/>
      </w:pPr>
      <w:rPr>
        <w:rFonts w:ascii="Noto Sans Symbols" w:cs="Noto Sans Symbols" w:eastAsia="Noto Sans Symbols" w:hAnsi="Noto Sans Symbols"/>
      </w:rPr>
    </w:lvl>
    <w:lvl w:ilvl="3">
      <w:start w:val="1"/>
      <w:numFmt w:val="bullet"/>
      <w:lvlText w:val="●"/>
      <w:lvlJc w:val="left"/>
      <w:pPr>
        <w:ind w:hanging="360" w:left="2580"/>
      </w:pPr>
      <w:rPr>
        <w:rFonts w:ascii="Noto Sans Symbols" w:cs="Noto Sans Symbols" w:eastAsia="Noto Sans Symbols" w:hAnsi="Noto Sans Symbols"/>
      </w:rPr>
    </w:lvl>
    <w:lvl w:ilvl="4">
      <w:start w:val="1"/>
      <w:numFmt w:val="bullet"/>
      <w:lvlText w:val="o"/>
      <w:lvlJc w:val="left"/>
      <w:pPr>
        <w:ind w:hanging="360" w:left="3300"/>
      </w:pPr>
      <w:rPr>
        <w:rFonts w:ascii="Courier New" w:cs="Courier New" w:eastAsia="Courier New" w:hAnsi="Courier New"/>
      </w:rPr>
    </w:lvl>
    <w:lvl w:ilvl="5">
      <w:start w:val="1"/>
      <w:numFmt w:val="bullet"/>
      <w:lvlText w:val="▪"/>
      <w:lvlJc w:val="left"/>
      <w:pPr>
        <w:ind w:hanging="360" w:left="4020"/>
      </w:pPr>
      <w:rPr>
        <w:rFonts w:ascii="Noto Sans Symbols" w:cs="Noto Sans Symbols" w:eastAsia="Noto Sans Symbols" w:hAnsi="Noto Sans Symbols"/>
      </w:rPr>
    </w:lvl>
    <w:lvl w:ilvl="6">
      <w:start w:val="1"/>
      <w:numFmt w:val="bullet"/>
      <w:lvlText w:val="●"/>
      <w:lvlJc w:val="left"/>
      <w:pPr>
        <w:ind w:hanging="360" w:left="4740"/>
      </w:pPr>
      <w:rPr>
        <w:rFonts w:ascii="Noto Sans Symbols" w:cs="Noto Sans Symbols" w:eastAsia="Noto Sans Symbols" w:hAnsi="Noto Sans Symbols"/>
      </w:rPr>
    </w:lvl>
    <w:lvl w:ilvl="7">
      <w:start w:val="1"/>
      <w:numFmt w:val="bullet"/>
      <w:lvlText w:val="o"/>
      <w:lvlJc w:val="left"/>
      <w:pPr>
        <w:ind w:hanging="360" w:left="5460"/>
      </w:pPr>
      <w:rPr>
        <w:rFonts w:ascii="Courier New" w:cs="Courier New" w:eastAsia="Courier New" w:hAnsi="Courier New"/>
      </w:rPr>
    </w:lvl>
    <w:lvl w:ilvl="8">
      <w:start w:val="1"/>
      <w:numFmt w:val="bullet"/>
      <w:lvlText w:val="▪"/>
      <w:lvlJc w:val="left"/>
      <w:pPr>
        <w:ind w:hanging="360" w:left="6180"/>
      </w:pPr>
      <w:rPr>
        <w:rFonts w:ascii="Noto Sans Symbols" w:cs="Noto Sans Symbols" w:eastAsia="Noto Sans Symbols" w:hAnsi="Noto Sans Symbols"/>
      </w:rPr>
    </w:lvl>
  </w:abstractNum>
  <w:abstractNum w15:restartNumberingAfterBreak="0" w:abstractNumId="1">
    <w:nsid w:val="3E7A2261"/>
    <w:multiLevelType w:val="multilevel"/>
    <w:tmpl w:val="43963E6E"/>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2">
    <w:nsid w:val="4F44172E"/>
    <w:multiLevelType w:val="multilevel"/>
    <w:tmpl w:val="0A2CB7CE"/>
    <w:lvl w:ilvl="0">
      <w:start w:val="1"/>
      <w:numFmt w:val="bullet"/>
      <w:lvlText w:val="●"/>
      <w:lvlJc w:val="left"/>
      <w:pPr>
        <w:ind w:hanging="360" w:left="720"/>
      </w:pPr>
      <w:rPr>
        <w:rFonts w:ascii="Noto Sans Symbols" w:cs="Noto Sans Symbols" w:eastAsia="Noto Sans Symbols" w:hAnsi="Noto Sans Symbols"/>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3">
    <w:nsid w:val="68320D5C"/>
    <w:multiLevelType w:val="multilevel"/>
    <w:tmpl w:val="812AA618"/>
    <w:lvl w:ilvl="0">
      <w:start w:val="1"/>
      <w:numFmt w:val="bullet"/>
      <w:lvlText w:val="●"/>
      <w:lvlJc w:val="left"/>
      <w:pPr>
        <w:ind w:hanging="360" w:left="720"/>
      </w:pPr>
      <w:rPr>
        <w:rFonts w:ascii="Noto Sans Symbols" w:cs="Noto Sans Symbols" w:eastAsia="Noto Sans Symbols" w:hAnsi="Noto Sans Symbols"/>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4">
    <w:nsid w:val="729F1D33"/>
    <w:multiLevelType w:val="multilevel"/>
    <w:tmpl w:val="B0EE4572"/>
    <w:lvl w:ilvl="0">
      <w:numFmt w:val="bullet"/>
      <w:lvlText w:val="-"/>
      <w:lvlJc w:val="left"/>
      <w:pPr>
        <w:ind w:hanging="360" w:left="720"/>
      </w:pPr>
      <w:rPr>
        <w:rFonts w:ascii="Gill Sans" w:cs="Gill Sans" w:eastAsia="Gill Sans" w:hAnsi="Gill Sans"/>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removePersonalInformation/>
  <w:removeDateAndTime/>
  <w:embedSystemFonts/>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noPunctuationKerning/>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E09"/>
    <w:rsid w:val="002462E2"/>
    <w:rsid w:val="002B6453"/>
    <w:rsid w:val="00457C28"/>
    <w:rsid w:val="004E749A"/>
    <w:rsid w:val="0061682C"/>
    <w:rsid w:val="00697E09"/>
    <w:rsid w:val="00896B36"/>
    <w:rsid w:val="00D3082D"/>
    <w:rsid w:val="00FA212F"/>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14:docId w14:val="003D55E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fr-FR" w:val="fr-FR"/>
      </w:rPr>
    </w:rPrDefault>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Pr>
      <w:sz w:val="24"/>
      <w:szCs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oter2.xml" Type="http://schemas.openxmlformats.org/officeDocument/2006/relationships/footer"/><Relationship Id="rId11" Target="header3.xml" Type="http://schemas.openxmlformats.org/officeDocument/2006/relationships/header"/><Relationship Id="rId12" Target="footer3.xml" Type="http://schemas.openxmlformats.org/officeDocument/2006/relationships/footer"/><Relationship Id="rId13" Target="fontTable.xml" Type="http://schemas.openxmlformats.org/officeDocument/2006/relationships/fontTable"/><Relationship Id="rId14"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header2.xml" Type="http://schemas.openxmlformats.org/officeDocument/2006/relationships/header"/><Relationship Id="rId9" Target="footer1.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1741</Words>
  <Characters>9577</Characters>
  <Application>Microsoft Office Word</Application>
  <DocSecurity>0</DocSecurity>
  <Lines>79</Lines>
  <Paragraphs>22</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11296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2023-05-30T10:06:00Z</dcterms:created>
  <dcterms:modified xsi:type="dcterms:W3CDTF">2023-05-30T10:07:00Z</dcterms:modified>
  <cp:revision>1</cp:revision>
</cp:coreProperties>
</file>