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297F3C4" w14:textId="77777777" w:rsidP="00264B89" w:rsidR="00264B89" w:rsidRDefault="00264B89">
      <w:pPr>
        <w:jc w:val="both"/>
        <w:rPr>
          <w:rFonts w:ascii="Calibri" w:cs="Arial" w:hAnsi="Calibri"/>
        </w:rPr>
      </w:pPr>
    </w:p>
    <w:p w14:paraId="42C1F8B9" w14:textId="77777777" w:rsidP="00264B89" w:rsidR="00264B89" w:rsidRDefault="00264B89">
      <w:pPr>
        <w:tabs>
          <w:tab w:pos="0" w:val="left"/>
        </w:tabs>
        <w:jc w:val="center"/>
        <w:rPr>
          <w:rFonts w:ascii="Calibri" w:cs="Calibri" w:hAnsi="Calibri"/>
          <w:b/>
          <w:smallCaps/>
          <w:sz w:val="44"/>
          <w:szCs w:val="44"/>
          <w14:shadow w14:algn="tl" w14:blurRad="50800" w14:dir="2700000" w14:dist="38100" w14:kx="0" w14:ky="0" w14:sx="100000" w14:sy="100000">
            <w14:srgbClr w14:val="000000">
              <w14:alpha w14:val="60000"/>
            </w14:srgbClr>
          </w14:shadow>
        </w:rPr>
      </w:pPr>
      <w:r w:rsidRPr="00264B89">
        <w:rPr>
          <w:rFonts w:ascii="Calibri" w:cs="Calibri" w:hAnsi="Calibri"/>
          <w:b/>
          <w:smallCaps/>
          <w:sz w:val="44"/>
          <w:szCs w:val="44"/>
          <w14:shadow w14:algn="tl" w14:blurRad="50800" w14:dir="2700000" w14:dist="38100" w14:kx="0" w14:ky="0" w14:sx="100000" w14:sy="100000">
            <w14:srgbClr w14:val="000000">
              <w14:alpha w14:val="60000"/>
            </w14:srgbClr>
          </w14:shadow>
        </w:rPr>
        <w:t xml:space="preserve">Négociation Annuelle Obligatoire </w:t>
      </w:r>
    </w:p>
    <w:p w14:paraId="32313DDE" w14:textId="6D13D1AC" w:rsidP="00264B89" w:rsidR="00264B89" w:rsidRDefault="00264B89" w:rsidRPr="00264B89">
      <w:pPr>
        <w:tabs>
          <w:tab w:pos="0" w:val="left"/>
        </w:tabs>
        <w:jc w:val="center"/>
        <w:rPr>
          <w:rFonts w:ascii="Calibri" w:cs="Calibri" w:hAnsi="Calibri"/>
          <w:b/>
          <w:smallCaps/>
          <w:color w:val="auto"/>
          <w:kern w:val="0"/>
          <w:sz w:val="44"/>
          <w:szCs w:val="44"/>
          <w14:shadow w14:algn="tl" w14:blurRad="50800" w14:dir="2700000" w14:dist="38100" w14:kx="0" w14:ky="0" w14:sx="100000" w14:sy="100000">
            <w14:srgbClr w14:val="000000">
              <w14:alpha w14:val="60000"/>
            </w14:srgbClr>
          </w14:shadow>
        </w:rPr>
      </w:pPr>
      <w:r>
        <w:rPr>
          <w:rFonts w:ascii="Calibri" w:cs="Calibri" w:hAnsi="Calibri"/>
          <w:b/>
          <w:smallCaps/>
          <w:sz w:val="44"/>
          <w:szCs w:val="44"/>
          <w14:shadow w14:algn="tl" w14:blurRad="50800" w14:dir="2700000" w14:dist="38100" w14:kx="0" w14:ky="0" w14:sx="100000" w14:sy="100000">
            <w14:srgbClr w14:val="000000">
              <w14:alpha w14:val="60000"/>
            </w14:srgbClr>
          </w14:shadow>
        </w:rPr>
        <w:t>CONDI SERVICES</w:t>
      </w:r>
      <w:r w:rsidRPr="00264B89">
        <w:rPr>
          <w:rFonts w:ascii="Calibri" w:cs="Calibri" w:hAnsi="Calibri"/>
          <w:b/>
          <w:smallCaps/>
          <w:sz w:val="44"/>
          <w:szCs w:val="44"/>
          <w14:shadow w14:algn="tl" w14:blurRad="50800" w14:dir="2700000" w14:dist="38100" w14:kx="0" w14:ky="0" w14:sx="100000" w14:sy="100000">
            <w14:srgbClr w14:val="000000">
              <w14:alpha w14:val="60000"/>
            </w14:srgbClr>
          </w14:shadow>
        </w:rPr>
        <w:t xml:space="preserve"> 202</w:t>
      </w:r>
      <w:r w:rsidR="00320208">
        <w:rPr>
          <w:rFonts w:ascii="Calibri" w:cs="Calibri" w:hAnsi="Calibri"/>
          <w:b/>
          <w:smallCaps/>
          <w:sz w:val="44"/>
          <w:szCs w:val="44"/>
          <w14:shadow w14:algn="tl" w14:blurRad="50800" w14:dir="2700000" w14:dist="38100" w14:kx="0" w14:ky="0" w14:sx="100000" w14:sy="100000">
            <w14:srgbClr w14:val="000000">
              <w14:alpha w14:val="60000"/>
            </w14:srgbClr>
          </w14:shadow>
        </w:rPr>
        <w:t>3</w:t>
      </w:r>
    </w:p>
    <w:p w14:paraId="69E53E48" w14:textId="1A935169" w:rsidP="00264B89" w:rsidR="00264B89" w:rsidRDefault="00264B89" w:rsidRPr="00264B89">
      <w:pPr>
        <w:tabs>
          <w:tab w:pos="0" w:val="left"/>
        </w:tabs>
        <w:jc w:val="center"/>
        <w:rPr>
          <w:rFonts w:ascii="Calibri" w:cs="Calibri" w:hAnsi="Calibri"/>
          <w:b/>
          <w:smallCaps/>
          <w:sz w:val="44"/>
          <w:szCs w:val="44"/>
          <w14:shadow w14:algn="tl" w14:blurRad="50800" w14:dir="2700000" w14:dist="38100" w14:kx="0" w14:ky="0" w14:sx="100000" w14:sy="100000">
            <w14:srgbClr w14:val="000000">
              <w14:alpha w14:val="60000"/>
            </w14:srgbClr>
          </w14:shadow>
        </w:rPr>
      </w:pPr>
      <w:r>
        <w:rPr>
          <w:rFonts w:ascii="Calibri" w:cs="Calibri" w:hAnsi="Calibri"/>
          <w:b/>
          <w:smallCaps/>
          <w:sz w:val="44"/>
          <w:szCs w:val="44"/>
          <w14:shadow w14:algn="tl" w14:blurRad="50800" w14:dir="2700000" w14:dist="38100" w14:kx="0" w14:ky="0" w14:sx="100000" w14:sy="100000">
            <w14:srgbClr w14:val="000000">
              <w14:alpha w14:val="60000"/>
            </w14:srgbClr>
          </w14:shadow>
        </w:rPr>
        <w:t>PROCES</w:t>
      </w:r>
      <w:r w:rsidRPr="00264B89">
        <w:rPr>
          <w:rFonts w:ascii="Calibri" w:cs="Calibri" w:hAnsi="Calibri"/>
          <w:b/>
          <w:smallCaps/>
          <w:sz w:val="44"/>
          <w:szCs w:val="44"/>
          <w14:shadow w14:algn="tl" w14:blurRad="50800" w14:dir="2700000" w14:dist="38100" w14:kx="0" w14:ky="0" w14:sx="100000" w14:sy="100000">
            <w14:srgbClr w14:val="000000">
              <w14:alpha w14:val="60000"/>
            </w14:srgbClr>
          </w14:shadow>
        </w:rPr>
        <w:t>-VERBAL D’ACCORD</w:t>
      </w:r>
    </w:p>
    <w:p w14:paraId="1A6F64C5" w14:textId="77777777" w:rsidP="00264B89" w:rsidR="00264B89" w:rsidRDefault="00264B89">
      <w:pPr>
        <w:jc w:val="both"/>
        <w:rPr>
          <w:rFonts w:ascii="Calibri" w:cs="Arial" w:hAnsi="Calibri"/>
        </w:rPr>
      </w:pPr>
    </w:p>
    <w:p w14:paraId="3E79A6BF" w14:textId="77777777" w:rsidP="00264B89" w:rsidR="00264B89" w:rsidRDefault="00264B89" w:rsidRPr="004F166D">
      <w:pPr>
        <w:jc w:val="both"/>
        <w:rPr>
          <w:rFonts w:ascii="Arial" w:cs="Arial" w:hAnsi="Arial"/>
          <w:sz w:val="22"/>
          <w:szCs w:val="22"/>
        </w:rPr>
      </w:pPr>
      <w:r w:rsidRPr="004F166D">
        <w:rPr>
          <w:rFonts w:ascii="Arial" w:cs="Arial" w:hAnsi="Arial"/>
          <w:sz w:val="22"/>
          <w:szCs w:val="22"/>
        </w:rPr>
        <w:t>Entre les soussignés :</w:t>
      </w:r>
    </w:p>
    <w:p w14:paraId="5BFEBB50" w14:textId="77777777" w:rsidP="00264B89" w:rsidR="00264B89" w:rsidRDefault="00264B89" w:rsidRPr="004F166D">
      <w:pPr>
        <w:jc w:val="both"/>
        <w:rPr>
          <w:rFonts w:ascii="Arial" w:cs="Arial" w:hAnsi="Arial"/>
          <w:sz w:val="22"/>
          <w:szCs w:val="22"/>
        </w:rPr>
      </w:pPr>
    </w:p>
    <w:p w14:paraId="5664C24E" w14:textId="15F2FBEC" w:rsidP="00264B89" w:rsidR="00264B89" w:rsidRDefault="00264B89" w:rsidRPr="004F166D">
      <w:pPr>
        <w:tabs>
          <w:tab w:pos="9639" w:val="left"/>
        </w:tabs>
        <w:ind w:right="-81"/>
        <w:jc w:val="both"/>
        <w:rPr>
          <w:rFonts w:ascii="Arial" w:cs="Arial" w:hAnsi="Arial"/>
          <w:sz w:val="22"/>
          <w:szCs w:val="22"/>
        </w:rPr>
      </w:pPr>
      <w:r w:rsidRPr="004F166D">
        <w:rPr>
          <w:rFonts w:ascii="Arial" w:cs="Arial" w:hAnsi="Arial"/>
          <w:sz w:val="22"/>
          <w:szCs w:val="22"/>
        </w:rPr>
        <w:t xml:space="preserve">La </w:t>
      </w:r>
      <w:r w:rsidRPr="004F166D">
        <w:rPr>
          <w:rFonts w:ascii="Arial" w:cs="Arial" w:hAnsi="Arial"/>
          <w:b/>
          <w:sz w:val="22"/>
          <w:szCs w:val="22"/>
        </w:rPr>
        <w:t xml:space="preserve">Société CONDI SERVICES, </w:t>
      </w:r>
      <w:r w:rsidRPr="004F166D">
        <w:rPr>
          <w:rFonts w:ascii="Arial" w:cs="Arial" w:hAnsi="Arial"/>
          <w:sz w:val="22"/>
          <w:szCs w:val="22"/>
        </w:rPr>
        <w:t xml:space="preserve">société par actions simplifiée, immatriculée au RCS sous le numéro </w:t>
      </w:r>
      <w:r w:rsidRPr="004F166D">
        <w:rPr>
          <w:rFonts w:ascii="Arial" w:cs="Arial" w:hAnsi="Arial"/>
        </w:rPr>
        <w:t>340 854 694</w:t>
      </w:r>
      <w:r w:rsidRPr="004F166D">
        <w:rPr>
          <w:rFonts w:ascii="Arial" w:cs="Arial" w:hAnsi="Arial"/>
          <w:sz w:val="22"/>
          <w:szCs w:val="22"/>
        </w:rPr>
        <w:t>, au capital de 150 000 €,</w:t>
      </w:r>
      <w:r w:rsidRPr="004F166D">
        <w:rPr>
          <w:rFonts w:ascii="Arial" w:cs="Arial" w:hAnsi="Arial"/>
          <w:b/>
          <w:sz w:val="22"/>
          <w:szCs w:val="22"/>
        </w:rPr>
        <w:t xml:space="preserve"> </w:t>
      </w:r>
      <w:r w:rsidRPr="004F166D">
        <w:rPr>
          <w:rFonts w:ascii="Arial" w:cs="Arial" w:hAnsi="Arial"/>
          <w:sz w:val="22"/>
          <w:szCs w:val="22"/>
        </w:rPr>
        <w:t xml:space="preserve">dont le siège se situe au 32, Rue de Wasquehal 59420 MOUVAUX, représentée par </w:t>
      </w:r>
      <w:proofErr w:type="spellStart"/>
      <w:r w:rsidR="00BF3B00">
        <w:rPr>
          <w:rFonts w:ascii="Arial" w:cs="Arial" w:hAnsi="Arial"/>
          <w:b/>
          <w:sz w:val="22"/>
          <w:szCs w:val="22"/>
        </w:rPr>
        <w:t>xxxx</w:t>
      </w:r>
      <w:proofErr w:type="spellEnd"/>
      <w:r w:rsidR="00BF3B00">
        <w:rPr>
          <w:rFonts w:ascii="Arial" w:cs="Arial" w:hAnsi="Arial"/>
          <w:b/>
          <w:sz w:val="22"/>
          <w:szCs w:val="22"/>
        </w:rPr>
        <w:t xml:space="preserve"> XXXX</w:t>
      </w:r>
      <w:r w:rsidRPr="004F166D">
        <w:rPr>
          <w:rFonts w:ascii="Arial" w:cs="Arial" w:hAnsi="Arial"/>
          <w:sz w:val="22"/>
          <w:szCs w:val="22"/>
        </w:rPr>
        <w:t>, Président,</w:t>
      </w:r>
    </w:p>
    <w:p w14:paraId="0E349F7F" w14:textId="77777777" w:rsidP="00264B89" w:rsidR="00264B89" w:rsidRDefault="00264B89" w:rsidRPr="004F166D">
      <w:pPr>
        <w:jc w:val="both"/>
        <w:rPr>
          <w:rFonts w:ascii="Arial" w:cs="Arial" w:hAnsi="Arial"/>
          <w:i/>
          <w:iCs/>
          <w:sz w:val="22"/>
          <w:szCs w:val="22"/>
        </w:rPr>
      </w:pPr>
      <w:r w:rsidRPr="004F166D">
        <w:rPr>
          <w:rFonts w:ascii="Arial" w:cs="Arial" w:hAnsi="Arial"/>
          <w:i/>
          <w:iCs/>
          <w:sz w:val="22"/>
          <w:szCs w:val="22"/>
        </w:rPr>
        <w:t>D’une part,</w:t>
      </w:r>
    </w:p>
    <w:p w14:paraId="4E744F72" w14:textId="77777777" w:rsidP="00264B89" w:rsidR="00264B89" w:rsidRDefault="00264B89" w:rsidRPr="004F166D">
      <w:pPr>
        <w:jc w:val="both"/>
        <w:rPr>
          <w:rFonts w:ascii="Arial" w:cs="Arial" w:hAnsi="Arial"/>
          <w:sz w:val="22"/>
          <w:szCs w:val="22"/>
        </w:rPr>
      </w:pPr>
      <w:r w:rsidRPr="004F166D">
        <w:rPr>
          <w:rFonts w:ascii="Arial" w:cs="Arial" w:hAnsi="Arial"/>
          <w:sz w:val="22"/>
          <w:szCs w:val="22"/>
        </w:rPr>
        <w:t>Et</w:t>
      </w:r>
    </w:p>
    <w:p w14:paraId="50E15498" w14:textId="1F9477F1" w:rsidP="00264B89" w:rsidR="00264B89" w:rsidRDefault="00264B89" w:rsidRPr="004F166D">
      <w:pPr>
        <w:jc w:val="both"/>
        <w:rPr>
          <w:rFonts w:ascii="Arial" w:cs="Arial" w:hAnsi="Arial"/>
          <w:sz w:val="22"/>
          <w:szCs w:val="22"/>
        </w:rPr>
      </w:pPr>
      <w:r w:rsidRPr="004F166D">
        <w:rPr>
          <w:rFonts w:ascii="Arial" w:cs="Arial" w:hAnsi="Arial"/>
          <w:sz w:val="22"/>
          <w:szCs w:val="22"/>
        </w:rPr>
        <w:t xml:space="preserve">Les organisations syndicales représentatives au sein de la Société </w:t>
      </w:r>
      <w:r w:rsidRPr="004F166D">
        <w:rPr>
          <w:rFonts w:ascii="Arial" w:cs="Arial" w:hAnsi="Arial"/>
          <w:b/>
          <w:sz w:val="22"/>
          <w:szCs w:val="22"/>
        </w:rPr>
        <w:t>CONDI SERVICES</w:t>
      </w:r>
      <w:r w:rsidRPr="004F166D">
        <w:rPr>
          <w:rFonts w:ascii="Arial" w:cs="Arial" w:hAnsi="Arial"/>
          <w:sz w:val="22"/>
          <w:szCs w:val="22"/>
        </w:rPr>
        <w:t xml:space="preserve"> représentées par :</w:t>
      </w:r>
    </w:p>
    <w:p w14:paraId="6F771D6A" w14:textId="7E5CDDE3" w:rsidP="00264B89" w:rsidR="00264B89" w:rsidRDefault="00264B89" w:rsidRPr="004F166D">
      <w:pPr>
        <w:tabs>
          <w:tab w:pos="9639" w:val="left"/>
        </w:tabs>
        <w:ind w:right="-81"/>
        <w:jc w:val="both"/>
        <w:rPr>
          <w:rFonts w:ascii="Arial" w:cs="Arial" w:hAnsi="Arial"/>
          <w:sz w:val="22"/>
          <w:szCs w:val="22"/>
        </w:rPr>
      </w:pPr>
      <w:r w:rsidRPr="004F166D">
        <w:rPr>
          <w:rFonts w:ascii="Arial" w:cs="Arial" w:hAnsi="Arial"/>
          <w:sz w:val="22"/>
          <w:szCs w:val="22"/>
        </w:rPr>
        <w:tab/>
        <w:t>L’</w:t>
      </w:r>
      <w:r w:rsidRPr="004F166D">
        <w:rPr>
          <w:rFonts w:ascii="Arial" w:cs="Arial" w:hAnsi="Arial"/>
          <w:b/>
          <w:sz w:val="22"/>
          <w:szCs w:val="22"/>
        </w:rPr>
        <w:t xml:space="preserve">Organisation Syndicale CFTC, </w:t>
      </w:r>
      <w:r w:rsidRPr="004F166D">
        <w:rPr>
          <w:rFonts w:ascii="Arial" w:cs="Arial" w:hAnsi="Arial"/>
          <w:sz w:val="22"/>
          <w:szCs w:val="22"/>
        </w:rPr>
        <w:t>représentée par</w:t>
      </w:r>
      <w:r w:rsidRPr="004F166D">
        <w:rPr>
          <w:rFonts w:ascii="Arial" w:cs="Arial" w:hAnsi="Arial"/>
          <w:b/>
          <w:sz w:val="22"/>
          <w:szCs w:val="22"/>
        </w:rPr>
        <w:t xml:space="preserve"> </w:t>
      </w:r>
      <w:proofErr w:type="spellStart"/>
      <w:r w:rsidR="00BF3B00">
        <w:rPr>
          <w:rFonts w:ascii="Arial" w:cs="Arial" w:hAnsi="Arial"/>
          <w:b/>
          <w:sz w:val="22"/>
          <w:szCs w:val="22"/>
        </w:rPr>
        <w:t>xxxx</w:t>
      </w:r>
      <w:proofErr w:type="spellEnd"/>
      <w:r w:rsidR="00BF3B00">
        <w:rPr>
          <w:rFonts w:ascii="Arial" w:cs="Arial" w:hAnsi="Arial"/>
          <w:b/>
          <w:sz w:val="22"/>
          <w:szCs w:val="22"/>
        </w:rPr>
        <w:t xml:space="preserve"> XXXX</w:t>
      </w:r>
      <w:r w:rsidRPr="004F166D">
        <w:rPr>
          <w:rFonts w:ascii="Arial" w:cs="Arial" w:hAnsi="Arial"/>
          <w:sz w:val="22"/>
          <w:szCs w:val="22"/>
        </w:rPr>
        <w:t>, agissant en qualité de Délégué Syndical,</w:t>
      </w:r>
    </w:p>
    <w:p w14:paraId="47B04F50" w14:textId="77777777" w:rsidP="00264B89" w:rsidR="00264B89" w:rsidRDefault="00264B89" w:rsidRPr="004F166D">
      <w:pPr>
        <w:tabs>
          <w:tab w:pos="9639" w:val="left"/>
        </w:tabs>
        <w:ind w:right="-81"/>
        <w:jc w:val="both"/>
        <w:rPr>
          <w:rFonts w:ascii="Arial" w:cs="Arial" w:hAnsi="Arial"/>
          <w:sz w:val="22"/>
          <w:szCs w:val="22"/>
        </w:rPr>
      </w:pPr>
    </w:p>
    <w:p w14:paraId="071846F6" w14:textId="77777777" w:rsidP="00264B89" w:rsidR="00264B89" w:rsidRDefault="00264B89" w:rsidRPr="004F166D">
      <w:pPr>
        <w:tabs>
          <w:tab w:pos="9639" w:val="left"/>
        </w:tabs>
        <w:ind w:right="-81"/>
        <w:jc w:val="both"/>
        <w:rPr>
          <w:rFonts w:ascii="Arial" w:cs="Arial" w:hAnsi="Arial"/>
          <w:i/>
          <w:iCs/>
          <w:sz w:val="22"/>
          <w:szCs w:val="22"/>
        </w:rPr>
      </w:pPr>
      <w:r w:rsidRPr="004F166D">
        <w:rPr>
          <w:rFonts w:ascii="Arial" w:cs="Arial" w:hAnsi="Arial"/>
          <w:i/>
          <w:iCs/>
          <w:sz w:val="22"/>
          <w:szCs w:val="22"/>
        </w:rPr>
        <w:t>D’autre part,</w:t>
      </w:r>
    </w:p>
    <w:p w14:paraId="4966F27B" w14:textId="77777777" w:rsidP="00264B89" w:rsidR="00264B89" w:rsidRDefault="00264B89">
      <w:pPr>
        <w:jc w:val="center"/>
        <w:rPr>
          <w:rFonts w:ascii="Avenir LT Std 35 Light" w:cs="Arial" w:hAnsi="Avenir LT Std 35 Light"/>
          <w:sz w:val="22"/>
          <w:szCs w:val="22"/>
        </w:rPr>
      </w:pPr>
    </w:p>
    <w:p w14:paraId="0D712B7C" w14:textId="77777777" w:rsidP="00264B89" w:rsidR="00264B89" w:rsidRDefault="00264B89">
      <w:pPr>
        <w:jc w:val="both"/>
        <w:rPr>
          <w:rFonts w:ascii="Calibri" w:cs="Calibri" w:hAnsi="Calibri"/>
          <w:b/>
          <w:sz w:val="28"/>
          <w:szCs w:val="28"/>
          <w:u w:val="single"/>
        </w:rPr>
      </w:pPr>
      <w:r>
        <w:rPr>
          <w:rFonts w:ascii="Avenir LT Std 35 Light" w:cs="Arial" w:hAnsi="Avenir LT Std 35 Light"/>
          <w:sz w:val="22"/>
          <w:szCs w:val="22"/>
        </w:rPr>
        <w:br w:type="page"/>
      </w:r>
    </w:p>
    <w:p w14:paraId="5FE0958D" w14:textId="77777777" w:rsidP="00264B89" w:rsidR="008C4651" w:rsidRDefault="008C4651">
      <w:pPr>
        <w:jc w:val="center"/>
        <w:rPr>
          <w:rFonts w:ascii="Calibri" w:cs="Calibri" w:hAnsi="Calibri"/>
          <w:b/>
          <w:smallCaps/>
          <w:sz w:val="44"/>
          <w:szCs w:val="44"/>
          <w14:shadow w14:algn="tl" w14:blurRad="50800" w14:dir="2700000" w14:dist="38100" w14:kx="0" w14:ky="0" w14:sx="100000" w14:sy="100000">
            <w14:srgbClr w14:val="000000">
              <w14:alpha w14:val="60000"/>
            </w14:srgbClr>
          </w14:shadow>
        </w:rPr>
      </w:pPr>
    </w:p>
    <w:p w14:paraId="499DDC82" w14:textId="664428DD" w:rsidP="00264B89" w:rsidR="00264B89" w:rsidRDefault="00264B89" w:rsidRPr="008C4651">
      <w:pPr>
        <w:jc w:val="center"/>
        <w:rPr>
          <w:rFonts w:ascii="Calibri" w:cs="Calibri" w:hAnsi="Calibri"/>
          <w:b/>
          <w:smallCaps/>
          <w:sz w:val="44"/>
          <w:szCs w:val="44"/>
          <w14:shadow w14:algn="tl" w14:blurRad="50800" w14:dir="2700000" w14:dist="38100" w14:kx="0" w14:ky="0" w14:sx="100000" w14:sy="100000">
            <w14:srgbClr w14:val="000000">
              <w14:alpha w14:val="60000"/>
            </w14:srgbClr>
          </w14:shadow>
        </w:rPr>
      </w:pPr>
      <w:r w:rsidRPr="008C4651">
        <w:rPr>
          <w:rFonts w:ascii="Calibri" w:cs="Calibri" w:hAnsi="Calibri"/>
          <w:b/>
          <w:smallCaps/>
          <w:sz w:val="44"/>
          <w:szCs w:val="44"/>
          <w14:shadow w14:algn="tl" w14:blurRad="50800" w14:dir="2700000" w14:dist="38100" w14:kx="0" w14:ky="0" w14:sx="100000" w14:sy="100000">
            <w14:srgbClr w14:val="000000">
              <w14:alpha w14:val="60000"/>
            </w14:srgbClr>
          </w14:shadow>
        </w:rPr>
        <w:t>Table des Matières</w:t>
      </w:r>
    </w:p>
    <w:p w14:paraId="4821445D" w14:textId="77777777" w:rsidP="00264B89" w:rsidR="00264B89" w:rsidRDefault="00264B89">
      <w:pPr>
        <w:jc w:val="center"/>
        <w:rPr>
          <w:rFonts w:ascii="Calibri" w:cs="Calibri" w:hAnsi="Calibri"/>
          <w:b/>
          <w:sz w:val="28"/>
          <w:szCs w:val="28"/>
          <w:u w:val="single"/>
        </w:rPr>
      </w:pPr>
    </w:p>
    <w:p w14:paraId="3F487528" w14:textId="77777777" w:rsidP="00264B89" w:rsidR="00264B89" w:rsidRDefault="00264B89" w:rsidRPr="00A238D9">
      <w:pPr>
        <w:jc w:val="center"/>
        <w:rPr>
          <w:rFonts w:ascii="Comic Sans MS" w:cs="Calibri" w:hAnsi="Comic Sans MS"/>
          <w:b/>
        </w:rPr>
      </w:pPr>
    </w:p>
    <w:p w14:paraId="443600CD" w14:textId="0219ACC6" w:rsidR="005837F2" w:rsidRDefault="00264B89" w:rsidRPr="00A238D9">
      <w:pPr>
        <w:pStyle w:val="TM1"/>
        <w:tabs>
          <w:tab w:leader="dot" w:pos="9062" w:val="right"/>
        </w:tabs>
        <w:rPr>
          <w:rFonts w:ascii="Comic Sans MS" w:cstheme="minorBidi" w:eastAsiaTheme="minorEastAsia" w:hAnsi="Comic Sans MS"/>
          <w:noProof/>
          <w:sz w:val="20"/>
        </w:rPr>
      </w:pPr>
      <w:r w:rsidRPr="00A238D9">
        <w:rPr>
          <w:rFonts w:ascii="Comic Sans MS" w:cs="Calibri" w:hAnsi="Comic Sans MS"/>
          <w:sz w:val="20"/>
          <w:u w:val="single"/>
        </w:rPr>
        <w:fldChar w:fldCharType="begin"/>
      </w:r>
      <w:r w:rsidRPr="00A238D9">
        <w:rPr>
          <w:rFonts w:ascii="Comic Sans MS" w:cs="Calibri" w:hAnsi="Comic Sans MS"/>
          <w:sz w:val="20"/>
          <w:u w:val="single"/>
        </w:rPr>
        <w:instrText xml:space="preserve"> TOC \o "1 ²-3" \h \z \u </w:instrText>
      </w:r>
      <w:r w:rsidRPr="00A238D9">
        <w:rPr>
          <w:rFonts w:ascii="Comic Sans MS" w:cs="Calibri" w:hAnsi="Comic Sans MS"/>
          <w:sz w:val="20"/>
          <w:u w:val="single"/>
        </w:rPr>
        <w:fldChar w:fldCharType="separate"/>
      </w:r>
      <w:hyperlink w:anchor="_Toc109384344" w:history="1">
        <w:r w:rsidR="005837F2" w:rsidRPr="00A238D9">
          <w:rPr>
            <w:rStyle w:val="Lienhypertexte"/>
            <w:rFonts w:ascii="Comic Sans MS" w:hAnsi="Comic Sans MS"/>
            <w:b/>
            <w:bCs/>
            <w:noProof/>
            <w:sz w:val="20"/>
          </w:rPr>
          <w:t>PREAMBULE</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_Toc109384344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3</w:t>
        </w:r>
        <w:r w:rsidR="005837F2" w:rsidRPr="00A238D9">
          <w:rPr>
            <w:rFonts w:ascii="Comic Sans MS" w:hAnsi="Comic Sans MS"/>
            <w:noProof/>
            <w:webHidden/>
            <w:sz w:val="20"/>
          </w:rPr>
          <w:fldChar w:fldCharType="end"/>
        </w:r>
      </w:hyperlink>
    </w:p>
    <w:p w14:paraId="66C992C2" w14:textId="031D9C09" w:rsidR="005837F2" w:rsidRDefault="00D62B8E" w:rsidRPr="00A238D9">
      <w:pPr>
        <w:pStyle w:val="TM1"/>
        <w:tabs>
          <w:tab w:leader="dot" w:pos="9062" w:val="right"/>
        </w:tabs>
        <w:rPr>
          <w:rFonts w:ascii="Comic Sans MS" w:cstheme="minorBidi" w:eastAsiaTheme="minorEastAsia" w:hAnsi="Comic Sans MS"/>
          <w:noProof/>
          <w:sz w:val="20"/>
        </w:rPr>
      </w:pPr>
      <w:hyperlink w:anchor="_Toc109384345" w:history="1">
        <w:r w:rsidR="005837F2" w:rsidRPr="00A238D9">
          <w:rPr>
            <w:rStyle w:val="Lienhypertexte"/>
            <w:rFonts w:ascii="Comic Sans MS" w:hAnsi="Comic Sans MS"/>
            <w:b/>
            <w:bCs/>
            <w:noProof/>
            <w:sz w:val="20"/>
          </w:rPr>
          <w:t>Article 1 – Dernier état des propositions</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_Toc109384345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4</w:t>
        </w:r>
        <w:r w:rsidR="005837F2" w:rsidRPr="00A238D9">
          <w:rPr>
            <w:rFonts w:ascii="Comic Sans MS" w:hAnsi="Comic Sans MS"/>
            <w:noProof/>
            <w:webHidden/>
            <w:sz w:val="20"/>
          </w:rPr>
          <w:fldChar w:fldCharType="end"/>
        </w:r>
      </w:hyperlink>
    </w:p>
    <w:p w14:paraId="5E1017F5" w14:textId="19864D52"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46" w:history="1">
        <w:r w:rsidR="005837F2" w:rsidRPr="00A238D9">
          <w:rPr>
            <w:rStyle w:val="Lienhypertexte"/>
            <w:rFonts w:ascii="Comic Sans MS" w:hAnsi="Comic Sans MS"/>
            <w:b/>
            <w:bCs/>
            <w:i/>
            <w:iCs/>
            <w:noProof/>
          </w:rPr>
          <w:t>1.1 Propositions de l’organisation syndicale CFTC</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_Toc109384346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4</w:t>
        </w:r>
        <w:r w:rsidR="005837F2" w:rsidRPr="00A238D9">
          <w:rPr>
            <w:rFonts w:ascii="Comic Sans MS" w:hAnsi="Comic Sans MS"/>
            <w:noProof/>
            <w:webHidden/>
          </w:rPr>
          <w:fldChar w:fldCharType="end"/>
        </w:r>
      </w:hyperlink>
    </w:p>
    <w:p w14:paraId="3E257861" w14:textId="0C470C15"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48" w:history="1">
        <w:r w:rsidR="005837F2" w:rsidRPr="00A238D9">
          <w:rPr>
            <w:rStyle w:val="Lienhypertexte"/>
            <w:rFonts w:ascii="Comic Sans MS" w:hAnsi="Comic Sans MS"/>
            <w:b/>
            <w:bCs/>
            <w:i/>
            <w:iCs/>
            <w:noProof/>
          </w:rPr>
          <w:t>1.2 Propositions de la Direction</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_Toc109384348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4</w:t>
        </w:r>
        <w:r w:rsidR="005837F2" w:rsidRPr="00A238D9">
          <w:rPr>
            <w:rFonts w:ascii="Comic Sans MS" w:hAnsi="Comic Sans MS"/>
            <w:noProof/>
            <w:webHidden/>
          </w:rPr>
          <w:fldChar w:fldCharType="end"/>
        </w:r>
      </w:hyperlink>
    </w:p>
    <w:p w14:paraId="3E87FE3A" w14:textId="2CBBE5A8" w:rsidR="005837F2" w:rsidRDefault="00D62B8E" w:rsidRPr="00A238D9">
      <w:pPr>
        <w:pStyle w:val="TM1"/>
        <w:tabs>
          <w:tab w:leader="dot" w:pos="9062" w:val="right"/>
        </w:tabs>
        <w:rPr>
          <w:rFonts w:ascii="Comic Sans MS" w:cstheme="minorBidi" w:eastAsiaTheme="minorEastAsia" w:hAnsi="Comic Sans MS"/>
          <w:noProof/>
          <w:sz w:val="20"/>
        </w:rPr>
      </w:pPr>
      <w:hyperlink w:anchor="_Toc109384349" w:history="1">
        <w:r w:rsidR="005837F2" w:rsidRPr="00A238D9">
          <w:rPr>
            <w:rStyle w:val="Lienhypertexte"/>
            <w:rFonts w:ascii="Comic Sans MS" w:hAnsi="Comic Sans MS"/>
            <w:b/>
            <w:bCs/>
            <w:noProof/>
            <w:sz w:val="20"/>
          </w:rPr>
          <w:t>Article 2 - Champ d’application de l’accord</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_Toc109384349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4</w:t>
        </w:r>
        <w:r w:rsidR="005837F2" w:rsidRPr="00A238D9">
          <w:rPr>
            <w:rFonts w:ascii="Comic Sans MS" w:hAnsi="Comic Sans MS"/>
            <w:noProof/>
            <w:webHidden/>
            <w:sz w:val="20"/>
          </w:rPr>
          <w:fldChar w:fldCharType="end"/>
        </w:r>
      </w:hyperlink>
    </w:p>
    <w:p w14:paraId="0230BA83" w14:textId="1B3F964D" w:rsidR="005837F2" w:rsidRDefault="00D62B8E" w:rsidRPr="00A238D9">
      <w:pPr>
        <w:pStyle w:val="TM1"/>
        <w:tabs>
          <w:tab w:pos="1540" w:val="left"/>
          <w:tab w:leader="dot" w:pos="9062" w:val="right"/>
        </w:tabs>
        <w:rPr>
          <w:rFonts w:ascii="Comic Sans MS" w:cstheme="minorBidi" w:eastAsiaTheme="minorEastAsia" w:hAnsi="Comic Sans MS"/>
          <w:noProof/>
          <w:sz w:val="20"/>
        </w:rPr>
      </w:pPr>
      <w:hyperlink w:anchor="_Toc109384350" w:history="1">
        <w:r w:rsidR="005837F2" w:rsidRPr="00A238D9">
          <w:rPr>
            <w:rStyle w:val="Lienhypertexte"/>
            <w:rFonts w:ascii="Comic Sans MS" w:hAnsi="Comic Sans MS"/>
            <w:b/>
            <w:bCs/>
            <w:noProof/>
            <w:sz w:val="20"/>
          </w:rPr>
          <w:t>Article 3 –</w:t>
        </w:r>
        <w:r w:rsidR="00A238D9">
          <w:rPr>
            <w:rStyle w:val="Lienhypertexte"/>
            <w:rFonts w:ascii="Comic Sans MS" w:hAnsi="Comic Sans MS"/>
            <w:b/>
            <w:bCs/>
            <w:noProof/>
            <w:sz w:val="20"/>
          </w:rPr>
          <w:t xml:space="preserve"> </w:t>
        </w:r>
        <w:r w:rsidR="005837F2" w:rsidRPr="00A238D9">
          <w:rPr>
            <w:rStyle w:val="Lienhypertexte"/>
            <w:rFonts w:ascii="Comic Sans MS" w:hAnsi="Comic Sans MS"/>
            <w:b/>
            <w:bCs/>
            <w:noProof/>
            <w:sz w:val="20"/>
          </w:rPr>
          <w:t>Application de l’accord</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_Toc109384350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4</w:t>
        </w:r>
        <w:r w:rsidR="005837F2" w:rsidRPr="00A238D9">
          <w:rPr>
            <w:rFonts w:ascii="Comic Sans MS" w:hAnsi="Comic Sans MS"/>
            <w:noProof/>
            <w:webHidden/>
            <w:sz w:val="20"/>
          </w:rPr>
          <w:fldChar w:fldCharType="end"/>
        </w:r>
      </w:hyperlink>
    </w:p>
    <w:p w14:paraId="226FD2FD" w14:textId="2AF95277" w:rsidR="005837F2" w:rsidRDefault="00D62B8E" w:rsidRPr="00A238D9">
      <w:pPr>
        <w:pStyle w:val="TM1"/>
        <w:tabs>
          <w:tab w:leader="dot" w:pos="9062" w:val="right"/>
        </w:tabs>
        <w:rPr>
          <w:rFonts w:ascii="Comic Sans MS" w:cstheme="minorBidi" w:eastAsiaTheme="minorEastAsia" w:hAnsi="Comic Sans MS"/>
          <w:noProof/>
          <w:sz w:val="20"/>
        </w:rPr>
      </w:pPr>
      <w:hyperlink w:anchor="_Toc109384351" w:history="1">
        <w:r w:rsidR="005837F2" w:rsidRPr="00A238D9">
          <w:rPr>
            <w:rStyle w:val="Lienhypertexte"/>
            <w:rFonts w:ascii="Comic Sans MS" w:hAnsi="Comic Sans MS"/>
            <w:b/>
            <w:bCs/>
            <w:noProof/>
            <w:sz w:val="20"/>
          </w:rPr>
          <w:t>Article 4 – Objet de l’accord</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_Toc109384351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5</w:t>
        </w:r>
        <w:r w:rsidR="005837F2" w:rsidRPr="00A238D9">
          <w:rPr>
            <w:rFonts w:ascii="Comic Sans MS" w:hAnsi="Comic Sans MS"/>
            <w:noProof/>
            <w:webHidden/>
            <w:sz w:val="20"/>
          </w:rPr>
          <w:fldChar w:fldCharType="end"/>
        </w:r>
      </w:hyperlink>
    </w:p>
    <w:p w14:paraId="36FDEB83" w14:textId="19E8ACFF"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52" w:history="1">
        <w:r w:rsidR="005837F2" w:rsidRPr="00A238D9">
          <w:rPr>
            <w:rStyle w:val="Lienhypertexte"/>
            <w:rFonts w:ascii="Comic Sans MS" w:hAnsi="Comic Sans MS"/>
            <w:b/>
            <w:bCs/>
            <w:i/>
            <w:iCs/>
            <w:noProof/>
          </w:rPr>
          <w:t xml:space="preserve">4.1 : </w:t>
        </w:r>
        <w:r w:rsidR="00C351E6" w:rsidRPr="00C351E6">
          <w:rPr>
            <w:rStyle w:val="Lienhypertexte"/>
            <w:rFonts w:ascii="Comic Sans MS" w:hAnsi="Comic Sans MS"/>
            <w:b/>
            <w:bCs/>
            <w:i/>
            <w:iCs/>
            <w:noProof/>
          </w:rPr>
          <w:t>Congés supplémentaires accordés au personnel reconnu travailleur handicapé</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_Toc109384352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5</w:t>
        </w:r>
        <w:r w:rsidR="005837F2" w:rsidRPr="00A238D9">
          <w:rPr>
            <w:rFonts w:ascii="Comic Sans MS" w:hAnsi="Comic Sans MS"/>
            <w:noProof/>
            <w:webHidden/>
          </w:rPr>
          <w:fldChar w:fldCharType="end"/>
        </w:r>
      </w:hyperlink>
    </w:p>
    <w:p w14:paraId="4640C287" w14:textId="24C23D4A"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53" w:history="1">
        <w:r w:rsidR="005837F2" w:rsidRPr="00A238D9">
          <w:rPr>
            <w:rStyle w:val="Lienhypertexte"/>
            <w:rFonts w:ascii="Comic Sans MS" w:hAnsi="Comic Sans MS"/>
            <w:b/>
            <w:bCs/>
            <w:i/>
            <w:iCs/>
            <w:noProof/>
          </w:rPr>
          <w:t xml:space="preserve">4.2 : </w:t>
        </w:r>
        <w:r w:rsidR="00C351E6">
          <w:rPr>
            <w:rStyle w:val="Lienhypertexte"/>
            <w:rFonts w:ascii="Comic Sans MS" w:hAnsi="Comic Sans MS"/>
            <w:b/>
            <w:bCs/>
            <w:i/>
            <w:iCs/>
            <w:noProof/>
          </w:rPr>
          <w:t>A</w:t>
        </w:r>
        <w:r w:rsidR="00C351E6" w:rsidRPr="00C351E6">
          <w:rPr>
            <w:rStyle w:val="Lienhypertexte"/>
            <w:rFonts w:ascii="Comic Sans MS" w:hAnsi="Comic Sans MS"/>
            <w:b/>
            <w:bCs/>
            <w:i/>
            <w:iCs/>
            <w:noProof/>
          </w:rPr>
          <w:t>utres éléments</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_Toc109384353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5</w:t>
        </w:r>
        <w:r w:rsidR="005837F2" w:rsidRPr="00A238D9">
          <w:rPr>
            <w:rFonts w:ascii="Comic Sans MS" w:hAnsi="Comic Sans MS"/>
            <w:noProof/>
            <w:webHidden/>
          </w:rPr>
          <w:fldChar w:fldCharType="end"/>
        </w:r>
      </w:hyperlink>
    </w:p>
    <w:p w14:paraId="3D7388E3" w14:textId="52C57C62"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54" w:history="1">
        <w:r w:rsidR="005837F2" w:rsidRPr="00A238D9">
          <w:rPr>
            <w:rStyle w:val="Lienhypertexte"/>
            <w:rFonts w:ascii="Comic Sans MS" w:hAnsi="Comic Sans MS"/>
            <w:b/>
            <w:bCs/>
            <w:i/>
            <w:iCs/>
            <w:noProof/>
          </w:rPr>
          <w:t xml:space="preserve">4.3 : </w:t>
        </w:r>
        <w:r w:rsidR="00C351E6" w:rsidRPr="00C351E6">
          <w:rPr>
            <w:rStyle w:val="Lienhypertexte"/>
            <w:rFonts w:ascii="Comic Sans MS" w:hAnsi="Comic Sans MS"/>
            <w:b/>
            <w:bCs/>
            <w:i/>
            <w:iCs/>
            <w:noProof/>
          </w:rPr>
          <w:t>Egalité professionnelle Homme</w:t>
        </w:r>
        <w:r w:rsidR="00C351E6">
          <w:rPr>
            <w:rStyle w:val="Lienhypertexte"/>
            <w:rFonts w:ascii="Comic Sans MS" w:hAnsi="Comic Sans MS"/>
            <w:b/>
            <w:bCs/>
            <w:i/>
            <w:iCs/>
            <w:noProof/>
          </w:rPr>
          <w:t>s</w:t>
        </w:r>
        <w:r w:rsidR="00C351E6" w:rsidRPr="00C351E6">
          <w:rPr>
            <w:rStyle w:val="Lienhypertexte"/>
            <w:rFonts w:ascii="Comic Sans MS" w:hAnsi="Comic Sans MS"/>
            <w:b/>
            <w:bCs/>
            <w:i/>
            <w:iCs/>
            <w:noProof/>
          </w:rPr>
          <w:t>/Femme</w:t>
        </w:r>
        <w:r w:rsidR="00C351E6">
          <w:rPr>
            <w:rStyle w:val="Lienhypertexte"/>
            <w:rFonts w:ascii="Comic Sans MS" w:hAnsi="Comic Sans MS"/>
            <w:b/>
            <w:bCs/>
            <w:i/>
            <w:iCs/>
            <w:noProof/>
          </w:rPr>
          <w:t>s</w:t>
        </w:r>
        <w:r w:rsidR="00C351E6" w:rsidRPr="00C351E6">
          <w:rPr>
            <w:rStyle w:val="Lienhypertexte"/>
            <w:rFonts w:ascii="Comic Sans MS" w:hAnsi="Comic Sans MS"/>
            <w:b/>
            <w:bCs/>
            <w:i/>
            <w:iCs/>
            <w:noProof/>
          </w:rPr>
          <w:t xml:space="preserve"> dans l’entreprise</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_Toc109384354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5</w:t>
        </w:r>
        <w:r w:rsidR="005837F2" w:rsidRPr="00A238D9">
          <w:rPr>
            <w:rFonts w:ascii="Comic Sans MS" w:hAnsi="Comic Sans MS"/>
            <w:noProof/>
            <w:webHidden/>
          </w:rPr>
          <w:fldChar w:fldCharType="end"/>
        </w:r>
      </w:hyperlink>
    </w:p>
    <w:p w14:paraId="1457501F" w14:textId="2BB9FEE2" w:rsidR="005837F2" w:rsidRDefault="00D62B8E" w:rsidRPr="00A238D9">
      <w:pPr>
        <w:pStyle w:val="TM2"/>
        <w:tabs>
          <w:tab w:leader="dot" w:pos="9062" w:val="right"/>
        </w:tabs>
        <w:rPr>
          <w:rFonts w:ascii="Comic Sans MS" w:cstheme="minorBidi" w:eastAsiaTheme="minorEastAsia" w:hAnsi="Comic Sans MS"/>
          <w:noProof/>
          <w:color w:val="auto"/>
          <w:kern w:val="0"/>
        </w:rPr>
      </w:pPr>
      <w:hyperlink w:anchor="_Toc109384355" w:history="1">
        <w:r w:rsidR="005837F2" w:rsidRPr="00A238D9">
          <w:rPr>
            <w:rStyle w:val="Lienhypertexte"/>
            <w:rFonts w:ascii="Comic Sans MS" w:hAnsi="Comic Sans MS"/>
            <w:b/>
            <w:bCs/>
            <w:i/>
            <w:iCs/>
            <w:noProof/>
          </w:rPr>
          <w:t xml:space="preserve">4.4 : </w:t>
        </w:r>
        <w:r w:rsidR="00D21A98">
          <w:rPr>
            <w:rStyle w:val="Lienhypertexte"/>
            <w:rFonts w:ascii="Comic Sans MS" w:hAnsi="Comic Sans MS"/>
            <w:b/>
            <w:bCs/>
            <w:i/>
            <w:iCs/>
            <w:noProof/>
          </w:rPr>
          <w:t>Revalorisation des salaires de base</w:t>
        </w:r>
        <w:r w:rsidR="005837F2" w:rsidRPr="00A238D9">
          <w:rPr>
            <w:rFonts w:ascii="Comic Sans MS" w:hAnsi="Comic Sans MS"/>
            <w:noProof/>
            <w:webHidden/>
          </w:rPr>
          <w:tab/>
        </w:r>
        <w:r w:rsidR="005837F2" w:rsidRPr="00A238D9">
          <w:rPr>
            <w:rFonts w:ascii="Comic Sans MS" w:hAnsi="Comic Sans MS"/>
            <w:noProof/>
            <w:webHidden/>
          </w:rPr>
          <w:fldChar w:fldCharType="begin"/>
        </w:r>
        <w:r w:rsidR="005837F2" w:rsidRPr="00A238D9">
          <w:rPr>
            <w:rFonts w:ascii="Comic Sans MS" w:hAnsi="Comic Sans MS"/>
            <w:noProof/>
            <w:webHidden/>
          </w:rPr>
          <w:instrText xml:space="preserve"> PAGEREF _Toc109384355 \h </w:instrText>
        </w:r>
        <w:r w:rsidR="005837F2" w:rsidRPr="00A238D9">
          <w:rPr>
            <w:rFonts w:ascii="Comic Sans MS" w:hAnsi="Comic Sans MS"/>
            <w:noProof/>
            <w:webHidden/>
          </w:rPr>
        </w:r>
        <w:r w:rsidR="005837F2" w:rsidRPr="00A238D9">
          <w:rPr>
            <w:rFonts w:ascii="Comic Sans MS" w:hAnsi="Comic Sans MS"/>
            <w:noProof/>
            <w:webHidden/>
          </w:rPr>
          <w:fldChar w:fldCharType="separate"/>
        </w:r>
        <w:r w:rsidR="005837F2" w:rsidRPr="00A238D9">
          <w:rPr>
            <w:rFonts w:ascii="Comic Sans MS" w:hAnsi="Comic Sans MS"/>
            <w:noProof/>
            <w:webHidden/>
          </w:rPr>
          <w:t>6</w:t>
        </w:r>
        <w:r w:rsidR="005837F2" w:rsidRPr="00A238D9">
          <w:rPr>
            <w:rFonts w:ascii="Comic Sans MS" w:hAnsi="Comic Sans MS"/>
            <w:noProof/>
            <w:webHidden/>
          </w:rPr>
          <w:fldChar w:fldCharType="end"/>
        </w:r>
      </w:hyperlink>
    </w:p>
    <w:p w14:paraId="257C85CB" w14:textId="554E5DA4" w:rsidR="005837F2" w:rsidRDefault="00D62B8E" w:rsidRPr="00A238D9">
      <w:pPr>
        <w:pStyle w:val="TM1"/>
        <w:tabs>
          <w:tab w:leader="dot" w:pos="9062" w:val="right"/>
        </w:tabs>
        <w:rPr>
          <w:rFonts w:ascii="Comic Sans MS" w:cstheme="minorBidi" w:eastAsiaTheme="minorEastAsia" w:hAnsi="Comic Sans MS"/>
          <w:noProof/>
          <w:sz w:val="20"/>
        </w:rPr>
      </w:pPr>
      <w:hyperlink w:anchor="_Toc109384357" w:history="1">
        <w:r w:rsidR="005837F2" w:rsidRPr="00A238D9">
          <w:rPr>
            <w:rStyle w:val="Lienhypertexte"/>
            <w:rFonts w:ascii="Comic Sans MS" w:hAnsi="Comic Sans MS"/>
            <w:b/>
            <w:bCs/>
            <w:noProof/>
            <w:sz w:val="20"/>
          </w:rPr>
          <w:t>Article 5 – Validité, publicité et formalités de dépôt de l’accord</w:t>
        </w:r>
        <w:r w:rsidR="005837F2" w:rsidRPr="00A238D9">
          <w:rPr>
            <w:rFonts w:ascii="Comic Sans MS" w:hAnsi="Comic Sans MS"/>
            <w:noProof/>
            <w:webHidden/>
            <w:sz w:val="20"/>
          </w:rPr>
          <w:tab/>
        </w:r>
        <w:r w:rsidR="005837F2" w:rsidRPr="00A238D9">
          <w:rPr>
            <w:rFonts w:ascii="Comic Sans MS" w:hAnsi="Comic Sans MS"/>
            <w:noProof/>
            <w:webHidden/>
            <w:sz w:val="20"/>
          </w:rPr>
          <w:fldChar w:fldCharType="begin"/>
        </w:r>
        <w:r w:rsidR="005837F2" w:rsidRPr="00A238D9">
          <w:rPr>
            <w:rFonts w:ascii="Comic Sans MS" w:hAnsi="Comic Sans MS"/>
            <w:noProof/>
            <w:webHidden/>
            <w:sz w:val="20"/>
          </w:rPr>
          <w:instrText xml:space="preserve"> PAGEREF _Toc109384357 \h </w:instrText>
        </w:r>
        <w:r w:rsidR="005837F2" w:rsidRPr="00A238D9">
          <w:rPr>
            <w:rFonts w:ascii="Comic Sans MS" w:hAnsi="Comic Sans MS"/>
            <w:noProof/>
            <w:webHidden/>
            <w:sz w:val="20"/>
          </w:rPr>
        </w:r>
        <w:r w:rsidR="005837F2" w:rsidRPr="00A238D9">
          <w:rPr>
            <w:rFonts w:ascii="Comic Sans MS" w:hAnsi="Comic Sans MS"/>
            <w:noProof/>
            <w:webHidden/>
            <w:sz w:val="20"/>
          </w:rPr>
          <w:fldChar w:fldCharType="separate"/>
        </w:r>
        <w:r w:rsidR="005837F2" w:rsidRPr="00A238D9">
          <w:rPr>
            <w:rFonts w:ascii="Comic Sans MS" w:hAnsi="Comic Sans MS"/>
            <w:noProof/>
            <w:webHidden/>
            <w:sz w:val="20"/>
          </w:rPr>
          <w:t>6</w:t>
        </w:r>
        <w:r w:rsidR="005837F2" w:rsidRPr="00A238D9">
          <w:rPr>
            <w:rFonts w:ascii="Comic Sans MS" w:hAnsi="Comic Sans MS"/>
            <w:noProof/>
            <w:webHidden/>
            <w:sz w:val="20"/>
          </w:rPr>
          <w:fldChar w:fldCharType="end"/>
        </w:r>
      </w:hyperlink>
    </w:p>
    <w:p w14:paraId="5CCAEB98" w14:textId="352595B0" w:rsidP="00264B89" w:rsidR="00264B89" w:rsidRDefault="00264B89" w:rsidRPr="00A238D9">
      <w:pPr>
        <w:ind w:left="283" w:right="283"/>
        <w:jc w:val="both"/>
        <w:rPr>
          <w:rFonts w:ascii="Comic Sans MS" w:cs="Calibri" w:hAnsi="Comic Sans MS"/>
        </w:rPr>
      </w:pPr>
      <w:r w:rsidRPr="00A238D9">
        <w:rPr>
          <w:rFonts w:ascii="Comic Sans MS" w:cs="Calibri" w:hAnsi="Comic Sans MS"/>
          <w:u w:val="single"/>
        </w:rPr>
        <w:fldChar w:fldCharType="end"/>
      </w:r>
      <w:r w:rsidRPr="00A238D9">
        <w:rPr>
          <w:rFonts w:ascii="Comic Sans MS" w:cs="Calibri" w:hAnsi="Comic Sans MS"/>
        </w:rPr>
        <w:br w:type="page"/>
      </w:r>
    </w:p>
    <w:p w14:paraId="348DE531" w14:textId="77777777" w:rsidP="00264B89" w:rsidR="00264B89" w:rsidRDefault="00264B89" w:rsidRPr="004F166D">
      <w:pPr>
        <w:jc w:val="center"/>
        <w:rPr>
          <w:rFonts w:ascii="Arial" w:cs="Arial" w:hAnsi="Arial"/>
          <w:b/>
          <w:sz w:val="28"/>
          <w:szCs w:val="28"/>
        </w:rPr>
      </w:pPr>
    </w:p>
    <w:p w14:paraId="6FBD0D64" w14:textId="01D1974B" w:rsidP="008C4651" w:rsidR="00264B89" w:rsidRDefault="00264B89" w:rsidRPr="004F166D">
      <w:pPr>
        <w:pStyle w:val="Titre1"/>
        <w:jc w:val="center"/>
        <w:rPr>
          <w:rFonts w:ascii="Arial" w:cs="Arial" w:hAnsi="Arial"/>
          <w:b/>
          <w:bCs/>
        </w:rPr>
      </w:pPr>
      <w:bookmarkStart w:id="0" w:name="_Toc109384344"/>
      <w:r w:rsidRPr="004F166D">
        <w:rPr>
          <w:rFonts w:ascii="Arial" w:cs="Arial" w:hAnsi="Arial"/>
          <w:b/>
          <w:bCs/>
        </w:rPr>
        <w:t>PREAMBULE</w:t>
      </w:r>
      <w:bookmarkEnd w:id="0"/>
    </w:p>
    <w:p w14:paraId="60A5BB3C" w14:textId="77777777" w:rsidP="00E43258" w:rsidR="00E43258" w:rsidRDefault="00E43258" w:rsidRPr="004F166D">
      <w:pPr>
        <w:rPr>
          <w:rFonts w:ascii="Arial" w:cs="Arial" w:hAnsi="Arial"/>
        </w:rPr>
      </w:pPr>
    </w:p>
    <w:p w14:paraId="396DCACF" w14:textId="41CD12D5" w:rsidP="00FD1307" w:rsidR="00FD1307" w:rsidRDefault="00FD1307" w:rsidRPr="004F166D">
      <w:pPr>
        <w:jc w:val="both"/>
        <w:rPr>
          <w:rFonts w:ascii="Arial" w:cs="Arial" w:hAnsi="Arial"/>
          <w:sz w:val="22"/>
          <w:szCs w:val="22"/>
        </w:rPr>
      </w:pPr>
      <w:r w:rsidRPr="004F166D">
        <w:rPr>
          <w:rFonts w:ascii="Arial" w:cs="Arial" w:hAnsi="Arial"/>
          <w:sz w:val="22"/>
          <w:szCs w:val="22"/>
        </w:rPr>
        <w:t>Conformément aux dispositions des articles L.2242-5 à L.2242-7 et suivants du code du travail, une négociation a été engagée au sein de la Société CONDI SERVICES.</w:t>
      </w:r>
    </w:p>
    <w:p w14:paraId="33A909E3" w14:textId="011715FF" w:rsidP="00FD1307" w:rsidR="00FD1307" w:rsidRDefault="00FD1307" w:rsidRPr="004F166D">
      <w:pPr>
        <w:jc w:val="both"/>
        <w:rPr>
          <w:rFonts w:ascii="Arial" w:cs="Arial" w:hAnsi="Arial"/>
          <w:sz w:val="22"/>
          <w:szCs w:val="22"/>
        </w:rPr>
      </w:pPr>
      <w:r w:rsidRPr="004F166D">
        <w:rPr>
          <w:rFonts w:ascii="Arial" w:cs="Arial" w:hAnsi="Arial"/>
          <w:sz w:val="22"/>
          <w:szCs w:val="22"/>
        </w:rPr>
        <w:t xml:space="preserve">Dans ce cadre, la Direction et les Organisations syndicales représentatives se sont rencontrées selon le calendrier suivant : les </w:t>
      </w:r>
      <w:r w:rsidR="00320208" w:rsidRPr="004F166D">
        <w:rPr>
          <w:rFonts w:ascii="Arial" w:cs="Arial" w:hAnsi="Arial"/>
          <w:sz w:val="22"/>
          <w:szCs w:val="22"/>
        </w:rPr>
        <w:t>02</w:t>
      </w:r>
      <w:r w:rsidRPr="004F166D">
        <w:rPr>
          <w:rFonts w:ascii="Arial" w:cs="Arial" w:hAnsi="Arial"/>
          <w:sz w:val="22"/>
          <w:szCs w:val="22"/>
        </w:rPr>
        <w:t xml:space="preserve"> et </w:t>
      </w:r>
      <w:r w:rsidR="00320208" w:rsidRPr="004F166D">
        <w:rPr>
          <w:rFonts w:ascii="Arial" w:cs="Arial" w:hAnsi="Arial"/>
          <w:sz w:val="22"/>
          <w:szCs w:val="22"/>
        </w:rPr>
        <w:t>23</w:t>
      </w:r>
      <w:r w:rsidRPr="004F166D">
        <w:rPr>
          <w:rFonts w:ascii="Arial" w:cs="Arial" w:hAnsi="Arial"/>
          <w:sz w:val="22"/>
          <w:szCs w:val="22"/>
        </w:rPr>
        <w:t xml:space="preserve"> </w:t>
      </w:r>
      <w:r w:rsidR="00320208" w:rsidRPr="004F166D">
        <w:rPr>
          <w:rFonts w:ascii="Arial" w:cs="Arial" w:hAnsi="Arial"/>
          <w:sz w:val="22"/>
          <w:szCs w:val="22"/>
        </w:rPr>
        <w:t xml:space="preserve">mai </w:t>
      </w:r>
      <w:r w:rsidRPr="004F166D">
        <w:rPr>
          <w:rFonts w:ascii="Arial" w:cs="Arial" w:hAnsi="Arial"/>
          <w:sz w:val="22"/>
          <w:szCs w:val="22"/>
        </w:rPr>
        <w:t>202</w:t>
      </w:r>
      <w:r w:rsidR="00320208" w:rsidRPr="004F166D">
        <w:rPr>
          <w:rFonts w:ascii="Arial" w:cs="Arial" w:hAnsi="Arial"/>
          <w:sz w:val="22"/>
          <w:szCs w:val="22"/>
        </w:rPr>
        <w:t>3</w:t>
      </w:r>
      <w:r w:rsidRPr="004F166D">
        <w:rPr>
          <w:rFonts w:ascii="Arial" w:cs="Arial" w:hAnsi="Arial"/>
          <w:sz w:val="22"/>
          <w:szCs w:val="22"/>
        </w:rPr>
        <w:t xml:space="preserve">, puis le </w:t>
      </w:r>
      <w:r w:rsidR="00320208" w:rsidRPr="004F166D">
        <w:rPr>
          <w:rFonts w:ascii="Arial" w:cs="Arial" w:hAnsi="Arial"/>
          <w:sz w:val="22"/>
          <w:szCs w:val="22"/>
        </w:rPr>
        <w:t>07 juin et le 12</w:t>
      </w:r>
      <w:r w:rsidRPr="004F166D">
        <w:rPr>
          <w:rFonts w:ascii="Arial" w:cs="Arial" w:hAnsi="Arial"/>
          <w:sz w:val="22"/>
          <w:szCs w:val="22"/>
        </w:rPr>
        <w:t xml:space="preserve"> juillet </w:t>
      </w:r>
      <w:r w:rsidR="00320208" w:rsidRPr="004F166D">
        <w:rPr>
          <w:rFonts w:ascii="Arial" w:cs="Arial" w:hAnsi="Arial"/>
          <w:sz w:val="22"/>
          <w:szCs w:val="22"/>
        </w:rPr>
        <w:t>2023</w:t>
      </w:r>
      <w:r w:rsidRPr="004F166D">
        <w:rPr>
          <w:rFonts w:ascii="Arial" w:cs="Arial" w:hAnsi="Arial"/>
          <w:sz w:val="22"/>
          <w:szCs w:val="22"/>
        </w:rPr>
        <w:t>.</w:t>
      </w:r>
    </w:p>
    <w:p w14:paraId="76DC0BF2" w14:textId="12216F5C" w:rsidP="00264B89" w:rsidR="00264B89" w:rsidRDefault="00FD1307" w:rsidRPr="004F166D">
      <w:pPr>
        <w:jc w:val="both"/>
        <w:rPr>
          <w:rFonts w:ascii="Arial" w:cs="Arial" w:hAnsi="Arial"/>
          <w:sz w:val="22"/>
          <w:szCs w:val="22"/>
        </w:rPr>
      </w:pPr>
      <w:r w:rsidRPr="004F166D">
        <w:rPr>
          <w:rFonts w:ascii="Arial" w:cs="Arial" w:hAnsi="Arial"/>
          <w:sz w:val="22"/>
          <w:szCs w:val="22"/>
        </w:rPr>
        <w:t>Durant ces réunions, les informations utiles ont été présentées par la Direction aux organisations syndicales et l’ensemble des thèmes de la négociation a pu être abordés.</w:t>
      </w:r>
    </w:p>
    <w:p w14:paraId="27B9C795" w14:textId="7D8483CF" w:rsidP="00264B89" w:rsidR="00FD1307" w:rsidRDefault="00FD1307" w:rsidRPr="004F166D">
      <w:pPr>
        <w:jc w:val="both"/>
        <w:rPr>
          <w:rFonts w:ascii="Arial" w:cs="Arial" w:hAnsi="Arial"/>
          <w:sz w:val="22"/>
          <w:szCs w:val="22"/>
        </w:rPr>
      </w:pPr>
      <w:r w:rsidRPr="004F166D">
        <w:rPr>
          <w:rFonts w:ascii="Arial" w:cs="Arial" w:hAnsi="Arial"/>
          <w:sz w:val="22"/>
          <w:szCs w:val="22"/>
        </w:rPr>
        <w:t xml:space="preserve">La Direction a rappelé que la négociation annuelle obligatoire s’inscrit dans un contexte socio-économique particulièrement compliqué marqué par la crise mondiale </w:t>
      </w:r>
      <w:r w:rsidR="00320208" w:rsidRPr="004F166D">
        <w:rPr>
          <w:rFonts w:ascii="Arial" w:cs="Arial" w:hAnsi="Arial"/>
          <w:sz w:val="22"/>
          <w:szCs w:val="22"/>
        </w:rPr>
        <w:t xml:space="preserve">et par l’inflation, </w:t>
      </w:r>
      <w:r w:rsidRPr="004F166D">
        <w:rPr>
          <w:rFonts w:ascii="Arial" w:cs="Arial" w:hAnsi="Arial"/>
          <w:sz w:val="22"/>
          <w:szCs w:val="22"/>
        </w:rPr>
        <w:t>ayant un impact considérable sur nos activités</w:t>
      </w:r>
      <w:r w:rsidR="004F166D">
        <w:rPr>
          <w:rFonts w:ascii="Arial" w:cs="Arial" w:hAnsi="Arial"/>
          <w:sz w:val="22"/>
          <w:szCs w:val="22"/>
        </w:rPr>
        <w:t xml:space="preserve"> et celles de nos clients</w:t>
      </w:r>
      <w:r w:rsidRPr="004F166D">
        <w:rPr>
          <w:rFonts w:ascii="Arial" w:cs="Arial" w:hAnsi="Arial"/>
          <w:sz w:val="22"/>
          <w:szCs w:val="22"/>
        </w:rPr>
        <w:t xml:space="preserve">. </w:t>
      </w:r>
    </w:p>
    <w:p w14:paraId="472970B3" w14:textId="02D94C80" w:rsidP="00264B89" w:rsidR="00264B89" w:rsidRDefault="00FD1307" w:rsidRPr="004F166D">
      <w:pPr>
        <w:jc w:val="both"/>
        <w:rPr>
          <w:rFonts w:ascii="Arial" w:cs="Arial" w:hAnsi="Arial"/>
          <w:sz w:val="22"/>
          <w:szCs w:val="22"/>
        </w:rPr>
      </w:pPr>
      <w:r w:rsidRPr="004F166D">
        <w:rPr>
          <w:rFonts w:ascii="Arial" w:cs="Arial" w:hAnsi="Arial"/>
          <w:sz w:val="22"/>
          <w:szCs w:val="22"/>
        </w:rPr>
        <w:t>Malgré, la conjoncture incertaine dans le cadre de ce contexte, les parties signataires ont été animées par la volonté de mener des négociations constructives permettant d’aboutir à un accord sur diverses mesures qui prennent en considération les spécificités propres à la société et à ses salariés.</w:t>
      </w:r>
    </w:p>
    <w:p w14:paraId="1BD55108" w14:textId="307274CA" w:rsidP="00264B89" w:rsidR="00264B89" w:rsidRDefault="00264B89" w:rsidRPr="004F166D">
      <w:pPr>
        <w:jc w:val="both"/>
        <w:rPr>
          <w:rFonts w:ascii="Arial" w:cs="Arial" w:hAnsi="Arial"/>
          <w:sz w:val="22"/>
          <w:szCs w:val="22"/>
        </w:rPr>
      </w:pPr>
      <w:r w:rsidRPr="004F166D">
        <w:rPr>
          <w:rFonts w:ascii="Arial" w:cs="Arial" w:hAnsi="Arial"/>
          <w:sz w:val="22"/>
          <w:szCs w:val="22"/>
        </w:rPr>
        <w:t>En conséquence, et à l’issue de ces négociations, les parties signataires sont convenues des éléments suivants :</w:t>
      </w:r>
    </w:p>
    <w:p w14:paraId="09AD3BB6" w14:textId="55D869CA" w:rsidP="00B5225E" w:rsidR="00B5225E" w:rsidRDefault="00B5225E" w:rsidRPr="004F166D">
      <w:pPr>
        <w:rPr>
          <w:rFonts w:ascii="Arial" w:cs="Arial" w:hAnsi="Arial"/>
        </w:rPr>
      </w:pPr>
      <w:bookmarkStart w:id="1" w:name="_Toc67400089"/>
    </w:p>
    <w:p w14:paraId="1DDB12F7" w14:textId="77777777" w:rsidP="00B5225E" w:rsidR="00320208" w:rsidRDefault="00320208" w:rsidRPr="004F166D">
      <w:pPr>
        <w:rPr>
          <w:rFonts w:ascii="Arial" w:cs="Arial" w:hAnsi="Arial"/>
        </w:rPr>
      </w:pPr>
    </w:p>
    <w:p w14:paraId="7D452A1F" w14:textId="77777777" w:rsidP="00B5225E" w:rsidR="00320208" w:rsidRDefault="00320208" w:rsidRPr="004F166D">
      <w:pPr>
        <w:rPr>
          <w:rFonts w:ascii="Arial" w:cs="Arial" w:hAnsi="Arial"/>
        </w:rPr>
      </w:pPr>
    </w:p>
    <w:p w14:paraId="5215FDCD" w14:textId="77777777" w:rsidP="00B5225E" w:rsidR="00320208" w:rsidRDefault="00320208" w:rsidRPr="004F166D">
      <w:pPr>
        <w:rPr>
          <w:rFonts w:ascii="Arial" w:cs="Arial" w:hAnsi="Arial"/>
        </w:rPr>
      </w:pPr>
    </w:p>
    <w:p w14:paraId="66040272" w14:textId="77777777" w:rsidP="00B5225E" w:rsidR="00320208" w:rsidRDefault="00320208" w:rsidRPr="004F166D">
      <w:pPr>
        <w:rPr>
          <w:rFonts w:ascii="Arial" w:cs="Arial" w:hAnsi="Arial"/>
        </w:rPr>
      </w:pPr>
    </w:p>
    <w:p w14:paraId="74EA3EF2" w14:textId="77777777" w:rsidP="00B5225E" w:rsidR="00320208" w:rsidRDefault="00320208" w:rsidRPr="004F166D">
      <w:pPr>
        <w:rPr>
          <w:rFonts w:ascii="Arial" w:cs="Arial" w:hAnsi="Arial"/>
        </w:rPr>
      </w:pPr>
    </w:p>
    <w:p w14:paraId="4584037A" w14:textId="77777777" w:rsidP="00B5225E" w:rsidR="00320208" w:rsidRDefault="00320208" w:rsidRPr="004F166D">
      <w:pPr>
        <w:rPr>
          <w:rFonts w:ascii="Arial" w:cs="Arial" w:hAnsi="Arial"/>
        </w:rPr>
      </w:pPr>
    </w:p>
    <w:p w14:paraId="6A5F5ED2" w14:textId="77777777" w:rsidP="00B5225E" w:rsidR="00B5225E" w:rsidRDefault="00B5225E" w:rsidRPr="004F166D">
      <w:pPr>
        <w:rPr>
          <w:rFonts w:ascii="Arial" w:cs="Arial" w:hAnsi="Arial"/>
        </w:rPr>
      </w:pPr>
    </w:p>
    <w:p w14:paraId="1F2B09D1" w14:textId="77777777" w:rsidP="008C4651" w:rsidR="00B5225E" w:rsidRDefault="00B5225E" w:rsidRPr="004F166D">
      <w:pPr>
        <w:pStyle w:val="Titre1"/>
        <w:jc w:val="center"/>
        <w:rPr>
          <w:rFonts w:ascii="Arial" w:cs="Arial" w:hAnsi="Arial"/>
          <w:b/>
          <w:bCs/>
        </w:rPr>
      </w:pPr>
    </w:p>
    <w:p w14:paraId="79389839" w14:textId="0B34C190" w:rsidP="008C4651" w:rsidR="00B5225E" w:rsidRDefault="00B5225E" w:rsidRPr="004F166D">
      <w:pPr>
        <w:pStyle w:val="Titre1"/>
        <w:jc w:val="center"/>
        <w:rPr>
          <w:rFonts w:ascii="Arial" w:cs="Arial" w:hAnsi="Arial"/>
          <w:b/>
          <w:bCs/>
          <w:sz w:val="22"/>
          <w:szCs w:val="22"/>
        </w:rPr>
      </w:pPr>
    </w:p>
    <w:p w14:paraId="01F278B9" w14:textId="7E44661C" w:rsidP="00B5225E" w:rsidR="00B5225E" w:rsidRDefault="00B5225E" w:rsidRPr="004F166D">
      <w:pPr>
        <w:rPr>
          <w:rFonts w:ascii="Arial" w:cs="Arial" w:hAnsi="Arial"/>
        </w:rPr>
      </w:pPr>
    </w:p>
    <w:p w14:paraId="210E3C41" w14:textId="3A2A5BA9" w:rsidP="00B5225E" w:rsidR="005837F2" w:rsidRDefault="005837F2" w:rsidRPr="004F166D">
      <w:pPr>
        <w:rPr>
          <w:rFonts w:ascii="Arial" w:cs="Arial" w:hAnsi="Arial"/>
        </w:rPr>
      </w:pPr>
    </w:p>
    <w:p w14:paraId="060B3844" w14:textId="77777777" w:rsidP="00B5225E" w:rsidR="005837F2" w:rsidRDefault="005837F2" w:rsidRPr="004F166D">
      <w:pPr>
        <w:rPr>
          <w:rFonts w:ascii="Arial" w:cs="Arial" w:hAnsi="Arial"/>
        </w:rPr>
      </w:pPr>
    </w:p>
    <w:p w14:paraId="6E07D0C4" w14:textId="77777777" w:rsidP="008C4651" w:rsidR="00C351E6" w:rsidRDefault="00C351E6">
      <w:pPr>
        <w:pStyle w:val="Titre1"/>
        <w:jc w:val="center"/>
        <w:rPr>
          <w:rFonts w:ascii="Arial" w:cs="Arial" w:hAnsi="Arial"/>
          <w:b/>
          <w:bCs/>
        </w:rPr>
      </w:pPr>
      <w:bookmarkStart w:id="2" w:name="_Toc109384345"/>
    </w:p>
    <w:p w14:paraId="5F6109A2" w14:textId="2259E736" w:rsidP="008C4651" w:rsidR="00B5225E" w:rsidRDefault="00264B89">
      <w:pPr>
        <w:pStyle w:val="Titre1"/>
        <w:jc w:val="center"/>
        <w:rPr>
          <w:rFonts w:ascii="Arial" w:cs="Arial" w:hAnsi="Arial"/>
          <w:b/>
          <w:bCs/>
        </w:rPr>
      </w:pPr>
      <w:r w:rsidRPr="004F166D">
        <w:rPr>
          <w:rFonts w:ascii="Arial" w:cs="Arial" w:hAnsi="Arial"/>
          <w:b/>
          <w:bCs/>
        </w:rPr>
        <w:t xml:space="preserve">Article 1 – </w:t>
      </w:r>
      <w:r w:rsidR="00B5225E" w:rsidRPr="004F166D">
        <w:rPr>
          <w:rFonts w:ascii="Arial" w:cs="Arial" w:hAnsi="Arial"/>
          <w:b/>
          <w:bCs/>
        </w:rPr>
        <w:t>Dernier état des propositions</w:t>
      </w:r>
      <w:bookmarkEnd w:id="2"/>
    </w:p>
    <w:p w14:paraId="54B980F8" w14:textId="77777777" w:rsidP="009A62B9" w:rsidR="009A62B9" w:rsidRDefault="009A62B9" w:rsidRPr="009A62B9"/>
    <w:p w14:paraId="37C04E68" w14:textId="154EA754" w:rsidP="005837F2" w:rsidR="00B5225E" w:rsidRDefault="00B5225E" w:rsidRPr="009A62B9">
      <w:pPr>
        <w:pStyle w:val="Titre2"/>
        <w:rPr>
          <w:rFonts w:ascii="Arial" w:cs="Arial" w:hAnsi="Arial"/>
          <w:b/>
          <w:bCs/>
          <w:u w:val="single"/>
        </w:rPr>
      </w:pPr>
      <w:bookmarkStart w:id="3" w:name="_Toc109384346"/>
      <w:r w:rsidRPr="009A62B9">
        <w:rPr>
          <w:rFonts w:ascii="Arial" w:cs="Arial" w:hAnsi="Arial"/>
          <w:b/>
          <w:bCs/>
          <w:u w:val="single"/>
        </w:rPr>
        <w:t>1.1 Propositions de l’organisation syndicale CFTC</w:t>
      </w:r>
      <w:bookmarkEnd w:id="3"/>
    </w:p>
    <w:p w14:paraId="1BA6578B" w14:textId="0FDE51A4" w:rsidP="00A6598E" w:rsidR="00B5225E" w:rsidRDefault="00A6598E" w:rsidRPr="00A6598E">
      <w:pPr>
        <w:pStyle w:val="Paragraphedeliste"/>
        <w:numPr>
          <w:ilvl w:val="0"/>
          <w:numId w:val="6"/>
        </w:numPr>
        <w:rPr>
          <w:rFonts w:ascii="Arial" w:cs="Arial" w:hAnsi="Arial"/>
          <w:sz w:val="22"/>
          <w:szCs w:val="22"/>
        </w:rPr>
      </w:pPr>
      <w:r w:rsidRPr="00A6598E">
        <w:rPr>
          <w:rFonts w:ascii="Arial" w:cs="Arial" w:hAnsi="Arial"/>
          <w:sz w:val="22"/>
          <w:szCs w:val="22"/>
        </w:rPr>
        <w:t>Augment</w:t>
      </w:r>
      <w:r>
        <w:rPr>
          <w:rFonts w:ascii="Arial" w:cs="Arial" w:hAnsi="Arial"/>
          <w:sz w:val="22"/>
          <w:szCs w:val="22"/>
        </w:rPr>
        <w:t>at</w:t>
      </w:r>
      <w:r w:rsidRPr="00A6598E">
        <w:rPr>
          <w:rFonts w:ascii="Arial" w:cs="Arial" w:hAnsi="Arial"/>
          <w:sz w:val="22"/>
          <w:szCs w:val="22"/>
        </w:rPr>
        <w:t>ion générale de</w:t>
      </w:r>
      <w:r>
        <w:rPr>
          <w:rFonts w:ascii="Arial" w:cs="Arial" w:hAnsi="Arial"/>
          <w:sz w:val="22"/>
          <w:szCs w:val="22"/>
        </w:rPr>
        <w:t xml:space="preserve"> 7 % (employés, agent de maitrise, agent de haute maitrise et cadre)</w:t>
      </w:r>
    </w:p>
    <w:p w14:paraId="3C617A35" w14:textId="797657C5" w:rsidP="00A6598E" w:rsidR="00B5225E" w:rsidRDefault="00A6598E" w:rsidRPr="00A6598E">
      <w:pPr>
        <w:pStyle w:val="Paragraphedeliste"/>
        <w:numPr>
          <w:ilvl w:val="0"/>
          <w:numId w:val="6"/>
        </w:numPr>
        <w:rPr>
          <w:rFonts w:ascii="Arial" w:cs="Arial" w:hAnsi="Arial"/>
          <w:sz w:val="22"/>
          <w:szCs w:val="22"/>
        </w:rPr>
      </w:pPr>
      <w:r>
        <w:rPr>
          <w:rFonts w:ascii="Arial" w:cs="Arial" w:hAnsi="Arial"/>
          <w:sz w:val="22"/>
          <w:szCs w:val="22"/>
        </w:rPr>
        <w:t>Prime de panier et/ou ticket restaurant</w:t>
      </w:r>
    </w:p>
    <w:p w14:paraId="6DED8CCB" w14:textId="20912AA7" w:rsidP="00A6598E" w:rsidR="00B5225E" w:rsidRDefault="00A6598E">
      <w:pPr>
        <w:pStyle w:val="Paragraphedeliste"/>
        <w:numPr>
          <w:ilvl w:val="0"/>
          <w:numId w:val="6"/>
        </w:numPr>
        <w:rPr>
          <w:rFonts w:ascii="Arial" w:cs="Arial" w:hAnsi="Arial"/>
          <w:sz w:val="22"/>
          <w:szCs w:val="22"/>
        </w:rPr>
      </w:pPr>
      <w:r>
        <w:rPr>
          <w:rFonts w:ascii="Arial" w:cs="Arial" w:hAnsi="Arial"/>
          <w:sz w:val="22"/>
          <w:szCs w:val="22"/>
        </w:rPr>
        <w:t>13</w:t>
      </w:r>
      <w:r w:rsidRPr="00A6598E">
        <w:rPr>
          <w:rFonts w:ascii="Arial" w:cs="Arial" w:hAnsi="Arial"/>
          <w:sz w:val="22"/>
          <w:szCs w:val="22"/>
          <w:vertAlign w:val="superscript"/>
        </w:rPr>
        <w:t>ème</w:t>
      </w:r>
      <w:r>
        <w:rPr>
          <w:rFonts w:ascii="Arial" w:cs="Arial" w:hAnsi="Arial"/>
          <w:sz w:val="22"/>
          <w:szCs w:val="22"/>
        </w:rPr>
        <w:t xml:space="preserve"> mois</w:t>
      </w:r>
    </w:p>
    <w:p w14:paraId="7C1E17CA" w14:textId="39CC1573" w:rsidP="00A6598E" w:rsidR="00A6598E" w:rsidRDefault="00A6598E" w:rsidRPr="00A6598E">
      <w:pPr>
        <w:pStyle w:val="Paragraphedeliste"/>
        <w:numPr>
          <w:ilvl w:val="0"/>
          <w:numId w:val="6"/>
        </w:numPr>
        <w:rPr>
          <w:rFonts w:ascii="Arial" w:cs="Arial" w:hAnsi="Arial"/>
          <w:sz w:val="22"/>
          <w:szCs w:val="22"/>
        </w:rPr>
      </w:pPr>
      <w:r>
        <w:rPr>
          <w:rFonts w:ascii="Arial" w:cs="Arial" w:hAnsi="Arial"/>
          <w:sz w:val="22"/>
          <w:szCs w:val="22"/>
        </w:rPr>
        <w:t>Prime de 52€ d’assiduité par mois (voir modalité)</w:t>
      </w:r>
    </w:p>
    <w:p w14:paraId="0CE69E7E" w14:textId="12358CE8" w:rsidP="00A6598E" w:rsidR="00B5225E" w:rsidRDefault="00236214" w:rsidRPr="00A6598E">
      <w:pPr>
        <w:pStyle w:val="Paragraphedeliste"/>
        <w:numPr>
          <w:ilvl w:val="0"/>
          <w:numId w:val="6"/>
        </w:numPr>
        <w:rPr>
          <w:rFonts w:ascii="Arial" w:cs="Arial" w:hAnsi="Arial"/>
          <w:sz w:val="22"/>
          <w:szCs w:val="22"/>
        </w:rPr>
      </w:pPr>
      <w:r>
        <w:rPr>
          <w:rFonts w:ascii="Arial" w:cs="Arial" w:hAnsi="Arial"/>
          <w:sz w:val="22"/>
          <w:szCs w:val="22"/>
        </w:rPr>
        <w:t>Les NAO doivent profiter à toutes les catégories socio-professionnelles</w:t>
      </w:r>
    </w:p>
    <w:p w14:paraId="6ACD3EC6" w14:textId="0E9FFB26" w:rsidP="00A6598E" w:rsidR="00B5225E" w:rsidRDefault="00430300" w:rsidRPr="00A6598E">
      <w:pPr>
        <w:pStyle w:val="Paragraphedeliste"/>
        <w:numPr>
          <w:ilvl w:val="0"/>
          <w:numId w:val="6"/>
        </w:numPr>
        <w:rPr>
          <w:rFonts w:ascii="Arial" w:cs="Arial" w:hAnsi="Arial"/>
          <w:sz w:val="22"/>
          <w:szCs w:val="22"/>
        </w:rPr>
      </w:pPr>
      <w:r>
        <w:rPr>
          <w:rFonts w:ascii="Arial" w:cs="Arial" w:hAnsi="Arial"/>
          <w:sz w:val="22"/>
          <w:szCs w:val="22"/>
        </w:rPr>
        <w:t>1 jour de télétravail par mois (agent de haute maitrise et cadre)</w:t>
      </w:r>
    </w:p>
    <w:p w14:paraId="7131891A" w14:textId="7E286306" w:rsidP="00A6598E" w:rsidR="00B5225E" w:rsidRDefault="00430300" w:rsidRPr="00A6598E">
      <w:pPr>
        <w:pStyle w:val="Paragraphedeliste"/>
        <w:numPr>
          <w:ilvl w:val="0"/>
          <w:numId w:val="6"/>
        </w:numPr>
        <w:rPr>
          <w:rFonts w:ascii="Arial" w:cs="Arial" w:hAnsi="Arial"/>
          <w:sz w:val="22"/>
          <w:szCs w:val="22"/>
        </w:rPr>
      </w:pPr>
      <w:r>
        <w:rPr>
          <w:rFonts w:ascii="Arial" w:cs="Arial" w:hAnsi="Arial"/>
          <w:sz w:val="22"/>
          <w:szCs w:val="22"/>
        </w:rPr>
        <w:t>Prévoir une prime d’ancienneté</w:t>
      </w:r>
    </w:p>
    <w:p w14:paraId="0B6ED866" w14:textId="633CE167" w:rsidP="00A6598E" w:rsidR="00B5225E" w:rsidRDefault="00430300" w:rsidRPr="00A6598E">
      <w:pPr>
        <w:pStyle w:val="Paragraphedeliste"/>
        <w:numPr>
          <w:ilvl w:val="0"/>
          <w:numId w:val="6"/>
        </w:numPr>
        <w:rPr>
          <w:rFonts w:ascii="Arial" w:cs="Arial" w:hAnsi="Arial"/>
          <w:sz w:val="22"/>
          <w:szCs w:val="22"/>
        </w:rPr>
      </w:pPr>
      <w:r>
        <w:rPr>
          <w:rFonts w:ascii="Arial" w:cs="Arial" w:hAnsi="Arial"/>
          <w:sz w:val="22"/>
          <w:szCs w:val="22"/>
        </w:rPr>
        <w:t>2 jours enfant malade</w:t>
      </w:r>
    </w:p>
    <w:p w14:paraId="12981E11" w14:textId="6F3B851E" w:rsidP="00A6598E" w:rsidR="00B5225E" w:rsidRDefault="00430300" w:rsidRPr="00A6598E">
      <w:pPr>
        <w:pStyle w:val="Paragraphedeliste"/>
        <w:numPr>
          <w:ilvl w:val="0"/>
          <w:numId w:val="6"/>
        </w:numPr>
        <w:rPr>
          <w:rFonts w:ascii="Arial" w:cs="Arial" w:hAnsi="Arial"/>
          <w:sz w:val="22"/>
          <w:szCs w:val="22"/>
        </w:rPr>
      </w:pPr>
      <w:r>
        <w:rPr>
          <w:rFonts w:ascii="Arial" w:cs="Arial" w:hAnsi="Arial"/>
          <w:sz w:val="22"/>
          <w:szCs w:val="22"/>
        </w:rPr>
        <w:t>2 jours pour enfant hospitalisé</w:t>
      </w:r>
    </w:p>
    <w:p w14:paraId="7B68D74E" w14:textId="21CDC7F5" w:rsidP="00A6598E" w:rsidR="00B5225E" w:rsidRDefault="00430300">
      <w:pPr>
        <w:pStyle w:val="Paragraphedeliste"/>
        <w:numPr>
          <w:ilvl w:val="0"/>
          <w:numId w:val="6"/>
        </w:numPr>
        <w:rPr>
          <w:rFonts w:ascii="Arial" w:cs="Arial" w:hAnsi="Arial"/>
          <w:sz w:val="22"/>
          <w:szCs w:val="22"/>
        </w:rPr>
      </w:pPr>
      <w:r>
        <w:rPr>
          <w:rFonts w:ascii="Arial" w:cs="Arial" w:hAnsi="Arial"/>
          <w:sz w:val="22"/>
          <w:szCs w:val="22"/>
        </w:rPr>
        <w:t xml:space="preserve">Reconduction des congés payés personnel handicapé et + 1 jour </w:t>
      </w:r>
      <w:proofErr w:type="gramStart"/>
      <w:r>
        <w:rPr>
          <w:rFonts w:ascii="Arial" w:cs="Arial" w:hAnsi="Arial"/>
          <w:sz w:val="22"/>
          <w:szCs w:val="22"/>
        </w:rPr>
        <w:t>( soit</w:t>
      </w:r>
      <w:proofErr w:type="gramEnd"/>
      <w:r>
        <w:rPr>
          <w:rFonts w:ascii="Arial" w:cs="Arial" w:hAnsi="Arial"/>
          <w:sz w:val="22"/>
          <w:szCs w:val="22"/>
        </w:rPr>
        <w:t xml:space="preserve"> 2 jours)</w:t>
      </w:r>
    </w:p>
    <w:p w14:paraId="6E7CCB35" w14:textId="5BB85D0B" w:rsidP="00A6598E" w:rsidR="00430300" w:rsidRDefault="00430300">
      <w:pPr>
        <w:pStyle w:val="Paragraphedeliste"/>
        <w:numPr>
          <w:ilvl w:val="0"/>
          <w:numId w:val="6"/>
        </w:numPr>
        <w:rPr>
          <w:rFonts w:ascii="Arial" w:cs="Arial" w:hAnsi="Arial"/>
          <w:sz w:val="22"/>
          <w:szCs w:val="22"/>
        </w:rPr>
      </w:pPr>
      <w:r>
        <w:rPr>
          <w:rFonts w:ascii="Arial" w:cs="Arial" w:hAnsi="Arial"/>
          <w:sz w:val="22"/>
          <w:szCs w:val="22"/>
        </w:rPr>
        <w:t>Mise à plat de la prime de productivité</w:t>
      </w:r>
    </w:p>
    <w:p w14:paraId="25F55448" w14:textId="64621F22" w:rsidP="00A6598E" w:rsidR="00430300" w:rsidRDefault="00430300" w:rsidRPr="00A6598E">
      <w:pPr>
        <w:pStyle w:val="Paragraphedeliste"/>
        <w:numPr>
          <w:ilvl w:val="0"/>
          <w:numId w:val="6"/>
        </w:numPr>
        <w:rPr>
          <w:rFonts w:ascii="Arial" w:cs="Arial" w:hAnsi="Arial"/>
          <w:sz w:val="22"/>
          <w:szCs w:val="22"/>
        </w:rPr>
      </w:pPr>
      <w:r>
        <w:rPr>
          <w:rFonts w:ascii="Arial" w:cs="Arial" w:hAnsi="Arial"/>
          <w:sz w:val="22"/>
          <w:szCs w:val="22"/>
        </w:rPr>
        <w:t>Prime pour la médaille du travail</w:t>
      </w:r>
    </w:p>
    <w:p w14:paraId="1730D88F" w14:textId="12A4671A" w:rsidP="00A6598E" w:rsidR="005837F2" w:rsidRDefault="00430300" w:rsidRPr="00A6598E">
      <w:pPr>
        <w:pStyle w:val="Paragraphedeliste"/>
        <w:numPr>
          <w:ilvl w:val="0"/>
          <w:numId w:val="6"/>
        </w:numPr>
        <w:rPr>
          <w:rFonts w:ascii="Arial" w:cs="Arial" w:hAnsi="Arial"/>
          <w:sz w:val="22"/>
          <w:szCs w:val="22"/>
        </w:rPr>
      </w:pPr>
      <w:r>
        <w:rPr>
          <w:rFonts w:ascii="Arial" w:cs="Arial" w:hAnsi="Arial"/>
          <w:sz w:val="22"/>
          <w:szCs w:val="22"/>
        </w:rPr>
        <w:t>Indexation des salaires sur le SMIC</w:t>
      </w:r>
    </w:p>
    <w:p w14:paraId="5AD713BD" w14:textId="6EE9792D" w:rsidP="00A6598E" w:rsidR="005837F2" w:rsidRDefault="00430300" w:rsidRPr="00A6598E">
      <w:pPr>
        <w:pStyle w:val="Paragraphedeliste"/>
        <w:numPr>
          <w:ilvl w:val="0"/>
          <w:numId w:val="6"/>
        </w:numPr>
        <w:rPr>
          <w:rFonts w:ascii="Arial" w:cs="Arial" w:hAnsi="Arial"/>
          <w:sz w:val="22"/>
          <w:szCs w:val="22"/>
        </w:rPr>
      </w:pPr>
      <w:r>
        <w:rPr>
          <w:rFonts w:ascii="Arial" w:cs="Arial" w:hAnsi="Arial"/>
          <w:sz w:val="22"/>
          <w:szCs w:val="22"/>
        </w:rPr>
        <w:t>Rachat de jours de RT (Prime de Partage de la Valeur)</w:t>
      </w:r>
    </w:p>
    <w:p w14:paraId="608D0FA2" w14:textId="1E9DA47A" w:rsidP="00430300" w:rsidR="005837F2" w:rsidRDefault="005837F2" w:rsidRPr="00A6598E">
      <w:pPr>
        <w:pStyle w:val="Paragraphedeliste"/>
        <w:ind w:left="765"/>
        <w:rPr>
          <w:rFonts w:ascii="Arial" w:cs="Arial" w:hAnsi="Arial"/>
          <w:sz w:val="22"/>
          <w:szCs w:val="22"/>
        </w:rPr>
      </w:pPr>
    </w:p>
    <w:p w14:paraId="20BBA202" w14:textId="77777777" w:rsidP="00430300" w:rsidR="005837F2" w:rsidRDefault="005837F2" w:rsidRPr="00A6598E">
      <w:pPr>
        <w:pStyle w:val="Paragraphedeliste"/>
        <w:ind w:left="765"/>
        <w:rPr>
          <w:rFonts w:ascii="Arial" w:cs="Arial" w:hAnsi="Arial"/>
          <w:sz w:val="22"/>
          <w:szCs w:val="22"/>
        </w:rPr>
      </w:pPr>
    </w:p>
    <w:p w14:paraId="6534D3FD" w14:textId="77777777" w:rsidP="00B5225E" w:rsidR="009A62B9" w:rsidRDefault="009A62B9">
      <w:pPr>
        <w:pStyle w:val="Titre2"/>
        <w:rPr>
          <w:rFonts w:ascii="Arial" w:cs="Arial" w:hAnsi="Arial"/>
          <w:b/>
          <w:bCs/>
          <w:i/>
          <w:iCs/>
          <w:u w:val="single"/>
        </w:rPr>
      </w:pPr>
      <w:bookmarkStart w:id="4" w:name="_Toc109384348"/>
    </w:p>
    <w:p w14:paraId="455128CF" w14:textId="6B9599A9" w:rsidP="00B5225E" w:rsidR="00B5225E" w:rsidRDefault="00B5225E" w:rsidRPr="009A62B9">
      <w:pPr>
        <w:pStyle w:val="Titre2"/>
        <w:rPr>
          <w:rFonts w:ascii="Arial" w:cs="Arial" w:hAnsi="Arial"/>
          <w:b/>
          <w:bCs/>
          <w:u w:val="single"/>
        </w:rPr>
      </w:pPr>
      <w:r w:rsidRPr="009A62B9">
        <w:rPr>
          <w:rFonts w:ascii="Arial" w:cs="Arial" w:hAnsi="Arial"/>
          <w:b/>
          <w:bCs/>
          <w:u w:val="single"/>
        </w:rPr>
        <w:t>1.2 Propositions de la Direction</w:t>
      </w:r>
      <w:bookmarkEnd w:id="4"/>
    </w:p>
    <w:p w14:paraId="2F32DB75" w14:textId="77777777" w:rsidP="00B5225E" w:rsidR="00B5225E" w:rsidRDefault="00B5225E" w:rsidRPr="004F166D">
      <w:pPr>
        <w:pStyle w:val="Titre2"/>
        <w:rPr>
          <w:rFonts w:ascii="Arial" w:cs="Arial" w:hAnsi="Arial"/>
          <w:b/>
          <w:bCs/>
          <w:i/>
          <w:iCs/>
          <w:u w:val="single"/>
        </w:rPr>
      </w:pPr>
    </w:p>
    <w:p w14:paraId="167CB2E8" w14:textId="279B096B" w:rsidP="00B5225E" w:rsidR="00B5225E" w:rsidRDefault="00261BDD" w:rsidRPr="004F166D">
      <w:pPr>
        <w:pStyle w:val="Paragraphedeliste"/>
        <w:numPr>
          <w:ilvl w:val="0"/>
          <w:numId w:val="6"/>
        </w:numPr>
        <w:rPr>
          <w:rFonts w:ascii="Arial" w:cs="Arial" w:hAnsi="Arial"/>
          <w:sz w:val="22"/>
          <w:szCs w:val="22"/>
        </w:rPr>
      </w:pPr>
      <w:r w:rsidRPr="004F166D">
        <w:rPr>
          <w:rFonts w:ascii="Arial" w:cs="Arial" w:hAnsi="Arial"/>
          <w:sz w:val="22"/>
          <w:szCs w:val="22"/>
        </w:rPr>
        <w:t xml:space="preserve">Négociation d’un nouvel accord de répartition de la participation aux bénéfices ; </w:t>
      </w:r>
    </w:p>
    <w:p w14:paraId="6A395C77" w14:textId="77777777" w:rsidP="00B5225E" w:rsidR="00B5225E" w:rsidRDefault="00B5225E">
      <w:pPr>
        <w:rPr>
          <w:rFonts w:ascii="Arial" w:cs="Arial" w:hAnsi="Arial"/>
        </w:rPr>
      </w:pPr>
    </w:p>
    <w:p w14:paraId="184A7133" w14:textId="77777777" w:rsidP="00B5225E" w:rsidR="009A62B9" w:rsidRDefault="009A62B9" w:rsidRPr="004F166D">
      <w:pPr>
        <w:rPr>
          <w:rFonts w:ascii="Arial" w:cs="Arial" w:hAnsi="Arial"/>
        </w:rPr>
      </w:pPr>
    </w:p>
    <w:p w14:paraId="46170274" w14:textId="3C91F423" w:rsidP="008C4651" w:rsidR="00264B89" w:rsidRDefault="00261BDD" w:rsidRPr="004F166D">
      <w:pPr>
        <w:pStyle w:val="Titre1"/>
        <w:jc w:val="center"/>
        <w:rPr>
          <w:rFonts w:ascii="Arial" w:cs="Arial" w:hAnsi="Arial"/>
          <w:b/>
          <w:bCs/>
        </w:rPr>
      </w:pPr>
      <w:bookmarkStart w:id="5" w:name="_Toc109384349"/>
      <w:r w:rsidRPr="004F166D">
        <w:rPr>
          <w:rFonts w:ascii="Arial" w:cs="Arial" w:hAnsi="Arial"/>
          <w:b/>
          <w:bCs/>
        </w:rPr>
        <w:t xml:space="preserve">Article 2 </w:t>
      </w:r>
      <w:r w:rsidR="009A62B9" w:rsidRPr="004F166D">
        <w:rPr>
          <w:rFonts w:ascii="Arial" w:cs="Arial" w:hAnsi="Arial"/>
          <w:b/>
          <w:bCs/>
        </w:rPr>
        <w:t xml:space="preserve">– </w:t>
      </w:r>
      <w:r w:rsidR="00264B89" w:rsidRPr="004F166D">
        <w:rPr>
          <w:rFonts w:ascii="Arial" w:cs="Arial" w:hAnsi="Arial"/>
          <w:b/>
          <w:bCs/>
        </w:rPr>
        <w:t>Champ d’application de l’accord</w:t>
      </w:r>
      <w:bookmarkEnd w:id="1"/>
      <w:bookmarkEnd w:id="5"/>
    </w:p>
    <w:p w14:paraId="65E359E3" w14:textId="77777777" w:rsidP="00E43258" w:rsidR="00E43258" w:rsidRDefault="00E43258" w:rsidRPr="004F166D">
      <w:pPr>
        <w:rPr>
          <w:rFonts w:ascii="Arial" w:cs="Arial" w:hAnsi="Arial"/>
        </w:rPr>
      </w:pPr>
    </w:p>
    <w:p w14:paraId="755D85A3" w14:textId="5DFC4150" w:rsidP="00264B89" w:rsidR="00264B89" w:rsidRDefault="00264B89" w:rsidRPr="004F166D">
      <w:pPr>
        <w:jc w:val="both"/>
        <w:rPr>
          <w:rFonts w:ascii="Arial" w:cs="Arial" w:hAnsi="Arial"/>
          <w:sz w:val="22"/>
          <w:szCs w:val="22"/>
        </w:rPr>
      </w:pPr>
      <w:r w:rsidRPr="004F166D">
        <w:rPr>
          <w:rFonts w:ascii="Arial" w:cs="Arial" w:hAnsi="Arial"/>
          <w:sz w:val="22"/>
          <w:szCs w:val="22"/>
        </w:rPr>
        <w:t xml:space="preserve">Le présent accord s’applique à l’ensemble des salariés de la société </w:t>
      </w:r>
      <w:proofErr w:type="spellStart"/>
      <w:r w:rsidR="00FD1307" w:rsidRPr="004F166D">
        <w:rPr>
          <w:rFonts w:ascii="Arial" w:cs="Arial" w:hAnsi="Arial"/>
          <w:sz w:val="22"/>
          <w:szCs w:val="22"/>
        </w:rPr>
        <w:t>Condi</w:t>
      </w:r>
      <w:proofErr w:type="spellEnd"/>
      <w:r w:rsidR="00FD1307" w:rsidRPr="004F166D">
        <w:rPr>
          <w:rFonts w:ascii="Arial" w:cs="Arial" w:hAnsi="Arial"/>
          <w:sz w:val="22"/>
          <w:szCs w:val="22"/>
        </w:rPr>
        <w:t xml:space="preserve"> Services</w:t>
      </w:r>
      <w:r w:rsidRPr="004F166D">
        <w:rPr>
          <w:rFonts w:ascii="Arial" w:cs="Arial" w:hAnsi="Arial"/>
          <w:sz w:val="22"/>
          <w:szCs w:val="22"/>
        </w:rPr>
        <w:t>.</w:t>
      </w:r>
    </w:p>
    <w:p w14:paraId="316290D3" w14:textId="77777777" w:rsidP="00264B89" w:rsidR="00E43258" w:rsidRDefault="00E43258" w:rsidRPr="004F166D">
      <w:pPr>
        <w:jc w:val="both"/>
        <w:rPr>
          <w:rFonts w:ascii="Arial" w:cs="Arial" w:hAnsi="Arial"/>
          <w:sz w:val="22"/>
          <w:szCs w:val="22"/>
        </w:rPr>
      </w:pPr>
    </w:p>
    <w:p w14:paraId="3D9EEAD0" w14:textId="7A6657C0" w:rsidP="00E43258" w:rsidR="008C4651" w:rsidRDefault="008C4651" w:rsidRPr="004F166D">
      <w:pPr>
        <w:pStyle w:val="Titre1"/>
        <w:jc w:val="center"/>
        <w:rPr>
          <w:rFonts w:ascii="Arial" w:cs="Arial" w:hAnsi="Arial"/>
          <w:b/>
          <w:bCs/>
        </w:rPr>
      </w:pPr>
      <w:bookmarkStart w:id="6" w:name="_Toc109384350"/>
      <w:r w:rsidRPr="004F166D">
        <w:rPr>
          <w:rFonts w:ascii="Arial" w:cs="Arial" w:hAnsi="Arial"/>
          <w:b/>
          <w:bCs/>
        </w:rPr>
        <w:t xml:space="preserve">Article </w:t>
      </w:r>
      <w:r w:rsidR="00261BDD" w:rsidRPr="004F166D">
        <w:rPr>
          <w:rFonts w:ascii="Arial" w:cs="Arial" w:hAnsi="Arial"/>
          <w:b/>
          <w:bCs/>
        </w:rPr>
        <w:t>3</w:t>
      </w:r>
      <w:r w:rsidRPr="004F166D">
        <w:rPr>
          <w:rFonts w:ascii="Arial" w:cs="Arial" w:hAnsi="Arial"/>
          <w:b/>
          <w:bCs/>
        </w:rPr>
        <w:t xml:space="preserve"> </w:t>
      </w:r>
      <w:r w:rsidR="009A62B9" w:rsidRPr="004F166D">
        <w:rPr>
          <w:rFonts w:ascii="Arial" w:cs="Arial" w:hAnsi="Arial"/>
          <w:b/>
          <w:bCs/>
        </w:rPr>
        <w:t xml:space="preserve">– </w:t>
      </w:r>
      <w:r w:rsidR="00E43258" w:rsidRPr="004F166D">
        <w:rPr>
          <w:rFonts w:ascii="Arial" w:cs="Arial" w:hAnsi="Arial"/>
          <w:b/>
          <w:bCs/>
        </w:rPr>
        <w:t>A</w:t>
      </w:r>
      <w:r w:rsidRPr="004F166D">
        <w:rPr>
          <w:rFonts w:ascii="Arial" w:cs="Arial" w:hAnsi="Arial"/>
          <w:b/>
          <w:bCs/>
        </w:rPr>
        <w:t>pplication de l’accord</w:t>
      </w:r>
      <w:bookmarkEnd w:id="6"/>
    </w:p>
    <w:p w14:paraId="76ED2D2F" w14:textId="77777777" w:rsidP="00E43258" w:rsidR="00E43258" w:rsidRDefault="00E43258" w:rsidRPr="004F166D">
      <w:pPr>
        <w:rPr>
          <w:rFonts w:ascii="Arial" w:cs="Arial" w:hAnsi="Arial"/>
        </w:rPr>
      </w:pPr>
    </w:p>
    <w:p w14:paraId="537B6827" w14:textId="633327F7" w:rsidP="00264B89" w:rsidR="008C4651" w:rsidRDefault="008C4651" w:rsidRPr="004F166D">
      <w:pPr>
        <w:jc w:val="both"/>
        <w:rPr>
          <w:rFonts w:ascii="Arial" w:cs="Arial" w:hAnsi="Arial"/>
          <w:sz w:val="22"/>
          <w:szCs w:val="22"/>
        </w:rPr>
      </w:pPr>
      <w:r w:rsidRPr="004F166D">
        <w:rPr>
          <w:rFonts w:ascii="Arial" w:cs="Arial" w:hAnsi="Arial"/>
          <w:sz w:val="22"/>
          <w:szCs w:val="22"/>
        </w:rPr>
        <w:t xml:space="preserve">Le présent accord est applicable à compter du </w:t>
      </w:r>
      <w:r w:rsidR="00E43258" w:rsidRPr="004F166D">
        <w:rPr>
          <w:rFonts w:ascii="Arial" w:cs="Arial" w:hAnsi="Arial"/>
          <w:b/>
          <w:bCs/>
          <w:sz w:val="22"/>
          <w:szCs w:val="22"/>
        </w:rPr>
        <w:t>1</w:t>
      </w:r>
      <w:r w:rsidR="00E43258" w:rsidRPr="004F166D">
        <w:rPr>
          <w:rFonts w:ascii="Arial" w:cs="Arial" w:hAnsi="Arial"/>
          <w:b/>
          <w:bCs/>
          <w:sz w:val="22"/>
          <w:szCs w:val="22"/>
          <w:vertAlign w:val="superscript"/>
        </w:rPr>
        <w:t>er</w:t>
      </w:r>
      <w:r w:rsidR="00E43258" w:rsidRPr="004F166D">
        <w:rPr>
          <w:rFonts w:ascii="Arial" w:cs="Arial" w:hAnsi="Arial"/>
          <w:b/>
          <w:bCs/>
          <w:sz w:val="22"/>
          <w:szCs w:val="22"/>
        </w:rPr>
        <w:t xml:space="preserve"> </w:t>
      </w:r>
      <w:r w:rsidR="00F85C14">
        <w:rPr>
          <w:rFonts w:ascii="Arial" w:cs="Arial" w:hAnsi="Arial"/>
          <w:b/>
          <w:bCs/>
          <w:sz w:val="22"/>
          <w:szCs w:val="22"/>
        </w:rPr>
        <w:t>juillet</w:t>
      </w:r>
      <w:r w:rsidR="00E43258" w:rsidRPr="004F166D">
        <w:rPr>
          <w:rFonts w:ascii="Arial" w:cs="Arial" w:hAnsi="Arial"/>
          <w:b/>
          <w:bCs/>
          <w:sz w:val="22"/>
          <w:szCs w:val="22"/>
        </w:rPr>
        <w:t xml:space="preserve"> </w:t>
      </w:r>
      <w:r w:rsidRPr="004F166D">
        <w:rPr>
          <w:rFonts w:ascii="Arial" w:cs="Arial" w:hAnsi="Arial"/>
          <w:b/>
          <w:bCs/>
          <w:sz w:val="22"/>
          <w:szCs w:val="22"/>
        </w:rPr>
        <w:t>202</w:t>
      </w:r>
      <w:r w:rsidR="00320208" w:rsidRPr="004F166D">
        <w:rPr>
          <w:rFonts w:ascii="Arial" w:cs="Arial" w:hAnsi="Arial"/>
          <w:b/>
          <w:bCs/>
          <w:sz w:val="22"/>
          <w:szCs w:val="22"/>
        </w:rPr>
        <w:t>3</w:t>
      </w:r>
      <w:r w:rsidRPr="004F166D">
        <w:rPr>
          <w:rFonts w:ascii="Arial" w:cs="Arial" w:hAnsi="Arial"/>
          <w:sz w:val="22"/>
          <w:szCs w:val="22"/>
        </w:rPr>
        <w:t>, selon les modalités définies pour chaque article.</w:t>
      </w:r>
    </w:p>
    <w:p w14:paraId="705F0749" w14:textId="77777777" w:rsidP="00E43258" w:rsidR="00C351E6" w:rsidRDefault="00C351E6">
      <w:pPr>
        <w:pStyle w:val="Titre1"/>
        <w:jc w:val="center"/>
        <w:rPr>
          <w:rFonts w:ascii="Arial" w:cs="Arial" w:hAnsi="Arial"/>
          <w:b/>
          <w:bCs/>
        </w:rPr>
      </w:pPr>
      <w:bookmarkStart w:id="7" w:name="_Toc109384351"/>
      <w:bookmarkStart w:id="8" w:name="_Toc450773278"/>
    </w:p>
    <w:p w14:paraId="59D8FDF8" w14:textId="2707C6B6" w:rsidP="00E43258" w:rsidR="00264B89" w:rsidRDefault="00264B89" w:rsidRPr="004F166D">
      <w:pPr>
        <w:pStyle w:val="Titre1"/>
        <w:jc w:val="center"/>
        <w:rPr>
          <w:rFonts w:ascii="Arial" w:cs="Arial" w:hAnsi="Arial"/>
          <w:b/>
          <w:bCs/>
        </w:rPr>
      </w:pPr>
      <w:r w:rsidRPr="004F166D">
        <w:rPr>
          <w:rFonts w:ascii="Arial" w:cs="Arial" w:hAnsi="Arial"/>
          <w:b/>
          <w:bCs/>
        </w:rPr>
        <w:t xml:space="preserve">Article </w:t>
      </w:r>
      <w:r w:rsidR="00261BDD" w:rsidRPr="004F166D">
        <w:rPr>
          <w:rFonts w:ascii="Arial" w:cs="Arial" w:hAnsi="Arial"/>
          <w:b/>
          <w:bCs/>
        </w:rPr>
        <w:t>4</w:t>
      </w:r>
      <w:r w:rsidRPr="004F166D">
        <w:rPr>
          <w:rFonts w:ascii="Arial" w:cs="Arial" w:hAnsi="Arial"/>
          <w:b/>
          <w:bCs/>
        </w:rPr>
        <w:t xml:space="preserve"> – </w:t>
      </w:r>
      <w:r w:rsidR="00E43258" w:rsidRPr="004F166D">
        <w:rPr>
          <w:rFonts w:ascii="Arial" w:cs="Arial" w:hAnsi="Arial"/>
          <w:b/>
          <w:bCs/>
        </w:rPr>
        <w:t>Objet</w:t>
      </w:r>
      <w:r w:rsidR="00FD1307" w:rsidRPr="004F166D">
        <w:rPr>
          <w:rFonts w:ascii="Arial" w:cs="Arial" w:hAnsi="Arial"/>
          <w:b/>
          <w:bCs/>
        </w:rPr>
        <w:t xml:space="preserve"> </w:t>
      </w:r>
      <w:r w:rsidR="00E43258" w:rsidRPr="004F166D">
        <w:rPr>
          <w:rFonts w:ascii="Arial" w:cs="Arial" w:hAnsi="Arial"/>
          <w:b/>
          <w:bCs/>
        </w:rPr>
        <w:t>de l’accord</w:t>
      </w:r>
      <w:bookmarkEnd w:id="7"/>
    </w:p>
    <w:p w14:paraId="7E63A42F" w14:textId="395F1C1C" w:rsidP="00E43258" w:rsidR="004134F2" w:rsidRDefault="004134F2" w:rsidRPr="004F166D">
      <w:pPr>
        <w:pStyle w:val="Titre2"/>
        <w:rPr>
          <w:rFonts w:ascii="Arial" w:cs="Arial" w:hAnsi="Arial"/>
          <w:b/>
          <w:bCs/>
          <w:i/>
          <w:iCs/>
          <w:u w:val="single"/>
        </w:rPr>
      </w:pPr>
      <w:bookmarkStart w:id="9" w:name="_Toc51591050"/>
      <w:bookmarkStart w:id="10" w:name="_Toc67400091"/>
      <w:bookmarkEnd w:id="8"/>
    </w:p>
    <w:p w14:paraId="1C492054" w14:textId="19257EF2" w:rsidP="00C351E6" w:rsidR="004134F2" w:rsidRDefault="00695E48" w:rsidRPr="00C351E6">
      <w:pPr>
        <w:pStyle w:val="Titre2"/>
        <w:jc w:val="both"/>
        <w:rPr>
          <w:rFonts w:ascii="Arial" w:cs="Arial" w:hAnsi="Arial"/>
          <w:b/>
          <w:bCs/>
          <w:u w:val="single"/>
        </w:rPr>
      </w:pPr>
      <w:bookmarkStart w:id="11" w:name="_Toc109384353"/>
      <w:r w:rsidRPr="00C351E6">
        <w:rPr>
          <w:rFonts w:ascii="Arial" w:cs="Arial" w:hAnsi="Arial"/>
          <w:b/>
          <w:bCs/>
          <w:u w:val="single"/>
        </w:rPr>
        <w:t>4</w:t>
      </w:r>
      <w:r w:rsidR="004134F2" w:rsidRPr="00C351E6">
        <w:rPr>
          <w:rFonts w:ascii="Arial" w:cs="Arial" w:hAnsi="Arial"/>
          <w:b/>
          <w:bCs/>
          <w:u w:val="single"/>
        </w:rPr>
        <w:t>.</w:t>
      </w:r>
      <w:r w:rsidR="00320208" w:rsidRPr="00C351E6">
        <w:rPr>
          <w:rFonts w:ascii="Arial" w:cs="Arial" w:hAnsi="Arial"/>
          <w:b/>
          <w:bCs/>
          <w:u w:val="single"/>
        </w:rPr>
        <w:t>1</w:t>
      </w:r>
      <w:r w:rsidR="004134F2" w:rsidRPr="00C351E6">
        <w:rPr>
          <w:rFonts w:ascii="Arial" w:cs="Arial" w:hAnsi="Arial"/>
          <w:b/>
          <w:bCs/>
          <w:u w:val="single"/>
        </w:rPr>
        <w:t> Congés supplémentaires accordés au personnel reconnu travailleur handicapé</w:t>
      </w:r>
      <w:bookmarkEnd w:id="11"/>
    </w:p>
    <w:p w14:paraId="27DE6FE8" w14:textId="1B77D8FF" w:rsidP="004134F2" w:rsidR="004134F2" w:rsidRDefault="004134F2" w:rsidRPr="004F166D">
      <w:pPr>
        <w:rPr>
          <w:rFonts w:ascii="Arial" w:cs="Arial" w:hAnsi="Arial"/>
        </w:rPr>
      </w:pPr>
    </w:p>
    <w:p w14:paraId="7037C1C8" w14:textId="4446B61C" w:rsidP="00083228" w:rsidR="00320208" w:rsidRDefault="00320208" w:rsidRPr="004F166D">
      <w:pPr>
        <w:jc w:val="both"/>
        <w:rPr>
          <w:rFonts w:ascii="Arial" w:cs="Arial" w:hAnsi="Arial"/>
          <w:sz w:val="22"/>
          <w:szCs w:val="22"/>
        </w:rPr>
      </w:pPr>
      <w:r w:rsidRPr="004F166D">
        <w:rPr>
          <w:rFonts w:ascii="Arial" w:cs="Arial" w:hAnsi="Arial"/>
          <w:sz w:val="22"/>
          <w:szCs w:val="22"/>
        </w:rPr>
        <w:t xml:space="preserve">Les dispositions relatives au jour de congé payé supplémentaire attribué au personnel disposant d’une reconnaissance de travailleur handicapé </w:t>
      </w:r>
      <w:r w:rsidR="00C351E6">
        <w:rPr>
          <w:rFonts w:ascii="Arial" w:cs="Arial" w:hAnsi="Arial"/>
          <w:sz w:val="22"/>
          <w:szCs w:val="22"/>
        </w:rPr>
        <w:t xml:space="preserve">dans le cadre des négociations annuelles obligatoires 2022 </w:t>
      </w:r>
      <w:r w:rsidRPr="004F166D">
        <w:rPr>
          <w:rFonts w:ascii="Arial" w:cs="Arial" w:hAnsi="Arial"/>
          <w:sz w:val="22"/>
          <w:szCs w:val="22"/>
        </w:rPr>
        <w:t>sont reconduites pour l’année 2023.</w:t>
      </w:r>
    </w:p>
    <w:p w14:paraId="4EB439D8" w14:textId="594C93A7" w:rsidP="00083228" w:rsidR="00ED0225" w:rsidRDefault="00083228" w:rsidRPr="004F166D">
      <w:pPr>
        <w:jc w:val="both"/>
        <w:rPr>
          <w:rFonts w:ascii="Arial" w:cs="Arial" w:hAnsi="Arial"/>
          <w:sz w:val="22"/>
          <w:szCs w:val="22"/>
        </w:rPr>
      </w:pPr>
      <w:r w:rsidRPr="004F166D">
        <w:rPr>
          <w:rFonts w:ascii="Arial" w:cs="Arial" w:hAnsi="Arial"/>
          <w:sz w:val="22"/>
          <w:szCs w:val="22"/>
        </w:rPr>
        <w:t xml:space="preserve">Ce congé </w:t>
      </w:r>
      <w:r w:rsidR="00ED0225" w:rsidRPr="004F166D">
        <w:rPr>
          <w:rFonts w:ascii="Arial" w:cs="Arial" w:hAnsi="Arial"/>
          <w:sz w:val="22"/>
          <w:szCs w:val="22"/>
        </w:rPr>
        <w:t>sera exigible</w:t>
      </w:r>
      <w:r w:rsidR="00391F90" w:rsidRPr="004F166D">
        <w:rPr>
          <w:rFonts w:ascii="Arial" w:cs="Arial" w:hAnsi="Arial"/>
          <w:sz w:val="22"/>
          <w:szCs w:val="22"/>
        </w:rPr>
        <w:t xml:space="preserve"> pour la période de référence suivante</w:t>
      </w:r>
      <w:r w:rsidR="00ED0225" w:rsidRPr="004F166D">
        <w:rPr>
          <w:rFonts w:ascii="Arial" w:cs="Arial" w:hAnsi="Arial"/>
          <w:sz w:val="22"/>
          <w:szCs w:val="22"/>
        </w:rPr>
        <w:t xml:space="preserve"> sous réserve que le salarié ait transmis sa reconnaissance de travailleur handicapé</w:t>
      </w:r>
      <w:r w:rsidR="00391F90" w:rsidRPr="004F166D">
        <w:rPr>
          <w:rFonts w:ascii="Arial" w:cs="Arial" w:hAnsi="Arial"/>
          <w:sz w:val="22"/>
          <w:szCs w:val="22"/>
        </w:rPr>
        <w:t xml:space="preserve">, et/ou son renouvellement </w:t>
      </w:r>
      <w:r w:rsidR="00ED0225" w:rsidRPr="004F166D">
        <w:rPr>
          <w:rFonts w:ascii="Arial" w:cs="Arial" w:hAnsi="Arial"/>
          <w:sz w:val="22"/>
          <w:szCs w:val="22"/>
        </w:rPr>
        <w:t xml:space="preserve">au service des Ressources Humaines au plus tard le 15 mars. </w:t>
      </w:r>
    </w:p>
    <w:p w14:paraId="550D8922" w14:textId="4E798781" w:rsidP="00083228" w:rsidR="00083228" w:rsidRDefault="00391F90" w:rsidRPr="004F166D">
      <w:pPr>
        <w:jc w:val="both"/>
        <w:rPr>
          <w:rFonts w:ascii="Arial" w:cs="Arial" w:hAnsi="Arial"/>
          <w:sz w:val="22"/>
          <w:szCs w:val="22"/>
        </w:rPr>
      </w:pPr>
      <w:r w:rsidRPr="004F166D">
        <w:rPr>
          <w:rFonts w:ascii="Arial" w:cs="Arial" w:hAnsi="Arial"/>
          <w:sz w:val="22"/>
          <w:szCs w:val="22"/>
        </w:rPr>
        <w:t xml:space="preserve">Il </w:t>
      </w:r>
      <w:r w:rsidR="00083228" w:rsidRPr="004F166D">
        <w:rPr>
          <w:rFonts w:ascii="Arial" w:cs="Arial" w:hAnsi="Arial"/>
          <w:sz w:val="22"/>
          <w:szCs w:val="22"/>
        </w:rPr>
        <w:t xml:space="preserve">devra être pris au cours de la période de prise des congés et ne pourra être reporté sur la période suivante. </w:t>
      </w:r>
    </w:p>
    <w:p w14:paraId="7D47FF30" w14:textId="02C4DAE1" w:rsidP="00083228" w:rsidR="00083228" w:rsidRDefault="00083228" w:rsidRPr="004F166D">
      <w:pPr>
        <w:jc w:val="both"/>
        <w:rPr>
          <w:rFonts w:ascii="Arial" w:cs="Arial" w:hAnsi="Arial"/>
          <w:sz w:val="22"/>
          <w:szCs w:val="22"/>
        </w:rPr>
      </w:pPr>
      <w:r w:rsidRPr="004F166D">
        <w:rPr>
          <w:rFonts w:ascii="Arial" w:cs="Arial" w:hAnsi="Arial"/>
          <w:sz w:val="22"/>
          <w:szCs w:val="22"/>
        </w:rPr>
        <w:t>La période de référence des congés s’articule du 1</w:t>
      </w:r>
      <w:r w:rsidRPr="004F166D">
        <w:rPr>
          <w:rFonts w:ascii="Arial" w:cs="Arial" w:hAnsi="Arial"/>
          <w:sz w:val="22"/>
          <w:szCs w:val="22"/>
          <w:vertAlign w:val="superscript"/>
        </w:rPr>
        <w:t>er</w:t>
      </w:r>
      <w:r w:rsidRPr="004F166D">
        <w:rPr>
          <w:rFonts w:ascii="Arial" w:cs="Arial" w:hAnsi="Arial"/>
          <w:sz w:val="22"/>
          <w:szCs w:val="22"/>
        </w:rPr>
        <w:t xml:space="preserve"> Juin au 31 Mai. </w:t>
      </w:r>
    </w:p>
    <w:p w14:paraId="2F04CFDF" w14:textId="77777777" w:rsidP="00083228" w:rsidR="00F14AF6" w:rsidRDefault="00F14AF6" w:rsidRPr="004F166D">
      <w:pPr>
        <w:jc w:val="both"/>
        <w:rPr>
          <w:rFonts w:ascii="Arial" w:cs="Arial" w:hAnsi="Arial"/>
          <w:sz w:val="22"/>
          <w:szCs w:val="22"/>
        </w:rPr>
      </w:pPr>
    </w:p>
    <w:p w14:paraId="2CEBB56A" w14:textId="143C8BFF" w:rsidP="00E43258" w:rsidR="0032241A" w:rsidRDefault="00695E48" w:rsidRPr="00C351E6">
      <w:pPr>
        <w:pStyle w:val="Titre2"/>
        <w:rPr>
          <w:rFonts w:ascii="Arial" w:cs="Arial" w:hAnsi="Arial"/>
          <w:b/>
          <w:bCs/>
          <w:u w:val="single"/>
        </w:rPr>
      </w:pPr>
      <w:bookmarkStart w:id="12" w:name="_Toc109384354"/>
      <w:r w:rsidRPr="00C351E6">
        <w:rPr>
          <w:rFonts w:ascii="Arial" w:cs="Arial" w:hAnsi="Arial"/>
          <w:b/>
          <w:bCs/>
          <w:u w:val="single"/>
        </w:rPr>
        <w:t>4</w:t>
      </w:r>
      <w:r w:rsidR="0032241A" w:rsidRPr="00C351E6">
        <w:rPr>
          <w:rFonts w:ascii="Arial" w:cs="Arial" w:hAnsi="Arial"/>
          <w:b/>
          <w:bCs/>
          <w:u w:val="single"/>
        </w:rPr>
        <w:t>.</w:t>
      </w:r>
      <w:r w:rsidR="00F14AF6" w:rsidRPr="00C351E6">
        <w:rPr>
          <w:rFonts w:ascii="Arial" w:cs="Arial" w:hAnsi="Arial"/>
          <w:b/>
          <w:bCs/>
          <w:u w:val="single"/>
        </w:rPr>
        <w:t>2</w:t>
      </w:r>
      <w:r w:rsidR="0032241A" w:rsidRPr="00C351E6">
        <w:rPr>
          <w:rFonts w:ascii="Arial" w:cs="Arial" w:hAnsi="Arial"/>
          <w:b/>
          <w:bCs/>
          <w:u w:val="single"/>
        </w:rPr>
        <w:t xml:space="preserve"> Autres éléments</w:t>
      </w:r>
      <w:bookmarkEnd w:id="12"/>
    </w:p>
    <w:p w14:paraId="1BD27D83" w14:textId="7ABF4ACF" w:rsidP="00542814" w:rsidR="00542814" w:rsidRDefault="00542814" w:rsidRPr="004F166D">
      <w:pPr>
        <w:jc w:val="both"/>
        <w:outlineLvl w:val="0"/>
        <w:rPr>
          <w:rFonts w:ascii="Arial" w:cs="Arial" w:hAnsi="Arial"/>
          <w:b/>
          <w:sz w:val="22"/>
          <w:szCs w:val="22"/>
          <w:u w:val="single"/>
        </w:rPr>
      </w:pPr>
    </w:p>
    <w:p w14:paraId="73643CC8" w14:textId="134B7C39" w:rsidP="00542814" w:rsidR="00695E48" w:rsidRDefault="00695E48" w:rsidRPr="004F166D">
      <w:pPr>
        <w:jc w:val="both"/>
        <w:rPr>
          <w:rFonts w:ascii="Arial" w:cs="Arial" w:hAnsi="Arial"/>
          <w:sz w:val="22"/>
          <w:szCs w:val="22"/>
        </w:rPr>
      </w:pPr>
      <w:r w:rsidRPr="004F166D">
        <w:rPr>
          <w:rFonts w:ascii="Arial" w:cs="Arial" w:hAnsi="Arial"/>
          <w:sz w:val="22"/>
          <w:szCs w:val="22"/>
        </w:rPr>
        <w:t xml:space="preserve">Une négociation portant sur un accord </w:t>
      </w:r>
      <w:r w:rsidR="00F14AF6" w:rsidRPr="004F166D">
        <w:rPr>
          <w:rFonts w:ascii="Arial" w:cs="Arial" w:hAnsi="Arial"/>
          <w:sz w:val="22"/>
          <w:szCs w:val="22"/>
        </w:rPr>
        <w:t xml:space="preserve">télétravail </w:t>
      </w:r>
      <w:r w:rsidRPr="004F166D">
        <w:rPr>
          <w:rFonts w:ascii="Arial" w:cs="Arial" w:hAnsi="Arial"/>
          <w:sz w:val="22"/>
          <w:szCs w:val="22"/>
        </w:rPr>
        <w:t xml:space="preserve">sera ouverte avec pour </w:t>
      </w:r>
      <w:r w:rsidR="00C351E6">
        <w:rPr>
          <w:rFonts w:ascii="Arial" w:cs="Arial" w:hAnsi="Arial"/>
          <w:sz w:val="22"/>
          <w:szCs w:val="22"/>
        </w:rPr>
        <w:t>objectif</w:t>
      </w:r>
      <w:r w:rsidRPr="004F166D">
        <w:rPr>
          <w:rFonts w:ascii="Arial" w:cs="Arial" w:hAnsi="Arial"/>
          <w:sz w:val="22"/>
          <w:szCs w:val="22"/>
        </w:rPr>
        <w:t xml:space="preserve"> une signature avant fin </w:t>
      </w:r>
      <w:r w:rsidR="00F14AF6" w:rsidRPr="004F166D">
        <w:rPr>
          <w:rFonts w:ascii="Arial" w:cs="Arial" w:hAnsi="Arial"/>
          <w:sz w:val="22"/>
          <w:szCs w:val="22"/>
        </w:rPr>
        <w:t>décembre</w:t>
      </w:r>
      <w:r w:rsidRPr="004F166D">
        <w:rPr>
          <w:rFonts w:ascii="Arial" w:cs="Arial" w:hAnsi="Arial"/>
          <w:sz w:val="22"/>
          <w:szCs w:val="22"/>
        </w:rPr>
        <w:t xml:space="preserve"> 2023, pour </w:t>
      </w:r>
      <w:r w:rsidR="00F14AF6" w:rsidRPr="004F166D">
        <w:rPr>
          <w:rFonts w:ascii="Arial" w:cs="Arial" w:hAnsi="Arial"/>
          <w:sz w:val="22"/>
          <w:szCs w:val="22"/>
        </w:rPr>
        <w:t>application en</w:t>
      </w:r>
      <w:r w:rsidRPr="004F166D">
        <w:rPr>
          <w:rFonts w:ascii="Arial" w:cs="Arial" w:hAnsi="Arial"/>
          <w:sz w:val="22"/>
          <w:szCs w:val="22"/>
        </w:rPr>
        <w:t xml:space="preserve"> 2024. </w:t>
      </w:r>
    </w:p>
    <w:p w14:paraId="376A1935" w14:textId="24E3164D" w:rsidP="00542814" w:rsidR="00F14AF6" w:rsidRDefault="00F85C14" w:rsidRPr="004F166D">
      <w:pPr>
        <w:jc w:val="both"/>
        <w:rPr>
          <w:rFonts w:ascii="Arial" w:cs="Arial" w:hAnsi="Arial"/>
          <w:sz w:val="22"/>
          <w:szCs w:val="22"/>
        </w:rPr>
      </w:pPr>
      <w:r>
        <w:rPr>
          <w:rFonts w:ascii="Arial" w:cs="Arial" w:hAnsi="Arial"/>
          <w:sz w:val="22"/>
          <w:szCs w:val="22"/>
        </w:rPr>
        <w:t>D’autre part, u</w:t>
      </w:r>
      <w:r w:rsidR="00F14AF6" w:rsidRPr="004F166D">
        <w:rPr>
          <w:rFonts w:ascii="Arial" w:cs="Arial" w:hAnsi="Arial"/>
          <w:sz w:val="22"/>
          <w:szCs w:val="22"/>
        </w:rPr>
        <w:t xml:space="preserve">n groupe de travail, composé des responsables opérationnels, du service RH, du service informatique et de la Direction va être constitué pour redéfinir des règles de fonctionnement plus claires et simplifiées concernant la prime de </w:t>
      </w:r>
      <w:r>
        <w:rPr>
          <w:rFonts w:ascii="Arial" w:cs="Arial" w:hAnsi="Arial"/>
          <w:sz w:val="22"/>
          <w:szCs w:val="22"/>
        </w:rPr>
        <w:t>performance</w:t>
      </w:r>
      <w:r w:rsidR="00F14AF6" w:rsidRPr="004F166D">
        <w:rPr>
          <w:rFonts w:ascii="Arial" w:cs="Arial" w:hAnsi="Arial"/>
          <w:sz w:val="22"/>
          <w:szCs w:val="22"/>
        </w:rPr>
        <w:t xml:space="preserve"> des opérateurs ayant une ancienneté supérieure ou égale à 18 mois.  </w:t>
      </w:r>
    </w:p>
    <w:p w14:paraId="6BC2C561" w14:textId="03F65008" w:rsidP="00542814" w:rsidR="005837F2" w:rsidRDefault="00855367" w:rsidRPr="004F166D">
      <w:pPr>
        <w:jc w:val="both"/>
        <w:rPr>
          <w:rFonts w:ascii="Arial" w:cs="Arial" w:hAnsi="Arial"/>
          <w:sz w:val="22"/>
          <w:szCs w:val="22"/>
        </w:rPr>
      </w:pPr>
      <w:r w:rsidRPr="004F166D">
        <w:rPr>
          <w:rFonts w:ascii="Arial" w:cs="Arial" w:hAnsi="Arial"/>
          <w:sz w:val="22"/>
          <w:szCs w:val="22"/>
        </w:rPr>
        <w:t>L’accord de participation en vigueur dans l’entreprise ne sera pas modifié. La répartition de l’enveloppe de la participation aux bénéfices entre les bénéficiaires reste inchangée</w:t>
      </w:r>
      <w:r w:rsidR="00420945" w:rsidRPr="004F166D">
        <w:rPr>
          <w:rFonts w:ascii="Arial" w:cs="Arial" w:hAnsi="Arial"/>
          <w:sz w:val="22"/>
          <w:szCs w:val="22"/>
        </w:rPr>
        <w:t>, pour 202</w:t>
      </w:r>
      <w:r w:rsidR="00F14AF6" w:rsidRPr="004F166D">
        <w:rPr>
          <w:rFonts w:ascii="Arial" w:cs="Arial" w:hAnsi="Arial"/>
          <w:sz w:val="22"/>
          <w:szCs w:val="22"/>
        </w:rPr>
        <w:t>3</w:t>
      </w:r>
      <w:r w:rsidR="00420945" w:rsidRPr="004F166D">
        <w:rPr>
          <w:rFonts w:ascii="Arial" w:cs="Arial" w:hAnsi="Arial"/>
          <w:sz w:val="22"/>
          <w:szCs w:val="22"/>
        </w:rPr>
        <w:t>.</w:t>
      </w:r>
    </w:p>
    <w:p w14:paraId="6A03AA0E" w14:textId="275E795D" w:rsidP="00542814" w:rsidR="005837F2" w:rsidRDefault="005837F2" w:rsidRPr="004F166D">
      <w:pPr>
        <w:jc w:val="both"/>
        <w:rPr>
          <w:rFonts w:ascii="Arial" w:cs="Arial" w:hAnsi="Arial"/>
          <w:sz w:val="22"/>
          <w:szCs w:val="22"/>
        </w:rPr>
      </w:pPr>
    </w:p>
    <w:p w14:paraId="727BBB5A" w14:textId="34EBD941" w:rsidP="00E43258" w:rsidR="00264B89" w:rsidRDefault="00695E48" w:rsidRPr="00C351E6">
      <w:pPr>
        <w:pStyle w:val="Titre2"/>
        <w:rPr>
          <w:rFonts w:ascii="Arial" w:cs="Arial" w:hAnsi="Arial"/>
          <w:b/>
          <w:bCs/>
          <w:u w:val="single"/>
        </w:rPr>
      </w:pPr>
      <w:bookmarkStart w:id="13" w:name="_Toc109384355"/>
      <w:r w:rsidRPr="00C351E6">
        <w:rPr>
          <w:rFonts w:ascii="Arial" w:cs="Arial" w:hAnsi="Arial"/>
          <w:b/>
          <w:bCs/>
          <w:u w:val="single"/>
        </w:rPr>
        <w:t>4</w:t>
      </w:r>
      <w:r w:rsidR="0032241A" w:rsidRPr="00C351E6">
        <w:rPr>
          <w:rFonts w:ascii="Arial" w:cs="Arial" w:hAnsi="Arial"/>
          <w:b/>
          <w:bCs/>
          <w:u w:val="single"/>
        </w:rPr>
        <w:t>.</w:t>
      </w:r>
      <w:r w:rsidR="00F14AF6" w:rsidRPr="00C351E6">
        <w:rPr>
          <w:rFonts w:ascii="Arial" w:cs="Arial" w:hAnsi="Arial"/>
          <w:b/>
          <w:bCs/>
          <w:u w:val="single"/>
        </w:rPr>
        <w:t>3</w:t>
      </w:r>
      <w:r w:rsidR="00C351E6">
        <w:rPr>
          <w:rFonts w:ascii="Arial" w:cs="Arial" w:hAnsi="Arial"/>
          <w:b/>
          <w:bCs/>
          <w:u w:val="single"/>
        </w:rPr>
        <w:t xml:space="preserve"> </w:t>
      </w:r>
      <w:r w:rsidR="00264B89" w:rsidRPr="00C351E6">
        <w:rPr>
          <w:rFonts w:ascii="Arial" w:cs="Arial" w:hAnsi="Arial"/>
          <w:b/>
          <w:bCs/>
          <w:u w:val="single"/>
        </w:rPr>
        <w:t>Egalité professionnelle Homme</w:t>
      </w:r>
      <w:r w:rsidR="00C351E6">
        <w:rPr>
          <w:rFonts w:ascii="Arial" w:cs="Arial" w:hAnsi="Arial"/>
          <w:b/>
          <w:bCs/>
          <w:u w:val="single"/>
        </w:rPr>
        <w:t>s</w:t>
      </w:r>
      <w:r w:rsidR="00264B89" w:rsidRPr="00C351E6">
        <w:rPr>
          <w:rFonts w:ascii="Arial" w:cs="Arial" w:hAnsi="Arial"/>
          <w:b/>
          <w:bCs/>
          <w:u w:val="single"/>
        </w:rPr>
        <w:t>/Femme</w:t>
      </w:r>
      <w:r w:rsidR="00C351E6">
        <w:rPr>
          <w:rFonts w:ascii="Arial" w:cs="Arial" w:hAnsi="Arial"/>
          <w:b/>
          <w:bCs/>
          <w:u w:val="single"/>
        </w:rPr>
        <w:t>s</w:t>
      </w:r>
      <w:r w:rsidR="00264B89" w:rsidRPr="00C351E6">
        <w:rPr>
          <w:rFonts w:ascii="Arial" w:cs="Arial" w:hAnsi="Arial"/>
          <w:b/>
          <w:bCs/>
          <w:u w:val="single"/>
        </w:rPr>
        <w:t xml:space="preserve"> dans l’entreprise</w:t>
      </w:r>
      <w:bookmarkEnd w:id="9"/>
      <w:bookmarkEnd w:id="10"/>
      <w:bookmarkEnd w:id="13"/>
    </w:p>
    <w:p w14:paraId="2E362B0F" w14:textId="77777777" w:rsidP="00E43258" w:rsidR="00E43258" w:rsidRDefault="00E43258" w:rsidRPr="004F166D">
      <w:pPr>
        <w:rPr>
          <w:rFonts w:ascii="Arial" w:cs="Arial" w:hAnsi="Arial"/>
        </w:rPr>
      </w:pPr>
    </w:p>
    <w:p w14:paraId="020380B5" w14:textId="656AB208" w:rsidP="0032241A" w:rsidR="0032241A" w:rsidRDefault="0032241A" w:rsidRPr="004F166D">
      <w:pPr>
        <w:jc w:val="both"/>
        <w:rPr>
          <w:rFonts w:ascii="Arial" w:cs="Arial" w:hAnsi="Arial"/>
          <w:bCs/>
          <w:sz w:val="22"/>
          <w:szCs w:val="22"/>
        </w:rPr>
      </w:pPr>
      <w:r w:rsidRPr="004F166D">
        <w:rPr>
          <w:rFonts w:ascii="Arial" w:cs="Arial" w:hAnsi="Arial"/>
          <w:bCs/>
          <w:sz w:val="22"/>
          <w:szCs w:val="22"/>
        </w:rPr>
        <w:t>Dans ce cadre, il a été présenté à nos organisations syndicales, le rapport annuel 202</w:t>
      </w:r>
      <w:r w:rsidR="00F14AF6" w:rsidRPr="004F166D">
        <w:rPr>
          <w:rFonts w:ascii="Arial" w:cs="Arial" w:hAnsi="Arial"/>
          <w:bCs/>
          <w:sz w:val="22"/>
          <w:szCs w:val="22"/>
        </w:rPr>
        <w:t>2</w:t>
      </w:r>
      <w:r w:rsidRPr="004F166D">
        <w:rPr>
          <w:rFonts w:ascii="Arial" w:cs="Arial" w:hAnsi="Arial"/>
          <w:bCs/>
          <w:sz w:val="22"/>
          <w:szCs w:val="22"/>
        </w:rPr>
        <w:t>, portant sur les thématiques suivantes :</w:t>
      </w:r>
    </w:p>
    <w:p w14:paraId="5B6D4165" w14:textId="27FD06C3" w:rsidP="0032241A" w:rsidR="0032241A" w:rsidRDefault="0032241A" w:rsidRPr="004F166D">
      <w:pPr>
        <w:jc w:val="both"/>
        <w:rPr>
          <w:rFonts w:ascii="Arial" w:cs="Arial" w:hAnsi="Arial"/>
          <w:bCs/>
          <w:sz w:val="22"/>
          <w:szCs w:val="22"/>
        </w:rPr>
      </w:pPr>
      <w:r w:rsidRPr="004F166D">
        <w:rPr>
          <w:rFonts w:ascii="Cambria Math" w:cs="Cambria Math" w:hAnsi="Cambria Math"/>
          <w:bCs/>
          <w:sz w:val="22"/>
          <w:szCs w:val="22"/>
        </w:rPr>
        <w:t>‐</w:t>
      </w:r>
      <w:r w:rsidRPr="004F166D">
        <w:rPr>
          <w:rFonts w:ascii="Arial" w:cs="Arial" w:hAnsi="Arial"/>
          <w:bCs/>
          <w:sz w:val="22"/>
          <w:szCs w:val="22"/>
        </w:rPr>
        <w:tab/>
        <w:t>Recrutement et Embauche ;</w:t>
      </w:r>
    </w:p>
    <w:p w14:paraId="0972AEE4" w14:textId="5FAE5472" w:rsidP="0032241A" w:rsidR="0032241A" w:rsidRDefault="0032241A">
      <w:pPr>
        <w:jc w:val="both"/>
        <w:rPr>
          <w:rFonts w:ascii="Arial" w:cs="Arial" w:hAnsi="Arial"/>
          <w:bCs/>
          <w:sz w:val="22"/>
          <w:szCs w:val="22"/>
        </w:rPr>
      </w:pPr>
      <w:r w:rsidRPr="004F166D">
        <w:rPr>
          <w:rFonts w:ascii="Cambria Math" w:cs="Cambria Math" w:hAnsi="Cambria Math"/>
          <w:bCs/>
          <w:sz w:val="22"/>
          <w:szCs w:val="22"/>
        </w:rPr>
        <w:t>‐</w:t>
      </w:r>
      <w:r w:rsidRPr="004F166D">
        <w:rPr>
          <w:rFonts w:ascii="Arial" w:cs="Arial" w:hAnsi="Arial"/>
          <w:bCs/>
          <w:sz w:val="22"/>
          <w:szCs w:val="22"/>
        </w:rPr>
        <w:tab/>
        <w:t>Rémunération ;</w:t>
      </w:r>
    </w:p>
    <w:p w14:paraId="060A3402" w14:textId="77777777" w:rsidP="0032241A" w:rsidR="00C351E6" w:rsidRDefault="00C351E6" w:rsidRPr="004F166D">
      <w:pPr>
        <w:jc w:val="both"/>
        <w:rPr>
          <w:rFonts w:ascii="Arial" w:cs="Arial" w:hAnsi="Arial"/>
          <w:bCs/>
          <w:sz w:val="22"/>
          <w:szCs w:val="22"/>
        </w:rPr>
      </w:pPr>
    </w:p>
    <w:p w14:paraId="0FAC1A3A" w14:textId="2A9D1DFA" w:rsidP="0032241A" w:rsidR="0032241A" w:rsidRDefault="0032241A" w:rsidRPr="004F166D">
      <w:pPr>
        <w:jc w:val="both"/>
        <w:rPr>
          <w:rFonts w:ascii="Arial" w:cs="Arial" w:hAnsi="Arial"/>
          <w:bCs/>
          <w:sz w:val="22"/>
          <w:szCs w:val="22"/>
        </w:rPr>
      </w:pPr>
      <w:r w:rsidRPr="004F166D">
        <w:rPr>
          <w:rFonts w:ascii="Cambria Math" w:cs="Cambria Math" w:hAnsi="Cambria Math"/>
          <w:bCs/>
          <w:sz w:val="22"/>
          <w:szCs w:val="22"/>
        </w:rPr>
        <w:t>‐</w:t>
      </w:r>
      <w:r w:rsidRPr="004F166D">
        <w:rPr>
          <w:rFonts w:ascii="Arial" w:cs="Arial" w:hAnsi="Arial"/>
          <w:bCs/>
          <w:sz w:val="22"/>
          <w:szCs w:val="22"/>
        </w:rPr>
        <w:tab/>
        <w:t>Promotion et évolution professionnelle ;</w:t>
      </w:r>
    </w:p>
    <w:p w14:paraId="62DAC17A" w14:textId="2C67F4A2" w:rsidP="0032241A" w:rsidR="0032241A" w:rsidRDefault="0032241A" w:rsidRPr="004F166D">
      <w:pPr>
        <w:jc w:val="both"/>
        <w:rPr>
          <w:rFonts w:ascii="Arial" w:cs="Arial" w:hAnsi="Arial"/>
          <w:bCs/>
          <w:sz w:val="22"/>
          <w:szCs w:val="22"/>
        </w:rPr>
      </w:pPr>
      <w:r w:rsidRPr="004F166D">
        <w:rPr>
          <w:rFonts w:ascii="Cambria Math" w:cs="Cambria Math" w:hAnsi="Cambria Math"/>
          <w:bCs/>
          <w:sz w:val="22"/>
          <w:szCs w:val="22"/>
        </w:rPr>
        <w:t>‐</w:t>
      </w:r>
      <w:r w:rsidRPr="004F166D">
        <w:rPr>
          <w:rFonts w:ascii="Arial" w:cs="Arial" w:hAnsi="Arial"/>
          <w:bCs/>
          <w:sz w:val="22"/>
          <w:szCs w:val="22"/>
        </w:rPr>
        <w:tab/>
        <w:t>Sensibilisation à la démarche d’égalité professionnelle.</w:t>
      </w:r>
    </w:p>
    <w:p w14:paraId="7D3D5124" w14:textId="77777777" w:rsidP="0032241A" w:rsidR="0032241A" w:rsidRDefault="0032241A" w:rsidRPr="004F166D">
      <w:pPr>
        <w:jc w:val="both"/>
        <w:rPr>
          <w:rFonts w:ascii="Arial" w:cs="Arial" w:hAnsi="Arial"/>
          <w:bCs/>
          <w:sz w:val="22"/>
          <w:szCs w:val="22"/>
        </w:rPr>
      </w:pPr>
    </w:p>
    <w:p w14:paraId="23684882" w14:textId="27182AB9" w:rsidP="0032241A" w:rsidR="00264B89" w:rsidRDefault="0032241A" w:rsidRPr="004F166D">
      <w:pPr>
        <w:jc w:val="both"/>
        <w:rPr>
          <w:rFonts w:ascii="Arial" w:cs="Arial" w:hAnsi="Arial"/>
          <w:bCs/>
          <w:sz w:val="22"/>
          <w:szCs w:val="22"/>
        </w:rPr>
      </w:pPr>
      <w:r w:rsidRPr="004F166D">
        <w:rPr>
          <w:rFonts w:ascii="Arial" w:cs="Arial" w:hAnsi="Arial"/>
          <w:bCs/>
          <w:sz w:val="22"/>
          <w:szCs w:val="22"/>
        </w:rPr>
        <w:t>Après analyse de l’ensemble, les parties ne constatent pas d’inégalité</w:t>
      </w:r>
      <w:r w:rsidR="00F14AF6" w:rsidRPr="004F166D">
        <w:rPr>
          <w:rFonts w:ascii="Arial" w:cs="Arial" w:hAnsi="Arial"/>
          <w:bCs/>
          <w:sz w:val="22"/>
          <w:szCs w:val="22"/>
        </w:rPr>
        <w:t>s</w:t>
      </w:r>
      <w:r w:rsidR="00D21A98">
        <w:rPr>
          <w:rFonts w:ascii="Arial" w:cs="Arial" w:hAnsi="Arial"/>
          <w:bCs/>
          <w:sz w:val="22"/>
          <w:szCs w:val="22"/>
        </w:rPr>
        <w:t xml:space="preserve"> entre les </w:t>
      </w:r>
      <w:r w:rsidRPr="004F166D">
        <w:rPr>
          <w:rFonts w:ascii="Arial" w:cs="Arial" w:hAnsi="Arial"/>
          <w:bCs/>
          <w:sz w:val="22"/>
          <w:szCs w:val="22"/>
        </w:rPr>
        <w:t xml:space="preserve">Femmes </w:t>
      </w:r>
      <w:r w:rsidR="00D21A98">
        <w:rPr>
          <w:rFonts w:ascii="Arial" w:cs="Arial" w:hAnsi="Arial"/>
          <w:bCs/>
          <w:sz w:val="22"/>
          <w:szCs w:val="22"/>
        </w:rPr>
        <w:t xml:space="preserve">et les </w:t>
      </w:r>
      <w:r w:rsidRPr="004F166D">
        <w:rPr>
          <w:rFonts w:ascii="Arial" w:cs="Arial" w:hAnsi="Arial"/>
          <w:bCs/>
          <w:sz w:val="22"/>
          <w:szCs w:val="22"/>
        </w:rPr>
        <w:t>Hommes, tant au niveau des rémunérations que de la formation, et des conditions de travail.</w:t>
      </w:r>
    </w:p>
    <w:p w14:paraId="022A37F5" w14:textId="28B15B4B" w:rsidP="0032241A" w:rsidR="005837F2" w:rsidRDefault="005837F2" w:rsidRPr="004F166D">
      <w:pPr>
        <w:jc w:val="both"/>
        <w:rPr>
          <w:rFonts w:ascii="Arial" w:cs="Arial" w:hAnsi="Arial"/>
          <w:bCs/>
          <w:sz w:val="22"/>
          <w:szCs w:val="22"/>
        </w:rPr>
      </w:pPr>
    </w:p>
    <w:p w14:paraId="4965DF52" w14:textId="5A0CA7E6" w:rsidP="005837F2" w:rsidR="005837F2" w:rsidRDefault="005837F2" w:rsidRPr="00D21A98">
      <w:pPr>
        <w:pStyle w:val="Titre2"/>
        <w:rPr>
          <w:rFonts w:ascii="Arial" w:cs="Arial" w:hAnsi="Arial"/>
          <w:b/>
          <w:bCs/>
          <w:u w:val="single"/>
        </w:rPr>
      </w:pPr>
      <w:bookmarkStart w:id="14" w:name="_Toc109384356"/>
      <w:r w:rsidRPr="00D21A98">
        <w:rPr>
          <w:rFonts w:ascii="Arial" w:cs="Arial" w:hAnsi="Arial"/>
          <w:b/>
          <w:bCs/>
          <w:u w:val="single"/>
        </w:rPr>
        <w:t>4.</w:t>
      </w:r>
      <w:r w:rsidR="005A77A3" w:rsidRPr="00D21A98">
        <w:rPr>
          <w:rFonts w:ascii="Arial" w:cs="Arial" w:hAnsi="Arial"/>
          <w:b/>
          <w:bCs/>
          <w:u w:val="single"/>
        </w:rPr>
        <w:t>4</w:t>
      </w:r>
      <w:r w:rsidRPr="00D21A98">
        <w:rPr>
          <w:rFonts w:ascii="Arial" w:cs="Arial" w:hAnsi="Arial"/>
          <w:b/>
          <w:bCs/>
          <w:u w:val="single"/>
        </w:rPr>
        <w:t> </w:t>
      </w:r>
      <w:bookmarkEnd w:id="14"/>
      <w:r w:rsidR="00197DB5" w:rsidRPr="00D21A98">
        <w:rPr>
          <w:rFonts w:ascii="Arial" w:cs="Arial" w:hAnsi="Arial"/>
          <w:b/>
          <w:bCs/>
          <w:u w:val="single"/>
        </w:rPr>
        <w:t>Revalorisation des salaires de base</w:t>
      </w:r>
    </w:p>
    <w:p w14:paraId="7B589EE1" w14:textId="77777777" w:rsidP="005837F2" w:rsidR="005837F2" w:rsidRDefault="005837F2" w:rsidRPr="004F166D">
      <w:pPr>
        <w:jc w:val="both"/>
        <w:rPr>
          <w:rFonts w:ascii="Arial" w:cs="Arial" w:hAnsi="Arial"/>
          <w:bCs/>
          <w:sz w:val="22"/>
          <w:szCs w:val="22"/>
        </w:rPr>
      </w:pPr>
    </w:p>
    <w:p w14:paraId="7822D49F" w14:textId="74ABD328" w:rsidP="005837F2" w:rsidR="00197DB5" w:rsidRDefault="00197DB5" w:rsidRPr="004F166D">
      <w:pPr>
        <w:jc w:val="both"/>
        <w:rPr>
          <w:rFonts w:ascii="Arial" w:cs="Arial" w:hAnsi="Arial"/>
          <w:bCs/>
          <w:sz w:val="22"/>
          <w:szCs w:val="22"/>
        </w:rPr>
      </w:pPr>
      <w:r w:rsidRPr="004F166D">
        <w:rPr>
          <w:rFonts w:ascii="Arial" w:cs="Arial" w:hAnsi="Arial"/>
          <w:bCs/>
          <w:sz w:val="22"/>
          <w:szCs w:val="22"/>
        </w:rPr>
        <w:t xml:space="preserve">A l’issue des négociations, les parties ont convenu d’accorder une augmentation des salaires de base </w:t>
      </w:r>
      <w:r w:rsidR="00CE1458" w:rsidRPr="004F166D">
        <w:rPr>
          <w:rFonts w:ascii="Arial" w:cs="Arial" w:hAnsi="Arial"/>
          <w:bCs/>
          <w:sz w:val="22"/>
          <w:szCs w:val="22"/>
        </w:rPr>
        <w:t>de 70€ brut à compter du 1</w:t>
      </w:r>
      <w:r w:rsidR="00CE1458" w:rsidRPr="004F166D">
        <w:rPr>
          <w:rFonts w:ascii="Arial" w:cs="Arial" w:hAnsi="Arial"/>
          <w:bCs/>
          <w:sz w:val="22"/>
          <w:szCs w:val="22"/>
          <w:vertAlign w:val="superscript"/>
        </w:rPr>
        <w:t>er</w:t>
      </w:r>
      <w:r w:rsidR="00CE1458" w:rsidRPr="004F166D">
        <w:rPr>
          <w:rFonts w:ascii="Arial" w:cs="Arial" w:hAnsi="Arial"/>
          <w:bCs/>
          <w:sz w:val="22"/>
          <w:szCs w:val="22"/>
        </w:rPr>
        <w:t xml:space="preserve"> </w:t>
      </w:r>
      <w:r w:rsidR="00986D66">
        <w:rPr>
          <w:rFonts w:ascii="Arial" w:cs="Arial" w:hAnsi="Arial"/>
          <w:bCs/>
          <w:sz w:val="22"/>
          <w:szCs w:val="22"/>
        </w:rPr>
        <w:t>juillet</w:t>
      </w:r>
      <w:r w:rsidR="00CE1458" w:rsidRPr="004F166D">
        <w:rPr>
          <w:rFonts w:ascii="Arial" w:cs="Arial" w:hAnsi="Arial"/>
          <w:bCs/>
          <w:sz w:val="22"/>
          <w:szCs w:val="22"/>
        </w:rPr>
        <w:t xml:space="preserve"> 2023 </w:t>
      </w:r>
      <w:r w:rsidRPr="004F166D">
        <w:rPr>
          <w:rFonts w:ascii="Arial" w:cs="Arial" w:hAnsi="Arial"/>
          <w:bCs/>
          <w:sz w:val="22"/>
          <w:szCs w:val="22"/>
        </w:rPr>
        <w:t>pour les salariés de la société CONDI SERVICES présents à la date de signature de l’accord, à l’exception :</w:t>
      </w:r>
    </w:p>
    <w:p w14:paraId="2E732D4D" w14:textId="6ADBB6E2" w:rsidP="00197DB5" w:rsidR="00197DB5" w:rsidRDefault="00197DB5" w:rsidRPr="004F166D">
      <w:pPr>
        <w:pStyle w:val="Paragraphedeliste"/>
        <w:numPr>
          <w:ilvl w:val="0"/>
          <w:numId w:val="7"/>
        </w:numPr>
        <w:jc w:val="both"/>
        <w:rPr>
          <w:rFonts w:ascii="Arial" w:cs="Arial" w:hAnsi="Arial"/>
          <w:bCs/>
          <w:sz w:val="22"/>
          <w:szCs w:val="22"/>
        </w:rPr>
      </w:pPr>
      <w:r w:rsidRPr="004F166D">
        <w:rPr>
          <w:rFonts w:ascii="Arial" w:cs="Arial" w:hAnsi="Arial"/>
          <w:bCs/>
          <w:sz w:val="22"/>
          <w:szCs w:val="22"/>
        </w:rPr>
        <w:t xml:space="preserve">Du personnel Cadre ; </w:t>
      </w:r>
    </w:p>
    <w:p w14:paraId="554C5595" w14:textId="7CAD6974" w:rsidP="00197DB5" w:rsidR="00197DB5" w:rsidRDefault="00197DB5" w:rsidRPr="004F166D">
      <w:pPr>
        <w:pStyle w:val="Paragraphedeliste"/>
        <w:numPr>
          <w:ilvl w:val="0"/>
          <w:numId w:val="7"/>
        </w:numPr>
        <w:jc w:val="both"/>
        <w:rPr>
          <w:rFonts w:ascii="Arial" w:cs="Arial" w:hAnsi="Arial"/>
          <w:bCs/>
          <w:sz w:val="22"/>
          <w:szCs w:val="22"/>
        </w:rPr>
      </w:pPr>
      <w:r w:rsidRPr="004F166D">
        <w:rPr>
          <w:rFonts w:ascii="Arial" w:cs="Arial" w:hAnsi="Arial"/>
          <w:bCs/>
          <w:sz w:val="22"/>
          <w:szCs w:val="22"/>
        </w:rPr>
        <w:t xml:space="preserve">Des contrats en alternance (apprentissage, contrat de professionnalisation) ; </w:t>
      </w:r>
    </w:p>
    <w:p w14:paraId="3AA3BDF9" w14:textId="77777777" w:rsidP="00197DB5" w:rsidR="00197DB5" w:rsidRDefault="00197DB5" w:rsidRPr="004F166D">
      <w:pPr>
        <w:jc w:val="both"/>
        <w:rPr>
          <w:rFonts w:ascii="Arial" w:cs="Arial" w:hAnsi="Arial"/>
          <w:bCs/>
          <w:sz w:val="22"/>
          <w:szCs w:val="22"/>
        </w:rPr>
      </w:pPr>
    </w:p>
    <w:p w14:paraId="1E6F424B" w14:textId="409E8E7D" w:rsidP="0032241A" w:rsidR="0032241A" w:rsidRDefault="0032241A" w:rsidRPr="004F166D">
      <w:pPr>
        <w:jc w:val="both"/>
        <w:rPr>
          <w:rFonts w:ascii="Arial" w:cs="Arial" w:hAnsi="Arial"/>
          <w:b/>
          <w:sz w:val="22"/>
          <w:szCs w:val="22"/>
        </w:rPr>
      </w:pPr>
      <w:r w:rsidRPr="00D21A98">
        <w:rPr>
          <w:rFonts w:ascii="Arial" w:cs="Arial" w:hAnsi="Arial"/>
          <w:b/>
          <w:sz w:val="22"/>
          <w:szCs w:val="22"/>
        </w:rPr>
        <w:t>Ces dispositions clôturent les négociations salariales 202</w:t>
      </w:r>
      <w:r w:rsidR="005A77A3" w:rsidRPr="00D21A98">
        <w:rPr>
          <w:rFonts w:ascii="Arial" w:cs="Arial" w:hAnsi="Arial"/>
          <w:b/>
          <w:sz w:val="22"/>
          <w:szCs w:val="22"/>
        </w:rPr>
        <w:t>3</w:t>
      </w:r>
      <w:r w:rsidRPr="00D21A98">
        <w:rPr>
          <w:rFonts w:ascii="Arial" w:cs="Arial" w:hAnsi="Arial"/>
          <w:b/>
          <w:sz w:val="22"/>
          <w:szCs w:val="22"/>
        </w:rPr>
        <w:t>.</w:t>
      </w:r>
    </w:p>
    <w:p w14:paraId="49292F8A" w14:textId="77777777" w:rsidP="0032241A" w:rsidR="0032241A" w:rsidRDefault="0032241A" w:rsidRPr="004F166D">
      <w:pPr>
        <w:jc w:val="both"/>
        <w:rPr>
          <w:rFonts w:ascii="Arial" w:cs="Arial" w:hAnsi="Arial"/>
          <w:b/>
          <w:sz w:val="22"/>
          <w:szCs w:val="22"/>
        </w:rPr>
      </w:pPr>
    </w:p>
    <w:p w14:paraId="43E0FB7D" w14:textId="4E6F38C0" w:rsidP="00E43258" w:rsidR="00264B89" w:rsidRDefault="00264B89" w:rsidRPr="004F166D">
      <w:pPr>
        <w:pStyle w:val="Titre1"/>
        <w:jc w:val="center"/>
        <w:rPr>
          <w:rFonts w:ascii="Arial" w:cs="Arial" w:hAnsi="Arial"/>
          <w:b/>
          <w:bCs/>
        </w:rPr>
      </w:pPr>
      <w:bookmarkStart w:id="15" w:name="_Toc67400093"/>
      <w:bookmarkStart w:id="16" w:name="_Toc109384357"/>
      <w:r w:rsidRPr="004F166D">
        <w:rPr>
          <w:rFonts w:ascii="Arial" w:cs="Arial" w:hAnsi="Arial"/>
          <w:b/>
          <w:bCs/>
        </w:rPr>
        <w:t xml:space="preserve">Article </w:t>
      </w:r>
      <w:r w:rsidR="005837F2" w:rsidRPr="004F166D">
        <w:rPr>
          <w:rFonts w:ascii="Arial" w:cs="Arial" w:hAnsi="Arial"/>
          <w:b/>
          <w:bCs/>
        </w:rPr>
        <w:t>5</w:t>
      </w:r>
      <w:r w:rsidRPr="004F166D">
        <w:rPr>
          <w:rFonts w:ascii="Arial" w:cs="Arial" w:hAnsi="Arial"/>
          <w:b/>
          <w:bCs/>
        </w:rPr>
        <w:t xml:space="preserve"> </w:t>
      </w:r>
      <w:bookmarkStart w:id="17" w:name="_Hlk53040707"/>
      <w:r w:rsidRPr="004F166D">
        <w:rPr>
          <w:rFonts w:ascii="Arial" w:cs="Arial" w:hAnsi="Arial"/>
          <w:b/>
          <w:bCs/>
        </w:rPr>
        <w:t xml:space="preserve">– Validité, publicité et </w:t>
      </w:r>
      <w:r w:rsidR="00E43258" w:rsidRPr="004F166D">
        <w:rPr>
          <w:rFonts w:ascii="Arial" w:cs="Arial" w:hAnsi="Arial"/>
          <w:b/>
          <w:bCs/>
        </w:rPr>
        <w:t xml:space="preserve">formalités de </w:t>
      </w:r>
      <w:r w:rsidRPr="004F166D">
        <w:rPr>
          <w:rFonts w:ascii="Arial" w:cs="Arial" w:hAnsi="Arial"/>
          <w:b/>
          <w:bCs/>
        </w:rPr>
        <w:t>dépôt de l’accord</w:t>
      </w:r>
      <w:bookmarkEnd w:id="15"/>
      <w:bookmarkEnd w:id="16"/>
    </w:p>
    <w:bookmarkEnd w:id="17"/>
    <w:p w14:paraId="547746D9" w14:textId="77777777" w:rsidP="008C4651" w:rsidR="00E43258" w:rsidRDefault="00E43258" w:rsidRPr="004F166D">
      <w:pPr>
        <w:jc w:val="both"/>
        <w:rPr>
          <w:rFonts w:ascii="Arial" w:cs="Arial" w:hAnsi="Arial"/>
          <w:sz w:val="22"/>
          <w:szCs w:val="22"/>
        </w:rPr>
      </w:pPr>
    </w:p>
    <w:p w14:paraId="6B7550E7" w14:textId="0C5282F9" w:rsidP="008C4651" w:rsidR="00264B89" w:rsidRDefault="00264B89" w:rsidRPr="004F166D">
      <w:pPr>
        <w:jc w:val="both"/>
        <w:rPr>
          <w:rFonts w:ascii="Arial" w:cs="Arial" w:hAnsi="Arial"/>
          <w:sz w:val="22"/>
          <w:szCs w:val="22"/>
        </w:rPr>
      </w:pPr>
      <w:r w:rsidRPr="004F166D">
        <w:rPr>
          <w:rFonts w:ascii="Arial" w:cs="Arial" w:hAnsi="Arial"/>
          <w:sz w:val="22"/>
          <w:szCs w:val="22"/>
        </w:rPr>
        <w:t xml:space="preserve">Le présent accord entrera en vigueur à la date de sa signature, pour une durée déterminée d’un an. </w:t>
      </w:r>
    </w:p>
    <w:p w14:paraId="390B552A" w14:textId="712DDE9B" w:rsidP="008C4651" w:rsidR="008C4651" w:rsidRDefault="008C4651" w:rsidRPr="004F166D">
      <w:pPr>
        <w:jc w:val="both"/>
        <w:rPr>
          <w:rFonts w:ascii="Arial" w:cs="Arial" w:hAnsi="Arial"/>
          <w:sz w:val="22"/>
          <w:szCs w:val="22"/>
        </w:rPr>
      </w:pPr>
      <w:r w:rsidRPr="004F166D">
        <w:rPr>
          <w:rFonts w:ascii="Arial" w:cs="Arial" w:hAnsi="Arial"/>
          <w:sz w:val="22"/>
          <w:szCs w:val="22"/>
        </w:rPr>
        <w:t xml:space="preserve">A compter de la notification du présent protocole d’accord à nos organisations syndicales représentatives au sein de la société </w:t>
      </w:r>
      <w:proofErr w:type="spellStart"/>
      <w:r w:rsidRPr="004F166D">
        <w:rPr>
          <w:rFonts w:ascii="Arial" w:cs="Arial" w:hAnsi="Arial"/>
          <w:sz w:val="22"/>
          <w:szCs w:val="22"/>
        </w:rPr>
        <w:t>Condi</w:t>
      </w:r>
      <w:proofErr w:type="spellEnd"/>
      <w:r w:rsidRPr="004F166D">
        <w:rPr>
          <w:rFonts w:ascii="Arial" w:cs="Arial" w:hAnsi="Arial"/>
          <w:sz w:val="22"/>
          <w:szCs w:val="22"/>
        </w:rPr>
        <w:t xml:space="preserve"> Services et conformément aux dispositions de l’article L.2232-12 du Code du travail, ces dernières disposeront d’un délai de huit (8) jours pour exercer leur droit d’opposition. Cette opposition devra être exprimée par écrit et motivée et devra préciser les points de désaccord. L’opposition sera notifiée aux signataires.</w:t>
      </w:r>
    </w:p>
    <w:p w14:paraId="683677CE" w14:textId="77777777" w:rsidP="008C4651" w:rsidR="008C4651" w:rsidRDefault="008C4651" w:rsidRPr="004F166D">
      <w:pPr>
        <w:jc w:val="both"/>
        <w:rPr>
          <w:rFonts w:ascii="Arial" w:cs="Arial" w:hAnsi="Arial"/>
          <w:sz w:val="22"/>
          <w:szCs w:val="22"/>
        </w:rPr>
      </w:pPr>
      <w:r w:rsidRPr="004F166D">
        <w:rPr>
          <w:rFonts w:ascii="Arial" w:cs="Arial" w:hAnsi="Arial"/>
          <w:sz w:val="22"/>
          <w:szCs w:val="22"/>
        </w:rPr>
        <w:t>A l’issue de ce délai de huit (8) jours et en l’absence d’opposition, le présent protocole d’accord sera déposé à la diligence de l’Entreprise, à la DREETS (Direction régionale de l'économie, de l'emploi, du travail et des solidarités) sur la plateforme de téléprocédure dédiée du Ministère du travail www.teleaccords.travail-emploi.gouv.fr.</w:t>
      </w:r>
    </w:p>
    <w:p w14:paraId="30A717C1" w14:textId="77777777" w:rsidP="008C4651" w:rsidR="008C4651" w:rsidRDefault="008C4651" w:rsidRPr="004F166D">
      <w:pPr>
        <w:jc w:val="both"/>
        <w:rPr>
          <w:rFonts w:ascii="Arial" w:cs="Arial" w:hAnsi="Arial"/>
          <w:sz w:val="22"/>
          <w:szCs w:val="22"/>
        </w:rPr>
      </w:pPr>
    </w:p>
    <w:p w14:paraId="7095A3C7" w14:textId="77777777" w:rsidP="008C4651" w:rsidR="005837F2" w:rsidRDefault="005837F2" w:rsidRPr="004F166D">
      <w:pPr>
        <w:jc w:val="both"/>
        <w:rPr>
          <w:rFonts w:ascii="Arial" w:cs="Arial" w:hAnsi="Arial"/>
          <w:sz w:val="22"/>
          <w:szCs w:val="22"/>
        </w:rPr>
      </w:pPr>
    </w:p>
    <w:p w14:paraId="494781E6" w14:textId="1226ABB3" w:rsidP="008C4651" w:rsidR="008C4651" w:rsidRDefault="008C4651" w:rsidRPr="004F166D">
      <w:pPr>
        <w:jc w:val="both"/>
        <w:rPr>
          <w:rFonts w:ascii="Arial" w:cs="Arial" w:hAnsi="Arial"/>
          <w:sz w:val="22"/>
          <w:szCs w:val="22"/>
        </w:rPr>
      </w:pPr>
      <w:r w:rsidRPr="004F166D">
        <w:rPr>
          <w:rFonts w:ascii="Arial" w:cs="Arial" w:hAnsi="Arial"/>
          <w:sz w:val="22"/>
          <w:szCs w:val="22"/>
        </w:rPr>
        <w:lastRenderedPageBreak/>
        <w:t>Le présent protocole d’accord sera également déposé auprès du Greffe du Conseil des Prud'hommes de Tourcoing.</w:t>
      </w:r>
    </w:p>
    <w:p w14:paraId="6E4990FE" w14:textId="4833ACBA" w:rsidP="008C4651" w:rsidR="00B852CF" w:rsidRDefault="00B852CF" w:rsidRPr="004F166D">
      <w:pPr>
        <w:jc w:val="both"/>
        <w:rPr>
          <w:rFonts w:ascii="Arial" w:cs="Arial" w:hAnsi="Arial"/>
          <w:sz w:val="22"/>
          <w:szCs w:val="22"/>
        </w:rPr>
      </w:pPr>
    </w:p>
    <w:p w14:paraId="0EADA967" w14:textId="1663216B" w:rsidP="008C4651" w:rsidR="00264B89" w:rsidRDefault="008C4651" w:rsidRPr="004F166D">
      <w:pPr>
        <w:jc w:val="both"/>
        <w:rPr>
          <w:rFonts w:ascii="Arial" w:cs="Arial" w:hAnsi="Arial"/>
          <w:sz w:val="22"/>
          <w:szCs w:val="22"/>
        </w:rPr>
      </w:pPr>
      <w:r w:rsidRPr="004F166D">
        <w:rPr>
          <w:rFonts w:ascii="Arial" w:cs="Arial" w:hAnsi="Arial"/>
          <w:sz w:val="22"/>
          <w:szCs w:val="22"/>
        </w:rPr>
        <w:t>De plus, un exemplaire de ce protocole d’accord sera remis en main propre et sous décharge aux Organisations Syndicales Représentatives à la date de signature de l’accord.</w:t>
      </w:r>
    </w:p>
    <w:p w14:paraId="1DDC745D" w14:textId="2D68C889" w:rsidP="00264B89" w:rsidR="005B02E8" w:rsidRDefault="005B02E8" w:rsidRPr="004F166D">
      <w:pPr>
        <w:jc w:val="both"/>
        <w:rPr>
          <w:rFonts w:ascii="Arial" w:cs="Arial" w:hAnsi="Arial"/>
          <w:sz w:val="22"/>
          <w:szCs w:val="22"/>
        </w:rPr>
      </w:pPr>
    </w:p>
    <w:p w14:paraId="27E204D1" w14:textId="24DF7F9F" w:rsidP="00264B89" w:rsidR="005B02E8" w:rsidRDefault="005B02E8" w:rsidRPr="004F166D">
      <w:pPr>
        <w:jc w:val="both"/>
        <w:rPr>
          <w:rFonts w:ascii="Arial" w:cs="Arial" w:hAnsi="Arial"/>
          <w:sz w:val="22"/>
          <w:szCs w:val="22"/>
        </w:rPr>
      </w:pPr>
    </w:p>
    <w:p w14:paraId="2D2FCB5B" w14:textId="77777777" w:rsidP="00264B89" w:rsidR="005B02E8" w:rsidRDefault="005B02E8" w:rsidRPr="004F166D">
      <w:pPr>
        <w:jc w:val="both"/>
        <w:rPr>
          <w:rFonts w:ascii="Arial" w:cs="Arial" w:hAnsi="Arial"/>
          <w:sz w:val="22"/>
          <w:szCs w:val="22"/>
        </w:rPr>
      </w:pPr>
    </w:p>
    <w:p w14:paraId="775F1D6E" w14:textId="6D5A7165" w:rsidP="00264B89" w:rsidR="00264B89" w:rsidRDefault="00264B89" w:rsidRPr="004F166D">
      <w:pPr>
        <w:jc w:val="both"/>
        <w:rPr>
          <w:rFonts w:ascii="Arial" w:cs="Arial" w:hAnsi="Arial"/>
          <w:sz w:val="22"/>
          <w:szCs w:val="22"/>
        </w:rPr>
      </w:pPr>
      <w:bookmarkStart w:id="18" w:name="_GoBack"/>
      <w:r w:rsidRPr="004F166D">
        <w:rPr>
          <w:rFonts w:ascii="Arial" w:cs="Arial" w:hAnsi="Arial"/>
          <w:sz w:val="22"/>
          <w:szCs w:val="22"/>
        </w:rPr>
        <w:t>Le présent accord est établi 3 exemplaires originaux, dont un exemplaire est remis à chaque partie.</w:t>
      </w:r>
    </w:p>
    <w:p w14:paraId="66EF548B" w14:textId="0C57907E" w:rsidP="00264B89" w:rsidR="00264B89" w:rsidRDefault="00264B89" w:rsidRPr="004F166D">
      <w:pPr>
        <w:jc w:val="both"/>
        <w:rPr>
          <w:rFonts w:ascii="Arial" w:cs="Arial" w:hAnsi="Arial"/>
          <w:sz w:val="22"/>
          <w:szCs w:val="22"/>
        </w:rPr>
      </w:pPr>
      <w:r w:rsidRPr="004F166D">
        <w:rPr>
          <w:rFonts w:ascii="Arial" w:cs="Arial" w:hAnsi="Arial"/>
          <w:sz w:val="22"/>
          <w:szCs w:val="22"/>
        </w:rPr>
        <w:t xml:space="preserve">Fait à </w:t>
      </w:r>
      <w:r w:rsidR="008C4651" w:rsidRPr="004F166D">
        <w:rPr>
          <w:rFonts w:ascii="Arial" w:cs="Arial" w:hAnsi="Arial"/>
          <w:sz w:val="22"/>
          <w:szCs w:val="22"/>
        </w:rPr>
        <w:t>Mouvaux</w:t>
      </w:r>
      <w:r w:rsidRPr="004F166D">
        <w:rPr>
          <w:rFonts w:ascii="Arial" w:cs="Arial" w:hAnsi="Arial"/>
          <w:sz w:val="22"/>
          <w:szCs w:val="22"/>
        </w:rPr>
        <w:t xml:space="preserve">, le </w:t>
      </w:r>
      <w:r w:rsidR="00B3219A">
        <w:rPr>
          <w:rFonts w:ascii="Arial" w:cs="Arial" w:hAnsi="Arial"/>
          <w:sz w:val="22"/>
          <w:szCs w:val="22"/>
        </w:rPr>
        <w:t>12</w:t>
      </w:r>
      <w:r w:rsidR="008C4651" w:rsidRPr="004F166D">
        <w:rPr>
          <w:rFonts w:ascii="Arial" w:cs="Arial" w:hAnsi="Arial"/>
          <w:sz w:val="22"/>
          <w:szCs w:val="22"/>
        </w:rPr>
        <w:t xml:space="preserve"> juillet</w:t>
      </w:r>
      <w:r w:rsidRPr="004F166D">
        <w:rPr>
          <w:rFonts w:ascii="Arial" w:cs="Arial" w:hAnsi="Arial"/>
          <w:sz w:val="22"/>
          <w:szCs w:val="22"/>
        </w:rPr>
        <w:t xml:space="preserve"> 202</w:t>
      </w:r>
      <w:r w:rsidR="00B3219A">
        <w:rPr>
          <w:rFonts w:ascii="Arial" w:cs="Arial" w:hAnsi="Arial"/>
          <w:sz w:val="22"/>
          <w:szCs w:val="22"/>
        </w:rPr>
        <w:t>3</w:t>
      </w:r>
    </w:p>
    <w:p w14:paraId="068B394F" w14:textId="77777777" w:rsidP="00264B89" w:rsidR="00264B89" w:rsidRDefault="00264B89" w:rsidRPr="004F166D">
      <w:pPr>
        <w:spacing w:line="360" w:lineRule="auto"/>
        <w:jc w:val="both"/>
        <w:rPr>
          <w:rFonts w:ascii="Arial" w:cs="Arial" w:hAnsi="Arial"/>
          <w:sz w:val="22"/>
          <w:szCs w:val="22"/>
        </w:rPr>
      </w:pPr>
    </w:p>
    <w:p w14:paraId="262232E3" w14:textId="77777777" w:rsidP="00264B89" w:rsidR="00264B89" w:rsidRDefault="00264B89" w:rsidRPr="004F166D">
      <w:pPr>
        <w:jc w:val="both"/>
        <w:rPr>
          <w:rFonts w:ascii="Arial" w:cs="Arial" w:hAnsi="Arial"/>
          <w:sz w:val="22"/>
          <w:szCs w:val="22"/>
        </w:rPr>
      </w:pPr>
      <w:r w:rsidRPr="004F166D">
        <w:rPr>
          <w:rFonts w:ascii="Arial" w:cs="Arial" w:hAnsi="Arial"/>
          <w:sz w:val="22"/>
          <w:szCs w:val="22"/>
        </w:rPr>
        <w:t xml:space="preserve">Pour la Direction, </w:t>
      </w:r>
    </w:p>
    <w:p w14:paraId="0907083C" w14:textId="64098D1B" w:rsidP="00264B89" w:rsidR="00264B89" w:rsidRDefault="00BF3B00" w:rsidRPr="004F166D">
      <w:pPr>
        <w:jc w:val="both"/>
        <w:rPr>
          <w:rFonts w:ascii="Arial" w:cs="Arial" w:hAnsi="Arial"/>
          <w:sz w:val="22"/>
          <w:szCs w:val="22"/>
        </w:rPr>
      </w:pPr>
      <w:proofErr w:type="spellStart"/>
      <w:proofErr w:type="gramStart"/>
      <w:r>
        <w:rPr>
          <w:rFonts w:ascii="Arial" w:cs="Arial" w:hAnsi="Arial"/>
          <w:b/>
          <w:sz w:val="22"/>
          <w:szCs w:val="22"/>
        </w:rPr>
        <w:t>xxxx</w:t>
      </w:r>
      <w:proofErr w:type="spellEnd"/>
      <w:proofErr w:type="gramEnd"/>
      <w:r>
        <w:rPr>
          <w:rFonts w:ascii="Arial" w:cs="Arial" w:hAnsi="Arial"/>
          <w:b/>
          <w:sz w:val="22"/>
          <w:szCs w:val="22"/>
        </w:rPr>
        <w:t xml:space="preserve"> XXXX</w:t>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p>
    <w:p w14:paraId="6DD38A22" w14:textId="4E9A988C" w:rsidP="00264B89" w:rsidR="00264B89" w:rsidRDefault="008C4651" w:rsidRPr="004F166D">
      <w:pPr>
        <w:jc w:val="both"/>
        <w:rPr>
          <w:rFonts w:ascii="Arial" w:cs="Arial" w:hAnsi="Arial"/>
          <w:sz w:val="22"/>
          <w:szCs w:val="22"/>
        </w:rPr>
      </w:pPr>
      <w:r w:rsidRPr="004F166D">
        <w:rPr>
          <w:rFonts w:ascii="Arial" w:cs="Arial" w:hAnsi="Arial"/>
          <w:sz w:val="22"/>
          <w:szCs w:val="22"/>
        </w:rPr>
        <w:t>Président</w:t>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p>
    <w:p w14:paraId="67673E39" w14:textId="77777777" w:rsidP="00264B89" w:rsidR="00264B89" w:rsidRDefault="00264B89" w:rsidRPr="004F166D">
      <w:pPr>
        <w:jc w:val="both"/>
        <w:rPr>
          <w:rFonts w:ascii="Arial" w:cs="Arial" w:hAnsi="Arial"/>
          <w:sz w:val="22"/>
          <w:szCs w:val="22"/>
        </w:rPr>
      </w:pPr>
    </w:p>
    <w:p w14:paraId="7ECB04EB" w14:textId="77777777" w:rsidP="00264B89" w:rsidR="00264B89" w:rsidRDefault="00264B89" w:rsidRPr="004F166D">
      <w:pPr>
        <w:jc w:val="both"/>
        <w:rPr>
          <w:rFonts w:ascii="Arial" w:cs="Arial" w:hAnsi="Arial"/>
          <w:sz w:val="22"/>
          <w:szCs w:val="22"/>
        </w:rPr>
      </w:pPr>
    </w:p>
    <w:p w14:paraId="4D88A102" w14:textId="77777777" w:rsidP="00264B89" w:rsidR="00264B89" w:rsidRDefault="00264B89" w:rsidRPr="004F166D">
      <w:pPr>
        <w:jc w:val="both"/>
        <w:rPr>
          <w:rFonts w:ascii="Arial" w:cs="Arial" w:hAnsi="Arial"/>
          <w:sz w:val="22"/>
          <w:szCs w:val="22"/>
        </w:rPr>
      </w:pPr>
    </w:p>
    <w:p w14:paraId="41B93773" w14:textId="445B98D0" w:rsidP="00264B89" w:rsidR="00264B89" w:rsidRDefault="008C4651" w:rsidRPr="004F166D">
      <w:pPr>
        <w:jc w:val="both"/>
        <w:rPr>
          <w:rFonts w:ascii="Arial" w:cs="Arial" w:hAnsi="Arial"/>
          <w:sz w:val="22"/>
          <w:szCs w:val="22"/>
        </w:rPr>
      </w:pPr>
      <w:r w:rsidRPr="004F166D">
        <w:rPr>
          <w:rFonts w:ascii="Arial" w:cs="Arial" w:hAnsi="Arial"/>
          <w:sz w:val="22"/>
          <w:szCs w:val="22"/>
        </w:rPr>
        <w:t>P</w:t>
      </w:r>
      <w:r w:rsidR="00264B89" w:rsidRPr="004F166D">
        <w:rPr>
          <w:rFonts w:ascii="Arial" w:cs="Arial" w:hAnsi="Arial"/>
          <w:sz w:val="22"/>
          <w:szCs w:val="22"/>
        </w:rPr>
        <w:t>our la CFT</w:t>
      </w:r>
      <w:r w:rsidRPr="004F166D">
        <w:rPr>
          <w:rFonts w:ascii="Arial" w:cs="Arial" w:hAnsi="Arial"/>
          <w:sz w:val="22"/>
          <w:szCs w:val="22"/>
        </w:rPr>
        <w:t>C</w:t>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r w:rsidR="00264B89" w:rsidRPr="004F166D">
        <w:rPr>
          <w:rFonts w:ascii="Arial" w:cs="Arial" w:hAnsi="Arial"/>
          <w:sz w:val="22"/>
          <w:szCs w:val="22"/>
        </w:rPr>
        <w:tab/>
      </w:r>
    </w:p>
    <w:p w14:paraId="4DD28816" w14:textId="302626F2" w:rsidP="00264B89" w:rsidR="00264B89" w:rsidRDefault="00BF3B00" w:rsidRPr="004F166D">
      <w:pPr>
        <w:jc w:val="both"/>
        <w:rPr>
          <w:rFonts w:ascii="Arial" w:cs="Arial" w:hAnsi="Arial"/>
          <w:sz w:val="22"/>
          <w:szCs w:val="22"/>
        </w:rPr>
      </w:pPr>
      <w:r w:rsidRPr="004F166D">
        <w:rPr>
          <w:rFonts w:ascii="Arial" w:cs="Arial" w:hAnsi="Arial"/>
          <w:sz w:val="22"/>
          <w:szCs w:val="22"/>
        </w:rPr>
        <w:t xml:space="preserve"> </w:t>
      </w:r>
      <w:proofErr w:type="spellStart"/>
      <w:proofErr w:type="gramStart"/>
      <w:r>
        <w:rPr>
          <w:rFonts w:ascii="Arial" w:cs="Arial" w:hAnsi="Arial"/>
          <w:b/>
          <w:sz w:val="22"/>
          <w:szCs w:val="22"/>
        </w:rPr>
        <w:t>xxxx</w:t>
      </w:r>
      <w:proofErr w:type="spellEnd"/>
      <w:proofErr w:type="gramEnd"/>
      <w:r>
        <w:rPr>
          <w:rFonts w:ascii="Arial" w:cs="Arial" w:hAnsi="Arial"/>
          <w:b/>
          <w:sz w:val="22"/>
          <w:szCs w:val="22"/>
        </w:rPr>
        <w:t xml:space="preserve"> XXXX</w:t>
      </w:r>
    </w:p>
    <w:bookmarkEnd w:id="18"/>
    <w:p w14:paraId="20BB9507" w14:textId="77777777" w:rsidP="00264B89" w:rsidR="00264B89" w:rsidRDefault="00264B89" w:rsidRPr="004F166D">
      <w:pPr>
        <w:jc w:val="both"/>
        <w:rPr>
          <w:rFonts w:ascii="Arial" w:cs="Arial" w:hAnsi="Arial"/>
          <w:sz w:val="22"/>
          <w:szCs w:val="22"/>
        </w:rPr>
      </w:pPr>
    </w:p>
    <w:p w14:paraId="5750E9A2" w14:textId="77777777" w:rsidP="00264B89" w:rsidR="00264B89" w:rsidRDefault="00264B89" w:rsidRPr="004F166D">
      <w:pPr>
        <w:jc w:val="both"/>
        <w:rPr>
          <w:rFonts w:ascii="Arial" w:cs="Arial" w:hAnsi="Arial"/>
          <w:sz w:val="22"/>
          <w:szCs w:val="22"/>
        </w:rPr>
      </w:pPr>
    </w:p>
    <w:p w14:paraId="561FDF9D" w14:textId="77777777" w:rsidP="00264B89" w:rsidR="00264B89" w:rsidRDefault="00264B89" w:rsidRPr="004F166D">
      <w:pPr>
        <w:jc w:val="both"/>
        <w:rPr>
          <w:rFonts w:ascii="Arial" w:cs="Arial" w:hAnsi="Arial"/>
          <w:sz w:val="22"/>
          <w:szCs w:val="22"/>
        </w:rPr>
      </w:pPr>
    </w:p>
    <w:p w14:paraId="2ACA475E" w14:textId="77777777" w:rsidP="00374717" w:rsidR="00374717" w:rsidRDefault="00374717" w:rsidRPr="004F166D">
      <w:pPr>
        <w:ind w:left="4956"/>
        <w:jc w:val="both"/>
        <w:rPr>
          <w:rFonts w:ascii="Arial" w:cs="Arial" w:hAnsi="Arial"/>
          <w:b/>
        </w:rPr>
      </w:pPr>
    </w:p>
    <w:p w14:paraId="2A003379" w14:textId="77777777" w:rsidP="0052524D" w:rsidR="0052524D" w:rsidRDefault="0052524D" w:rsidRPr="004F166D">
      <w:pPr>
        <w:jc w:val="both"/>
        <w:rPr>
          <w:rFonts w:ascii="Arial" w:cs="Arial" w:hAnsi="Arial"/>
          <w:sz w:val="24"/>
          <w:szCs w:val="24"/>
        </w:rPr>
      </w:pPr>
    </w:p>
    <w:p w14:paraId="7647B06E" w14:textId="77777777" w:rsidP="0052524D" w:rsidR="00973A3A" w:rsidRDefault="00D62B8E" w:rsidRPr="004F166D">
      <w:pPr>
        <w:ind w:left="4956"/>
        <w:jc w:val="both"/>
        <w:rPr>
          <w:rFonts w:ascii="Arial" w:cs="Arial" w:hAnsi="Arial"/>
        </w:rPr>
      </w:pPr>
    </w:p>
    <w:sectPr w:rsidR="00973A3A" w:rsidRPr="004F166D" w:rsidSect="00902E77">
      <w:headerReference r:id="rId7" w:type="even"/>
      <w:headerReference r:id="rId8" w:type="default"/>
      <w:footerReference r:id="rId9" w:type="even"/>
      <w:footerReference r:id="rId10" w:type="default"/>
      <w:headerReference r:id="rId11" w:type="first"/>
      <w:footerReference r:id="rId12" w:type="first"/>
      <w:pgSz w:code="9" w:h="16838" w:w="11906"/>
      <w:pgMar w:bottom="1417" w:footer="708" w:gutter="0" w:header="708" w:left="1417" w:right="1417" w:top="21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CFEDF" w14:textId="77777777" w:rsidR="00D62B8E" w:rsidRDefault="00D62B8E" w:rsidP="00902E77">
      <w:pPr>
        <w:spacing w:after="0" w:line="240" w:lineRule="auto"/>
      </w:pPr>
      <w:r>
        <w:separator/>
      </w:r>
    </w:p>
  </w:endnote>
  <w:endnote w:type="continuationSeparator" w:id="0">
    <w:p w14:paraId="3679755F" w14:textId="77777777" w:rsidR="00D62B8E" w:rsidRDefault="00D62B8E" w:rsidP="00902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AC635AA" w14:textId="77777777" w:rsidR="00A558A8" w:rsidRDefault="00A558A8">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11432188"/>
      <w:docPartObj>
        <w:docPartGallery w:val="Page Numbers (Bottom of Page)"/>
        <w:docPartUnique/>
      </w:docPartObj>
    </w:sdtPr>
    <w:sdtEndPr>
      <w:rPr>
        <w:rFonts w:ascii="Arial" w:cs="Arial" w:hAnsi="Arial"/>
        <w:b/>
        <w:bCs/>
        <w:sz w:val="20"/>
        <w:szCs w:val="20"/>
      </w:rPr>
    </w:sdtEndPr>
    <w:sdtContent>
      <w:p w14:paraId="06F4F335" w14:textId="32D82030" w:rsidR="0037561B" w:rsidRDefault="0037561B">
        <w:pPr>
          <w:pStyle w:val="Pieddepage"/>
          <w:jc w:val="right"/>
        </w:pPr>
        <w:r>
          <w:rPr>
            <w:noProof/>
            <w:lang w:eastAsia="fr-FR" w:val="fr-FR"/>
          </w:rPr>
          <w:drawing>
            <wp:anchor allowOverlap="1" behindDoc="1" distB="0" distL="114300" distR="114300" distT="0" layoutInCell="1" locked="0" relativeHeight="251660288" simplePos="0" wp14:anchorId="62CD2257" wp14:editId="348ACDCA">
              <wp:simplePos x="0" y="0"/>
              <wp:positionH relativeFrom="margin">
                <wp:align>center</wp:align>
              </wp:positionH>
              <wp:positionV relativeFrom="paragraph">
                <wp:posOffset>-1571625</wp:posOffset>
              </wp:positionV>
              <wp:extent cx="7680960" cy="2376312"/>
              <wp:effectExtent b="138430" l="133350" r="129540" t="13335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80960" cy="2376312"/>
                      </a:xfrm>
                      <a:prstGeom prst="rect">
                        <a:avLst/>
                      </a:prstGeom>
                      <a:effectLst>
                        <a:glow rad="127000">
                          <a:schemeClr val="bg1"/>
                        </a:glow>
                      </a:effectLst>
                    </pic:spPr>
                  </pic:pic>
                </a:graphicData>
              </a:graphic>
              <wp14:sizeRelH relativeFrom="margin">
                <wp14:pctWidth>0</wp14:pctWidth>
              </wp14:sizeRelH>
              <wp14:sizeRelV relativeFrom="margin">
                <wp14:pctHeight>0</wp14:pctHeight>
              </wp14:sizeRelV>
            </wp:anchor>
          </w:drawing>
        </w:r>
        <w:r w:rsidRPr="0037561B">
          <w:rPr>
            <w:sz w:val="24"/>
            <w:szCs w:val="24"/>
          </w:rPr>
          <w:fldChar w:fldCharType="begin"/>
        </w:r>
        <w:r w:rsidRPr="0037561B">
          <w:rPr>
            <w:sz w:val="24"/>
            <w:szCs w:val="24"/>
          </w:rPr>
          <w:instrText>PAGE   \* MERGEFORMAT</w:instrText>
        </w:r>
        <w:r w:rsidRPr="0037561B">
          <w:rPr>
            <w:sz w:val="24"/>
            <w:szCs w:val="24"/>
          </w:rPr>
          <w:fldChar w:fldCharType="separate"/>
        </w:r>
        <w:r w:rsidR="001A242A" w:rsidRPr="001A242A">
          <w:rPr>
            <w:noProof/>
            <w:sz w:val="24"/>
            <w:szCs w:val="24"/>
            <w:lang w:val="fr-FR"/>
          </w:rPr>
          <w:t>6</w:t>
        </w:r>
        <w:r w:rsidRPr="0037561B">
          <w:rPr>
            <w:sz w:val="24"/>
            <w:szCs w:val="24"/>
          </w:rPr>
          <w:fldChar w:fldCharType="end"/>
        </w:r>
      </w:p>
    </w:sdtContent>
  </w:sdt>
  <w:p w14:paraId="499336E4" w14:textId="411BB3DF" w:rsidP="00B3219A" w:rsidR="00902E77" w:rsidRDefault="0037561B" w:rsidRPr="00B3219A">
    <w:pPr>
      <w:pStyle w:val="Pieddepage"/>
      <w:jc w:val="center"/>
      <w:rPr>
        <w:rFonts w:ascii="Arial" w:cs="Arial" w:hAnsi="Arial"/>
        <w:b/>
        <w:bCs/>
        <w:sz w:val="20"/>
        <w:szCs w:val="20"/>
      </w:rPr>
    </w:pPr>
    <w:r w:rsidRPr="00B3219A">
      <w:rPr>
        <w:rFonts w:ascii="Arial" w:cs="Arial" w:hAnsi="Arial"/>
        <w:b/>
        <w:bCs/>
        <w:sz w:val="20"/>
        <w:szCs w:val="20"/>
      </w:rPr>
      <w:t>ACCORD NAO 202</w:t>
    </w:r>
    <w:r w:rsidR="00320208" w:rsidRPr="00B3219A">
      <w:rPr>
        <w:rFonts w:ascii="Arial" w:cs="Arial" w:hAnsi="Arial"/>
        <w:b/>
        <w:bCs/>
        <w:sz w:val="20"/>
        <w:szCs w:val="20"/>
      </w:rPr>
      <w:t>3</w:t>
    </w:r>
    <w:r w:rsidRPr="00B3219A">
      <w:rPr>
        <w:rFonts w:ascii="Arial" w:cs="Arial" w:hAnsi="Arial"/>
        <w:b/>
        <w:bCs/>
        <w:sz w:val="20"/>
        <w:szCs w:val="20"/>
      </w:rPr>
      <w:t xml:space="preserve"> CONDI SERVICES</w:t>
    </w: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79FD758" w14:textId="77777777" w:rsidR="00A558A8" w:rsidRDefault="00A558A8">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34C136AB" w14:textId="77777777" w:rsidP="00902E77" w:rsidR="00D62B8E" w:rsidRDefault="00D62B8E">
      <w:pPr>
        <w:spacing w:after="0" w:line="240" w:lineRule="auto"/>
      </w:pPr>
      <w:r>
        <w:separator/>
      </w:r>
    </w:p>
  </w:footnote>
  <w:footnote w:id="0" w:type="continuationSeparator">
    <w:p w14:paraId="04E775C1" w14:textId="77777777" w:rsidP="00902E77" w:rsidR="00D62B8E" w:rsidRDefault="00D62B8E">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903203E" w14:textId="77777777" w:rsidR="00A558A8" w:rsidRDefault="00A558A8">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CB331CF" w14:textId="77777777" w:rsidP="00902E77" w:rsidR="00902E77" w:rsidRDefault="00902E77">
    <w:pPr>
      <w:pStyle w:val="En-tte"/>
      <w:tabs>
        <w:tab w:pos="4703" w:val="clear"/>
        <w:tab w:pos="9406" w:val="clear"/>
        <w:tab w:pos="1390" w:val="left"/>
      </w:tabs>
    </w:pPr>
    <w:r>
      <w:rPr>
        <w:noProof/>
        <w:lang w:eastAsia="fr-FR" w:val="fr-FR"/>
      </w:rPr>
      <w:drawing>
        <wp:anchor allowOverlap="1" behindDoc="1" distB="0" distL="114300" distR="114300" distT="0" layoutInCell="1" locked="0" relativeHeight="251658240" simplePos="0" wp14:anchorId="388417E7" wp14:editId="3E95DC80">
          <wp:simplePos x="0" y="0"/>
          <wp:positionH relativeFrom="margin">
            <wp:align>center</wp:align>
          </wp:positionH>
          <wp:positionV relativeFrom="paragraph">
            <wp:posOffset>-445918</wp:posOffset>
          </wp:positionV>
          <wp:extent cx="7210647" cy="1438910"/>
          <wp:effectExtent b="8890" l="0" r="9525" t="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210647" cy="143891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6DEB6ED" w14:textId="77777777" w:rsidR="00A558A8" w:rsidRDefault="00A558A8">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7ED2E36"/>
    <w:multiLevelType w:val="hybridMultilevel"/>
    <w:tmpl w:val="C6C62AEE"/>
    <w:lvl w:ilvl="0" w:tplc="1112210A">
      <w:start w:val="4"/>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1A0F79E6"/>
    <w:multiLevelType w:val="hybridMultilevel"/>
    <w:tmpl w:val="9F0074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D212B38"/>
    <w:multiLevelType w:val="hybridMultilevel"/>
    <w:tmpl w:val="925AF04E"/>
    <w:lvl w:ilvl="0" w:tplc="2FD8D6DE">
      <w:start w:val="1"/>
      <w:numFmt w:val="bullet"/>
      <w:lvlText w:val=""/>
      <w:lvlJc w:val="left"/>
      <w:pPr>
        <w:ind w:hanging="360" w:left="765"/>
      </w:pPr>
      <w:rPr>
        <w:rFonts w:ascii="Symbol" w:cs="Arial" w:eastAsia="Times New Roman" w:hAnsi="Symbol" w:hint="default"/>
      </w:rPr>
    </w:lvl>
    <w:lvl w:ilvl="1" w:tentative="1" w:tplc="040C0003">
      <w:start w:val="1"/>
      <w:numFmt w:val="bullet"/>
      <w:lvlText w:val="o"/>
      <w:lvlJc w:val="left"/>
      <w:pPr>
        <w:ind w:hanging="360" w:left="1485"/>
      </w:pPr>
      <w:rPr>
        <w:rFonts w:ascii="Courier New" w:cs="Courier New" w:hAnsi="Courier New" w:hint="default"/>
      </w:rPr>
    </w:lvl>
    <w:lvl w:ilvl="2" w:tentative="1" w:tplc="040C0005">
      <w:start w:val="1"/>
      <w:numFmt w:val="bullet"/>
      <w:lvlText w:val=""/>
      <w:lvlJc w:val="left"/>
      <w:pPr>
        <w:ind w:hanging="360" w:left="2205"/>
      </w:pPr>
      <w:rPr>
        <w:rFonts w:ascii="Wingdings" w:hAnsi="Wingdings" w:hint="default"/>
      </w:rPr>
    </w:lvl>
    <w:lvl w:ilvl="3" w:tentative="1" w:tplc="040C0001">
      <w:start w:val="1"/>
      <w:numFmt w:val="bullet"/>
      <w:lvlText w:val=""/>
      <w:lvlJc w:val="left"/>
      <w:pPr>
        <w:ind w:hanging="360" w:left="2925"/>
      </w:pPr>
      <w:rPr>
        <w:rFonts w:ascii="Symbol" w:hAnsi="Symbol" w:hint="default"/>
      </w:rPr>
    </w:lvl>
    <w:lvl w:ilvl="4" w:tentative="1" w:tplc="040C0003">
      <w:start w:val="1"/>
      <w:numFmt w:val="bullet"/>
      <w:lvlText w:val="o"/>
      <w:lvlJc w:val="left"/>
      <w:pPr>
        <w:ind w:hanging="360" w:left="3645"/>
      </w:pPr>
      <w:rPr>
        <w:rFonts w:ascii="Courier New" w:cs="Courier New" w:hAnsi="Courier New" w:hint="default"/>
      </w:rPr>
    </w:lvl>
    <w:lvl w:ilvl="5" w:tentative="1" w:tplc="040C0005">
      <w:start w:val="1"/>
      <w:numFmt w:val="bullet"/>
      <w:lvlText w:val=""/>
      <w:lvlJc w:val="left"/>
      <w:pPr>
        <w:ind w:hanging="360" w:left="4365"/>
      </w:pPr>
      <w:rPr>
        <w:rFonts w:ascii="Wingdings" w:hAnsi="Wingdings" w:hint="default"/>
      </w:rPr>
    </w:lvl>
    <w:lvl w:ilvl="6" w:tentative="1" w:tplc="040C0001">
      <w:start w:val="1"/>
      <w:numFmt w:val="bullet"/>
      <w:lvlText w:val=""/>
      <w:lvlJc w:val="left"/>
      <w:pPr>
        <w:ind w:hanging="360" w:left="5085"/>
      </w:pPr>
      <w:rPr>
        <w:rFonts w:ascii="Symbol" w:hAnsi="Symbol" w:hint="default"/>
      </w:rPr>
    </w:lvl>
    <w:lvl w:ilvl="7" w:tentative="1" w:tplc="040C0003">
      <w:start w:val="1"/>
      <w:numFmt w:val="bullet"/>
      <w:lvlText w:val="o"/>
      <w:lvlJc w:val="left"/>
      <w:pPr>
        <w:ind w:hanging="360" w:left="5805"/>
      </w:pPr>
      <w:rPr>
        <w:rFonts w:ascii="Courier New" w:cs="Courier New" w:hAnsi="Courier New" w:hint="default"/>
      </w:rPr>
    </w:lvl>
    <w:lvl w:ilvl="8" w:tentative="1" w:tplc="040C0005">
      <w:start w:val="1"/>
      <w:numFmt w:val="bullet"/>
      <w:lvlText w:val=""/>
      <w:lvlJc w:val="left"/>
      <w:pPr>
        <w:ind w:hanging="360" w:left="6525"/>
      </w:pPr>
      <w:rPr>
        <w:rFonts w:ascii="Wingdings" w:hAnsi="Wingdings" w:hint="default"/>
      </w:rPr>
    </w:lvl>
  </w:abstractNum>
  <w:abstractNum w15:restartNumberingAfterBreak="0" w:abstractNumId="3">
    <w:nsid w:val="2F534EF6"/>
    <w:multiLevelType w:val="hybridMultilevel"/>
    <w:tmpl w:val="4B845E94"/>
    <w:lvl w:ilvl="0" w:tplc="2318A490">
      <w:start w:val="2"/>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
    <w:nsid w:val="31B52520"/>
    <w:multiLevelType w:val="hybridMultilevel"/>
    <w:tmpl w:val="2F5EA3C4"/>
    <w:lvl w:ilvl="0" w:tplc="4E543AB8">
      <w:start w:val="2"/>
      <w:numFmt w:val="bullet"/>
      <w:lvlText w:val="-"/>
      <w:lvlJc w:val="left"/>
      <w:pPr>
        <w:ind w:hanging="360" w:left="1065"/>
      </w:pPr>
      <w:rPr>
        <w:rFonts w:ascii="Calibri" w:cs="Calibri" w:eastAsia="Times New Roman"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abstractNum w15:restartNumberingAfterBreak="0" w:abstractNumId="5">
    <w:nsid w:val="646F552F"/>
    <w:multiLevelType w:val="hybridMultilevel"/>
    <w:tmpl w:val="3F9228BE"/>
    <w:lvl w:ilvl="0" w:tplc="7310AB4E">
      <w:start w:val="1"/>
      <w:numFmt w:val="bullet"/>
      <w:lvlText w:val=""/>
      <w:lvlJc w:val="left"/>
      <w:pPr>
        <w:ind w:hanging="360" w:left="720"/>
      </w:pPr>
      <w:rPr>
        <w:rFonts w:ascii="Symbol" w:cstheme="majorBidi" w:eastAsiaTheme="majorEastAsia"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6E6B5393"/>
    <w:multiLevelType w:val="hybridMultilevel"/>
    <w:tmpl w:val="34200594"/>
    <w:lvl w:ilvl="0" w:tplc="A4189EB6">
      <w:start w:val="1"/>
      <w:numFmt w:val="bullet"/>
      <w:lvlText w:val=""/>
      <w:lvlJc w:val="left"/>
      <w:pPr>
        <w:ind w:hanging="360" w:left="405"/>
      </w:pPr>
      <w:rPr>
        <w:rFonts w:ascii="Symbol" w:cs="Arial" w:eastAsia="Times New Roman" w:hAnsi="Symbol" w:hint="default"/>
      </w:rPr>
    </w:lvl>
    <w:lvl w:ilvl="1" w:tentative="1" w:tplc="040C0003">
      <w:start w:val="1"/>
      <w:numFmt w:val="bullet"/>
      <w:lvlText w:val="o"/>
      <w:lvlJc w:val="left"/>
      <w:pPr>
        <w:ind w:hanging="360" w:left="1125"/>
      </w:pPr>
      <w:rPr>
        <w:rFonts w:ascii="Courier New" w:cs="Courier New" w:hAnsi="Courier New" w:hint="default"/>
      </w:rPr>
    </w:lvl>
    <w:lvl w:ilvl="2" w:tentative="1" w:tplc="040C0005">
      <w:start w:val="1"/>
      <w:numFmt w:val="bullet"/>
      <w:lvlText w:val=""/>
      <w:lvlJc w:val="left"/>
      <w:pPr>
        <w:ind w:hanging="360" w:left="1845"/>
      </w:pPr>
      <w:rPr>
        <w:rFonts w:ascii="Wingdings" w:hAnsi="Wingdings" w:hint="default"/>
      </w:rPr>
    </w:lvl>
    <w:lvl w:ilvl="3" w:tentative="1" w:tplc="040C0001">
      <w:start w:val="1"/>
      <w:numFmt w:val="bullet"/>
      <w:lvlText w:val=""/>
      <w:lvlJc w:val="left"/>
      <w:pPr>
        <w:ind w:hanging="360" w:left="2565"/>
      </w:pPr>
      <w:rPr>
        <w:rFonts w:ascii="Symbol" w:hAnsi="Symbol" w:hint="default"/>
      </w:rPr>
    </w:lvl>
    <w:lvl w:ilvl="4" w:tentative="1" w:tplc="040C0003">
      <w:start w:val="1"/>
      <w:numFmt w:val="bullet"/>
      <w:lvlText w:val="o"/>
      <w:lvlJc w:val="left"/>
      <w:pPr>
        <w:ind w:hanging="360" w:left="3285"/>
      </w:pPr>
      <w:rPr>
        <w:rFonts w:ascii="Courier New" w:cs="Courier New" w:hAnsi="Courier New" w:hint="default"/>
      </w:rPr>
    </w:lvl>
    <w:lvl w:ilvl="5" w:tentative="1" w:tplc="040C0005">
      <w:start w:val="1"/>
      <w:numFmt w:val="bullet"/>
      <w:lvlText w:val=""/>
      <w:lvlJc w:val="left"/>
      <w:pPr>
        <w:ind w:hanging="360" w:left="4005"/>
      </w:pPr>
      <w:rPr>
        <w:rFonts w:ascii="Wingdings" w:hAnsi="Wingdings" w:hint="default"/>
      </w:rPr>
    </w:lvl>
    <w:lvl w:ilvl="6" w:tentative="1" w:tplc="040C0001">
      <w:start w:val="1"/>
      <w:numFmt w:val="bullet"/>
      <w:lvlText w:val=""/>
      <w:lvlJc w:val="left"/>
      <w:pPr>
        <w:ind w:hanging="360" w:left="4725"/>
      </w:pPr>
      <w:rPr>
        <w:rFonts w:ascii="Symbol" w:hAnsi="Symbol" w:hint="default"/>
      </w:rPr>
    </w:lvl>
    <w:lvl w:ilvl="7" w:tentative="1" w:tplc="040C0003">
      <w:start w:val="1"/>
      <w:numFmt w:val="bullet"/>
      <w:lvlText w:val="o"/>
      <w:lvlJc w:val="left"/>
      <w:pPr>
        <w:ind w:hanging="360" w:left="5445"/>
      </w:pPr>
      <w:rPr>
        <w:rFonts w:ascii="Courier New" w:cs="Courier New" w:hAnsi="Courier New" w:hint="default"/>
      </w:rPr>
    </w:lvl>
    <w:lvl w:ilvl="8" w:tentative="1" w:tplc="040C0005">
      <w:start w:val="1"/>
      <w:numFmt w:val="bullet"/>
      <w:lvlText w:val=""/>
      <w:lvlJc w:val="left"/>
      <w:pPr>
        <w:ind w:hanging="360" w:left="6165"/>
      </w:pPr>
      <w:rPr>
        <w:rFonts w:ascii="Wingdings" w:hAnsi="Wingdings" w:hint="default"/>
      </w:rPr>
    </w:lvl>
  </w:abstractNum>
  <w:num w:numId="1">
    <w:abstractNumId w:val="4"/>
  </w:num>
  <w:num w:numId="2">
    <w:abstractNumId w:val="3"/>
  </w:num>
  <w:num w:numId="3">
    <w:abstractNumId w:val="3"/>
  </w:num>
  <w:num w:numId="4">
    <w:abstractNumId w:val="5"/>
  </w:num>
  <w:num w:numId="5">
    <w:abstractNumId w:val="6"/>
  </w:num>
  <w:num w:numId="6">
    <w:abstractNumId w:val="2"/>
  </w:num>
  <w:num w:numId="7">
    <w:abstractNumId w:val="0"/>
  </w:num>
  <w:num w:numId="8">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3"/>
  <w:removePersonalInformation/>
  <w:removeDateAndTime/>
  <w:proofState w:grammar="clean" w:spelling="clean"/>
  <w:defaultTabStop w:val="720"/>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77"/>
    <w:rsid w:val="00083228"/>
    <w:rsid w:val="000B5A4C"/>
    <w:rsid w:val="00197DB5"/>
    <w:rsid w:val="001A242A"/>
    <w:rsid w:val="001D0C21"/>
    <w:rsid w:val="00230DA5"/>
    <w:rsid w:val="00236214"/>
    <w:rsid w:val="002553A6"/>
    <w:rsid w:val="00261BDD"/>
    <w:rsid w:val="00261D1B"/>
    <w:rsid w:val="00264B89"/>
    <w:rsid w:val="00320208"/>
    <w:rsid w:val="0032241A"/>
    <w:rsid w:val="00333449"/>
    <w:rsid w:val="00367E9C"/>
    <w:rsid w:val="00374717"/>
    <w:rsid w:val="0037561B"/>
    <w:rsid w:val="00381AD3"/>
    <w:rsid w:val="00391F90"/>
    <w:rsid w:val="004134F2"/>
    <w:rsid w:val="00420945"/>
    <w:rsid w:val="00430300"/>
    <w:rsid w:val="004F166D"/>
    <w:rsid w:val="004F6B80"/>
    <w:rsid w:val="0051038B"/>
    <w:rsid w:val="0052524D"/>
    <w:rsid w:val="00542814"/>
    <w:rsid w:val="005837F2"/>
    <w:rsid w:val="005935A7"/>
    <w:rsid w:val="005A77A3"/>
    <w:rsid w:val="005B02E8"/>
    <w:rsid w:val="005B12B7"/>
    <w:rsid w:val="006629E4"/>
    <w:rsid w:val="00690273"/>
    <w:rsid w:val="00695E48"/>
    <w:rsid w:val="006F2E70"/>
    <w:rsid w:val="007053C5"/>
    <w:rsid w:val="00722ABB"/>
    <w:rsid w:val="007A15AB"/>
    <w:rsid w:val="00855367"/>
    <w:rsid w:val="008A256A"/>
    <w:rsid w:val="008C4651"/>
    <w:rsid w:val="00902E77"/>
    <w:rsid w:val="009246DF"/>
    <w:rsid w:val="00955E68"/>
    <w:rsid w:val="00970032"/>
    <w:rsid w:val="00986D66"/>
    <w:rsid w:val="009A1954"/>
    <w:rsid w:val="009A62B9"/>
    <w:rsid w:val="009F5A62"/>
    <w:rsid w:val="009F740A"/>
    <w:rsid w:val="00A238D9"/>
    <w:rsid w:val="00A53D9B"/>
    <w:rsid w:val="00A558A8"/>
    <w:rsid w:val="00A6598E"/>
    <w:rsid w:val="00A7733A"/>
    <w:rsid w:val="00AC6CC0"/>
    <w:rsid w:val="00AE5197"/>
    <w:rsid w:val="00B3219A"/>
    <w:rsid w:val="00B5225E"/>
    <w:rsid w:val="00B73D66"/>
    <w:rsid w:val="00B852CF"/>
    <w:rsid w:val="00BD0BEB"/>
    <w:rsid w:val="00BF3B00"/>
    <w:rsid w:val="00C351E6"/>
    <w:rsid w:val="00CE1458"/>
    <w:rsid w:val="00D04C7D"/>
    <w:rsid w:val="00D21A98"/>
    <w:rsid w:val="00D62B8E"/>
    <w:rsid w:val="00E30B3F"/>
    <w:rsid w:val="00E40592"/>
    <w:rsid w:val="00E43258"/>
    <w:rsid w:val="00ED0225"/>
    <w:rsid w:val="00F14AF6"/>
    <w:rsid w:val="00F85C14"/>
    <w:rsid w:val="00FD1307"/>
    <w:rsid w:val="00FF4E83"/>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39DD43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553A6"/>
    <w:pPr>
      <w:spacing w:after="180" w:line="268" w:lineRule="auto"/>
    </w:pPr>
    <w:rPr>
      <w:rFonts w:ascii="Times New Roman" w:cs="Times New Roman" w:eastAsia="Times New Roman" w:hAnsi="Times New Roman"/>
      <w:color w:val="000000"/>
      <w:kern w:val="28"/>
      <w:sz w:val="20"/>
      <w:szCs w:val="20"/>
      <w:lang w:eastAsia="fr-FR" w:val="fr-FR"/>
    </w:rPr>
  </w:style>
  <w:style w:styleId="Titre1" w:type="paragraph">
    <w:name w:val="heading 1"/>
    <w:basedOn w:val="Normal"/>
    <w:next w:val="Normal"/>
    <w:link w:val="Titre1Car"/>
    <w:uiPriority w:val="9"/>
    <w:qFormat/>
    <w:rsid w:val="008C4651"/>
    <w:pPr>
      <w:keepNext/>
      <w:keepLines/>
      <w:spacing w:after="0" w:before="240"/>
      <w:outlineLvl w:val="0"/>
    </w:pPr>
    <w:rPr>
      <w:rFonts w:asciiTheme="majorHAnsi" w:cstheme="majorBidi" w:eastAsiaTheme="majorEastAsia" w:hAnsiTheme="majorHAnsi"/>
      <w:color w:themeColor="accent1" w:themeShade="BF" w:val="2E74B5"/>
      <w:sz w:val="32"/>
      <w:szCs w:val="32"/>
    </w:rPr>
  </w:style>
  <w:style w:styleId="Titre2" w:type="paragraph">
    <w:name w:val="heading 2"/>
    <w:basedOn w:val="Normal"/>
    <w:next w:val="Normal"/>
    <w:link w:val="Titre2Car"/>
    <w:uiPriority w:val="9"/>
    <w:unhideWhenUsed/>
    <w:qFormat/>
    <w:rsid w:val="00E43258"/>
    <w:pPr>
      <w:keepNext/>
      <w:keepLines/>
      <w:spacing w:after="0" w:before="40"/>
      <w:outlineLvl w:val="1"/>
    </w:pPr>
    <w:rPr>
      <w:rFonts w:asciiTheme="majorHAnsi" w:cstheme="majorBidi" w:eastAsiaTheme="majorEastAsia" w:hAnsiTheme="majorHAnsi"/>
      <w:color w:themeColor="accent1" w:themeShade="BF" w:val="2E74B5"/>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902E77"/>
    <w:pPr>
      <w:tabs>
        <w:tab w:pos="4703" w:val="center"/>
        <w:tab w:pos="9406" w:val="right"/>
      </w:tabs>
      <w:spacing w:after="0" w:line="240" w:lineRule="auto"/>
    </w:pPr>
    <w:rPr>
      <w:rFonts w:asciiTheme="minorHAnsi" w:cstheme="minorBidi" w:eastAsiaTheme="minorHAnsi" w:hAnsiTheme="minorHAnsi"/>
      <w:color w:val="auto"/>
      <w:kern w:val="0"/>
      <w:sz w:val="22"/>
      <w:szCs w:val="22"/>
      <w:lang w:eastAsia="en-US" w:val="en-US"/>
    </w:rPr>
  </w:style>
  <w:style w:customStyle="1" w:styleId="En-tteCar" w:type="character">
    <w:name w:val="En-tête Car"/>
    <w:basedOn w:val="Policepardfaut"/>
    <w:link w:val="En-tte"/>
    <w:uiPriority w:val="99"/>
    <w:rsid w:val="00902E77"/>
  </w:style>
  <w:style w:styleId="Pieddepage" w:type="paragraph">
    <w:name w:val="footer"/>
    <w:basedOn w:val="Normal"/>
    <w:link w:val="PieddepageCar"/>
    <w:uiPriority w:val="99"/>
    <w:unhideWhenUsed/>
    <w:rsid w:val="00902E77"/>
    <w:pPr>
      <w:tabs>
        <w:tab w:pos="4703" w:val="center"/>
        <w:tab w:pos="9406" w:val="right"/>
      </w:tabs>
      <w:spacing w:after="0" w:line="240" w:lineRule="auto"/>
    </w:pPr>
    <w:rPr>
      <w:rFonts w:asciiTheme="minorHAnsi" w:cstheme="minorBidi" w:eastAsiaTheme="minorHAnsi" w:hAnsiTheme="minorHAnsi"/>
      <w:color w:val="auto"/>
      <w:kern w:val="0"/>
      <w:sz w:val="22"/>
      <w:szCs w:val="22"/>
      <w:lang w:eastAsia="en-US" w:val="en-US"/>
    </w:rPr>
  </w:style>
  <w:style w:customStyle="1" w:styleId="PieddepageCar" w:type="character">
    <w:name w:val="Pied de page Car"/>
    <w:basedOn w:val="Policepardfaut"/>
    <w:link w:val="Pieddepage"/>
    <w:uiPriority w:val="99"/>
    <w:rsid w:val="00902E77"/>
  </w:style>
  <w:style w:styleId="Textedebulles" w:type="paragraph">
    <w:name w:val="Balloon Text"/>
    <w:basedOn w:val="Normal"/>
    <w:link w:val="TextedebullesCar"/>
    <w:uiPriority w:val="99"/>
    <w:semiHidden/>
    <w:unhideWhenUsed/>
    <w:rsid w:val="00902E77"/>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02E77"/>
    <w:rPr>
      <w:rFonts w:ascii="Segoe UI" w:cs="Segoe UI" w:hAnsi="Segoe UI"/>
      <w:sz w:val="18"/>
      <w:szCs w:val="18"/>
    </w:rPr>
  </w:style>
  <w:style w:customStyle="1" w:styleId="ccPicejointe" w:type="paragraph">
    <w:name w:val="cc:/Pièce jointe"/>
    <w:basedOn w:val="Normal"/>
    <w:rsid w:val="002553A6"/>
    <w:pPr>
      <w:tabs>
        <w:tab w:pos="1440" w:val="left"/>
      </w:tabs>
      <w:spacing w:after="240" w:line="240" w:lineRule="auto"/>
      <w:ind w:hanging="1440" w:left="1440"/>
    </w:pPr>
    <w:rPr>
      <w:color w:val="auto"/>
      <w:kern w:val="0"/>
      <w:sz w:val="24"/>
      <w:szCs w:val="24"/>
      <w:lang w:bidi="fr-FR"/>
    </w:rPr>
  </w:style>
  <w:style w:styleId="Lienhypertexte" w:type="character">
    <w:name w:val="Hyperlink"/>
    <w:uiPriority w:val="99"/>
    <w:unhideWhenUsed/>
    <w:rsid w:val="00264B89"/>
    <w:rPr>
      <w:color w:val="0000FF"/>
      <w:u w:val="single"/>
    </w:rPr>
  </w:style>
  <w:style w:styleId="NormalWeb" w:type="paragraph">
    <w:name w:val="Normal (Web)"/>
    <w:basedOn w:val="Normal"/>
    <w:uiPriority w:val="99"/>
    <w:semiHidden/>
    <w:unhideWhenUsed/>
    <w:rsid w:val="00264B89"/>
    <w:pPr>
      <w:spacing w:after="100" w:afterAutospacing="1" w:before="100" w:beforeAutospacing="1" w:line="240" w:lineRule="auto"/>
    </w:pPr>
    <w:rPr>
      <w:color w:val="auto"/>
      <w:kern w:val="0"/>
      <w:sz w:val="24"/>
      <w:szCs w:val="24"/>
    </w:rPr>
  </w:style>
  <w:style w:styleId="TM1" w:type="paragraph">
    <w:name w:val="toc 1"/>
    <w:basedOn w:val="Normal"/>
    <w:next w:val="Normal"/>
    <w:autoRedefine/>
    <w:uiPriority w:val="39"/>
    <w:unhideWhenUsed/>
    <w:rsid w:val="00264B89"/>
    <w:pPr>
      <w:spacing w:after="0" w:line="240" w:lineRule="auto"/>
    </w:pPr>
    <w:rPr>
      <w:rFonts w:ascii="Tahoma" w:hAnsi="Tahoma"/>
      <w:color w:val="auto"/>
      <w:kern w:val="0"/>
      <w:sz w:val="22"/>
    </w:rPr>
  </w:style>
  <w:style w:styleId="Paragraphedeliste" w:type="paragraph">
    <w:name w:val="List Paragraph"/>
    <w:basedOn w:val="Normal"/>
    <w:uiPriority w:val="34"/>
    <w:qFormat/>
    <w:rsid w:val="00264B89"/>
    <w:pPr>
      <w:spacing w:after="0" w:line="240" w:lineRule="auto"/>
      <w:ind w:left="708"/>
    </w:pPr>
    <w:rPr>
      <w:color w:val="auto"/>
      <w:kern w:val="0"/>
      <w:sz w:val="24"/>
      <w:szCs w:val="24"/>
    </w:rPr>
  </w:style>
  <w:style w:customStyle="1" w:styleId="Titre1Car" w:type="character">
    <w:name w:val="Titre 1 Car"/>
    <w:basedOn w:val="Policepardfaut"/>
    <w:link w:val="Titre1"/>
    <w:uiPriority w:val="9"/>
    <w:rsid w:val="008C4651"/>
    <w:rPr>
      <w:rFonts w:asciiTheme="majorHAnsi" w:cstheme="majorBidi" w:eastAsiaTheme="majorEastAsia" w:hAnsiTheme="majorHAnsi"/>
      <w:color w:themeColor="accent1" w:themeShade="BF" w:val="2E74B5"/>
      <w:kern w:val="28"/>
      <w:sz w:val="32"/>
      <w:szCs w:val="32"/>
      <w:lang w:eastAsia="fr-FR" w:val="fr-FR"/>
    </w:rPr>
  </w:style>
  <w:style w:customStyle="1" w:styleId="Titre2Car" w:type="character">
    <w:name w:val="Titre 2 Car"/>
    <w:basedOn w:val="Policepardfaut"/>
    <w:link w:val="Titre2"/>
    <w:uiPriority w:val="9"/>
    <w:rsid w:val="00E43258"/>
    <w:rPr>
      <w:rFonts w:asciiTheme="majorHAnsi" w:cstheme="majorBidi" w:eastAsiaTheme="majorEastAsia" w:hAnsiTheme="majorHAnsi"/>
      <w:color w:themeColor="accent1" w:themeShade="BF" w:val="2E74B5"/>
      <w:kern w:val="28"/>
      <w:sz w:val="26"/>
      <w:szCs w:val="26"/>
      <w:lang w:eastAsia="fr-FR" w:val="fr-FR"/>
    </w:rPr>
  </w:style>
  <w:style w:styleId="TM2" w:type="paragraph">
    <w:name w:val="toc 2"/>
    <w:basedOn w:val="Normal"/>
    <w:next w:val="Normal"/>
    <w:autoRedefine/>
    <w:uiPriority w:val="39"/>
    <w:unhideWhenUsed/>
    <w:rsid w:val="00E43258"/>
    <w:pPr>
      <w:spacing w:after="100"/>
      <w:ind w:left="200"/>
    </w:pPr>
  </w:style>
  <w:style w:styleId="Sansinterligne" w:type="paragraph">
    <w:name w:val="No Spacing"/>
    <w:uiPriority w:val="1"/>
    <w:qFormat/>
    <w:rsid w:val="00261BDD"/>
    <w:pPr>
      <w:spacing w:after="0" w:line="240" w:lineRule="auto"/>
    </w:pPr>
    <w:rPr>
      <w:rFonts w:ascii="Times New Roman" w:cs="Times New Roman" w:eastAsia="Times New Roman" w:hAnsi="Times New Roman"/>
      <w:color w:val="000000"/>
      <w:kern w:val="28"/>
      <w:sz w:val="20"/>
      <w:szCs w:val="20"/>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015755">
      <w:bodyDiv w:val="1"/>
      <w:marLeft w:val="0"/>
      <w:marRight w:val="0"/>
      <w:marTop w:val="0"/>
      <w:marBottom w:val="0"/>
      <w:divBdr>
        <w:top w:val="none" w:sz="0" w:space="0" w:color="auto"/>
        <w:left w:val="none" w:sz="0" w:space="0" w:color="auto"/>
        <w:bottom w:val="none" w:sz="0" w:space="0" w:color="auto"/>
        <w:right w:val="none" w:sz="0" w:space="0" w:color="auto"/>
      </w:divBdr>
    </w:div>
    <w:div w:id="712925270">
      <w:bodyDiv w:val="1"/>
      <w:marLeft w:val="0"/>
      <w:marRight w:val="0"/>
      <w:marTop w:val="0"/>
      <w:marBottom w:val="0"/>
      <w:divBdr>
        <w:top w:val="none" w:sz="0" w:space="0" w:color="auto"/>
        <w:left w:val="none" w:sz="0" w:space="0" w:color="auto"/>
        <w:bottom w:val="none" w:sz="0" w:space="0" w:color="auto"/>
        <w:right w:val="none" w:sz="0" w:space="0" w:color="auto"/>
      </w:divBdr>
    </w:div>
    <w:div w:id="722489232">
      <w:bodyDiv w:val="1"/>
      <w:marLeft w:val="0"/>
      <w:marRight w:val="0"/>
      <w:marTop w:val="0"/>
      <w:marBottom w:val="0"/>
      <w:divBdr>
        <w:top w:val="none" w:sz="0" w:space="0" w:color="auto"/>
        <w:left w:val="none" w:sz="0" w:space="0" w:color="auto"/>
        <w:bottom w:val="none" w:sz="0" w:space="0" w:color="auto"/>
        <w:right w:val="none" w:sz="0" w:space="0" w:color="auto"/>
      </w:divBdr>
    </w:div>
    <w:div w:id="1293173730">
      <w:bodyDiv w:val="1"/>
      <w:marLeft w:val="0"/>
      <w:marRight w:val="0"/>
      <w:marTop w:val="0"/>
      <w:marBottom w:val="0"/>
      <w:divBdr>
        <w:top w:val="none" w:sz="0" w:space="0" w:color="auto"/>
        <w:left w:val="none" w:sz="0" w:space="0" w:color="auto"/>
        <w:bottom w:val="none" w:sz="0" w:space="0" w:color="auto"/>
        <w:right w:val="none" w:sz="0" w:space="0" w:color="auto"/>
      </w:divBdr>
    </w:div>
    <w:div w:id="1542087141">
      <w:bodyDiv w:val="1"/>
      <w:marLeft w:val="0"/>
      <w:marRight w:val="0"/>
      <w:marTop w:val="0"/>
      <w:marBottom w:val="0"/>
      <w:divBdr>
        <w:top w:val="none" w:sz="0" w:space="0" w:color="auto"/>
        <w:left w:val="none" w:sz="0" w:space="0" w:color="auto"/>
        <w:bottom w:val="none" w:sz="0" w:space="0" w:color="auto"/>
        <w:right w:val="none" w:sz="0" w:space="0" w:color="auto"/>
      </w:divBdr>
    </w:div>
    <w:div w:id="190008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_rels/footer2.xml.rels><?xml version="1.0" encoding="UTF-8" standalone="no"?><Relationships xmlns="http://schemas.openxmlformats.org/package/2006/relationships"><Relationship Id="rId1" Target="media/image2.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6949</Characters>
  <Application>Microsoft Office Word</Application>
  <DocSecurity>0</DocSecurity>
  <Lines>57</Lines>
  <Paragraphs>16</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2023-09-05T15:42:00Z</dcterms:created>
  <dcterms:modified xsi:type="dcterms:W3CDTF">2023-09-05T16:01:00Z</dcterms:modified>
  <cp:revision>1</cp:revision>
</cp:coreProperties>
</file>