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4.png" ContentType="image/png"/>
  <Override PartName="/word/media/image3.wmf" ContentType="image/x-wmf"/>
  <Override PartName="/word/media/image2.png" ContentType="image/png"/>
  <Override PartName="/word/media/image1.wmf" ContentType="image/x-wmf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epardfaut"/>
        <w:suppressAutoHyphens w:val="true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  <w:bCs/>
          <w:sz w:val="28"/>
        </w:rPr>
        <w:t>Protocole d’accord de fin de négociation dans le cadre des négociations annuelles pour l’année 2022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Entre :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epardfaut"/>
        <w:jc w:val="both"/>
        <w:rPr/>
      </w:pPr>
      <w:r>
        <w:rPr>
          <w:rFonts w:cs="Arial" w:ascii="Arial" w:hAnsi="Arial"/>
          <w:szCs w:val="24"/>
        </w:rPr>
        <w:t>Entre la Société SKF Aéroengine France, ZI N°2 – Rouvignies – 59309 Valenciennes Cedex, représentée par XXXXXXXXXX, Responsable Ressources Humaines.</w:t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d’une part,</w:t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et</w:t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Monsieur XXXXXXXXXX, Délégué Syndical CFE-CGC,</w:t>
      </w:r>
    </w:p>
    <w:p>
      <w:pPr>
        <w:pStyle w:val="Textepardfaut"/>
        <w:jc w:val="both"/>
        <w:rPr/>
      </w:pPr>
      <w:r>
        <w:rPr>
          <w:rFonts w:cs="Arial" w:ascii="Arial" w:hAnsi="Arial"/>
          <w:szCs w:val="24"/>
        </w:rPr>
        <w:t>Monsieur XXXXXXXXXX, Délégué Syndical CFE-CGC,</w:t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Monsieur XXXXXXXXXX, Délégué Syndical CGT,</w:t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Madame XXXXXXXXXX, Déléguée Syndicale CGT,</w:t>
      </w:r>
    </w:p>
    <w:p>
      <w:pPr>
        <w:pStyle w:val="Textepardfaut"/>
        <w:jc w:val="both"/>
        <w:rPr/>
      </w:pPr>
      <w:r>
        <w:rPr>
          <w:rFonts w:cs="Arial" w:ascii="Arial" w:hAnsi="Arial"/>
          <w:szCs w:val="24"/>
        </w:rPr>
        <w:t>Monsieur XXXXXXXXXX, Délégué Syndical CFDT,</w:t>
      </w:r>
    </w:p>
    <w:p>
      <w:pPr>
        <w:pStyle w:val="Textepardfaut"/>
        <w:jc w:val="both"/>
        <w:rPr/>
      </w:pPr>
      <w:r>
        <w:rPr>
          <w:rFonts w:cs="Arial" w:ascii="Arial" w:hAnsi="Arial"/>
          <w:szCs w:val="24"/>
        </w:rPr>
        <w:t>Monsieur XXXXXXXXXX, Délégué Syndical CFDT,</w:t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d’autre part,</w:t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Il a été convenu et arrêté ce qui suit à l'issue de la Négociation tenue en vertu des articles L 2242.1 et suivants du Code du Travail.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/>
      </w:pPr>
      <w:r>
        <w:rPr>
          <w:rFonts w:cs="Arial" w:ascii="Arial" w:hAnsi="Arial"/>
          <w:b/>
          <w:bCs/>
          <w:sz w:val="24"/>
          <w:szCs w:val="24"/>
          <w:u w:val="single"/>
        </w:rPr>
        <w:t>Article 1</w:t>
      </w:r>
      <w:r>
        <w:rPr>
          <w:rFonts w:cs="Arial" w:ascii="Arial" w:hAnsi="Arial"/>
          <w:b/>
          <w:bCs/>
          <w:sz w:val="24"/>
          <w:szCs w:val="24"/>
        </w:rPr>
        <w:t> : Champ d’application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présent accord concerne l'ensemble des salariés de SKF Aeroengine France à l’exception de la population GSR gérée par le Groupe.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/>
      </w:pPr>
      <w:r>
        <w:rPr>
          <w:rFonts w:cs="Arial" w:ascii="Arial" w:hAnsi="Arial"/>
          <w:b/>
          <w:bCs/>
          <w:sz w:val="24"/>
          <w:szCs w:val="24"/>
          <w:u w:val="single"/>
        </w:rPr>
        <w:t>Article 2</w:t>
      </w:r>
      <w:r>
        <w:rPr>
          <w:rFonts w:cs="Arial" w:ascii="Arial" w:hAnsi="Arial"/>
          <w:b/>
          <w:bCs/>
          <w:sz w:val="24"/>
          <w:szCs w:val="24"/>
        </w:rPr>
        <w:t> : Objet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/>
      </w:pPr>
      <w:r>
        <w:rPr>
          <w:rFonts w:cs="Arial" w:ascii="Arial" w:hAnsi="Arial"/>
          <w:sz w:val="24"/>
          <w:szCs w:val="24"/>
        </w:rPr>
        <w:t>A l’occasion de cette négociation qui a débutée le 25 janvier 2022 et qui s’est terminée le 1er février 2022, et conformément à l’article L2242-5 du Code du Travail, les parties ont abordé les thèmes suivants :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La rémunération ;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Le temps de travail ;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Le partage de la valeur ajoutée dans l’entreprise.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/>
      </w:pPr>
      <w:r>
        <w:rPr>
          <w:rFonts w:cs="Arial" w:ascii="Arial" w:hAnsi="Arial"/>
          <w:b/>
          <w:bCs/>
          <w:sz w:val="24"/>
          <w:szCs w:val="24"/>
          <w:u w:val="single"/>
        </w:rPr>
        <w:t>Article 3 :</w:t>
      </w:r>
      <w:r>
        <w:rPr>
          <w:rFonts w:cs="Arial" w:ascii="Arial" w:hAnsi="Arial"/>
          <w:b/>
          <w:bCs/>
          <w:sz w:val="24"/>
          <w:szCs w:val="24"/>
        </w:rPr>
        <w:t xml:space="preserve"> Augmentations du personnel </w:t>
      </w:r>
    </w:p>
    <w:p>
      <w:pPr>
        <w:pStyle w:val="Normal"/>
        <w:suppressAutoHyphens w:val="true"/>
        <w:spacing w:lineRule="atLeast" w:line="240"/>
        <w:jc w:val="both"/>
        <w:rPr>
          <w:rFonts w:ascii="Arial" w:hAnsi="Arial" w:cs="Arial"/>
          <w:b/>
          <w:b/>
          <w:bCs/>
          <w:sz w:val="24"/>
          <w:szCs w:val="24"/>
          <w:lang w:val="fr-FR"/>
        </w:rPr>
      </w:pPr>
      <w:r>
        <w:rPr>
          <w:rFonts w:cs="Arial" w:ascii="Arial" w:hAnsi="Arial"/>
          <w:b/>
          <w:bCs/>
          <w:sz w:val="24"/>
          <w:szCs w:val="24"/>
          <w:lang w:val="fr-FR"/>
        </w:rPr>
      </w:r>
    </w:p>
    <w:p>
      <w:pPr>
        <w:pStyle w:val="Normal"/>
        <w:suppressAutoHyphens w:val="true"/>
        <w:spacing w:lineRule="atLeast" w:line="240"/>
        <w:jc w:val="both"/>
        <w:rPr/>
      </w:pPr>
      <w:r>
        <w:rPr>
          <w:rFonts w:cs="Arial" w:ascii="Arial" w:hAnsi="Arial"/>
          <w:sz w:val="24"/>
          <w:lang w:val="fr-FR"/>
        </w:rPr>
        <w:t>Il a été décidé d’appliquer :</w:t>
      </w:r>
    </w:p>
    <w:p>
      <w:pPr>
        <w:pStyle w:val="Normal"/>
        <w:suppressAutoHyphens w:val="true"/>
        <w:spacing w:lineRule="atLeast" w:line="240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suppressAutoHyphens w:val="true"/>
        <w:spacing w:lineRule="atLeast" w:line="240"/>
        <w:jc w:val="both"/>
        <w:rPr>
          <w:rFonts w:ascii="Arial" w:hAnsi="Arial" w:cs="Arial"/>
          <w:b/>
          <w:b/>
          <w:bCs/>
          <w:sz w:val="24"/>
          <w:lang w:val="fr-FR"/>
        </w:rPr>
      </w:pPr>
      <w:r>
        <w:rPr>
          <w:rFonts w:cs="Arial" w:ascii="Arial" w:hAnsi="Arial"/>
          <w:b/>
          <w:bCs/>
          <w:sz w:val="24"/>
          <w:lang w:val="fr-FR"/>
        </w:rPr>
        <w:t xml:space="preserve">Pour le personnel non-cadre : </w:t>
      </w:r>
    </w:p>
    <w:p>
      <w:pPr>
        <w:pStyle w:val="Normal"/>
        <w:suppressAutoHyphens w:val="true"/>
        <w:spacing w:lineRule="atLeast" w:line="240"/>
        <w:ind w:left="720" w:hanging="720"/>
        <w:jc w:val="both"/>
        <w:rPr/>
      </w:pPr>
      <w:r>
        <w:rPr>
          <w:rFonts w:cs="Arial" w:ascii="Arial" w:hAnsi="Arial"/>
          <w:sz w:val="24"/>
          <w:lang w:val="fr-FR"/>
        </w:rPr>
        <w:t>•</w:t>
      </w:r>
      <w:r>
        <w:rPr>
          <w:rFonts w:cs="Arial" w:ascii="Arial" w:hAnsi="Arial"/>
          <w:sz w:val="24"/>
          <w:lang w:val="fr-FR"/>
        </w:rPr>
        <w:tab/>
        <w:t>Augmentation générale de 75 euros, appliquée sur la paie de février      2022 avec un effet rétroactif au 1er janvier 2022.</w:t>
      </w:r>
    </w:p>
    <w:p>
      <w:pPr>
        <w:pStyle w:val="Normal"/>
        <w:suppressAutoHyphens w:val="true"/>
        <w:spacing w:lineRule="atLeast" w:line="240"/>
        <w:ind w:left="720" w:hanging="720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  <w:t>•</w:t>
      </w:r>
      <w:r>
        <w:rPr>
          <w:rFonts w:cs="Arial" w:ascii="Arial" w:hAnsi="Arial"/>
          <w:sz w:val="24"/>
          <w:lang w:val="fr-FR"/>
        </w:rPr>
        <w:tab/>
        <w:t>Budget d’augmentation individuelle de 0,3% appliqué au 1er avril 2022.</w:t>
      </w:r>
    </w:p>
    <w:p>
      <w:pPr>
        <w:pStyle w:val="Normal"/>
        <w:suppressAutoHyphens w:val="true"/>
        <w:spacing w:lineRule="atLeast" w:line="240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suppressAutoHyphens w:val="true"/>
        <w:spacing w:lineRule="atLeast" w:line="240"/>
        <w:jc w:val="both"/>
        <w:rPr>
          <w:rFonts w:ascii="Arial" w:hAnsi="Arial" w:cs="Arial"/>
          <w:b/>
          <w:b/>
          <w:bCs/>
          <w:sz w:val="24"/>
          <w:lang w:val="fr-FR"/>
        </w:rPr>
      </w:pPr>
      <w:r>
        <w:rPr>
          <w:rFonts w:cs="Arial" w:ascii="Arial" w:hAnsi="Arial"/>
          <w:b/>
          <w:bCs/>
          <w:sz w:val="24"/>
          <w:lang w:val="fr-FR"/>
        </w:rPr>
        <w:t xml:space="preserve">Pour le personnel cadre : </w:t>
      </w:r>
    </w:p>
    <w:p>
      <w:pPr>
        <w:pStyle w:val="Normal"/>
        <w:suppressAutoHyphens w:val="true"/>
        <w:spacing w:lineRule="atLeast" w:line="240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  <w:t>•</w:t>
      </w:r>
      <w:r>
        <w:rPr>
          <w:rFonts w:cs="Arial" w:ascii="Arial" w:hAnsi="Arial"/>
          <w:sz w:val="24"/>
          <w:lang w:val="fr-FR"/>
        </w:rPr>
        <w:tab/>
        <w:t>Augmentation générale de 1,3% applicable au 1er avril 2022</w:t>
      </w:r>
    </w:p>
    <w:p>
      <w:pPr>
        <w:pStyle w:val="Normal"/>
        <w:suppressAutoHyphens w:val="true"/>
        <w:spacing w:lineRule="atLeast" w:line="240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  <w:t>•</w:t>
      </w:r>
      <w:r>
        <w:rPr>
          <w:rFonts w:cs="Arial" w:ascii="Arial" w:hAnsi="Arial"/>
          <w:sz w:val="24"/>
          <w:lang w:val="fr-FR"/>
        </w:rPr>
        <w:tab/>
        <w:t>Augmentation individuelle de 1,5% applicable au 1er avril 2022.</w:t>
      </w:r>
    </w:p>
    <w:p>
      <w:pPr>
        <w:pStyle w:val="Normal"/>
        <w:suppressAutoHyphens w:val="true"/>
        <w:spacing w:lineRule="atLeast" w:line="240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suppressAutoHyphens w:val="true"/>
        <w:spacing w:lineRule="atLeast" w:line="240"/>
        <w:jc w:val="both"/>
        <w:rPr>
          <w:rFonts w:ascii="Arial" w:hAnsi="Arial" w:cs="Arial"/>
          <w:sz w:val="24"/>
          <w:u w:val="single"/>
          <w:lang w:val="fr-FR"/>
        </w:rPr>
      </w:pPr>
      <w:r>
        <w:rPr>
          <w:rFonts w:cs="Arial" w:ascii="Arial" w:hAnsi="Arial"/>
          <w:sz w:val="24"/>
          <w:lang w:val="fr-FR"/>
        </w:rPr>
        <w:t xml:space="preserve">Enfin, il a été décidé de dédier une enveloppe d’augmentation de 0,2% afin mettre en place des mesures dans le cadre de l’égalité professionnelle Hommes/Femmes                </w:t>
      </w:r>
    </w:p>
    <w:p>
      <w:pPr>
        <w:pStyle w:val="Normal"/>
        <w:suppressAutoHyphens w:val="true"/>
        <w:spacing w:lineRule="atLeast" w:line="240"/>
        <w:jc w:val="both"/>
        <w:rPr>
          <w:rFonts w:ascii="Arial" w:hAnsi="Arial" w:cs="Arial"/>
          <w:sz w:val="24"/>
          <w:u w:val="single"/>
          <w:lang w:val="fr-FR"/>
        </w:rPr>
      </w:pPr>
      <w:r>
        <w:rPr>
          <w:rFonts w:cs="Arial" w:ascii="Arial" w:hAnsi="Arial"/>
          <w:sz w:val="24"/>
          <w:u w:val="single"/>
          <w:lang w:val="fr-FR"/>
        </w:rPr>
      </w:r>
    </w:p>
    <w:p>
      <w:pPr>
        <w:pStyle w:val="Normal"/>
        <w:spacing w:lineRule="atLeast" w:line="240"/>
        <w:jc w:val="both"/>
        <w:rPr>
          <w:rFonts w:ascii="Arial" w:hAnsi="Arial" w:cs="Arial"/>
          <w:b/>
          <w:b/>
          <w:bCs/>
          <w:sz w:val="24"/>
          <w:u w:val="single"/>
          <w:lang w:val="fr-FR"/>
        </w:rPr>
      </w:pPr>
      <w:r>
        <w:rPr>
          <w:rFonts w:cs="Arial" w:ascii="Arial" w:hAnsi="Arial"/>
          <w:b/>
          <w:bCs/>
          <w:sz w:val="24"/>
          <w:u w:val="single"/>
          <w:lang w:val="fr-FR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/>
      </w:pPr>
      <w:r>
        <w:rPr>
          <w:rFonts w:cs="Arial" w:ascii="Arial" w:hAnsi="Arial"/>
          <w:b/>
          <w:bCs/>
          <w:sz w:val="24"/>
          <w:szCs w:val="24"/>
          <w:u w:val="single"/>
        </w:rPr>
        <w:t>Article 4 :</w:t>
      </w:r>
      <w:r>
        <w:rPr>
          <w:rFonts w:cs="Arial" w:ascii="Arial" w:hAnsi="Arial"/>
          <w:b/>
          <w:bCs/>
          <w:sz w:val="24"/>
          <w:szCs w:val="24"/>
        </w:rPr>
        <w:t xml:space="preserve"> Revalorisation des primes </w:t>
      </w:r>
    </w:p>
    <w:p>
      <w:pPr>
        <w:pStyle w:val="Normal"/>
        <w:suppressAutoHyphens w:val="true"/>
        <w:spacing w:lineRule="atLeast" w:line="240"/>
        <w:jc w:val="both"/>
        <w:rPr>
          <w:rFonts w:ascii="Arial" w:hAnsi="Arial" w:cs="Arial"/>
          <w:b/>
          <w:b/>
          <w:bCs/>
          <w:sz w:val="24"/>
          <w:szCs w:val="24"/>
          <w:lang w:val="fr-FR"/>
        </w:rPr>
      </w:pPr>
      <w:r>
        <w:rPr>
          <w:rFonts w:cs="Arial" w:ascii="Arial" w:hAnsi="Arial"/>
          <w:b/>
          <w:bCs/>
          <w:sz w:val="24"/>
          <w:szCs w:val="24"/>
          <w:lang w:val="fr-FR"/>
        </w:rPr>
      </w:r>
    </w:p>
    <w:p>
      <w:pPr>
        <w:pStyle w:val="Normal"/>
        <w:suppressAutoHyphens w:val="true"/>
        <w:spacing w:lineRule="atLeast" w:line="240"/>
        <w:jc w:val="both"/>
        <w:rPr/>
      </w:pPr>
      <w:r>
        <w:rPr>
          <w:rFonts w:cs="Arial" w:ascii="Arial" w:hAnsi="Arial"/>
          <w:sz w:val="24"/>
          <w:lang w:val="fr-FR"/>
        </w:rPr>
        <w:t>Les primes et indemnité suivantes sont revalorisées à compter du 1</w:t>
      </w:r>
      <w:r>
        <w:rPr>
          <w:rFonts w:cs="Arial" w:ascii="Arial" w:hAnsi="Arial"/>
          <w:sz w:val="24"/>
          <w:vertAlign w:val="superscript"/>
          <w:lang w:val="fr-FR"/>
        </w:rPr>
        <w:t>er</w:t>
      </w:r>
      <w:r>
        <w:rPr>
          <w:rFonts w:cs="Arial" w:ascii="Arial" w:hAnsi="Arial"/>
          <w:sz w:val="24"/>
          <w:lang w:val="fr-FR"/>
        </w:rPr>
        <w:t xml:space="preserve"> janvier 2022 :</w:t>
      </w:r>
    </w:p>
    <w:p>
      <w:pPr>
        <w:pStyle w:val="Normal"/>
        <w:numPr>
          <w:ilvl w:val="0"/>
          <w:numId w:val="4"/>
        </w:numPr>
        <w:suppressAutoHyphens w:val="true"/>
        <w:spacing w:lineRule="atLeast" w:line="240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  <w:t>Indemnité de transport : +2,8%</w:t>
      </w:r>
    </w:p>
    <w:p>
      <w:pPr>
        <w:pStyle w:val="Normal"/>
        <w:numPr>
          <w:ilvl w:val="0"/>
          <w:numId w:val="4"/>
        </w:numPr>
        <w:suppressAutoHyphens w:val="true"/>
        <w:spacing w:lineRule="atLeast" w:line="240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  <w:t>Prime d’équipe 2x8 : +2,8%</w:t>
      </w:r>
    </w:p>
    <w:p>
      <w:pPr>
        <w:pStyle w:val="Normal"/>
        <w:numPr>
          <w:ilvl w:val="0"/>
          <w:numId w:val="4"/>
        </w:numPr>
        <w:suppressAutoHyphens w:val="true"/>
        <w:spacing w:lineRule="atLeast" w:line="240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  <w:t>Prime de nuit : +2,8%</w:t>
      </w:r>
    </w:p>
    <w:p>
      <w:pPr>
        <w:pStyle w:val="Normal"/>
        <w:numPr>
          <w:ilvl w:val="0"/>
          <w:numId w:val="4"/>
        </w:numPr>
        <w:suppressAutoHyphens w:val="true"/>
        <w:spacing w:lineRule="atLeast" w:line="240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  <w:t>Prime de suppléance : +2,8%</w:t>
      </w:r>
    </w:p>
    <w:p>
      <w:pPr>
        <w:pStyle w:val="Normal"/>
        <w:spacing w:lineRule="atLeast" w:line="240"/>
        <w:jc w:val="both"/>
        <w:rPr>
          <w:rFonts w:ascii="Arial" w:hAnsi="Arial" w:cs="Arial"/>
          <w:b/>
          <w:b/>
          <w:bCs/>
          <w:sz w:val="24"/>
          <w:u w:val="single"/>
          <w:lang w:val="fr-FR"/>
        </w:rPr>
      </w:pPr>
      <w:r>
        <w:rPr>
          <w:rFonts w:cs="Arial" w:ascii="Arial" w:hAnsi="Arial"/>
          <w:b/>
          <w:bCs/>
          <w:sz w:val="24"/>
          <w:u w:val="single"/>
          <w:lang w:val="fr-FR"/>
        </w:rPr>
      </w:r>
    </w:p>
    <w:p>
      <w:pPr>
        <w:pStyle w:val="Normal"/>
        <w:spacing w:lineRule="atLeast" w:line="240"/>
        <w:jc w:val="both"/>
        <w:rPr>
          <w:rFonts w:ascii="Arial" w:hAnsi="Arial" w:cs="Arial"/>
          <w:b/>
          <w:b/>
          <w:bCs/>
          <w:sz w:val="24"/>
          <w:u w:val="single"/>
          <w:lang w:val="fr-FR"/>
        </w:rPr>
      </w:pPr>
      <w:r>
        <w:rPr>
          <w:rFonts w:cs="Arial" w:ascii="Arial" w:hAnsi="Arial"/>
          <w:b/>
          <w:bCs/>
          <w:sz w:val="24"/>
          <w:u w:val="single"/>
          <w:lang w:val="fr-FR"/>
        </w:rPr>
      </w:r>
    </w:p>
    <w:p>
      <w:pPr>
        <w:pStyle w:val="Normal"/>
        <w:spacing w:lineRule="atLeast" w:line="240"/>
        <w:jc w:val="both"/>
        <w:rPr>
          <w:rFonts w:ascii="Arial" w:hAnsi="Arial" w:cs="Arial"/>
          <w:b/>
          <w:b/>
          <w:bCs/>
          <w:sz w:val="24"/>
          <w:u w:val="single"/>
          <w:lang w:val="fr-FR"/>
        </w:rPr>
      </w:pPr>
      <w:r>
        <w:rPr>
          <w:rFonts w:cs="Arial" w:ascii="Arial" w:hAnsi="Arial"/>
          <w:b/>
          <w:bCs/>
          <w:sz w:val="24"/>
          <w:u w:val="single"/>
          <w:lang w:val="fr-FR"/>
        </w:rPr>
        <w:t xml:space="preserve">Article 5 </w:t>
      </w:r>
      <w:r>
        <w:rPr>
          <w:rFonts w:cs="Arial" w:ascii="Arial" w:hAnsi="Arial"/>
          <w:b/>
          <w:bCs/>
          <w:sz w:val="24"/>
          <w:lang w:val="fr-FR"/>
        </w:rPr>
        <w:t>: Engagement ouverture de négociations</w:t>
      </w:r>
    </w:p>
    <w:p>
      <w:pPr>
        <w:pStyle w:val="Normal"/>
        <w:spacing w:lineRule="atLeast" w:line="240"/>
        <w:jc w:val="both"/>
        <w:rPr>
          <w:rFonts w:ascii="Arial" w:hAnsi="Arial" w:cs="Arial"/>
          <w:b/>
          <w:b/>
          <w:bCs/>
          <w:sz w:val="24"/>
          <w:u w:val="single"/>
          <w:lang w:val="fr-FR"/>
        </w:rPr>
      </w:pPr>
      <w:r>
        <w:rPr>
          <w:rFonts w:cs="Arial" w:ascii="Arial" w:hAnsi="Arial"/>
          <w:b/>
          <w:bCs/>
          <w:sz w:val="24"/>
          <w:u w:val="single"/>
          <w:lang w:val="fr-FR"/>
        </w:rPr>
      </w:r>
    </w:p>
    <w:p>
      <w:pPr>
        <w:pStyle w:val="Normal"/>
        <w:numPr>
          <w:ilvl w:val="0"/>
          <w:numId w:val="3"/>
        </w:numPr>
        <w:suppressAutoHyphens w:val="true"/>
        <w:spacing w:lineRule="atLeast" w:line="240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  <w:t>Télétravail</w:t>
      </w:r>
    </w:p>
    <w:p>
      <w:pPr>
        <w:pStyle w:val="Normal"/>
        <w:numPr>
          <w:ilvl w:val="0"/>
          <w:numId w:val="3"/>
        </w:numPr>
        <w:suppressAutoHyphens w:val="true"/>
        <w:spacing w:lineRule="atLeast" w:line="240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  <w:t>Mise en place d’un Compte Epargne Temps pour l’ensemble du personnel</w:t>
      </w:r>
    </w:p>
    <w:p>
      <w:pPr>
        <w:pStyle w:val="Normal"/>
        <w:numPr>
          <w:ilvl w:val="0"/>
          <w:numId w:val="3"/>
        </w:numPr>
        <w:suppressAutoHyphens w:val="true"/>
        <w:spacing w:lineRule="atLeast" w:line="240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  <w:t>Négociation loi d’orientation sur les mobilités</w:t>
      </w:r>
    </w:p>
    <w:p>
      <w:pPr>
        <w:pStyle w:val="Normal"/>
        <w:suppressAutoHyphens w:val="true"/>
        <w:spacing w:lineRule="atLeast" w:line="240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suppressAutoHyphens w:val="true"/>
        <w:spacing w:lineRule="atLeast" w:line="240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Article 6</w:t>
      </w:r>
      <w:r>
        <w:rPr>
          <w:rFonts w:cs="Arial" w:ascii="Arial" w:hAnsi="Arial"/>
          <w:b/>
          <w:bCs/>
          <w:sz w:val="24"/>
          <w:szCs w:val="24"/>
        </w:rPr>
        <w:t> : Compteur Banque d’heures</w:t>
      </w:r>
    </w:p>
    <w:p>
      <w:pPr>
        <w:pStyle w:val="Normal"/>
        <w:suppressAutoHyphens w:val="true"/>
        <w:spacing w:lineRule="atLeast" w:line="240"/>
        <w:jc w:val="both"/>
        <w:rPr>
          <w:rFonts w:ascii="Arial" w:hAnsi="Arial" w:cs="Arial"/>
          <w:b/>
          <w:b/>
          <w:bCs/>
          <w:sz w:val="24"/>
          <w:szCs w:val="24"/>
          <w:lang w:val="fr-FR"/>
        </w:rPr>
      </w:pPr>
      <w:r>
        <w:rPr>
          <w:rFonts w:cs="Arial" w:ascii="Arial" w:hAnsi="Arial"/>
          <w:b/>
          <w:bCs/>
          <w:sz w:val="24"/>
          <w:szCs w:val="24"/>
          <w:lang w:val="fr-FR"/>
        </w:rPr>
      </w:r>
    </w:p>
    <w:p>
      <w:pPr>
        <w:pStyle w:val="Normal"/>
        <w:spacing w:lineRule="atLeast" w:line="240"/>
        <w:jc w:val="both"/>
        <w:rPr>
          <w:rFonts w:ascii="Arial" w:hAnsi="Arial" w:cs="Arial"/>
          <w:sz w:val="24"/>
          <w:lang w:val="fr-FR" w:eastAsia="fr-FR"/>
        </w:rPr>
      </w:pPr>
      <w:r>
        <w:rPr>
          <w:rFonts w:cs="Arial" w:ascii="Arial" w:hAnsi="Arial"/>
          <w:sz w:val="24"/>
          <w:lang w:val="fr-FR"/>
        </w:rPr>
        <w:t>Le</w:t>
      </w:r>
      <w:r>
        <w:rPr>
          <w:rFonts w:cs="Arial" w:ascii="Arial" w:hAnsi="Arial"/>
          <w:sz w:val="24"/>
          <w:lang w:val="fr-FR" w:eastAsia="fr-FR"/>
        </w:rPr>
        <w:t xml:space="preserve"> quota de banque d’heures est de 40 heures pour une durée indéterminée.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  <w:lang w:val="fr-FR" w:eastAsia="fr-FR"/>
        </w:rPr>
      </w:pPr>
      <w:r>
        <w:rPr>
          <w:rFonts w:cs="Arial" w:ascii="Arial" w:hAnsi="Arial"/>
          <w:sz w:val="24"/>
          <w:szCs w:val="24"/>
          <w:lang w:val="fr-FR" w:eastAsia="fr-FR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Article 7</w:t>
      </w:r>
      <w:r>
        <w:rPr>
          <w:rFonts w:cs="Arial" w:ascii="Arial" w:hAnsi="Arial"/>
          <w:b/>
          <w:bCs/>
          <w:sz w:val="24"/>
          <w:szCs w:val="24"/>
        </w:rPr>
        <w:t> : Crèche d’entreprise et chèques CESU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La participation financière totale de l’entreprise sera de 30 000 euros nets par an (déduction des impôts réalisée). 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Il a été convenu que 50% de la somme sera consacrée à la crèche et 50% au financement des chèques CESU.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Article 8</w:t>
      </w:r>
      <w:r>
        <w:rPr>
          <w:rFonts w:cs="Arial" w:ascii="Arial" w:hAnsi="Arial"/>
          <w:b/>
          <w:sz w:val="24"/>
          <w:szCs w:val="24"/>
        </w:rPr>
        <w:t xml:space="preserve"> : 4ème semaine de CP 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autoSpaceDE w:val="false"/>
        <w:spacing w:lineRule="auto" w:line="276" w:before="0" w:after="200"/>
        <w:contextualSpacing/>
        <w:jc w:val="both"/>
        <w:rPr>
          <w:rFonts w:ascii="Arial" w:hAnsi="Arial" w:eastAsia="Calibri" w:cs="Arial"/>
          <w:color w:val="000000"/>
          <w:sz w:val="24"/>
          <w:lang w:val="fr-FR"/>
        </w:rPr>
      </w:pPr>
      <w:r>
        <w:rPr>
          <w:rFonts w:eastAsia="Calibri" w:cs="Arial" w:ascii="Arial" w:hAnsi="Arial"/>
          <w:color w:val="000000"/>
          <w:sz w:val="24"/>
          <w:lang w:val="fr-FR"/>
        </w:rPr>
        <w:t>Il a été décidé d’autoriser la pose de la 4</w:t>
      </w:r>
      <w:r>
        <w:rPr>
          <w:rFonts w:eastAsia="Calibri" w:cs="Arial" w:ascii="Arial" w:hAnsi="Arial"/>
          <w:color w:val="000000"/>
          <w:sz w:val="24"/>
          <w:vertAlign w:val="superscript"/>
          <w:lang w:val="fr-FR"/>
        </w:rPr>
        <w:t>ème</w:t>
      </w:r>
      <w:r>
        <w:rPr>
          <w:rFonts w:eastAsia="Calibri" w:cs="Arial" w:ascii="Arial" w:hAnsi="Arial"/>
          <w:color w:val="000000"/>
          <w:sz w:val="24"/>
          <w:lang w:val="fr-FR"/>
        </w:rPr>
        <w:t xml:space="preserve"> semaine de congés payés jusqu’aux vacances d’hiver 2023.</w:t>
      </w:r>
    </w:p>
    <w:p>
      <w:pPr>
        <w:pStyle w:val="Normal"/>
        <w:autoSpaceDE w:val="false"/>
        <w:spacing w:lineRule="auto" w:line="276" w:before="0" w:after="200"/>
        <w:contextualSpacing/>
        <w:jc w:val="both"/>
        <w:rPr>
          <w:rFonts w:ascii="Arial" w:hAnsi="Arial" w:eastAsia="Calibri" w:cs="Arial"/>
          <w:color w:val="000000"/>
          <w:sz w:val="24"/>
          <w:lang w:val="fr-FR"/>
        </w:rPr>
      </w:pPr>
      <w:r>
        <w:rPr>
          <w:rFonts w:eastAsia="Calibri" w:cs="Arial" w:ascii="Arial" w:hAnsi="Arial"/>
          <w:color w:val="000000"/>
          <w:sz w:val="24"/>
          <w:lang w:val="fr-FR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Article 9</w:t>
      </w:r>
      <w:r>
        <w:rPr>
          <w:rFonts w:cs="Arial" w:ascii="Arial" w:hAnsi="Arial"/>
          <w:b/>
          <w:sz w:val="24"/>
          <w:szCs w:val="24"/>
        </w:rPr>
        <w:t> : Embauches en Contrat à Durée Indéterminée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autoSpaceDE w:val="false"/>
        <w:spacing w:lineRule="auto" w:line="240"/>
        <w:jc w:val="both"/>
        <w:rPr>
          <w:rFonts w:ascii="Arial" w:hAnsi="Arial" w:cs="Arial"/>
          <w:bCs/>
          <w:color w:val="000000"/>
          <w:sz w:val="24"/>
          <w:lang w:val="fr-FR" w:eastAsia="ja-JP"/>
        </w:rPr>
      </w:pPr>
      <w:r>
        <w:rPr>
          <w:rFonts w:cs="Arial" w:ascii="Arial" w:hAnsi="Arial"/>
          <w:bCs/>
          <w:color w:val="000000"/>
          <w:sz w:val="24"/>
          <w:lang w:val="fr-FR" w:eastAsia="ja-JP"/>
        </w:rPr>
        <w:t>Il a été indiqué que 15 embauches minimum d’opérateurs seront réalisées en 2022 en contrat à durée indéterminée.</w:t>
      </w:r>
    </w:p>
    <w:p>
      <w:pPr>
        <w:pStyle w:val="Normal"/>
        <w:autoSpaceDE w:val="false"/>
        <w:spacing w:lineRule="auto" w:line="240"/>
        <w:jc w:val="both"/>
        <w:rPr>
          <w:rFonts w:ascii="Arial" w:hAnsi="Arial" w:cs="Arial"/>
          <w:bCs/>
          <w:color w:val="000000"/>
          <w:sz w:val="24"/>
          <w:lang w:val="fr-FR" w:eastAsia="ja-JP"/>
        </w:rPr>
      </w:pPr>
      <w:r>
        <w:rPr>
          <w:rFonts w:cs="Arial" w:ascii="Arial" w:hAnsi="Arial"/>
          <w:bCs/>
          <w:color w:val="000000"/>
          <w:sz w:val="24"/>
          <w:lang w:val="fr-FR" w:eastAsia="ja-JP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eastAsia="Calibri" w:cs="Arial"/>
          <w:bCs/>
          <w:color w:val="000000"/>
          <w:sz w:val="24"/>
          <w:szCs w:val="24"/>
          <w:lang w:val="fr-FR" w:eastAsia="ja-JP"/>
        </w:rPr>
      </w:pPr>
      <w:r>
        <w:rPr>
          <w:rFonts w:eastAsia="Calibri" w:cs="Arial" w:ascii="Arial" w:hAnsi="Arial"/>
          <w:bCs/>
          <w:color w:val="000000"/>
          <w:sz w:val="24"/>
          <w:szCs w:val="24"/>
          <w:lang w:val="fr-FR" w:eastAsia="ja-JP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Article 10</w:t>
      </w:r>
      <w:r>
        <w:rPr>
          <w:rFonts w:cs="Arial" w:ascii="Arial" w:hAnsi="Arial"/>
          <w:b/>
          <w:bCs/>
          <w:sz w:val="24"/>
          <w:szCs w:val="24"/>
        </w:rPr>
        <w:t> : Nombre de journées de franchise pour le personnel cadre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Le personnel cadre bénéficiera au maximum de 3 journées de franchise dans les mêmes conditions que le personnel non cadre.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Article 11</w:t>
      </w:r>
      <w:r>
        <w:rPr>
          <w:rFonts w:cs="Arial" w:ascii="Arial" w:hAnsi="Arial"/>
          <w:b/>
          <w:bCs/>
          <w:sz w:val="24"/>
          <w:szCs w:val="24"/>
        </w:rPr>
        <w:t> : Versement de l’acompte de la prime semestrielle de décembre pour le personnel non cadre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Le versement de l’acompte sera désormais au 5 du mois de décembre au lieu du 15 décembre.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Article 12</w:t>
      </w:r>
      <w:r>
        <w:rPr>
          <w:rFonts w:cs="Arial" w:ascii="Arial" w:hAnsi="Arial"/>
          <w:b/>
          <w:bCs/>
          <w:sz w:val="24"/>
          <w:szCs w:val="24"/>
        </w:rPr>
        <w:t> : Versement d’un acompte de la prime de 13</w:t>
      </w:r>
      <w:r>
        <w:rPr>
          <w:rFonts w:cs="Arial" w:ascii="Arial" w:hAnsi="Arial"/>
          <w:b/>
          <w:bCs/>
          <w:sz w:val="24"/>
          <w:szCs w:val="24"/>
          <w:vertAlign w:val="superscript"/>
        </w:rPr>
        <w:t>ème</w:t>
      </w:r>
      <w:r>
        <w:rPr>
          <w:rFonts w:cs="Arial" w:ascii="Arial" w:hAnsi="Arial"/>
          <w:b/>
          <w:bCs/>
          <w:sz w:val="24"/>
          <w:szCs w:val="24"/>
        </w:rPr>
        <w:t xml:space="preserve"> mois de décembre pour le personnel cadre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Le versement d’un acompte sera désormais effectif le 5 du mois de décembre.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Article 13 </w:t>
      </w:r>
      <w:r>
        <w:rPr>
          <w:rFonts w:cs="Arial" w:ascii="Arial" w:hAnsi="Arial"/>
          <w:b/>
          <w:bCs/>
          <w:sz w:val="24"/>
          <w:szCs w:val="24"/>
        </w:rPr>
        <w:t xml:space="preserve">: Reprise d’ancienneté pour le personnel intérimaire embauché en CDI à compter du 1er janvier 2022 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règlementation prévoit la reprise d’une ancienneté de 3 mois à partir du moment où le salarié intérimaire est embauché en CDI à la suite de son contrat temporaire.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/>
      </w:pPr>
      <w:r>
        <w:rPr>
          <w:rFonts w:cs="Arial" w:ascii="Arial" w:hAnsi="Arial"/>
          <w:sz w:val="24"/>
          <w:szCs w:val="24"/>
        </w:rPr>
        <w:t>Il sera appliqué une reprise d’ancienneté supplémentaire suivante :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/>
      </w:pPr>
      <w:r>
        <w:rPr>
          <w:rFonts w:cs="Arial" w:ascii="Arial" w:hAnsi="Arial"/>
          <w:sz w:val="24"/>
          <w:szCs w:val="24"/>
        </w:rPr>
        <w:t>•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Si le cumul de tous les contrats d’intérim est compris entre 3 et 5 ans, reprise d’une ancienneté supplémentaire de 3 mois soit 6 mois au total avec le légal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/>
      </w:pPr>
      <w:r>
        <w:rPr>
          <w:rFonts w:cs="Arial" w:ascii="Arial" w:hAnsi="Arial"/>
          <w:sz w:val="24"/>
          <w:szCs w:val="24"/>
        </w:rPr>
        <w:t>•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Si le cumul de tous les contrats d’intérim est supérieur à 5 ans, reprise d’une ancienneté supplémentaire de 6 mois soit 9 mois au total avec le légal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/>
      </w:pPr>
      <w:r>
        <w:rPr>
          <w:rFonts w:cs="Arial" w:ascii="Arial" w:hAnsi="Arial"/>
          <w:b/>
          <w:bCs/>
          <w:sz w:val="24"/>
          <w:szCs w:val="24"/>
          <w:u w:val="single"/>
        </w:rPr>
        <w:t>Article 14</w:t>
      </w:r>
      <w:r>
        <w:rPr>
          <w:rFonts w:cs="Arial" w:ascii="Arial" w:hAnsi="Arial"/>
          <w:b/>
          <w:bCs/>
          <w:sz w:val="24"/>
          <w:szCs w:val="24"/>
        </w:rPr>
        <w:t> : Modalités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présent protocole est conclu dans le cadre de la négociation annuelle obligatoire 2022.</w:t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u w:val="single"/>
          <w:lang w:val="fr-FR"/>
        </w:rPr>
      </w:pPr>
      <w:r>
        <w:rPr>
          <w:rFonts w:cs="Arial" w:ascii="Arial" w:hAnsi="Arial"/>
          <w:b/>
          <w:sz w:val="24"/>
          <w:u w:val="single"/>
          <w:lang w:val="fr-FR"/>
        </w:rPr>
        <w:t xml:space="preserve">Article 15 </w:t>
      </w:r>
      <w:r>
        <w:rPr>
          <w:rFonts w:cs="Arial" w:ascii="Arial" w:hAnsi="Arial"/>
          <w:b/>
          <w:sz w:val="24"/>
          <w:lang w:val="fr-FR"/>
        </w:rPr>
        <w:t>: Dépôt de l’accord</w:t>
      </w:r>
    </w:p>
    <w:p>
      <w:pPr>
        <w:pStyle w:val="Normal"/>
        <w:jc w:val="both"/>
        <w:rPr>
          <w:rFonts w:ascii="Arial" w:hAnsi="Arial" w:cs="Arial"/>
          <w:b/>
          <w:b/>
          <w:sz w:val="24"/>
          <w:u w:val="single"/>
          <w:lang w:val="fr-FR"/>
        </w:rPr>
      </w:pPr>
      <w:r>
        <w:rPr>
          <w:rFonts w:cs="Arial" w:ascii="Arial" w:hAnsi="Arial"/>
          <w:b/>
          <w:sz w:val="24"/>
          <w:u w:val="single"/>
          <w:lang w:val="fr-FR"/>
        </w:rPr>
      </w:r>
    </w:p>
    <w:p>
      <w:pPr>
        <w:pStyle w:val="TextBody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tru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présent accord est établi en 9 exemplaires pour remise à chaque partie signataire et pour les dépôts auprès de la Direction Départementale du Travail et de l'Emploi et du Secrétariat-greffe du Conseil de Prud'hommes de Valenciennes.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cs="Arial" w:ascii="Arial" w:hAnsi="Arial"/>
          <w:sz w:val="24"/>
          <w:szCs w:val="24"/>
          <w:lang w:val="fr-FR"/>
        </w:rPr>
      </w:r>
    </w:p>
    <w:p>
      <w:pPr>
        <w:pStyle w:val="Normal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</w:r>
    </w:p>
    <w:p>
      <w:pPr>
        <w:pStyle w:val="Normal"/>
        <w:jc w:val="both"/>
        <w:rPr>
          <w:rFonts w:ascii="Arial" w:hAnsi="Arial" w:cs="Arial"/>
          <w:sz w:val="24"/>
          <w:lang w:val="fr-FR"/>
        </w:rPr>
      </w:pPr>
      <w:r>
        <w:rPr>
          <w:rFonts w:cs="Arial" w:ascii="Arial" w:hAnsi="Arial"/>
          <w:sz w:val="24"/>
          <w:lang w:val="fr-FR"/>
        </w:rPr>
        <w:t>Fait à Valenciennes, le</w:t>
      </w:r>
    </w:p>
    <w:p>
      <w:pPr>
        <w:pStyle w:val="Textepardfaut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cs="Arial" w:ascii="Arial" w:hAnsi="Arial"/>
          <w:sz w:val="24"/>
          <w:szCs w:val="24"/>
          <w:lang w:val="fr-FR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/>
      </w:pPr>
      <w:r>
        <w:rPr>
          <w:rFonts w:cs="Arial" w:ascii="Arial" w:hAnsi="Arial"/>
          <w:szCs w:val="24"/>
        </w:rPr>
        <w:t>Pour SKF Aéroengine France , XXXXXXXXXX, Responsable Ressources Humaines</w:t>
        <w:tab/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/>
      </w:pPr>
      <w:r>
        <w:rPr>
          <w:rFonts w:cs="Arial" w:ascii="Arial" w:hAnsi="Arial"/>
          <w:szCs w:val="24"/>
        </w:rPr>
        <w:t>Monsieur XXXXXXXXXX, Délégué Syndical CFE-CGC,</w:t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Monsieur XXXXXXXXXX, Délégué Syndical CFE-CGC,</w:t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Monsieur XXXXXXXXXX, Délégué Syndical CGT,</w:t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Madame XXXXXXXXXX, Déléguée Syndicale CGT,</w:t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/>
      </w:pPr>
      <w:r>
        <w:rPr>
          <w:rFonts w:cs="Arial" w:ascii="Arial" w:hAnsi="Arial"/>
          <w:szCs w:val="24"/>
        </w:rPr>
        <w:t>Monsieur XXXXXXXXXX, Délégué Syndical CFDT,</w:t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epardfaut"/>
        <w:jc w:val="both"/>
        <w:rPr/>
      </w:pPr>
      <w:r>
        <w:rPr>
          <w:rFonts w:cs="Arial" w:ascii="Arial" w:hAnsi="Arial"/>
          <w:szCs w:val="24"/>
        </w:rPr>
        <w:t>Monsieur XXXXXXXXXX, Délégué Syndical CFDT,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985" w:right="1701" w:header="567" w:top="1620" w:footer="851" w:bottom="2835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KF Chevin Light">
    <w:altName w:val="Segoe Script"/>
    <w:charset w:val="00"/>
    <w:family w:val="auto"/>
    <w:pitch w:val="variable"/>
  </w:font>
  <w:font w:name="Helv">
    <w:altName w:val="Arial"/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b/>
        <w:b/>
        <w:color w:val="0066CC"/>
        <w:szCs w:val="16"/>
        <w:lang w:val="fr-FR"/>
      </w:rPr>
    </w:pPr>
    <w:r>
      <w:rPr>
        <w:b/>
        <w:color w:val="0066CC"/>
        <w:szCs w:val="16"/>
        <w:lang w:val="fr-FR"/>
      </w:rPr>
      <w:t>SKF Aeroengine France</w:t>
    </w:r>
  </w:p>
  <w:p>
    <w:pPr>
      <w:pStyle w:val="Footer"/>
      <w:rPr>
        <w:b/>
        <w:b/>
        <w:color w:val="0066CC"/>
        <w:sz w:val="12"/>
        <w:szCs w:val="12"/>
        <w:lang w:val="fr-FR"/>
      </w:rPr>
    </w:pPr>
    <w:r>
      <w:rPr>
        <w:b/>
        <w:color w:val="0066CC"/>
        <w:sz w:val="12"/>
        <w:szCs w:val="12"/>
        <w:lang w:val="fr-FR"/>
      </w:rPr>
      <w:t>ZI n° 2 – Rouvignies – 59309 Valenciennes cedex - France</w:t>
    </w:r>
  </w:p>
  <w:p>
    <w:pPr>
      <w:pStyle w:val="Footer"/>
      <w:rPr>
        <w:b/>
        <w:b/>
        <w:color w:val="0066CC"/>
        <w:sz w:val="12"/>
        <w:szCs w:val="12"/>
        <w:lang w:val="pt-BR"/>
      </w:rPr>
    </w:pPr>
    <w:r>
      <w:rPr>
        <w:b/>
        <w:color w:val="0066CC"/>
        <w:sz w:val="12"/>
        <w:szCs w:val="12"/>
        <w:lang w:val="pt-BR"/>
      </w:rPr>
      <w:t>Tél. : +33 3 27 23 52 12 – Fax : +33 3 27 23 52 97 – www.skf.com</w:t>
    </w:r>
  </w:p>
  <w:p>
    <w:pPr>
      <w:pStyle w:val="Footer"/>
      <w:rPr/>
    </w:pPr>
    <w:r>
      <w:rPr>
        <w:b/>
        <w:color w:val="0066CC"/>
        <w:sz w:val="12"/>
        <w:szCs w:val="12"/>
        <w:lang w:val="pt-BR"/>
      </w:rPr>
      <w:t xml:space="preserve">S.A.S.U. CAPITAL 868 959 Euros  - RCS VERSAILLES 582106985 – No. </w:t>
    </w:r>
    <w:r>
      <w:rPr>
        <w:b/>
        <w:color w:val="0066CC"/>
        <w:sz w:val="12"/>
        <w:szCs w:val="12"/>
        <w:lang w:val="fr-FR"/>
      </w:rPr>
      <w:t xml:space="preserve">TVA : FR91582106985 </w:t>
    </w:r>
  </w:p>
  <w:p>
    <w:pPr>
      <w:pStyle w:val="Footer"/>
      <w:rPr>
        <w:b/>
        <w:b/>
        <w:color w:val="0066CC"/>
        <w:sz w:val="12"/>
        <w:szCs w:val="12"/>
        <w:lang w:val="fr-FR"/>
      </w:rPr>
    </w:pPr>
    <w:r>
      <w:rPr>
        <w:b/>
        <w:color w:val="0066CC"/>
        <w:sz w:val="12"/>
        <w:szCs w:val="12"/>
        <w:lang w:val="fr-FR"/>
      </w:rPr>
      <w:t>SIEGE SOCIAL : 34, Avenue des Trois Peuples 78180 Montigny Le Bretonneux - France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b/>
        <w:b/>
        <w:color w:val="0066CC"/>
        <w:szCs w:val="16"/>
        <w:lang w:val="sv-SE"/>
      </w:rPr>
    </w:pPr>
    <w:r>
      <w:rPr>
        <w:b/>
        <w:color w:val="0066CC"/>
        <w:szCs w:val="16"/>
        <w:lang w:val="sv-SE"/>
      </w:rPr>
      <w:t>SKF Aeroengine France</w:t>
    </w:r>
  </w:p>
  <w:p>
    <w:pPr>
      <w:pStyle w:val="Footer"/>
      <w:rPr>
        <w:b/>
        <w:b/>
        <w:color w:val="0066CC"/>
        <w:sz w:val="12"/>
        <w:szCs w:val="12"/>
        <w:lang w:val="sv-SE"/>
      </w:rPr>
    </w:pPr>
    <w:r>
      <w:rPr>
        <w:b/>
        <w:color w:val="0066CC"/>
        <w:sz w:val="12"/>
        <w:szCs w:val="12"/>
        <w:lang w:val="sv-SE"/>
      </w:rPr>
      <w:t>ZI n° 2 – Rouvignies – 59309 Valenciennes cedex - France</w:t>
    </w:r>
  </w:p>
  <w:p>
    <w:pPr>
      <w:pStyle w:val="Footer"/>
      <w:rPr>
        <w:b/>
        <w:b/>
        <w:color w:val="0066CC"/>
        <w:sz w:val="12"/>
        <w:szCs w:val="12"/>
        <w:lang w:val="sv-SE"/>
      </w:rPr>
    </w:pPr>
    <w:r>
      <w:rPr>
        <w:b/>
        <w:color w:val="0066CC"/>
        <w:sz w:val="12"/>
        <w:szCs w:val="12"/>
        <w:lang w:val="sv-SE"/>
      </w:rPr>
      <w:t>Tél. : +33 3 27 23 52 12 – Fax : +33 3 27 23 52 97 – www.skf.com</w:t>
    </w:r>
  </w:p>
  <w:p>
    <w:pPr>
      <w:pStyle w:val="Footer"/>
      <w:rPr>
        <w:b/>
        <w:b/>
        <w:color w:val="0066CC"/>
        <w:sz w:val="12"/>
        <w:szCs w:val="12"/>
        <w:lang w:val="sv-SE"/>
      </w:rPr>
    </w:pPr>
    <w:r>
      <w:rPr>
        <w:b/>
        <w:color w:val="0066CC"/>
        <w:sz w:val="12"/>
        <w:szCs w:val="12"/>
        <w:lang w:val="sv-SE"/>
      </w:rPr>
      <w:t xml:space="preserve">S.A.S.U. CAPITAL 868 959 Euros  - RCS VERSAILLES 582106985 – No. TVA : FR91582106985 </w:t>
    </w:r>
  </w:p>
  <w:p>
    <w:pPr>
      <w:pStyle w:val="Footer"/>
      <w:rPr>
        <w:color w:val="0066CC"/>
        <w:sz w:val="12"/>
        <w:szCs w:val="12"/>
        <w:lang w:val="sv-SE"/>
      </w:rPr>
    </w:pPr>
    <w:r>
      <w:rPr>
        <w:b/>
        <w:color w:val="0066CC"/>
        <w:sz w:val="12"/>
        <w:szCs w:val="12"/>
        <w:lang w:val="sv-SE"/>
      </w:rPr>
      <w:t>SIEGE SOCIAL : 34, Avenue des Trois Peuples 78180 Montigny Le Bretonneux - France</w:t>
    </w:r>
  </w:p>
  <w:p>
    <w:pPr>
      <w:pStyle w:val="Footer"/>
      <w:rPr>
        <w:color w:val="0066CC"/>
        <w:sz w:val="12"/>
        <w:szCs w:val="10"/>
        <w:lang w:val="fr-FR"/>
      </w:rPr>
    </w:pPr>
    <w:r>
      <w:rPr>
        <w:color w:val="0066CC"/>
        <w:sz w:val="12"/>
        <w:szCs w:val="10"/>
        <w:lang w:val="fr-F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  <w:tab w:val="right" w:pos="8441" w:leader="none"/>
      </w:tabs>
      <w:spacing w:lineRule="auto" w:line="280" w:before="360" w:after="0"/>
      <w:ind w:right="-6" w:hanging="0"/>
      <w:rPr/>
    </w:pPr>
    <w:r>
      <w:drawing>
        <wp:anchor behindDoc="1" distT="0" distB="0" distL="114935" distR="114935" simplePos="0" locked="0" layoutInCell="1" allowOverlap="1" relativeHeight="11">
          <wp:simplePos x="0" y="0"/>
          <wp:positionH relativeFrom="column">
            <wp:posOffset>-1313180</wp:posOffset>
          </wp:positionH>
          <wp:positionV relativeFrom="paragraph">
            <wp:posOffset>3297555</wp:posOffset>
          </wp:positionV>
          <wp:extent cx="7560310" cy="5714365"/>
          <wp:effectExtent l="0" t="0" r="0" b="0"/>
          <wp:wrapNone/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4" r="-3" b="-4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5714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P</w:t>
    </w:r>
    <w:r>
      <w:rPr/>
      <w:t xml:space="preserve">age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instrText> NUMPAGES \* ARABIC </w:instrText>
    </w:r>
    <w:r>
      <w:fldChar w:fldCharType="separate"/>
    </w:r>
    <w:r>
      <w:t>5</w:t>
    </w:r>
    <w:r>
      <w:fldChar w:fldCharType="end"/>
    </w:r>
    <w:r>
      <w:rPr/>
      <w:tab/>
      <w:tab/>
    </w:r>
    <w:r>
      <w:rPr/>
      <w:drawing>
        <wp:inline distT="0" distB="0" distL="0" distR="0">
          <wp:extent cx="932815" cy="218440"/>
          <wp:effectExtent l="0" t="0" r="0" b="0"/>
          <wp:docPr id="2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9" t="-83" r="-19" b="-83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18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drawing>
        <wp:anchor behindDoc="1" distT="0" distB="0" distL="114935" distR="114935" simplePos="0" locked="0" layoutInCell="1" allowOverlap="1" relativeHeight="7">
          <wp:simplePos x="0" y="0"/>
          <wp:positionH relativeFrom="column">
            <wp:posOffset>-1143000</wp:posOffset>
          </wp:positionH>
          <wp:positionV relativeFrom="paragraph">
            <wp:posOffset>2898140</wp:posOffset>
          </wp:positionV>
          <wp:extent cx="7560310" cy="5714365"/>
          <wp:effectExtent l="0" t="0" r="0" b="0"/>
          <wp:wrapNone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4" r="-3" b="-4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5714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Verdana"/>
      </w:rPr>
      <w:t xml:space="preserve"> </w:t>
    </w:r>
    <w:r>
      <w:rPr>
        <w:rFonts w:eastAsia="Verdana"/>
      </w:rPr>
      <w:t xml:space="preserve">                                                                                                    </w:t>
    </w:r>
    <w:r>
      <w:rPr>
        <w:lang w:val="fr-FR" w:eastAsia="en-GB"/>
      </w:rPr>
      <w:drawing>
        <wp:inline distT="0" distB="0" distL="0" distR="0">
          <wp:extent cx="832485" cy="302895"/>
          <wp:effectExtent l="0" t="0" r="0" b="0"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2" t="-44" r="-12" b="-44"/>
                  <a:stretch>
                    <a:fillRect/>
                  </a:stretch>
                </pic:blipFill>
                <pic:spPr bwMode="auto">
                  <a:xfrm>
                    <a:off x="0" y="0"/>
                    <a:ext cx="832485" cy="302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927"/>
        </w:tabs>
        <w:ind w:left="851" w:hanging="284"/>
      </w:pPr>
      <w:rPr>
        <w:rFonts w:ascii="Times New Roman" w:hAnsi="Times New Roman" w:cs="Times New Roman" w:hint="default"/>
        <w:rFonts w:cs="Times New Roman"/>
      </w:rPr>
    </w:lvl>
  </w:abstractNum>
  <w:abstractNum w:abstractNumId="3">
    <w:lvl w:ilvl="0">
      <w:start w:val="4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Arial"/>
      </w:rPr>
    </w:lvl>
  </w:abstractNum>
  <w:abstractNum w:abstractNumId="4">
    <w:lvl w:ilvl="0">
      <w:start w:val="4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Aria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927"/>
        </w:tabs>
        <w:ind w:left="851" w:hanging="284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644"/>
        </w:tabs>
        <w:ind w:left="567" w:hanging="283"/>
      </w:pPr>
      <w:rPr/>
    </w:lvl>
  </w:abstractNum>
  <w:abstractNum w:abstractNumId="9">
    <w:lvl w:ilvl="0">
      <w:start w:val="1"/>
      <w:numFmt w:val="bullet"/>
      <w:lvlText w:val="­"/>
      <w:lvlJc w:val="left"/>
      <w:pPr>
        <w:tabs>
          <w:tab w:val="num" w:pos="644"/>
        </w:tabs>
        <w:ind w:left="568" w:hanging="284"/>
      </w:pPr>
      <w:rPr>
        <w:rFonts w:ascii="Times New Roman" w:hAnsi="Times New Roman" w:cs="Times New Roman" w:hint="default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8"/>
    </w:pPr>
    <w:rPr>
      <w:rFonts w:ascii="Verdana" w:hAnsi="Verdana" w:eastAsia="Times New Roman" w:cs="Verdana"/>
      <w:color w:val="auto"/>
      <w:sz w:val="19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/>
      <w:numPr>
        <w:ilvl w:val="0"/>
        <w:numId w:val="1"/>
      </w:numPr>
      <w:spacing w:lineRule="auto" w:line="24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240" w:before="360" w:after="240"/>
      <w:outlineLvl w:val="1"/>
    </w:pPr>
    <w:rPr>
      <w:rFonts w:cs="Arial"/>
      <w:b/>
      <w:bCs/>
      <w:i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lineRule="auto" w:line="240" w:before="120" w:after="120"/>
      <w:outlineLvl w:val="3"/>
    </w:pPr>
    <w:rPr>
      <w:b/>
      <w:bCs/>
      <w:szCs w:val="28"/>
      <w:u w:val="single"/>
    </w:rPr>
  </w:style>
  <w:style w:type="character" w:styleId="WW8Num1z0">
    <w:name w:val="WW8Num1z0"/>
    <w:qFormat/>
    <w:rPr>
      <w:rFonts w:ascii="Symbol" w:hAnsi="Symbol" w:eastAsia="Times New Roman" w:cs="Aria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KF Chevin Light;Segoe Script" w:hAnsi="SKF Chevin Light;Segoe Script" w:eastAsia="Times New Roman" w:cs="Times New Roman"/>
      <w:b w:val="false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Arial" w:hAnsi="Arial" w:eastAsia="Times New Roman" w:cs="Aria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Arial" w:hAnsi="Arial" w:eastAsia="Calibri" w:cs="Aria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Arial" w:hAnsi="Arial" w:eastAsia="Times New Roman" w:cs="Aria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Times New Roman" w:hAnsi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Arial" w:hAnsi="Arial" w:eastAsia="Times New Roman" w:cs="Arial"/>
      <w:color w:val="00000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eastAsia="Times New Roman" w:cs="Aria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eastAsia="Times New Roman" w:cs="Aria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eastAsia="Times New Roman" w:cs="Aria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Helv" w:hAnsi="Helv" w:eastAsia="Calibri" w:cs="Helv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Times New Roman" w:hAnsi="Times New Roman" w:cs="Times New Roman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eastAsia="Times New Roman" w:cs="Aria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Arial" w:hAnsi="Arial" w:cs="Aria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Symbol" w:hAnsi="Symbol" w:eastAsia="Times New Roman" w:cs="Aria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imes New Roman" w:hAnsi="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Policepardfaut">
    <w:name w:val="Police par défaut"/>
    <w:qFormat/>
    <w:rPr/>
  </w:style>
  <w:style w:type="character" w:styleId="Marquedecommentaire">
    <w:name w:val="Marque de commentaire"/>
    <w:qFormat/>
    <w:rPr>
      <w:sz w:val="16"/>
      <w:szCs w:val="16"/>
    </w:rPr>
  </w:style>
  <w:style w:type="character" w:styleId="PageNumber">
    <w:name w:val="Page Number"/>
    <w:rPr>
      <w:rFonts w:ascii="Verdana" w:hAnsi="Verdana" w:cs="Verdana"/>
      <w:sz w:val="19"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overflowPunct w:val="false"/>
      <w:autoSpaceDE w:val="false"/>
      <w:spacing w:lineRule="auto" w:line="240"/>
      <w:jc w:val="both"/>
      <w:textAlignment w:val="baseline"/>
    </w:pPr>
    <w:rPr>
      <w:rFonts w:ascii="Times New Roman" w:hAnsi="Times New Roman" w:cs="Times New Roman"/>
      <w:sz w:val="22"/>
      <w:szCs w:val="20"/>
      <w:lang w:val="fr-F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ulletLev1Alt5">
    <w:name w:val="Bullet Lev 1 (Alt+5)"/>
    <w:basedOn w:val="Normal"/>
    <w:qFormat/>
    <w:pPr>
      <w:numPr>
        <w:ilvl w:val="0"/>
        <w:numId w:val="6"/>
      </w:numPr>
      <w:tabs>
        <w:tab w:val="left" w:pos="284" w:leader="none"/>
      </w:tabs>
      <w:spacing w:before="120" w:after="0"/>
      <w:ind w:left="284" w:hanging="284"/>
    </w:pPr>
    <w:rPr/>
  </w:style>
  <w:style w:type="paragraph" w:styleId="BulletLev2Alt6">
    <w:name w:val="Bullet Lev 2 (Alt+6)"/>
    <w:basedOn w:val="Normal"/>
    <w:qFormat/>
    <w:pPr>
      <w:numPr>
        <w:ilvl w:val="0"/>
        <w:numId w:val="9"/>
      </w:numPr>
      <w:tabs>
        <w:tab w:val="left" w:pos="567" w:leader="none"/>
      </w:tabs>
      <w:spacing w:before="120" w:after="0"/>
    </w:pPr>
    <w:rPr/>
  </w:style>
  <w:style w:type="paragraph" w:styleId="BulletLev3Alt7">
    <w:name w:val="Bullet Lev 3 (Alt+7)"/>
    <w:basedOn w:val="Normal"/>
    <w:qFormat/>
    <w:pPr>
      <w:numPr>
        <w:ilvl w:val="0"/>
        <w:numId w:val="2"/>
      </w:numPr>
      <w:tabs>
        <w:tab w:val="left" w:pos="851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lineRule="exact" w:line="240"/>
    </w:pPr>
    <w:rPr>
      <w:sz w:val="16"/>
    </w:rPr>
  </w:style>
  <w:style w:type="paragraph" w:styleId="HangIndentAltH">
    <w:name w:val="Hang Indent (Alt+H)"/>
    <w:basedOn w:val="Normal"/>
    <w:qFormat/>
    <w:pPr>
      <w:tabs>
        <w:tab w:val="left" w:pos="2608" w:leader="none"/>
      </w:tabs>
      <w:spacing w:before="120" w:after="0"/>
      <w:ind w:left="2608" w:hanging="2608"/>
    </w:pPr>
    <w:rPr/>
  </w:style>
  <w:style w:type="paragraph" w:styleId="Commentaire">
    <w:name w:val="Commentaire"/>
    <w:basedOn w:val="Normal"/>
    <w:qFormat/>
    <w:pPr/>
    <w:rPr>
      <w:sz w:val="20"/>
      <w:szCs w:val="20"/>
    </w:rPr>
  </w:style>
  <w:style w:type="paragraph" w:styleId="NumListLev1Alt8">
    <w:name w:val="NumList Lev 1 (Alt+8)"/>
    <w:basedOn w:val="Normal"/>
    <w:qFormat/>
    <w:pPr>
      <w:numPr>
        <w:ilvl w:val="0"/>
        <w:numId w:val="5"/>
      </w:numPr>
      <w:tabs>
        <w:tab w:val="left" w:pos="284" w:leader="none"/>
      </w:tabs>
      <w:spacing w:before="120" w:after="0"/>
    </w:pPr>
    <w:rPr/>
  </w:style>
  <w:style w:type="paragraph" w:styleId="NumListLev2Alt9">
    <w:name w:val="NumList Lev 2 (Alt+9)"/>
    <w:basedOn w:val="Normal"/>
    <w:qFormat/>
    <w:pPr>
      <w:numPr>
        <w:ilvl w:val="0"/>
        <w:numId w:val="8"/>
      </w:numPr>
      <w:tabs>
        <w:tab w:val="left" w:pos="567" w:leader="none"/>
      </w:tabs>
      <w:spacing w:before="120" w:after="0"/>
      <w:ind w:left="568" w:hanging="284"/>
    </w:pPr>
    <w:rPr/>
  </w:style>
  <w:style w:type="paragraph" w:styleId="NumListLev3Alt0">
    <w:name w:val="NumList Lev 3 (Alt+0)"/>
    <w:basedOn w:val="Normal"/>
    <w:qFormat/>
    <w:pPr>
      <w:numPr>
        <w:ilvl w:val="0"/>
        <w:numId w:val="7"/>
      </w:numPr>
      <w:tabs>
        <w:tab w:val="left" w:pos="851" w:leader="none"/>
      </w:tabs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LetterHeadingAltL">
    <w:name w:val="LetterHeading (Alt+L)"/>
    <w:basedOn w:val="Normal"/>
    <w:next w:val="Normal"/>
    <w:qFormat/>
    <w:pPr/>
    <w:rPr>
      <w:b/>
    </w:rPr>
  </w:style>
  <w:style w:type="paragraph" w:styleId="Textepardfaut">
    <w:name w:val="Texte par défaut"/>
    <w:basedOn w:val="Normal"/>
    <w:qFormat/>
    <w:pPr>
      <w:overflowPunct w:val="false"/>
      <w:autoSpaceDE w:val="false"/>
      <w:spacing w:lineRule="auto" w:line="240"/>
      <w:textAlignment w:val="baseline"/>
    </w:pPr>
    <w:rPr>
      <w:rFonts w:ascii="Times New Roman" w:hAnsi="Times New Roman" w:cs="Times New Roman"/>
      <w:sz w:val="24"/>
      <w:szCs w:val="20"/>
      <w:lang w:val="fr-FR"/>
    </w:rPr>
  </w:style>
  <w:style w:type="paragraph" w:styleId="Paragraphedeliste">
    <w:name w:val="Paragraphe de liste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  <w:lang w:val="fr-FR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lang w:val="fr-FR" w:eastAsia="ja-JP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wmf"/><Relationship Id="rId2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SKF email letter.dot</Template>
  <TotalTime>0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2022-02-23T15:18:00Z</dcterms:created>
  <dc:creator/>
  <dc:description/>
  <dc:language>en-GB</dc:language>
  <cp:lastModifiedBy/>
  <cp:lastPrinted>2022-02-16T14:55:00Z</cp:lastPrinted>
  <dcterms:modified xsi:type="dcterms:W3CDTF">2022-02-23T15:20:00Z</dcterms:modified>
  <cp:revision>3</cp:revision>
  <dc:subject/>
  <dc:title>A4, DL Envelope, details Left</dc:title>
</cp:coreProperties>
</file>