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top w:val="single" w:sz="4" w:space="1" w:color="000000"/>
          <w:left w:val="single" w:sz="4" w:space="4" w:color="000000"/>
          <w:bottom w:val="single" w:sz="4" w:space="1" w:color="000000"/>
          <w:right w:val="single" w:sz="4" w:space="4" w:color="000000"/>
        </w:pBdr>
        <w:jc w:val="center"/>
        <w:rPr>
          <w:rFonts w:ascii="Calibri" w:hAnsi="Calibri" w:cs="Calibri"/>
          <w:b/>
          <w:b/>
          <w:sz w:val="32"/>
          <w:szCs w:val="32"/>
        </w:rPr>
      </w:pPr>
      <w:r>
        <w:rPr>
          <w:rFonts w:cs="Calibri" w:ascii="Calibri" w:hAnsi="Calibri"/>
          <w:b/>
          <w:sz w:val="32"/>
          <w:szCs w:val="32"/>
        </w:rPr>
        <w:t xml:space="preserve">PROTOCOLE ACCORD </w:t>
      </w:r>
    </w:p>
    <w:p>
      <w:pPr>
        <w:pStyle w:val="Normal"/>
        <w:pBdr>
          <w:top w:val="single" w:sz="4" w:space="1" w:color="000000"/>
          <w:left w:val="single" w:sz="4" w:space="4" w:color="000000"/>
          <w:bottom w:val="single" w:sz="4" w:space="1" w:color="000000"/>
          <w:right w:val="single" w:sz="4" w:space="4" w:color="000000"/>
        </w:pBdr>
        <w:jc w:val="center"/>
        <w:rPr>
          <w:rFonts w:ascii="Calibri" w:hAnsi="Calibri" w:cs="Calibri"/>
          <w:b/>
          <w:b/>
          <w:sz w:val="32"/>
          <w:szCs w:val="32"/>
        </w:rPr>
      </w:pPr>
      <w:r>
        <w:rPr>
          <w:rFonts w:cs="Calibri" w:ascii="Calibri" w:hAnsi="Calibri"/>
          <w:b/>
          <w:sz w:val="32"/>
          <w:szCs w:val="32"/>
        </w:rPr>
        <w:t xml:space="preserve">NEGOCIATION ANNUELLE OBLIGATOIRE </w:t>
      </w:r>
    </w:p>
    <w:p>
      <w:pPr>
        <w:pStyle w:val="Normal"/>
        <w:pBdr>
          <w:top w:val="single" w:sz="4" w:space="1" w:color="000000"/>
          <w:left w:val="single" w:sz="4" w:space="4" w:color="000000"/>
          <w:bottom w:val="single" w:sz="4" w:space="1" w:color="000000"/>
          <w:right w:val="single" w:sz="4" w:space="4" w:color="000000"/>
        </w:pBdr>
        <w:jc w:val="center"/>
        <w:rPr>
          <w:rFonts w:ascii="Calibri" w:hAnsi="Calibri" w:cs="Calibri"/>
          <w:b/>
          <w:b/>
          <w:sz w:val="32"/>
          <w:szCs w:val="32"/>
        </w:rPr>
      </w:pPr>
      <w:r>
        <w:rPr>
          <w:rFonts w:cs="Calibri" w:ascii="Calibri" w:hAnsi="Calibri"/>
          <w:b/>
          <w:sz w:val="32"/>
          <w:szCs w:val="32"/>
        </w:rPr>
        <w:t>ANNEE 2023</w:t>
      </w:r>
    </w:p>
    <w:p>
      <w:pPr>
        <w:pStyle w:val="Normal"/>
        <w:jc w:val="both"/>
        <w:rPr>
          <w:rFonts w:ascii="Calibri" w:hAnsi="Calibri" w:cs="Calibri"/>
          <w:b/>
          <w:b/>
          <w:sz w:val="22"/>
          <w:szCs w:val="22"/>
        </w:rPr>
      </w:pPr>
      <w:r>
        <w:rPr>
          <w:rFonts w:cs="Calibri" w:ascii="Calibri" w:hAnsi="Calibri"/>
          <w:b/>
          <w:sz w:val="22"/>
          <w:szCs w:val="22"/>
        </w:rPr>
      </w:r>
    </w:p>
    <w:p>
      <w:pPr>
        <w:pStyle w:val="Normal"/>
        <w:jc w:val="both"/>
        <w:rPr>
          <w:rFonts w:ascii="Calibri" w:hAnsi="Calibri" w:cs="Calibri"/>
          <w:sz w:val="22"/>
          <w:szCs w:val="22"/>
        </w:rPr>
      </w:pPr>
      <w:r>
        <w:rPr>
          <w:rFonts w:cs="Calibri" w:ascii="Calibri" w:hAnsi="Calibri"/>
          <w:sz w:val="22"/>
          <w:szCs w:val="22"/>
        </w:rPr>
      </w:r>
    </w:p>
    <w:p>
      <w:pPr>
        <w:pStyle w:val="Normal"/>
        <w:ind w:left="3540" w:hanging="0"/>
        <w:jc w:val="both"/>
        <w:rPr>
          <w:rFonts w:ascii="Arial" w:hAnsi="Arial" w:cs="Arial"/>
          <w:b/>
          <w:b/>
          <w:szCs w:val="22"/>
          <w:u w:val="single"/>
        </w:rPr>
      </w:pPr>
      <w:r>
        <w:rPr>
          <w:rFonts w:cs="Arial" w:ascii="Arial" w:hAnsi="Arial"/>
          <w:b/>
          <w:szCs w:val="22"/>
          <w:u w:val="single"/>
        </w:rPr>
        <w:t>PREAMBULE</w:t>
      </w:r>
    </w:p>
    <w:p>
      <w:pPr>
        <w:pStyle w:val="Normal"/>
        <w:ind w:left="3540" w:hanging="0"/>
        <w:jc w:val="both"/>
        <w:rPr>
          <w:rFonts w:ascii="Calibri" w:hAnsi="Calibri" w:cs="Calibri"/>
          <w:b/>
          <w:b/>
          <w:sz w:val="22"/>
          <w:szCs w:val="22"/>
          <w:u w:val="single"/>
        </w:rPr>
      </w:pPr>
      <w:r>
        <w:rPr>
          <w:rFonts w:cs="Calibri" w:ascii="Calibri" w:hAnsi="Calibri"/>
          <w:b/>
          <w:sz w:val="22"/>
          <w:szCs w:val="22"/>
          <w:u w:val="single"/>
        </w:rPr>
      </w:r>
    </w:p>
    <w:p>
      <w:pPr>
        <w:pStyle w:val="Normal"/>
        <w:jc w:val="both"/>
        <w:rPr/>
      </w:pPr>
      <w:r>
        <w:rPr>
          <w:rFonts w:cs="Arial" w:ascii="Arial" w:hAnsi="Arial"/>
          <w:sz w:val="20"/>
          <w:szCs w:val="20"/>
        </w:rPr>
        <w:t xml:space="preserve">Les représentants de la Direction de l’Entreprise et les Organisations Syndicales se sont réunies les </w:t>
      </w:r>
      <w:r>
        <w:rPr>
          <w:rFonts w:cs="Arial" w:ascii="Arial" w:hAnsi="Arial"/>
          <w:b/>
          <w:sz w:val="20"/>
          <w:szCs w:val="20"/>
        </w:rPr>
        <w:t>22 Février, 8 Mars, 13 Mars et 16 Mars 2023</w:t>
      </w:r>
      <w:r>
        <w:rPr>
          <w:rFonts w:cs="Arial" w:ascii="Arial" w:hAnsi="Arial"/>
          <w:sz w:val="20"/>
          <w:szCs w:val="20"/>
        </w:rPr>
        <w:t xml:space="preserve"> afin d’aborder les différents thèmes de la négociation annuelle prévue par les articles L2242-1 et suivants du code du travail dont la rémunération, le temps de travail et l’égalité professionnelle entre les hommes et les femmes.</w:t>
      </w:r>
    </w:p>
    <w:p>
      <w:pPr>
        <w:pStyle w:val="Normal"/>
        <w:jc w:val="both"/>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 xml:space="preserve">Tout en prenant en considération la situation financière de l’entreprise et les éléments de contexte présentés lors de la réunion d’ouverture, un accord portant sur les mesures concernant l’année 2023 a été trouvé entre les parties. </w:t>
      </w:r>
    </w:p>
    <w:p>
      <w:pPr>
        <w:pStyle w:val="Normal"/>
        <w:rPr>
          <w:rFonts w:ascii="Arial" w:hAnsi="Arial" w:cs="Arial"/>
          <w:b/>
          <w:b/>
          <w:sz w:val="20"/>
          <w:szCs w:val="20"/>
        </w:rPr>
      </w:pPr>
      <w:r>
        <w:rPr>
          <w:rFonts w:cs="Arial" w:ascii="Arial" w:hAnsi="Arial"/>
          <w:sz w:val="20"/>
          <w:szCs w:val="20"/>
        </w:rPr>
        <w:t xml:space="preserve">La NAO 2023 a donc pris fin </w:t>
      </w:r>
      <w:r>
        <w:rPr>
          <w:rFonts w:cs="Arial" w:ascii="Arial" w:hAnsi="Arial"/>
          <w:b/>
          <w:sz w:val="20"/>
          <w:szCs w:val="20"/>
        </w:rPr>
        <w:t>le 16 Mars 2023.</w:t>
      </w:r>
    </w:p>
    <w:p>
      <w:pPr>
        <w:pStyle w:val="Normal"/>
        <w:rPr>
          <w:rFonts w:ascii="Arial" w:hAnsi="Arial" w:cs="Arial"/>
          <w:b/>
          <w:b/>
          <w:sz w:val="20"/>
          <w:szCs w:val="20"/>
        </w:rPr>
      </w:pPr>
      <w:r>
        <w:rPr>
          <w:rFonts w:cs="Arial" w:ascii="Arial" w:hAnsi="Arial"/>
          <w:b/>
          <w:sz w:val="20"/>
          <w:szCs w:val="20"/>
        </w:rPr>
      </w:r>
    </w:p>
    <w:p>
      <w:pPr>
        <w:pStyle w:val="Normal"/>
        <w:jc w:val="both"/>
        <w:rPr>
          <w:rFonts w:ascii="Arial" w:hAnsi="Arial" w:cs="Arial"/>
          <w:b/>
          <w:b/>
          <w:bCs/>
          <w:sz w:val="22"/>
          <w:szCs w:val="22"/>
        </w:rPr>
      </w:pPr>
      <w:r>
        <w:rPr>
          <w:rFonts w:cs="Arial" w:ascii="Arial" w:hAnsi="Arial"/>
          <w:b/>
          <w:bCs/>
          <w:sz w:val="22"/>
          <w:szCs w:val="22"/>
        </w:rPr>
      </w:r>
    </w:p>
    <w:p>
      <w:pPr>
        <w:pStyle w:val="Normal"/>
        <w:numPr>
          <w:ilvl w:val="0"/>
          <w:numId w:val="3"/>
        </w:numPr>
        <w:jc w:val="both"/>
        <w:rPr>
          <w:rFonts w:ascii="Arial" w:hAnsi="Arial" w:cs="Arial"/>
          <w:b/>
          <w:b/>
          <w:bCs/>
          <w:sz w:val="22"/>
          <w:szCs w:val="22"/>
          <w:u w:val="single"/>
        </w:rPr>
      </w:pPr>
      <w:r>
        <w:rPr>
          <w:rFonts w:cs="Arial" w:ascii="Arial" w:hAnsi="Arial"/>
          <w:b/>
          <w:bCs/>
          <w:sz w:val="22"/>
          <w:szCs w:val="22"/>
          <w:u w:val="single"/>
        </w:rPr>
        <w:t xml:space="preserve">ARTICLE 1: Augmentation générale des salaires </w:t>
      </w:r>
    </w:p>
    <w:p>
      <w:pPr>
        <w:pStyle w:val="Normal"/>
        <w:jc w:val="both"/>
        <w:rPr>
          <w:rFonts w:ascii="Arial" w:hAnsi="Arial" w:cs="Arial"/>
          <w:b/>
          <w:b/>
          <w:bCs/>
          <w:sz w:val="20"/>
          <w:szCs w:val="20"/>
        </w:rPr>
      </w:pPr>
      <w:r>
        <w:rPr>
          <w:rFonts w:cs="Arial" w:ascii="Arial" w:hAnsi="Arial"/>
          <w:b/>
          <w:bCs/>
          <w:sz w:val="20"/>
          <w:szCs w:val="20"/>
        </w:rPr>
        <w:t>Une</w:t>
      </w:r>
      <w:r>
        <w:rPr>
          <w:rFonts w:cs="Arial" w:ascii="Arial" w:hAnsi="Arial"/>
          <w:bCs/>
          <w:sz w:val="20"/>
          <w:szCs w:val="20"/>
        </w:rPr>
        <w:t xml:space="preserve"> </w:t>
      </w:r>
      <w:r>
        <w:rPr>
          <w:rFonts w:cs="Arial" w:ascii="Arial" w:hAnsi="Arial"/>
          <w:b/>
          <w:bCs/>
          <w:sz w:val="20"/>
          <w:szCs w:val="20"/>
        </w:rPr>
        <w:t>augmentation générale des salaires de base de :</w:t>
      </w:r>
    </w:p>
    <w:p>
      <w:pPr>
        <w:pStyle w:val="Normal"/>
        <w:numPr>
          <w:ilvl w:val="0"/>
          <w:numId w:val="2"/>
        </w:numPr>
        <w:jc w:val="both"/>
        <w:rPr>
          <w:rFonts w:ascii="Arial" w:hAnsi="Arial" w:cs="Arial"/>
          <w:b/>
          <w:b/>
          <w:bCs/>
          <w:sz w:val="20"/>
          <w:szCs w:val="20"/>
        </w:rPr>
      </w:pPr>
      <w:r>
        <w:rPr>
          <w:rFonts w:cs="Arial" w:ascii="Arial" w:hAnsi="Arial"/>
          <w:b/>
          <w:bCs/>
          <w:sz w:val="20"/>
          <w:szCs w:val="20"/>
        </w:rPr>
        <w:t xml:space="preserve">6 % </w:t>
      </w:r>
      <w:r>
        <w:rPr>
          <w:rFonts w:cs="Arial" w:ascii="Arial" w:hAnsi="Arial"/>
          <w:bCs/>
          <w:sz w:val="20"/>
          <w:szCs w:val="20"/>
        </w:rPr>
        <w:t>pour le personnel</w:t>
      </w:r>
      <w:r>
        <w:rPr>
          <w:rFonts w:cs="Arial" w:ascii="Arial" w:hAnsi="Arial"/>
          <w:b/>
          <w:bCs/>
          <w:sz w:val="20"/>
          <w:szCs w:val="20"/>
        </w:rPr>
        <w:t xml:space="preserve"> non cadre </w:t>
      </w:r>
      <w:r>
        <w:rPr>
          <w:rFonts w:cs="Arial" w:ascii="Arial" w:hAnsi="Arial"/>
          <w:sz w:val="20"/>
          <w:szCs w:val="20"/>
        </w:rPr>
        <w:t>en contrat à durée indéterminée ou déterminée, présent aux effectifs au 1</w:t>
      </w:r>
      <w:r>
        <w:rPr>
          <w:rFonts w:cs="Arial" w:ascii="Arial" w:hAnsi="Arial"/>
          <w:sz w:val="20"/>
          <w:szCs w:val="20"/>
          <w:vertAlign w:val="superscript"/>
        </w:rPr>
        <w:t>er</w:t>
      </w:r>
      <w:r>
        <w:rPr>
          <w:rFonts w:cs="Arial" w:ascii="Arial" w:hAnsi="Arial"/>
          <w:sz w:val="20"/>
          <w:szCs w:val="20"/>
        </w:rPr>
        <w:t xml:space="preserve"> Mars 2023, hormis les salaires règlementés (contrat d’apprentissage et contrat de professionnalisation). </w:t>
      </w:r>
    </w:p>
    <w:p>
      <w:pPr>
        <w:pStyle w:val="Normal"/>
        <w:ind w:left="720" w:hanging="0"/>
        <w:jc w:val="both"/>
        <w:rPr>
          <w:rFonts w:ascii="Arial" w:hAnsi="Arial" w:cs="Arial"/>
          <w:b/>
          <w:b/>
          <w:bCs/>
          <w:sz w:val="20"/>
          <w:szCs w:val="20"/>
        </w:rPr>
      </w:pPr>
      <w:r>
        <w:rPr>
          <w:rFonts w:cs="Arial" w:ascii="Arial" w:hAnsi="Arial"/>
          <w:b/>
          <w:bCs/>
          <w:sz w:val="20"/>
          <w:szCs w:val="20"/>
        </w:rPr>
      </w:r>
    </w:p>
    <w:p>
      <w:pPr>
        <w:pStyle w:val="Normal"/>
        <w:numPr>
          <w:ilvl w:val="0"/>
          <w:numId w:val="2"/>
        </w:numPr>
        <w:jc w:val="both"/>
        <w:rPr/>
      </w:pPr>
      <w:r>
        <w:rPr>
          <w:rFonts w:cs="Arial" w:ascii="Arial" w:hAnsi="Arial"/>
          <w:sz w:val="20"/>
          <w:szCs w:val="20"/>
        </w:rPr>
        <w:t xml:space="preserve">D’un </w:t>
      </w:r>
      <w:r>
        <w:rPr>
          <w:rFonts w:cs="Arial" w:ascii="Arial" w:hAnsi="Arial"/>
          <w:b/>
          <w:sz w:val="20"/>
          <w:szCs w:val="20"/>
        </w:rPr>
        <w:t>montant forfaitaire de 130€ brut</w:t>
      </w:r>
      <w:r>
        <w:rPr>
          <w:rFonts w:cs="Arial" w:ascii="Arial" w:hAnsi="Arial"/>
          <w:sz w:val="20"/>
          <w:szCs w:val="20"/>
        </w:rPr>
        <w:t xml:space="preserve"> pour le personnel cadres et cadres dirigeants.</w:t>
      </w:r>
    </w:p>
    <w:p>
      <w:pPr>
        <w:pStyle w:val="Normal"/>
        <w:jc w:val="both"/>
        <w:rPr>
          <w:rFonts w:ascii="Arial" w:hAnsi="Arial" w:cs="Arial"/>
          <w:b/>
          <w:b/>
          <w:bCs/>
          <w:sz w:val="22"/>
          <w:szCs w:val="22"/>
          <w:u w:val="single"/>
        </w:rPr>
      </w:pPr>
      <w:r>
        <w:rPr>
          <w:rFonts w:cs="Arial" w:ascii="Arial" w:hAnsi="Arial"/>
          <w:b/>
          <w:bCs/>
          <w:sz w:val="22"/>
          <w:szCs w:val="22"/>
          <w:u w:val="single"/>
        </w:rPr>
      </w:r>
    </w:p>
    <w:p>
      <w:pPr>
        <w:pStyle w:val="Normal"/>
        <w:ind w:left="644" w:hanging="0"/>
        <w:rPr>
          <w:rFonts w:ascii="Arial" w:hAnsi="Arial" w:cs="Arial"/>
          <w:b/>
          <w:b/>
          <w:bCs/>
          <w:sz w:val="22"/>
          <w:szCs w:val="22"/>
          <w:u w:val="single"/>
        </w:rPr>
      </w:pPr>
      <w:r>
        <w:rPr>
          <w:rFonts w:cs="Arial" w:ascii="Arial" w:hAnsi="Arial"/>
          <w:b/>
          <w:bCs/>
          <w:sz w:val="22"/>
          <w:szCs w:val="22"/>
          <w:u w:val="single"/>
        </w:rPr>
      </w:r>
    </w:p>
    <w:p>
      <w:pPr>
        <w:pStyle w:val="Normal"/>
        <w:numPr>
          <w:ilvl w:val="0"/>
          <w:numId w:val="3"/>
        </w:numPr>
        <w:jc w:val="both"/>
        <w:rPr>
          <w:rFonts w:ascii="Arial" w:hAnsi="Arial" w:cs="Arial"/>
          <w:bCs/>
          <w:sz w:val="20"/>
          <w:szCs w:val="20"/>
        </w:rPr>
      </w:pPr>
      <w:r>
        <w:rPr>
          <w:rFonts w:cs="Arial" w:ascii="Arial" w:hAnsi="Arial"/>
          <w:b/>
          <w:bCs/>
          <w:sz w:val="22"/>
          <w:szCs w:val="22"/>
          <w:u w:val="single"/>
        </w:rPr>
        <w:t xml:space="preserve">ARTICLE 2 : Mise en place d’une prime de performance annuelle </w:t>
      </w:r>
    </w:p>
    <w:p>
      <w:pPr>
        <w:pStyle w:val="Normal"/>
        <w:jc w:val="both"/>
        <w:rPr/>
      </w:pPr>
      <w:r>
        <w:rPr>
          <w:rFonts w:cs="Arial" w:ascii="Arial" w:hAnsi="Arial"/>
          <w:bCs/>
          <w:sz w:val="20"/>
          <w:szCs w:val="20"/>
        </w:rPr>
        <w:t>La Direction a indiqué son souhait d’instaurer une prime annuelle de performance.</w:t>
      </w:r>
    </w:p>
    <w:p>
      <w:pPr>
        <w:pStyle w:val="Normal"/>
        <w:jc w:val="both"/>
        <w:rPr>
          <w:rFonts w:ascii="Arial" w:hAnsi="Arial" w:cs="Arial"/>
          <w:bCs/>
          <w:sz w:val="20"/>
          <w:szCs w:val="20"/>
        </w:rPr>
      </w:pPr>
      <w:r>
        <w:rPr>
          <w:rFonts w:cs="Arial" w:ascii="Arial" w:hAnsi="Arial"/>
          <w:bCs/>
          <w:sz w:val="20"/>
          <w:szCs w:val="20"/>
        </w:rPr>
        <w:t>Les parties ont convenu de se rencontrer afin de lancer des négociations sur le sujet.</w:t>
      </w:r>
    </w:p>
    <w:p>
      <w:pPr>
        <w:pStyle w:val="Normal"/>
        <w:jc w:val="both"/>
        <w:rPr>
          <w:rFonts w:ascii="Arial" w:hAnsi="Arial" w:cs="Arial"/>
          <w:b/>
          <w:b/>
          <w:bCs/>
          <w:sz w:val="22"/>
          <w:szCs w:val="22"/>
          <w:u w:val="single"/>
        </w:rPr>
      </w:pPr>
      <w:r>
        <w:rPr>
          <w:rFonts w:cs="Arial" w:ascii="Arial" w:hAnsi="Arial"/>
          <w:b/>
          <w:bCs/>
          <w:sz w:val="22"/>
          <w:szCs w:val="22"/>
          <w:u w:val="single"/>
        </w:rPr>
      </w:r>
    </w:p>
    <w:p>
      <w:pPr>
        <w:pStyle w:val="Normal"/>
        <w:jc w:val="both"/>
        <w:rPr>
          <w:rFonts w:ascii="Arial" w:hAnsi="Arial" w:cs="Arial"/>
          <w:b/>
          <w:b/>
          <w:bCs/>
          <w:sz w:val="22"/>
          <w:szCs w:val="22"/>
          <w:u w:val="single"/>
        </w:rPr>
      </w:pPr>
      <w:r>
        <w:rPr>
          <w:rFonts w:cs="Arial" w:ascii="Arial" w:hAnsi="Arial"/>
          <w:b/>
          <w:bCs/>
          <w:sz w:val="22"/>
          <w:szCs w:val="22"/>
          <w:u w:val="single"/>
        </w:rPr>
      </w:r>
    </w:p>
    <w:p>
      <w:pPr>
        <w:pStyle w:val="Normal"/>
        <w:numPr>
          <w:ilvl w:val="0"/>
          <w:numId w:val="3"/>
        </w:numPr>
        <w:jc w:val="both"/>
        <w:rPr>
          <w:rFonts w:ascii="Arial" w:hAnsi="Arial" w:cs="Arial"/>
          <w:b/>
          <w:b/>
          <w:bCs/>
          <w:sz w:val="22"/>
          <w:szCs w:val="22"/>
          <w:u w:val="single"/>
        </w:rPr>
      </w:pPr>
      <w:r>
        <w:rPr>
          <w:rFonts w:cs="Arial" w:ascii="Arial" w:hAnsi="Arial"/>
          <w:b/>
          <w:bCs/>
          <w:sz w:val="22"/>
          <w:szCs w:val="22"/>
          <w:u w:val="single"/>
        </w:rPr>
        <w:t>ARTICLE 3 : Révision du barème des salaires et revalorisations individuelles</w:t>
      </w:r>
    </w:p>
    <w:p>
      <w:pPr>
        <w:pStyle w:val="Normal"/>
        <w:jc w:val="both"/>
        <w:rPr>
          <w:rFonts w:ascii="Arial" w:hAnsi="Arial" w:cs="Arial"/>
          <w:bCs/>
          <w:sz w:val="20"/>
          <w:szCs w:val="20"/>
        </w:rPr>
      </w:pPr>
      <w:r>
        <w:rPr>
          <w:rFonts w:cs="Arial" w:ascii="Arial" w:hAnsi="Arial"/>
          <w:bCs/>
          <w:sz w:val="20"/>
          <w:szCs w:val="20"/>
        </w:rPr>
        <w:t>La Direction rencontrera les délégués syndicaux afin d’effectuer une revue du barème des salaires actuellement en vigueur.</w:t>
      </w:r>
    </w:p>
    <w:p>
      <w:pPr>
        <w:pStyle w:val="Normal"/>
        <w:jc w:val="both"/>
        <w:rPr>
          <w:rFonts w:ascii="Arial" w:hAnsi="Arial" w:cs="Arial"/>
          <w:bCs/>
          <w:sz w:val="20"/>
          <w:szCs w:val="20"/>
        </w:rPr>
      </w:pPr>
      <w:r>
        <w:rPr>
          <w:rFonts w:cs="Arial" w:ascii="Arial" w:hAnsi="Arial"/>
          <w:bCs/>
          <w:sz w:val="20"/>
          <w:szCs w:val="20"/>
        </w:rPr>
      </w:r>
    </w:p>
    <w:p>
      <w:pPr>
        <w:pStyle w:val="Normal"/>
        <w:jc w:val="both"/>
        <w:rPr>
          <w:rFonts w:ascii="Arial" w:hAnsi="Arial" w:cs="Arial"/>
          <w:b/>
          <w:b/>
          <w:bCs/>
          <w:sz w:val="22"/>
          <w:szCs w:val="22"/>
          <w:u w:val="single"/>
        </w:rPr>
      </w:pPr>
      <w:r>
        <w:rPr>
          <w:rFonts w:cs="Arial" w:ascii="Arial" w:hAnsi="Arial"/>
          <w:b/>
          <w:bCs/>
          <w:sz w:val="22"/>
          <w:szCs w:val="22"/>
          <w:u w:val="single"/>
        </w:rPr>
      </w:r>
    </w:p>
    <w:p>
      <w:pPr>
        <w:pStyle w:val="Normal"/>
        <w:numPr>
          <w:ilvl w:val="0"/>
          <w:numId w:val="3"/>
        </w:numPr>
        <w:jc w:val="both"/>
        <w:rPr>
          <w:rFonts w:ascii="Arial" w:hAnsi="Arial" w:cs="Arial"/>
          <w:b/>
          <w:b/>
          <w:bCs/>
          <w:sz w:val="22"/>
          <w:szCs w:val="22"/>
          <w:u w:val="single"/>
        </w:rPr>
      </w:pPr>
      <w:r>
        <w:rPr>
          <w:rFonts w:eastAsia="Arial" w:cs="Arial" w:ascii="Arial" w:hAnsi="Arial"/>
          <w:b/>
          <w:bCs/>
          <w:sz w:val="22"/>
          <w:szCs w:val="22"/>
          <w:u w:val="single"/>
        </w:rPr>
        <w:t xml:space="preserve"> </w:t>
      </w:r>
      <w:r>
        <w:rPr>
          <w:rFonts w:cs="Arial" w:ascii="Arial" w:hAnsi="Arial"/>
          <w:b/>
          <w:bCs/>
          <w:sz w:val="22"/>
          <w:szCs w:val="22"/>
          <w:u w:val="single"/>
        </w:rPr>
        <w:t>ARTICLE 4 : Négociation Accord Compte Epargne Temps</w:t>
      </w:r>
    </w:p>
    <w:p>
      <w:pPr>
        <w:pStyle w:val="Normal"/>
        <w:jc w:val="both"/>
        <w:rPr>
          <w:rFonts w:ascii="Arial" w:hAnsi="Arial" w:cs="Arial"/>
          <w:bCs/>
          <w:sz w:val="20"/>
          <w:szCs w:val="20"/>
        </w:rPr>
      </w:pPr>
      <w:r>
        <w:rPr>
          <w:rFonts w:cs="Arial" w:ascii="Arial" w:hAnsi="Arial"/>
          <w:bCs/>
          <w:sz w:val="20"/>
          <w:szCs w:val="20"/>
        </w:rPr>
        <w:t>Faute d’avoir pu se réunir en 2022, La Direction et les élus ont convenu de lancer l’ouverture de négociations pour instauration d’un accord compte épargne temps au sein de l’Entreprise, dans l’optique d’une mise en place effective pour Mai 2023.</w:t>
      </w:r>
    </w:p>
    <w:p>
      <w:pPr>
        <w:pStyle w:val="Normal"/>
        <w:jc w:val="both"/>
        <w:rPr>
          <w:rFonts w:ascii="Arial" w:hAnsi="Arial" w:cs="Arial"/>
          <w:b/>
          <w:b/>
          <w:bCs/>
          <w:sz w:val="22"/>
          <w:szCs w:val="22"/>
          <w:u w:val="single"/>
        </w:rPr>
      </w:pPr>
      <w:r>
        <w:rPr>
          <w:rFonts w:cs="Arial" w:ascii="Arial" w:hAnsi="Arial"/>
          <w:b/>
          <w:bCs/>
          <w:sz w:val="22"/>
          <w:szCs w:val="22"/>
          <w:u w:val="single"/>
        </w:rPr>
      </w:r>
    </w:p>
    <w:p>
      <w:pPr>
        <w:pStyle w:val="Normal"/>
        <w:ind w:left="720" w:hanging="0"/>
        <w:jc w:val="both"/>
        <w:rPr>
          <w:rFonts w:ascii="Arial" w:hAnsi="Arial" w:cs="Arial"/>
          <w:b/>
          <w:b/>
          <w:bCs/>
          <w:sz w:val="22"/>
          <w:szCs w:val="22"/>
          <w:u w:val="single"/>
        </w:rPr>
      </w:pPr>
      <w:r>
        <w:rPr>
          <w:rFonts w:cs="Arial" w:ascii="Arial" w:hAnsi="Arial"/>
          <w:b/>
          <w:bCs/>
          <w:sz w:val="22"/>
          <w:szCs w:val="22"/>
          <w:u w:val="single"/>
        </w:rPr>
      </w:r>
    </w:p>
    <w:p>
      <w:pPr>
        <w:pStyle w:val="Normal"/>
        <w:numPr>
          <w:ilvl w:val="0"/>
          <w:numId w:val="3"/>
        </w:numPr>
        <w:jc w:val="both"/>
        <w:rPr/>
      </w:pPr>
      <w:r>
        <w:rPr>
          <w:rFonts w:cs="Arial" w:ascii="Arial" w:hAnsi="Arial"/>
          <w:b/>
          <w:bCs/>
          <w:sz w:val="22"/>
          <w:szCs w:val="22"/>
          <w:u w:val="single"/>
        </w:rPr>
        <w:t>ARTICLE 5: Clause de revoyure</w:t>
      </w:r>
    </w:p>
    <w:p>
      <w:pPr>
        <w:pStyle w:val="Normal"/>
        <w:jc w:val="both"/>
        <w:rPr>
          <w:rFonts w:ascii="Arial" w:hAnsi="Arial" w:cs="Arial"/>
          <w:b/>
          <w:b/>
          <w:bCs/>
          <w:sz w:val="22"/>
          <w:szCs w:val="22"/>
          <w:u w:val="single"/>
        </w:rPr>
      </w:pPr>
      <w:r>
        <w:rPr>
          <w:rFonts w:cs="Arial" w:ascii="Arial" w:hAnsi="Arial"/>
          <w:sz w:val="20"/>
          <w:szCs w:val="20"/>
        </w:rPr>
        <w:t>Les parties conviennent de se revoir en Septembre prochain pour faire un point et rouvrir potentiellement des discussions.</w:t>
      </w:r>
    </w:p>
    <w:p>
      <w:pPr>
        <w:pStyle w:val="Normal"/>
        <w:ind w:left="644" w:hanging="0"/>
        <w:jc w:val="both"/>
        <w:rPr>
          <w:rFonts w:ascii="Arial" w:hAnsi="Arial" w:cs="Arial"/>
          <w:b/>
          <w:b/>
          <w:bCs/>
          <w:sz w:val="22"/>
          <w:szCs w:val="22"/>
          <w:u w:val="single"/>
        </w:rPr>
      </w:pPr>
      <w:r>
        <w:rPr>
          <w:rFonts w:cs="Arial" w:ascii="Arial" w:hAnsi="Arial"/>
          <w:b/>
          <w:bCs/>
          <w:sz w:val="22"/>
          <w:szCs w:val="22"/>
          <w:u w:val="single"/>
        </w:rPr>
      </w:r>
    </w:p>
    <w:p>
      <w:pPr>
        <w:pStyle w:val="Normal"/>
        <w:ind w:left="644" w:hanging="0"/>
        <w:jc w:val="both"/>
        <w:rPr>
          <w:rFonts w:ascii="Arial" w:hAnsi="Arial" w:cs="Arial"/>
          <w:b/>
          <w:b/>
          <w:bCs/>
          <w:sz w:val="22"/>
          <w:szCs w:val="22"/>
          <w:u w:val="single"/>
        </w:rPr>
      </w:pPr>
      <w:r>
        <w:rPr>
          <w:rFonts w:cs="Arial" w:ascii="Arial" w:hAnsi="Arial"/>
          <w:b/>
          <w:bCs/>
          <w:sz w:val="22"/>
          <w:szCs w:val="22"/>
          <w:u w:val="single"/>
        </w:rPr>
      </w:r>
    </w:p>
    <w:p>
      <w:pPr>
        <w:pStyle w:val="Normal"/>
        <w:numPr>
          <w:ilvl w:val="0"/>
          <w:numId w:val="3"/>
        </w:numPr>
        <w:jc w:val="both"/>
        <w:rPr/>
      </w:pPr>
      <w:r>
        <w:rPr>
          <w:rFonts w:cs="Arial" w:ascii="Arial" w:hAnsi="Arial"/>
          <w:b/>
          <w:bCs/>
          <w:sz w:val="22"/>
          <w:szCs w:val="22"/>
          <w:u w:val="single"/>
        </w:rPr>
        <w:t xml:space="preserve">ARTICLE 6 : Dépôt </w:t>
      </w:r>
    </w:p>
    <w:p>
      <w:pPr>
        <w:pStyle w:val="Normal"/>
        <w:jc w:val="both"/>
        <w:rPr/>
      </w:pPr>
      <w:r>
        <w:rPr>
          <w:rFonts w:cs="Arial" w:ascii="Arial" w:hAnsi="Arial"/>
          <w:sz w:val="20"/>
          <w:szCs w:val="20"/>
        </w:rPr>
        <w:t xml:space="preserve">Le présent accord est établi en </w:t>
      </w:r>
      <w:r>
        <w:rPr>
          <w:rFonts w:cs="Arial" w:ascii="Arial" w:hAnsi="Arial"/>
          <w:b/>
          <w:sz w:val="20"/>
          <w:szCs w:val="20"/>
        </w:rPr>
        <w:t>4 exemplaires originaux</w:t>
      </w:r>
      <w:r>
        <w:rPr>
          <w:rFonts w:cs="Arial" w:ascii="Arial" w:hAnsi="Arial"/>
          <w:sz w:val="20"/>
          <w:szCs w:val="20"/>
        </w:rPr>
        <w:t>.</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18"/>
          <w:szCs w:val="20"/>
          <w:lang w:val="it-IT"/>
        </w:rPr>
      </w:pPr>
      <w:r>
        <w:rPr>
          <w:rFonts w:cs="Arial" w:ascii="Arial" w:hAnsi="Arial"/>
          <w:sz w:val="18"/>
          <w:szCs w:val="20"/>
          <w:lang w:val="it-IT"/>
        </w:rPr>
      </w:r>
    </w:p>
    <w:p>
      <w:pPr>
        <w:pStyle w:val="Normal"/>
        <w:jc w:val="both"/>
        <w:rPr>
          <w:rFonts w:ascii="Arial" w:hAnsi="Arial" w:cs="Arial"/>
          <w:sz w:val="18"/>
          <w:szCs w:val="20"/>
          <w:lang w:val="it-IT"/>
        </w:rPr>
      </w:pPr>
      <w:r>
        <w:rPr>
          <w:rFonts w:cs="Arial" w:ascii="Arial" w:hAnsi="Arial"/>
          <w:sz w:val="18"/>
          <w:szCs w:val="20"/>
          <w:lang w:val="it-IT"/>
        </w:rPr>
      </w:r>
    </w:p>
    <w:p>
      <w:pPr>
        <w:pStyle w:val="Normal"/>
        <w:jc w:val="both"/>
        <w:rPr>
          <w:rFonts w:ascii="Arial" w:hAnsi="Arial" w:cs="Arial"/>
          <w:sz w:val="18"/>
          <w:szCs w:val="20"/>
          <w:lang w:val="it-IT"/>
        </w:rPr>
      </w:pPr>
      <w:r>
        <w:rPr>
          <w:rFonts w:cs="Arial" w:ascii="Arial" w:hAnsi="Arial"/>
          <w:sz w:val="18"/>
          <w:szCs w:val="20"/>
          <w:lang w:val="it-IT"/>
        </w:rPr>
      </w:r>
    </w:p>
    <w:p>
      <w:pPr>
        <w:pStyle w:val="Normal"/>
        <w:jc w:val="both"/>
        <w:rPr/>
      </w:pPr>
      <w:r>
        <w:rPr>
          <w:rFonts w:cs="Arial" w:ascii="Arial" w:hAnsi="Arial"/>
          <w:sz w:val="20"/>
          <w:szCs w:val="20"/>
          <w:lang w:val="it-IT"/>
        </w:rPr>
        <w:t>Un exemplaire du présent accord, signé par les Parties, sera remis à chaque organisation syndicale</w:t>
      </w:r>
      <w:r>
        <w:rPr>
          <w:rFonts w:cs="Arial" w:ascii="Arial" w:hAnsi="Arial"/>
          <w:sz w:val="18"/>
          <w:szCs w:val="20"/>
          <w:lang w:val="it-IT"/>
        </w:rPr>
        <w:t xml:space="preserve"> </w:t>
      </w:r>
      <w:r>
        <w:rPr>
          <w:rFonts w:cs="Arial" w:ascii="Arial" w:hAnsi="Arial"/>
          <w:sz w:val="20"/>
          <w:szCs w:val="20"/>
          <w:lang w:val="it-IT"/>
        </w:rPr>
        <w:t xml:space="preserve">représentative au sein de la Société remis en propre contre décharge  et par courrier électronique avec accusé de réception, pour notification au sens de l’article L. 2231-5 du Code du travail. </w:t>
      </w:r>
    </w:p>
    <w:p>
      <w:pPr>
        <w:pStyle w:val="Normal"/>
        <w:jc w:val="both"/>
        <w:rPr>
          <w:rFonts w:ascii="Arial" w:hAnsi="Arial" w:cs="Arial"/>
          <w:sz w:val="20"/>
          <w:szCs w:val="20"/>
          <w:lang w:val="it-IT"/>
        </w:rPr>
      </w:pPr>
      <w:r>
        <w:rPr>
          <w:rFonts w:cs="Arial" w:ascii="Arial" w:hAnsi="Arial"/>
          <w:sz w:val="20"/>
          <w:szCs w:val="20"/>
          <w:lang w:val="it-IT"/>
        </w:rPr>
      </w:r>
    </w:p>
    <w:p>
      <w:pPr>
        <w:pStyle w:val="Normal"/>
        <w:jc w:val="both"/>
        <w:rPr>
          <w:rFonts w:ascii="Arial" w:hAnsi="Arial" w:cs="Arial"/>
          <w:sz w:val="20"/>
          <w:szCs w:val="20"/>
          <w:lang w:val="it-IT"/>
        </w:rPr>
      </w:pPr>
      <w:r>
        <w:rPr>
          <w:rFonts w:cs="Arial" w:ascii="Arial" w:hAnsi="Arial"/>
          <w:sz w:val="20"/>
          <w:szCs w:val="20"/>
          <w:lang w:val="it-IT"/>
        </w:rPr>
        <w:t>Le présent accord sera, en application de l’article L. 2231-5-1 du Code du travail nouvellement applicable, rendu public (dans une version anonymisée) et versé dans la base de données nationale, aucune des Parties n’ayant exprimé le souhait d’occulter tout ou partie des dispositions de cet accord préalablement à son dépôt.</w:t>
      </w:r>
    </w:p>
    <w:p>
      <w:pPr>
        <w:pStyle w:val="Normal"/>
        <w:jc w:val="both"/>
        <w:rPr>
          <w:rFonts w:ascii="Arial" w:hAnsi="Arial" w:cs="Arial"/>
          <w:sz w:val="20"/>
          <w:szCs w:val="20"/>
          <w:lang w:val="it-IT"/>
        </w:rPr>
      </w:pPr>
      <w:r>
        <w:rPr>
          <w:rFonts w:cs="Arial" w:ascii="Arial" w:hAnsi="Arial"/>
          <w:sz w:val="20"/>
          <w:szCs w:val="20"/>
          <w:lang w:val="it-IT"/>
        </w:rPr>
      </w:r>
    </w:p>
    <w:p>
      <w:pPr>
        <w:pStyle w:val="Normal"/>
        <w:jc w:val="both"/>
        <w:rPr>
          <w:rFonts w:ascii="Arial" w:hAnsi="Arial" w:cs="Arial"/>
          <w:sz w:val="20"/>
          <w:szCs w:val="20"/>
          <w:lang w:val="it-IT"/>
        </w:rPr>
      </w:pPr>
      <w:r>
        <w:rPr>
          <w:rFonts w:cs="Arial" w:ascii="Arial" w:hAnsi="Arial"/>
          <w:sz w:val="20"/>
          <w:szCs w:val="20"/>
          <w:lang w:val="it-IT"/>
        </w:rPr>
        <w:t>Les formalités de dépôt du présent accord seront réalisées conformément aux dispositions du Code du travail. Ainsi :</w:t>
      </w:r>
    </w:p>
    <w:p>
      <w:pPr>
        <w:pStyle w:val="Normal"/>
        <w:jc w:val="both"/>
        <w:rPr/>
      </w:pPr>
      <w:r>
        <w:rPr>
          <w:rFonts w:cs="Arial" w:ascii="Arial" w:hAnsi="Arial"/>
          <w:sz w:val="20"/>
          <w:szCs w:val="20"/>
          <w:lang w:val="it-IT"/>
        </w:rPr>
        <w:t>-</w:t>
        <w:tab/>
        <w:t>un exemplaire sera déposé au greffe du Conseil de Prud’hommes de Cambrai;</w:t>
      </w:r>
    </w:p>
    <w:p>
      <w:pPr>
        <w:pStyle w:val="Normal"/>
        <w:jc w:val="both"/>
        <w:rPr/>
      </w:pPr>
      <w:r>
        <w:rPr>
          <w:rFonts w:cs="Arial" w:ascii="Arial" w:hAnsi="Arial"/>
          <w:sz w:val="20"/>
          <w:szCs w:val="20"/>
          <w:lang w:val="it-IT"/>
        </w:rPr>
        <w:t>-</w:t>
        <w:tab/>
        <w:t>un exemplaire sera déposé en ligne sur la plateforme TéléAccords (</w:t>
      </w:r>
      <w:hyperlink r:id="rId2">
        <w:r>
          <w:rPr>
            <w:rStyle w:val="InternetLink"/>
            <w:rFonts w:cs="Arial" w:ascii="Arial" w:hAnsi="Arial"/>
            <w:sz w:val="20"/>
            <w:szCs w:val="20"/>
            <w:lang w:val="it-IT"/>
          </w:rPr>
          <w:t>https://www.teleaccords.travail-emploi.gouv.fr</w:t>
        </w:r>
      </w:hyperlink>
      <w:r>
        <w:rPr>
          <w:rFonts w:cs="Arial" w:ascii="Arial" w:hAnsi="Arial"/>
          <w:sz w:val="20"/>
          <w:szCs w:val="20"/>
          <w:lang w:val="it-IT"/>
        </w:rPr>
        <w:t>).</w:t>
      </w:r>
    </w:p>
    <w:p>
      <w:pPr>
        <w:pStyle w:val="Normal"/>
        <w:jc w:val="both"/>
        <w:rPr>
          <w:rFonts w:ascii="Arial" w:hAnsi="Arial" w:cs="Arial"/>
          <w:sz w:val="20"/>
          <w:szCs w:val="20"/>
          <w:lang w:val="it-IT"/>
        </w:rPr>
      </w:pPr>
      <w:r>
        <w:rPr>
          <w:rFonts w:cs="Arial" w:ascii="Arial" w:hAnsi="Arial"/>
          <w:sz w:val="20"/>
          <w:szCs w:val="20"/>
          <w:lang w:val="it-IT"/>
        </w:rPr>
      </w:r>
    </w:p>
    <w:p>
      <w:pPr>
        <w:pStyle w:val="Normal"/>
        <w:jc w:val="both"/>
        <w:rPr/>
      </w:pPr>
      <w:r>
        <w:rPr>
          <w:rFonts w:cs="Arial" w:ascii="Arial" w:hAnsi="Arial"/>
          <w:sz w:val="20"/>
          <w:szCs w:val="20"/>
          <w:lang w:val="it-IT"/>
        </w:rPr>
        <w:t xml:space="preserve">Enfin, en application des dispositions des articles R. 2262-1 et suivants du Code du travail, cet accord sera affichée sur les panneaux réservés à la Direction pour sa communication avec le personnel. </w:t>
      </w:r>
    </w:p>
    <w:p>
      <w:pPr>
        <w:pStyle w:val="Normal"/>
        <w:jc w:val="both"/>
        <w:rPr>
          <w:rFonts w:ascii="Arial" w:hAnsi="Arial" w:cs="Arial"/>
          <w:sz w:val="20"/>
          <w:szCs w:val="20"/>
          <w:lang w:val="it-IT"/>
        </w:rPr>
      </w:pPr>
      <w:r>
        <w:rPr>
          <w:rFonts w:cs="Arial" w:ascii="Arial" w:hAnsi="Arial"/>
          <w:sz w:val="20"/>
          <w:szCs w:val="20"/>
          <w:lang w:val="it-IT"/>
        </w:rPr>
      </w:r>
    </w:p>
    <w:p>
      <w:pPr>
        <w:pStyle w:val="Normal"/>
        <w:jc w:val="both"/>
        <w:rPr>
          <w:rFonts w:ascii="Arial" w:hAnsi="Arial" w:cs="Arial"/>
          <w:sz w:val="20"/>
          <w:szCs w:val="20"/>
          <w:lang w:val="it-IT"/>
        </w:rPr>
      </w:pPr>
      <w:r>
        <w:rPr>
          <w:rFonts w:cs="Arial" w:ascii="Arial" w:hAnsi="Arial"/>
          <w:sz w:val="20"/>
          <w:szCs w:val="20"/>
          <w:lang w:val="it-IT"/>
        </w:rPr>
      </w:r>
    </w:p>
    <w:p>
      <w:pPr>
        <w:pStyle w:val="Normal"/>
        <w:jc w:val="both"/>
        <w:rPr>
          <w:rFonts w:ascii="Arial" w:hAnsi="Arial" w:cs="Arial"/>
          <w:sz w:val="20"/>
          <w:szCs w:val="20"/>
        </w:rPr>
      </w:pPr>
      <w:r>
        <w:rPr>
          <w:rFonts w:cs="Arial" w:ascii="Arial" w:hAnsi="Arial"/>
          <w:sz w:val="20"/>
          <w:szCs w:val="20"/>
        </w:rPr>
        <w:tab/>
        <w:tab/>
        <w:tab/>
        <w:tab/>
        <w:tab/>
        <w:tab/>
        <w:tab/>
        <w:t xml:space="preserve">          Fait à Masnières, le 20 Mars 2023.</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b/>
          <w:b/>
          <w:sz w:val="20"/>
          <w:szCs w:val="20"/>
          <w:u w:val="single"/>
        </w:rPr>
      </w:pPr>
      <w:r>
        <w:rPr>
          <w:rFonts w:cs="Arial" w:ascii="Arial" w:hAnsi="Arial"/>
          <w:b/>
          <w:sz w:val="20"/>
          <w:szCs w:val="20"/>
          <w:u w:val="single"/>
        </w:rPr>
      </w:r>
    </w:p>
    <w:p>
      <w:pPr>
        <w:pStyle w:val="Normal"/>
        <w:jc w:val="both"/>
        <w:rPr>
          <w:rFonts w:ascii="Arial" w:hAnsi="Arial" w:cs="Arial"/>
          <w:b/>
          <w:b/>
          <w:sz w:val="22"/>
          <w:szCs w:val="22"/>
        </w:rPr>
      </w:pPr>
      <w:r>
        <w:rPr>
          <w:rFonts w:cs="Arial" w:ascii="Arial" w:hAnsi="Arial"/>
          <w:b/>
          <w:sz w:val="22"/>
          <w:szCs w:val="22"/>
          <w:u w:val="single"/>
        </w:rPr>
        <w:t>Pour la Direction Stoelzle Masnières Parfumerie </w:t>
      </w:r>
      <w:r>
        <w:rPr>
          <w:rFonts w:cs="Arial" w:ascii="Arial" w:hAnsi="Arial"/>
          <w:b/>
          <w:sz w:val="22"/>
          <w:szCs w:val="22"/>
        </w:rPr>
        <w:t>:</w:t>
      </w:r>
    </w:p>
    <w:p>
      <w:pPr>
        <w:pStyle w:val="Normal"/>
        <w:jc w:val="both"/>
        <w:rPr>
          <w:rFonts w:ascii="Arial" w:hAnsi="Arial" w:cs="Arial"/>
          <w:b/>
          <w:b/>
          <w:sz w:val="20"/>
          <w:szCs w:val="20"/>
        </w:rPr>
      </w:pPr>
      <w:r>
        <w:rPr>
          <w:rFonts w:cs="Arial" w:ascii="Arial" w:hAnsi="Arial"/>
          <w:b/>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b/>
          <w:b/>
          <w:sz w:val="22"/>
          <w:szCs w:val="22"/>
        </w:rPr>
      </w:pPr>
      <w:r>
        <w:rPr>
          <w:rFonts w:cs="Arial" w:ascii="Arial" w:hAnsi="Arial"/>
          <w:b/>
          <w:sz w:val="22"/>
          <w:szCs w:val="22"/>
          <w:u w:val="single"/>
        </w:rPr>
        <w:t>Pour les délégués syndicaux </w:t>
      </w:r>
      <w:r>
        <w:rPr>
          <w:rFonts w:cs="Arial" w:ascii="Arial" w:hAnsi="Arial"/>
          <w:b/>
          <w:sz w:val="22"/>
          <w:szCs w:val="22"/>
        </w:rPr>
        <w:t>:</w:t>
      </w:r>
    </w:p>
    <w:p>
      <w:pPr>
        <w:pStyle w:val="Normal"/>
        <w:jc w:val="both"/>
        <w:rPr>
          <w:rFonts w:ascii="Arial" w:hAnsi="Arial" w:cs="Arial"/>
          <w:b/>
          <w:b/>
          <w:sz w:val="20"/>
          <w:szCs w:val="20"/>
        </w:rPr>
      </w:pPr>
      <w:r>
        <w:rPr>
          <w:rFonts w:cs="Arial" w:ascii="Arial" w:hAnsi="Arial"/>
          <w:b/>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2"/>
          <w:szCs w:val="22"/>
        </w:rPr>
      </w:pPr>
      <w:r>
        <w:rPr>
          <w:rFonts w:cs="Arial" w:ascii="Arial" w:hAnsi="Arial"/>
          <w:sz w:val="22"/>
          <w:szCs w:val="22"/>
        </w:rPr>
      </w:r>
    </w:p>
    <w:sectPr>
      <w:headerReference w:type="default" r:id="rId3"/>
      <w:footerReference w:type="default" r:id="rId4"/>
      <w:type w:val="nextPage"/>
      <w:pgSz w:w="11906" w:h="16838"/>
      <w:pgMar w:left="1417" w:right="1417" w:header="709" w:top="2269" w:footer="709" w:bottom="765"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Calibri">
    <w:charset w:val="00"/>
    <w:family w:val="swiss"/>
    <w:pitch w:val="variable"/>
  </w:font>
  <w:font w:name="Liberation Sans">
    <w:altName w:val="Arial"/>
    <w:charset w:val="01"/>
    <w:family w:val="swiss"/>
    <w:pitch w:val="variable"/>
  </w:font>
  <w:font w:name="Tahom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b/>
        <w:b/>
        <w:bCs/>
        <w:sz w:val="20"/>
        <w:szCs w:val="20"/>
      </w:rPr>
    </w:pPr>
    <w:r>
      <w:rPr>
        <w:sz w:val="20"/>
        <w:szCs w:val="20"/>
      </w:rPr>
      <w:t xml:space="preserve">PROTOCOLE ACCORD NAO 2023 - Page </w:t>
    </w:r>
    <w:r>
      <w:rPr>
        <w:b/>
        <w:bCs/>
        <w:sz w:val="20"/>
        <w:szCs w:val="20"/>
      </w:rPr>
      <w:fldChar w:fldCharType="begin"/>
    </w:r>
    <w:r>
      <w:instrText> PAGE </w:instrText>
    </w:r>
    <w:r>
      <w:fldChar w:fldCharType="separate"/>
    </w:r>
    <w:r>
      <w:t>2</w:t>
    </w:r>
    <w:r>
      <w:fldChar w:fldCharType="end"/>
    </w:r>
    <w:r>
      <w:rPr>
        <w:sz w:val="20"/>
        <w:szCs w:val="20"/>
      </w:rPr>
      <w:t xml:space="preserve"> sur </w:t>
    </w:r>
    <w:r>
      <w:rPr>
        <w:b/>
        <w:bCs/>
        <w:sz w:val="20"/>
        <w:szCs w:val="20"/>
      </w:rPr>
      <w:fldChar w:fldCharType="begin"/>
    </w:r>
    <w:r>
      <w:instrText> NUMPAGES \* ARABIC </w:instrText>
    </w:r>
    <w:r>
      <w:fldChar w:fldCharType="separate"/>
    </w:r>
    <w:r>
      <w:t>2</w:t>
    </w:r>
    <w:r>
      <w:fldChar w:fldCharType="end"/>
    </w:r>
  </w:p>
  <w:p>
    <w:pPr>
      <w:pStyle w:val="Footer"/>
      <w:jc w:val="right"/>
      <w:rPr>
        <w:sz w:val="20"/>
        <w:szCs w:val="20"/>
      </w:rPr>
    </w:pPr>
    <w:r>
      <w:rPr>
        <w:sz w:val="20"/>
        <w:szCs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ind w:left="-567" w:hanging="0"/>
      <w:jc w:val="left"/>
      <w:rPr>
        <w:rFonts w:ascii="Times New Roman" w:hAnsi="Times New Roman" w:cs="Times New Roman"/>
        <w:b/>
        <w:b/>
        <w:sz w:val="44"/>
        <w:szCs w:val="44"/>
        <w:u w:val="single"/>
      </w:rPr>
    </w:pPr>
    <w:r>
      <w:rPr>
        <w:rFonts w:cs="Times New Roman" w:ascii="Times New Roman" w:hAnsi="Times New Roman"/>
        <w:b/>
        <w:sz w:val="44"/>
        <w:szCs w:val="44"/>
      </w:rPr>
      <w:drawing>
        <wp:inline distT="0" distB="0" distL="0" distR="0">
          <wp:extent cx="2851785" cy="79121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rcRect l="-2" t="-8" r="-2" b="-8"/>
                  <a:stretch>
                    <a:fillRect/>
                  </a:stretch>
                </pic:blipFill>
                <pic:spPr bwMode="auto">
                  <a:xfrm>
                    <a:off x="0" y="0"/>
                    <a:ext cx="2851785" cy="791210"/>
                  </a:xfrm>
                  <a:prstGeom prst="rect">
                    <a:avLst/>
                  </a:prstGeom>
                </pic:spPr>
              </pic:pic>
            </a:graphicData>
          </a:graphic>
        </wp:inline>
      </w:drawing>
    </w:r>
  </w:p>
  <w:p>
    <w:pPr>
      <w:pStyle w:val="Header"/>
      <w:tabs>
        <w:tab w:val="center" w:pos="4536" w:leader="none"/>
        <w:tab w:val="right" w:pos="8460" w:leader="none"/>
      </w:tabs>
      <w:rPr>
        <w:rFonts w:ascii="Times New Roman" w:hAnsi="Times New Roman" w:cs="Times New Roman"/>
        <w:b/>
        <w:b/>
        <w:sz w:val="44"/>
        <w:szCs w:val="44"/>
        <w:u w:val="single"/>
      </w:rPr>
    </w:pPr>
    <w:r>
      <w:rPr>
        <w:rFonts w:cs="Times New Roman"/>
        <w:b/>
        <w:sz w:val="44"/>
        <w:szCs w:val="44"/>
        <w:u w:val="singl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59"/>
      <w:numFmt w:val="bullet"/>
      <w:lvlText w:val="-"/>
      <w:lvlJc w:val="left"/>
      <w:pPr>
        <w:ind w:left="720" w:hanging="360"/>
      </w:pPr>
      <w:rPr>
        <w:rFonts w:ascii="Arial" w:hAnsi="Arial" w:cs="Arial" w:hint="default"/>
        <w:sz w:val="20"/>
        <w:b/>
        <w:szCs w:val="20"/>
        <w:rFonts w:cs="Arial"/>
      </w:rPr>
    </w:lvl>
  </w:abstractNum>
  <w:abstractNum w:abstractNumId="3">
    <w:lvl w:ilvl="0">
      <w:start w:val="1"/>
      <w:numFmt w:val="bullet"/>
      <w:lvlText w:val=""/>
      <w:lvlJc w:val="left"/>
      <w:pPr>
        <w:ind w:left="644" w:hanging="360"/>
      </w:pPr>
      <w:rPr>
        <w:rFonts w:ascii="Wingdings" w:hAnsi="Wingdings" w:cs="Wingdings" w:hint="default"/>
        <w:sz w:val="22"/>
        <w:szCs w:val="22"/>
        <w:rFonts w:cs="Wingding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Cs w:val="24"/>
        <w:lang w:val="en-GB"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fr-FR" w:bidi="ar-SA" w:eastAsia="zh-CN"/>
    </w:rPr>
  </w:style>
  <w:style w:type="paragraph" w:styleId="Heading1">
    <w:name w:val="Heading 1"/>
    <w:basedOn w:val="Normal"/>
    <w:next w:val="Normal"/>
    <w:qFormat/>
    <w:pPr>
      <w:keepNext w:val="true"/>
      <w:numPr>
        <w:ilvl w:val="0"/>
        <w:numId w:val="1"/>
      </w:numPr>
      <w:ind w:left="540" w:hanging="0"/>
      <w:jc w:val="both"/>
      <w:outlineLvl w:val="0"/>
    </w:pPr>
    <w:rPr>
      <w:rFonts w:ascii="Arial" w:hAnsi="Arial" w:cs="Arial"/>
      <w:sz w:val="20"/>
      <w:u w:val="single"/>
    </w:rPr>
  </w:style>
  <w:style w:type="paragraph" w:styleId="Heading2">
    <w:name w:val="Heading 2"/>
    <w:basedOn w:val="Normal"/>
    <w:next w:val="Normal"/>
    <w:qFormat/>
    <w:pPr>
      <w:keepNext w:val="true"/>
      <w:numPr>
        <w:ilvl w:val="1"/>
        <w:numId w:val="1"/>
      </w:numPr>
      <w:ind w:left="540" w:hanging="0"/>
      <w:jc w:val="both"/>
      <w:outlineLvl w:val="1"/>
    </w:pPr>
    <w:rPr>
      <w:rFonts w:ascii="Arial" w:hAnsi="Arial" w:cs="Arial"/>
      <w:b/>
      <w:bCs/>
      <w:sz w:val="22"/>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character" w:styleId="WW8Num1z0">
    <w:name w:val="WW8Num1z0"/>
    <w:qFormat/>
    <w:rPr>
      <w:rFonts w:ascii="Wingdings" w:hAnsi="Wingdings" w:cs="Wingdings"/>
      <w:b/>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Wingdings" w:hAnsi="Wingdings" w:cs="Wingdings"/>
    </w:rPr>
  </w:style>
  <w:style w:type="character" w:styleId="WW8Num3z0">
    <w:name w:val="WW8Num3z0"/>
    <w:qFormat/>
    <w:rPr>
      <w:rFonts w:ascii="Arial" w:hAnsi="Arial" w:eastAsia="Times New Roman" w:cs="Arial"/>
      <w:b/>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Calibri" w:hAnsi="Calibri" w:eastAsia="Times New Roman" w:cs="Calibri"/>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Arial" w:hAnsi="Arial" w:eastAsia="Times New Roman" w:cs="Arial"/>
      <w:b/>
      <w:sz w:val="20"/>
      <w:szCs w:val="20"/>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Wingdings" w:hAnsi="Wingdings" w:cs="Wingdings"/>
      <w:sz w:val="22"/>
      <w:szCs w:val="22"/>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Policepardfaut">
    <w:name w:val="Police par défaut"/>
    <w:qFormat/>
    <w:rPr/>
  </w:style>
  <w:style w:type="character" w:styleId="PageNumber">
    <w:name w:val="Page Number"/>
    <w:basedOn w:val="Policepardfaut"/>
    <w:rPr/>
  </w:style>
  <w:style w:type="character" w:styleId="StrongEmphasis">
    <w:name w:val="Strong Emphasis"/>
    <w:qFormat/>
    <w:rPr>
      <w:b/>
      <w:bCs/>
    </w:rPr>
  </w:style>
  <w:style w:type="character" w:styleId="PieddepageCar">
    <w:name w:val="Pied de page Car"/>
    <w:qFormat/>
    <w:rPr>
      <w:sz w:val="24"/>
      <w:szCs w:val="24"/>
    </w:rPr>
  </w:style>
  <w:style w:type="character" w:styleId="InternetLink">
    <w:name w:val="Internet Link"/>
    <w:rPr>
      <w:color w:val="0563C1"/>
      <w:u w:val="single"/>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jc w:val="center"/>
    </w:pPr>
    <w:rPr>
      <w:rFonts w:ascii="Arial" w:hAnsi="Arial" w:cs="Arial"/>
      <w:sz w:val="28"/>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TextBodyIndent">
    <w:name w:val="Body Text Indent"/>
    <w:basedOn w:val="Normal"/>
    <w:pPr>
      <w:ind w:left="720" w:firstLine="360"/>
      <w:jc w:val="both"/>
    </w:pPr>
    <w:rPr>
      <w:rFonts w:ascii="Arial" w:hAnsi="Arial" w:cs="Arial"/>
      <w:sz w:val="22"/>
    </w:rPr>
  </w:style>
  <w:style w:type="paragraph" w:styleId="Textedebulles">
    <w:name w:val="Texte de bulles"/>
    <w:basedOn w:val="Normal"/>
    <w:qFormat/>
    <w:pPr/>
    <w:rPr>
      <w:rFonts w:ascii="Tahoma" w:hAnsi="Tahoma" w:cs="Tahoma"/>
      <w:sz w:val="16"/>
      <w:szCs w:val="16"/>
    </w:rPr>
  </w:style>
  <w:style w:type="paragraph" w:styleId="NormalWeb">
    <w:name w:val="Normal (Web)"/>
    <w:basedOn w:val="Normal"/>
    <w:qFormat/>
    <w:pPr>
      <w:spacing w:before="280" w:after="280"/>
      <w:ind w:left="225" w:right="225" w:hanging="0"/>
      <w:jc w:val="both"/>
    </w:pPr>
    <w:rPr>
      <w:color w:val="29354D"/>
      <w:sz w:val="20"/>
      <w:szCs w:val="20"/>
    </w:rPr>
  </w:style>
  <w:style w:type="paragraph" w:styleId="Default">
    <w:name w:val="Default"/>
    <w:qFormat/>
    <w:pPr>
      <w:widowControl/>
      <w:autoSpaceDE w:val="false"/>
    </w:pPr>
    <w:rPr>
      <w:rFonts w:ascii="Calibri" w:hAnsi="Calibri" w:eastAsia="Times New Roman" w:cs="Calibri"/>
      <w:color w:val="000000"/>
      <w:sz w:val="24"/>
      <w:szCs w:val="24"/>
      <w:lang w:val="en-US" w:bidi="ar-SA" w:eastAsia="zh-CN"/>
    </w:rPr>
  </w:style>
  <w:style w:type="paragraph" w:styleId="Paragraphedeliste">
    <w:name w:val="Paragraphe de liste"/>
    <w:basedOn w:val="Normal"/>
    <w:qFormat/>
    <w:pPr>
      <w:ind w:left="708" w:hanging="0"/>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eleaccords.travail-emploi.gouv.fr/"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2023-03-24T15:59:00Z</dcterms:created>
  <dc:creator/>
  <dc:description/>
  <dc:language>en-GB</dc:language>
  <cp:lastModifiedBy/>
  <cp:lastPrinted>2023-03-20T09:03:00Z</cp:lastPrinted>
  <dcterms:modified xsi:type="dcterms:W3CDTF">2023-03-24T15:59:00Z</dcterms:modified>
  <cp:revision>2</cp:revision>
  <dc:subject/>
  <dc:title>AVENANT A L’ACCORD SUR LA REDUCTION ET L’AMÉNAGEMENT DU TEMPS DE TRAVAIL DU 3 juillet 2000</dc:title>
</cp:coreProperties>
</file>