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0A4DFC" w:rsidR="000A4DFC" w:rsidRDefault="000A4DFC" w:rsidRPr="000A4DFC">
      <w:pPr>
        <w:spacing w:after="200" w:line="276" w:lineRule="auto"/>
        <w:ind w:firstLine="2" w:left="567"/>
        <w:rPr>
          <w:rFonts w:ascii="Calibri" w:cs="Times New Roman" w:eastAsia="Calibri" w:hAnsi="Calibri"/>
          <w:i/>
        </w:rPr>
      </w:pPr>
      <w:r>
        <w:rPr>
          <w:rFonts w:ascii="Calibri" w:cs="Times New Roman" w:eastAsia="Calibri" w:hAnsi="Calibri"/>
          <w:i/>
        </w:rPr>
        <w:tab/>
      </w:r>
      <w:r>
        <w:rPr>
          <w:rFonts w:ascii="Calibri" w:cs="Times New Roman" w:eastAsia="Calibri" w:hAnsi="Calibri"/>
          <w:i/>
        </w:rPr>
        <w:tab/>
      </w:r>
      <w:r>
        <w:rPr>
          <w:rFonts w:ascii="Calibri" w:cs="Times New Roman" w:eastAsia="Calibri" w:hAnsi="Calibri"/>
          <w:i/>
        </w:rPr>
        <w:tab/>
      </w:r>
      <w:r>
        <w:rPr>
          <w:rFonts w:ascii="Calibri" w:cs="Times New Roman" w:eastAsia="Calibri" w:hAnsi="Calibri"/>
          <w:i/>
        </w:rPr>
        <w:tab/>
      </w:r>
      <w:r>
        <w:rPr>
          <w:rFonts w:ascii="Calibri" w:cs="Times New Roman" w:eastAsia="Calibri" w:hAnsi="Calibri"/>
          <w:i/>
        </w:rPr>
        <w:tab/>
      </w:r>
      <w:r w:rsidRPr="000A4DFC">
        <w:rPr>
          <w:rFonts w:ascii="Calibri" w:cs="Times New Roman" w:eastAsia="Calibri" w:hAnsi="Calibri"/>
          <w:i/>
        </w:rPr>
        <w:tab/>
      </w:r>
      <w:r w:rsidRPr="000A4DFC">
        <w:rPr>
          <w:rFonts w:ascii="Calibri" w:cs="Times New Roman" w:eastAsia="Calibri" w:hAnsi="Calibri"/>
          <w:i/>
          <w:noProof/>
          <w:lang w:eastAsia="fr-FR"/>
        </w:rPr>
        <w:drawing>
          <wp:inline distB="0" distL="0" distR="0" distT="0" wp14:anchorId="60EEE2B6" wp14:editId="477C4F63">
            <wp:extent cx="1343025" cy="1285875"/>
            <wp:effectExtent b="9525" l="0" r="9525" t="0"/>
            <wp:docPr descr="C:\Users\MOLENAT\AppData\Local\Microsoft\Windows\Temporary Internet Files\Content.Outlook\40X2OO8K\Logo AREMA.jpg"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OLENAT\AppData\Local\Microsoft\Windows\Temporary Internet Files\Content.Outlook\40X2OO8K\Logo AREMA.jpg" id="0" name="Picture 1"/>
                    <pic:cNvPicPr>
                      <a:picLocks noChangeArrowheads="1"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3025" cy="1285875"/>
                    </a:xfrm>
                    <a:prstGeom prst="rect">
                      <a:avLst/>
                    </a:prstGeom>
                    <a:noFill/>
                    <a:ln>
                      <a:noFill/>
                    </a:ln>
                  </pic:spPr>
                </pic:pic>
              </a:graphicData>
            </a:graphic>
          </wp:inline>
        </w:drawing>
      </w:r>
    </w:p>
    <w:p w:rsidP="000A4DFC" w:rsidR="000A4DFC" w:rsidRDefault="000A4DFC" w:rsidRPr="000A4DFC">
      <w:pPr>
        <w:pBdr>
          <w:top w:color="auto" w:space="1" w:sz="4" w:val="single"/>
          <w:left w:color="auto" w:space="4" w:sz="4" w:val="single"/>
          <w:bottom w:color="auto" w:space="1" w:sz="4" w:val="single"/>
          <w:right w:color="auto" w:space="4" w:sz="4" w:val="single"/>
        </w:pBdr>
        <w:spacing w:after="200" w:line="276" w:lineRule="auto"/>
        <w:ind w:firstLine="2" w:left="567"/>
        <w:jc w:val="center"/>
        <w:rPr>
          <w:rFonts w:ascii="Calibri" w:cs="Times New Roman" w:eastAsia="Calibri" w:hAnsi="Calibri"/>
          <w:b/>
          <w:color w:val="0070C0"/>
          <w:sz w:val="32"/>
          <w:szCs w:val="32"/>
        </w:rPr>
      </w:pPr>
      <w:r w:rsidRPr="000A4DFC">
        <w:rPr>
          <w:rFonts w:ascii="Calibri" w:cs="Times New Roman" w:eastAsia="Calibri" w:hAnsi="Calibri"/>
          <w:b/>
          <w:color w:val="0070C0"/>
          <w:sz w:val="32"/>
          <w:szCs w:val="32"/>
        </w:rPr>
        <w:t>ACCORD NAO 2022</w:t>
      </w:r>
    </w:p>
    <w:p w:rsidP="000A4DFC" w:rsidR="000A4DFC" w:rsidRDefault="000A4DFC" w:rsidRPr="000A4DFC">
      <w:pPr>
        <w:spacing w:after="200" w:line="276" w:lineRule="auto"/>
        <w:ind w:firstLine="2" w:left="567"/>
        <w:rPr>
          <w:rFonts w:ascii="Calibri" w:cs="Times New Roman" w:eastAsia="Calibri" w:hAnsi="Calibri"/>
          <w:i/>
        </w:rPr>
      </w:pPr>
    </w:p>
    <w:p w:rsidP="000A4DFC" w:rsidR="000A4DFC" w:rsidRDefault="000A4DFC" w:rsidRPr="000A4DFC">
      <w:pPr>
        <w:spacing w:after="200" w:line="276" w:lineRule="auto"/>
        <w:ind w:firstLine="2" w:left="567"/>
        <w:jc w:val="both"/>
        <w:rPr>
          <w:rFonts w:ascii="Calibri" w:cs="Times New Roman" w:eastAsia="Calibri" w:hAnsi="Calibri"/>
        </w:rPr>
      </w:pPr>
      <w:r w:rsidRPr="000A4DFC">
        <w:rPr>
          <w:rFonts w:ascii="Calibri" w:cs="Times New Roman" w:eastAsia="Calibri" w:hAnsi="Calibri"/>
        </w:rPr>
        <w:t xml:space="preserve">Entre le G.I.E AREMA, sis immeuble CMA CGM route du WTC à Baie –Mahault, représenté par son </w:t>
      </w:r>
      <w:proofErr w:type="gramStart"/>
      <w:r w:rsidRPr="000A4DFC">
        <w:rPr>
          <w:rFonts w:ascii="Calibri" w:cs="Times New Roman" w:eastAsia="Calibri" w:hAnsi="Calibri"/>
        </w:rPr>
        <w:t xml:space="preserve">Président, </w:t>
      </w:r>
      <w:r w:rsidR="00354DAE">
        <w:rPr>
          <w:rFonts w:ascii="Calibri" w:cs="Times New Roman" w:eastAsia="Calibri" w:hAnsi="Calibri"/>
        </w:rPr>
        <w:t xml:space="preserve"> …</w:t>
      </w:r>
      <w:proofErr w:type="gramEnd"/>
      <w:r w:rsidR="00354DAE">
        <w:rPr>
          <w:rFonts w:ascii="Calibri" w:cs="Times New Roman" w:eastAsia="Calibri" w:hAnsi="Calibri"/>
        </w:rPr>
        <w:t xml:space="preserve"> </w:t>
      </w:r>
      <w:r w:rsidRPr="000A4DFC">
        <w:rPr>
          <w:rFonts w:ascii="Calibri" w:cs="Times New Roman" w:eastAsia="Calibri" w:hAnsi="Calibri"/>
        </w:rPr>
        <w:t xml:space="preserve">, assisté de Monsieur </w:t>
      </w:r>
      <w:r w:rsidR="00354DAE">
        <w:rPr>
          <w:rFonts w:ascii="Calibri" w:cs="Times New Roman" w:eastAsia="Calibri" w:hAnsi="Calibri"/>
        </w:rPr>
        <w:t xml:space="preserve">… </w:t>
      </w:r>
      <w:r w:rsidRPr="000A4DFC">
        <w:rPr>
          <w:rFonts w:ascii="Calibri" w:cs="Times New Roman" w:eastAsia="Calibri" w:hAnsi="Calibri"/>
        </w:rPr>
        <w:t xml:space="preserve">, DRH, et Madame </w:t>
      </w:r>
      <w:r w:rsidR="00354DAE">
        <w:rPr>
          <w:rFonts w:ascii="Calibri" w:cs="Times New Roman" w:eastAsia="Calibri" w:hAnsi="Calibri"/>
        </w:rPr>
        <w:t xml:space="preserve">… </w:t>
      </w:r>
      <w:r w:rsidRPr="000A4DFC">
        <w:rPr>
          <w:rFonts w:ascii="Calibri" w:cs="Times New Roman" w:eastAsia="Calibri" w:hAnsi="Calibri"/>
        </w:rPr>
        <w:t>, Directrice.</w:t>
      </w:r>
    </w:p>
    <w:p w:rsidP="000A4DFC" w:rsidR="000A4DFC" w:rsidRDefault="000A4DFC" w:rsidRPr="000A4DFC">
      <w:pPr>
        <w:spacing w:after="200" w:line="276" w:lineRule="auto"/>
        <w:ind w:firstLine="2" w:left="567"/>
        <w:rPr>
          <w:rFonts w:ascii="Calibri" w:cs="Times New Roman" w:eastAsia="Calibri" w:hAnsi="Calibri"/>
        </w:rPr>
      </w:pPr>
      <w:r w:rsidRPr="000A4DFC">
        <w:rPr>
          <w:rFonts w:ascii="Calibri" w:cs="Times New Roman" w:eastAsia="Calibri" w:hAnsi="Calibri"/>
        </w:rPr>
        <w:t>Et les Délégations Syndicales Représentatives CNTPA-CFDT et ULTP-UGTG.</w:t>
      </w:r>
    </w:p>
    <w:p w:rsidP="000A4DFC" w:rsidR="000A4DFC" w:rsidRDefault="000A4DFC" w:rsidRPr="000A4DFC">
      <w:pPr>
        <w:spacing w:after="200" w:line="276" w:lineRule="auto"/>
        <w:ind w:firstLine="2" w:left="567"/>
        <w:rPr>
          <w:rFonts w:ascii="Calibri" w:cs="Times New Roman" w:eastAsia="Calibri" w:hAnsi="Calibri"/>
        </w:rPr>
      </w:pPr>
      <w:r w:rsidRPr="000A4DFC">
        <w:rPr>
          <w:rFonts w:ascii="Calibri" w:cs="Times New Roman" w:eastAsia="Calibri" w:hAnsi="Calibri"/>
        </w:rPr>
        <w:t>Représentées respectivement par Messieurs :</w:t>
      </w:r>
    </w:p>
    <w:p w:rsidP="000A4DFC" w:rsidR="000A4DFC" w:rsidRDefault="002C1B04" w:rsidRPr="000A4DFC">
      <w:pPr>
        <w:numPr>
          <w:ilvl w:val="1"/>
          <w:numId w:val="2"/>
        </w:numPr>
        <w:spacing w:after="0" w:line="240" w:lineRule="auto"/>
        <w:rPr>
          <w:rFonts w:ascii="Calibri" w:cs="Times New Roman" w:eastAsia="Times New Roman" w:hAnsi="Calibri"/>
        </w:rPr>
      </w:pPr>
      <w:r>
        <w:rPr>
          <w:rFonts w:ascii="Calibri" w:cs="Times New Roman" w:eastAsia="Calibri" w:hAnsi="Calibri"/>
        </w:rPr>
        <w:t>…</w:t>
      </w:r>
      <w:r w:rsidR="000A4DFC" w:rsidRPr="000A4DFC">
        <w:rPr>
          <w:rFonts w:ascii="Calibri" w:cs="Times New Roman" w:eastAsia="Calibri" w:hAnsi="Calibri"/>
        </w:rPr>
        <w:t xml:space="preserve"> (Délégué Syndical)</w:t>
      </w:r>
    </w:p>
    <w:p w:rsidP="000A4DFC" w:rsidR="000A4DFC" w:rsidRDefault="002C1B04" w:rsidRPr="000A4DFC">
      <w:pPr>
        <w:numPr>
          <w:ilvl w:val="1"/>
          <w:numId w:val="2"/>
        </w:numPr>
        <w:spacing w:after="0" w:line="240" w:lineRule="auto"/>
        <w:rPr>
          <w:rFonts w:ascii="Calibri" w:cs="Times New Roman" w:eastAsia="Calibri" w:hAnsi="Calibri"/>
        </w:rPr>
      </w:pPr>
      <w:r>
        <w:rPr>
          <w:rFonts w:ascii="Calibri" w:cs="Times New Roman" w:eastAsia="Calibri" w:hAnsi="Calibri"/>
        </w:rPr>
        <w:t>…</w:t>
      </w:r>
      <w:r w:rsidR="000A4DFC" w:rsidRPr="000A4DFC">
        <w:rPr>
          <w:rFonts w:ascii="Calibri" w:cs="Times New Roman" w:eastAsia="Calibri" w:hAnsi="Calibri"/>
        </w:rPr>
        <w:t xml:space="preserve"> (Délégué Syndical)</w:t>
      </w:r>
    </w:p>
    <w:p w:rsidP="000A4DFC" w:rsidR="000A4DFC" w:rsidRDefault="000A4DFC" w:rsidRPr="000A4DFC">
      <w:pPr>
        <w:spacing w:after="200" w:line="276" w:lineRule="auto"/>
        <w:ind w:firstLine="2" w:left="567"/>
        <w:rPr>
          <w:rFonts w:ascii="Calibri" w:cs="Times New Roman" w:eastAsia="Calibri" w:hAnsi="Calibri"/>
        </w:rPr>
      </w:pPr>
    </w:p>
    <w:p w:rsidP="000A4DFC" w:rsidR="000A4DFC" w:rsidRDefault="000A4DFC" w:rsidRPr="000A4DFC">
      <w:pPr>
        <w:spacing w:after="200" w:line="276" w:lineRule="auto"/>
        <w:ind w:firstLine="2" w:left="567"/>
        <w:rPr>
          <w:rFonts w:ascii="Calibri" w:cs="Times New Roman" w:eastAsia="Calibri" w:hAnsi="Calibri"/>
        </w:rPr>
      </w:pPr>
      <w:r w:rsidRPr="000A4DFC">
        <w:rPr>
          <w:rFonts w:ascii="Calibri" w:cs="Times New Roman" w:eastAsia="Calibri" w:hAnsi="Calibri"/>
        </w:rPr>
        <w:t>Il est convenu ce qui suit :</w:t>
      </w:r>
    </w:p>
    <w:p w:rsidP="000A4DFC" w:rsidR="000A4DFC" w:rsidRDefault="000A4DFC" w:rsidRPr="000A4DFC">
      <w:pPr>
        <w:pBdr>
          <w:top w:color="auto" w:space="1" w:sz="4" w:val="single"/>
          <w:left w:color="auto" w:space="4" w:sz="4" w:val="single"/>
          <w:bottom w:color="auto" w:space="1" w:sz="4" w:val="single"/>
          <w:right w:color="auto" w:space="4" w:sz="4" w:val="single"/>
        </w:pBdr>
        <w:spacing w:after="200" w:line="276" w:lineRule="auto"/>
        <w:ind w:firstLine="2" w:left="567"/>
        <w:rPr>
          <w:rFonts w:ascii="Calibri" w:cs="Times New Roman" w:eastAsia="Calibri" w:hAnsi="Calibri"/>
          <w:b/>
        </w:rPr>
      </w:pPr>
      <w:r w:rsidRPr="000A4DFC">
        <w:rPr>
          <w:rFonts w:ascii="Calibri" w:cs="Times New Roman" w:eastAsia="Calibri" w:hAnsi="Calibri"/>
          <w:b/>
        </w:rPr>
        <w:t>PREAMBULE :</w:t>
      </w:r>
    </w:p>
    <w:p w:rsidP="000A4DFC" w:rsidR="000A4DFC" w:rsidRDefault="000A4DFC" w:rsidRPr="000A4DFC">
      <w:pPr>
        <w:shd w:color="auto" w:fill="FFFFFF" w:val="clear"/>
        <w:spacing w:after="75" w:before="75" w:line="240" w:lineRule="auto"/>
        <w:ind w:firstLine="2" w:left="567" w:right="15"/>
        <w:rPr>
          <w:rFonts w:ascii="Arial" w:cs="Arial" w:eastAsia="Times New Roman" w:hAnsi="Arial"/>
          <w:color w:val="000000"/>
          <w:szCs w:val="20"/>
          <w:lang w:eastAsia="fr-FR"/>
        </w:rPr>
      </w:pPr>
    </w:p>
    <w:p w:rsidP="000A4DFC" w:rsidR="000A4DFC" w:rsidRDefault="000A4DFC" w:rsidRPr="000A4DFC">
      <w:pPr>
        <w:shd w:color="auto" w:fill="FFFFFF" w:val="clear"/>
        <w:spacing w:after="75" w:before="75" w:line="240" w:lineRule="auto"/>
        <w:ind w:firstLine="2" w:left="567" w:right="15"/>
        <w:jc w:val="both"/>
        <w:rPr>
          <w:rFonts w:ascii="Calibri" w:cs="Calibri" w:eastAsia="Times New Roman" w:hAnsi="Calibri"/>
          <w:i/>
          <w:color w:val="000000"/>
          <w:szCs w:val="20"/>
          <w:lang w:eastAsia="fr-FR"/>
        </w:rPr>
      </w:pPr>
      <w:r w:rsidRPr="000A4DFC">
        <w:rPr>
          <w:rFonts w:ascii="Calibri" w:cs="Calibri" w:eastAsia="Times New Roman" w:hAnsi="Calibri"/>
          <w:i/>
          <w:color w:val="000000"/>
          <w:szCs w:val="20"/>
          <w:lang w:eastAsia="fr-FR"/>
        </w:rPr>
        <w:t>Les organisations syndicales représentatives ont été invitées à participer à la négociation annuelle obligatoire (NAO) en application des dispositions du code du travail (articles</w:t>
      </w:r>
      <w:hyperlink r:id="rId8" w:history="1">
        <w:r w:rsidRPr="000A4DFC">
          <w:rPr>
            <w:rFonts w:ascii="Calibri" w:cs="Calibri" w:eastAsia="Times New Roman" w:hAnsi="Calibri"/>
            <w:i/>
            <w:color w:val="000000"/>
            <w:szCs w:val="20"/>
            <w:lang w:eastAsia="fr-FR"/>
          </w:rPr>
          <w:t> L. 2242-1</w:t>
        </w:r>
      </w:hyperlink>
      <w:r w:rsidRPr="000A4DFC">
        <w:rPr>
          <w:rFonts w:ascii="Calibri" w:cs="Calibri" w:eastAsia="Times New Roman" w:hAnsi="Calibri"/>
          <w:i/>
          <w:color w:val="000000"/>
          <w:szCs w:val="20"/>
          <w:lang w:eastAsia="fr-FR"/>
        </w:rPr>
        <w:t xml:space="preserve"> et suivants du code du travail). </w:t>
      </w:r>
    </w:p>
    <w:p w:rsidP="000A4DFC" w:rsidR="000A4DFC" w:rsidRDefault="000A4DFC" w:rsidRPr="000A4DFC">
      <w:pPr>
        <w:shd w:color="auto" w:fill="FFFFFF" w:val="clear"/>
        <w:spacing w:after="75" w:before="75" w:line="240" w:lineRule="auto"/>
        <w:ind w:firstLine="2" w:left="567" w:right="15"/>
        <w:jc w:val="both"/>
        <w:rPr>
          <w:rFonts w:ascii="Calibri" w:cs="Calibri" w:eastAsia="Times New Roman" w:hAnsi="Calibri"/>
          <w:i/>
          <w:color w:val="000000"/>
          <w:sz w:val="20"/>
          <w:szCs w:val="20"/>
          <w:lang w:eastAsia="fr-FR"/>
        </w:rPr>
      </w:pPr>
      <w:r w:rsidRPr="000A4DFC">
        <w:rPr>
          <w:rFonts w:ascii="Calibri" w:cs="Calibri" w:eastAsia="Times New Roman" w:hAnsi="Calibri"/>
          <w:i/>
          <w:color w:val="000000"/>
          <w:szCs w:val="20"/>
          <w:lang w:eastAsia="fr-FR"/>
        </w:rPr>
        <w:t>Cette négociation a eu lieu lors des réunions en date des 6, 10, 12, et 14 janvier 2022</w:t>
      </w:r>
      <w:r w:rsidRPr="000A4DFC">
        <w:rPr>
          <w:rFonts w:ascii="Calibri" w:cs="Calibri" w:eastAsia="Times New Roman" w:hAnsi="Calibri"/>
          <w:i/>
          <w:color w:val="000000"/>
          <w:sz w:val="20"/>
          <w:szCs w:val="20"/>
          <w:lang w:eastAsia="fr-FR"/>
        </w:rPr>
        <w:t>.</w:t>
      </w:r>
    </w:p>
    <w:p w:rsidP="000A4DFC" w:rsidR="000A4DFC" w:rsidRDefault="000A4DFC" w:rsidRPr="000A4DFC">
      <w:pPr>
        <w:shd w:color="auto" w:fill="FFFFFF" w:val="clear"/>
        <w:spacing w:after="75" w:before="75" w:line="240" w:lineRule="auto"/>
        <w:ind w:firstLine="2" w:left="567" w:right="15"/>
        <w:jc w:val="both"/>
        <w:rPr>
          <w:rFonts w:ascii="Calibri" w:cs="Calibri" w:eastAsia="Times New Roman" w:hAnsi="Calibri"/>
          <w:i/>
          <w:color w:val="000000"/>
          <w:szCs w:val="20"/>
          <w:lang w:eastAsia="fr-FR"/>
        </w:rPr>
      </w:pPr>
      <w:r w:rsidRPr="000A4DFC">
        <w:rPr>
          <w:rFonts w:ascii="Calibri" w:cs="Calibri" w:eastAsia="Times New Roman" w:hAnsi="Calibri"/>
          <w:i/>
          <w:color w:val="000000"/>
          <w:szCs w:val="20"/>
          <w:lang w:eastAsia="fr-FR"/>
        </w:rPr>
        <w:t>Les délégations syndicales ont fait part de leurs revendications sur l’ensemble des composantes de la NAO et une négociation s’est engagée au cours des 4 réunions précitées.</w:t>
      </w:r>
    </w:p>
    <w:p w:rsidP="000A4DFC" w:rsidR="000A4DFC" w:rsidRDefault="000A4DFC" w:rsidRPr="000A4DFC">
      <w:pPr>
        <w:shd w:color="auto" w:fill="FFFFFF" w:val="clear"/>
        <w:spacing w:after="75" w:before="75" w:line="240" w:lineRule="auto"/>
        <w:ind w:firstLine="2" w:left="567" w:right="15"/>
        <w:jc w:val="both"/>
        <w:rPr>
          <w:rFonts w:ascii="Calibri" w:cs="Calibri" w:eastAsia="Times New Roman" w:hAnsi="Calibri"/>
          <w:i/>
          <w:color w:val="000000"/>
          <w:szCs w:val="20"/>
          <w:lang w:eastAsia="fr-FR"/>
        </w:rPr>
      </w:pPr>
      <w:r w:rsidRPr="000A4DFC">
        <w:rPr>
          <w:rFonts w:ascii="Calibri" w:cs="Calibri" w:eastAsia="Times New Roman" w:hAnsi="Calibri"/>
          <w:i/>
          <w:color w:val="000000"/>
          <w:szCs w:val="20"/>
          <w:lang w:eastAsia="fr-FR"/>
        </w:rPr>
        <w:t>Lors de la réunion du 14 janvier 2022, les parties sont parvenues à un accord global au titre de l’exercice ouvert le 1</w:t>
      </w:r>
      <w:r w:rsidRPr="000A4DFC">
        <w:rPr>
          <w:rFonts w:ascii="Calibri" w:cs="Calibri" w:eastAsia="Times New Roman" w:hAnsi="Calibri"/>
          <w:i/>
          <w:color w:val="000000"/>
          <w:szCs w:val="20"/>
          <w:vertAlign w:val="superscript"/>
          <w:lang w:eastAsia="fr-FR"/>
        </w:rPr>
        <w:t>er</w:t>
      </w:r>
      <w:r w:rsidRPr="000A4DFC">
        <w:rPr>
          <w:rFonts w:ascii="Calibri" w:cs="Calibri" w:eastAsia="Times New Roman" w:hAnsi="Calibri"/>
          <w:i/>
          <w:color w:val="000000"/>
          <w:szCs w:val="20"/>
          <w:lang w:eastAsia="fr-FR"/>
        </w:rPr>
        <w:t xml:space="preserve"> janvier 2022 dont les caractéristiques sont détaillées ci-après.</w:t>
      </w:r>
    </w:p>
    <w:p w:rsidP="000A4DFC" w:rsidR="000A4DFC" w:rsidRDefault="000A4DFC" w:rsidRPr="000A4DFC">
      <w:pPr>
        <w:shd w:color="auto" w:fill="FFFFFF" w:val="clear"/>
        <w:spacing w:after="75" w:before="75" w:line="240" w:lineRule="auto"/>
        <w:ind w:firstLine="2" w:left="567" w:right="15"/>
        <w:jc w:val="both"/>
        <w:rPr>
          <w:rFonts w:ascii="Calibri" w:cs="Calibri" w:eastAsia="Times New Roman" w:hAnsi="Calibri"/>
          <w:i/>
          <w:color w:val="000000"/>
          <w:szCs w:val="20"/>
          <w:lang w:eastAsia="fr-FR"/>
        </w:rPr>
      </w:pPr>
      <w:r w:rsidRPr="000A4DFC">
        <w:rPr>
          <w:rFonts w:ascii="Calibri" w:cs="Calibri" w:eastAsia="Times New Roman" w:hAnsi="Calibri"/>
          <w:i/>
          <w:color w:val="000000"/>
          <w:szCs w:val="20"/>
          <w:lang w:eastAsia="fr-FR"/>
        </w:rPr>
        <w:t xml:space="preserve">Par ailleurs, et afin de permettre une analyse parfaite du contexte dans lequel se sont ouvertes ces négociations, il est rappelé que l’année 2021 a été marquée par la mise en place du dispositif ISOLOC, la poursuite de l’épidémie de COVID 19, différents mouvements sociaux d’ampleur ainsi des problématiques de congestion du terminal liées à la forte demande mondiale. </w:t>
      </w:r>
    </w:p>
    <w:p w:rsidP="000A4DFC" w:rsidR="000A4DFC" w:rsidRDefault="000A4DFC" w:rsidRPr="000A4DFC">
      <w:pPr>
        <w:shd w:color="auto" w:fill="FFFFFF" w:val="clear"/>
        <w:spacing w:after="75" w:before="75" w:line="240" w:lineRule="auto"/>
        <w:ind w:firstLine="2" w:left="567" w:right="15"/>
        <w:jc w:val="both"/>
        <w:rPr>
          <w:rFonts w:ascii="Calibri" w:cs="Calibri" w:eastAsia="Times New Roman" w:hAnsi="Calibri"/>
          <w:i/>
          <w:color w:val="000000"/>
          <w:szCs w:val="20"/>
          <w:lang w:eastAsia="fr-FR"/>
        </w:rPr>
      </w:pPr>
    </w:p>
    <w:p w:rsidP="000A4DFC" w:rsidR="000A4DFC" w:rsidRDefault="000A4DFC" w:rsidRPr="000A4DFC">
      <w:pPr>
        <w:pBdr>
          <w:top w:color="auto" w:space="1" w:sz="4" w:val="single"/>
          <w:left w:color="auto" w:space="4" w:sz="4" w:val="single"/>
          <w:bottom w:color="auto" w:space="1" w:sz="4" w:val="single"/>
          <w:right w:color="auto" w:space="4" w:sz="4" w:val="single"/>
        </w:pBdr>
        <w:spacing w:after="200" w:line="276" w:lineRule="auto"/>
        <w:ind w:firstLine="2" w:left="567"/>
        <w:rPr>
          <w:rFonts w:ascii="Calibri" w:cs="Times New Roman" w:eastAsia="Calibri" w:hAnsi="Calibri"/>
          <w:b/>
        </w:rPr>
      </w:pPr>
      <w:r w:rsidRPr="000A4DFC">
        <w:rPr>
          <w:rFonts w:ascii="Calibri" w:cs="Times New Roman" w:eastAsia="Calibri" w:hAnsi="Calibri"/>
          <w:b/>
        </w:rPr>
        <w:t>ARTICLE 1 – SALAIRES ET CHANGEMENTS DE NIVEAUX</w:t>
      </w:r>
    </w:p>
    <w:p w:rsidP="000A4DFC" w:rsidR="000A4DFC" w:rsidRDefault="000A4DFC" w:rsidRPr="000A4DFC">
      <w:pPr>
        <w:spacing w:after="200" w:line="276" w:lineRule="auto"/>
        <w:ind w:left="569"/>
        <w:contextualSpacing/>
        <w:rPr>
          <w:rFonts w:ascii="Calibri" w:cs="Times New Roman" w:eastAsia="Calibri" w:hAnsi="Calibri"/>
        </w:rPr>
      </w:pPr>
    </w:p>
    <w:p w:rsidP="000A4DFC" w:rsidR="000A4DFC" w:rsidRDefault="000A4DFC" w:rsidRPr="000A4DFC">
      <w:pPr>
        <w:numPr>
          <w:ilvl w:val="0"/>
          <w:numId w:val="1"/>
        </w:numPr>
        <w:spacing w:after="200" w:line="276" w:lineRule="auto"/>
        <w:ind w:firstLine="2" w:left="567"/>
        <w:contextualSpacing/>
        <w:rPr>
          <w:rFonts w:ascii="Calibri" w:cs="Times New Roman" w:eastAsia="Calibri" w:hAnsi="Calibri"/>
        </w:rPr>
      </w:pPr>
      <w:r w:rsidRPr="000A4DFC">
        <w:rPr>
          <w:rFonts w:ascii="Calibri" w:cs="Times New Roman" w:eastAsia="Calibri" w:hAnsi="Calibri"/>
          <w:b/>
          <w:u w:val="single"/>
        </w:rPr>
        <w:t>Augmentation générale</w:t>
      </w:r>
      <w:r w:rsidRPr="000A4DFC">
        <w:rPr>
          <w:rFonts w:ascii="Calibri" w:cs="Times New Roman" w:eastAsia="Calibri" w:hAnsi="Calibri"/>
          <w:b/>
        </w:rPr>
        <w:t xml:space="preserve"> : </w:t>
      </w:r>
    </w:p>
    <w:p w:rsidP="000A4DFC" w:rsidR="000A4DFC" w:rsidRDefault="000A4DFC" w:rsidRPr="000A4DFC">
      <w:pPr>
        <w:spacing w:after="200" w:line="276" w:lineRule="auto"/>
        <w:ind w:left="569"/>
        <w:contextualSpacing/>
        <w:rPr>
          <w:rFonts w:ascii="Calibri" w:cs="Times New Roman" w:eastAsia="Calibri" w:hAnsi="Calibri"/>
        </w:rPr>
      </w:pPr>
    </w:p>
    <w:p w:rsidP="000A4DFC" w:rsidR="000A4DFC" w:rsidRDefault="000A4DFC" w:rsidRPr="000A4DFC">
      <w:pPr>
        <w:spacing w:after="200" w:line="276" w:lineRule="auto"/>
        <w:ind w:firstLine="2" w:left="567"/>
        <w:contextualSpacing/>
        <w:rPr>
          <w:rFonts w:ascii="Calibri" w:cs="Times New Roman" w:eastAsia="Calibri" w:hAnsi="Calibri"/>
        </w:rPr>
      </w:pPr>
      <w:r w:rsidRPr="000A4DFC">
        <w:rPr>
          <w:rFonts w:ascii="Calibri" w:cs="Times New Roman" w:eastAsia="Calibri" w:hAnsi="Calibri"/>
          <w:b/>
        </w:rPr>
        <w:t>Augmentation générale des salaires de base de 3%</w:t>
      </w:r>
      <w:r w:rsidRPr="000A4DFC">
        <w:rPr>
          <w:rFonts w:ascii="Calibri" w:cs="Times New Roman" w:eastAsia="Calibri" w:hAnsi="Calibri"/>
        </w:rPr>
        <w:t xml:space="preserve"> au 1</w:t>
      </w:r>
      <w:r w:rsidRPr="000A4DFC">
        <w:rPr>
          <w:rFonts w:ascii="Calibri" w:cs="Times New Roman" w:eastAsia="Calibri" w:hAnsi="Calibri"/>
          <w:vertAlign w:val="superscript"/>
        </w:rPr>
        <w:t>er</w:t>
      </w:r>
      <w:r w:rsidRPr="000A4DFC">
        <w:rPr>
          <w:rFonts w:ascii="Calibri" w:cs="Times New Roman" w:eastAsia="Calibri" w:hAnsi="Calibri"/>
        </w:rPr>
        <w:t xml:space="preserve"> janvier 2022.</w:t>
      </w:r>
    </w:p>
    <w:p w:rsidP="000A4DFC" w:rsidR="000A4DFC" w:rsidRDefault="000A4DFC" w:rsidRPr="000A4DFC">
      <w:pPr>
        <w:spacing w:after="200" w:line="276" w:lineRule="auto"/>
        <w:ind w:firstLine="2" w:left="567"/>
        <w:contextualSpacing/>
        <w:rPr>
          <w:rFonts w:ascii="Calibri" w:cs="Times New Roman" w:eastAsia="Calibri" w:hAnsi="Calibri"/>
        </w:rPr>
      </w:pPr>
    </w:p>
    <w:p w:rsidP="000A4DFC" w:rsidR="000A4DFC" w:rsidRDefault="000A4DFC" w:rsidRPr="000A4DFC">
      <w:pPr>
        <w:numPr>
          <w:ilvl w:val="0"/>
          <w:numId w:val="1"/>
        </w:numPr>
        <w:spacing w:after="200" w:line="276" w:lineRule="auto"/>
        <w:ind w:firstLine="2" w:left="567"/>
        <w:contextualSpacing/>
        <w:rPr>
          <w:rFonts w:ascii="Calibri" w:cs="Times New Roman" w:eastAsia="Calibri" w:hAnsi="Calibri"/>
          <w:b/>
          <w:u w:val="single"/>
        </w:rPr>
      </w:pPr>
      <w:r w:rsidRPr="000A4DFC">
        <w:rPr>
          <w:rFonts w:ascii="Calibri" w:cs="Times New Roman" w:eastAsia="Calibri" w:hAnsi="Calibri"/>
          <w:b/>
          <w:u w:val="single"/>
        </w:rPr>
        <w:t>Changements de niveaux :</w:t>
      </w:r>
    </w:p>
    <w:p w:rsidP="000A4DFC" w:rsidR="000A4DFC" w:rsidRDefault="000A4DFC" w:rsidRPr="000A4DFC">
      <w:pPr>
        <w:spacing w:after="200" w:line="276" w:lineRule="auto"/>
        <w:ind w:firstLine="2" w:left="567"/>
        <w:jc w:val="both"/>
        <w:rPr>
          <w:rFonts w:ascii="Calibri" w:cs="Times New Roman" w:eastAsia="Calibri" w:hAnsi="Calibri"/>
        </w:rPr>
      </w:pPr>
      <w:r w:rsidRPr="000A4DFC">
        <w:rPr>
          <w:rFonts w:ascii="Calibri" w:cs="Times New Roman" w:eastAsia="Calibri" w:hAnsi="Calibri"/>
        </w:rPr>
        <w:t xml:space="preserve">La Convention Collective de la manutention portuaire de Guadeloupe par son avenant du 11 décembre 2019 régit les modalités de passage à un niveau supplémentaire. Pour rappel : </w:t>
      </w:r>
    </w:p>
    <w:p w:rsidP="000A4DFC" w:rsidR="000A4DFC" w:rsidRDefault="000A4DFC" w:rsidRPr="000A4DFC">
      <w:pPr>
        <w:numPr>
          <w:ilvl w:val="1"/>
          <w:numId w:val="2"/>
        </w:numPr>
        <w:spacing w:after="200" w:line="276" w:lineRule="auto"/>
        <w:contextualSpacing/>
        <w:jc w:val="both"/>
        <w:rPr>
          <w:rFonts w:ascii="Calibri" w:cs="Times New Roman" w:eastAsia="Calibri" w:hAnsi="Calibri"/>
        </w:rPr>
      </w:pPr>
      <w:r w:rsidRPr="000A4DFC">
        <w:rPr>
          <w:rFonts w:ascii="Calibri" w:cs="Times New Roman" w:eastAsia="Calibri" w:hAnsi="Calibri"/>
        </w:rPr>
        <w:t xml:space="preserve">Au mieux un niveau par an dans la limite de deux années consécutives. </w:t>
      </w:r>
    </w:p>
    <w:p w:rsidP="000A4DFC" w:rsidR="000A4DFC" w:rsidRDefault="000A4DFC" w:rsidRPr="000A4DFC">
      <w:pPr>
        <w:numPr>
          <w:ilvl w:val="1"/>
          <w:numId w:val="2"/>
        </w:numPr>
        <w:spacing w:after="200" w:line="276" w:lineRule="auto"/>
        <w:contextualSpacing/>
        <w:jc w:val="both"/>
        <w:rPr>
          <w:rFonts w:ascii="Calibri" w:cs="Times New Roman" w:eastAsia="Calibri" w:hAnsi="Calibri"/>
        </w:rPr>
      </w:pPr>
      <w:r w:rsidRPr="000A4DFC">
        <w:rPr>
          <w:rFonts w:ascii="Calibri" w:cs="Times New Roman" w:eastAsia="Calibri" w:hAnsi="Calibri"/>
        </w:rPr>
        <w:lastRenderedPageBreak/>
        <w:t xml:space="preserve">Aucun salarié ne saurait être écarté d’un changement de niveau pendant plus de quatre années consécutives. </w:t>
      </w:r>
    </w:p>
    <w:p w:rsidP="000A4DFC" w:rsidR="000A4DFC" w:rsidRDefault="000A4DFC">
      <w:pPr>
        <w:numPr>
          <w:ilvl w:val="1"/>
          <w:numId w:val="2"/>
        </w:numPr>
        <w:spacing w:after="200" w:line="276" w:lineRule="auto"/>
        <w:contextualSpacing/>
        <w:jc w:val="both"/>
        <w:rPr>
          <w:rFonts w:ascii="Calibri" w:cs="Times New Roman" w:eastAsia="Calibri" w:hAnsi="Calibri"/>
        </w:rPr>
      </w:pPr>
      <w:r w:rsidRPr="000A4DFC">
        <w:rPr>
          <w:rFonts w:ascii="Calibri" w:cs="Times New Roman" w:eastAsia="Calibri" w:hAnsi="Calibri"/>
        </w:rPr>
        <w:t>Le nombre annuel de changements de niveaux est déterminé lors de chaque NAO</w:t>
      </w:r>
    </w:p>
    <w:p w:rsidP="000A4DFC" w:rsidR="000A4DFC" w:rsidRDefault="000A4DFC" w:rsidRPr="000A4DFC">
      <w:pPr>
        <w:spacing w:after="200" w:line="276" w:lineRule="auto"/>
        <w:ind w:left="1456"/>
        <w:contextualSpacing/>
        <w:jc w:val="both"/>
        <w:rPr>
          <w:rFonts w:ascii="Calibri" w:cs="Times New Roman" w:eastAsia="Calibri" w:hAnsi="Calibri"/>
        </w:rPr>
      </w:pPr>
    </w:p>
    <w:p w:rsidP="000A4DFC" w:rsidR="000A4DFC" w:rsidRDefault="000A4DFC" w:rsidRPr="000A4DFC">
      <w:pPr>
        <w:spacing w:after="200" w:line="276" w:lineRule="auto"/>
        <w:ind w:firstLine="2" w:left="567"/>
        <w:jc w:val="both"/>
        <w:rPr>
          <w:rFonts w:ascii="Calibri" w:cs="Times New Roman" w:eastAsia="Calibri" w:hAnsi="Calibri"/>
        </w:rPr>
      </w:pPr>
      <w:r w:rsidRPr="000A4DFC">
        <w:rPr>
          <w:rFonts w:ascii="Calibri" w:cs="Times New Roman" w:eastAsia="Calibri" w:hAnsi="Calibri"/>
        </w:rPr>
        <w:t xml:space="preserve">En respect de l’accord en vigueur, </w:t>
      </w:r>
      <w:r w:rsidRPr="000A4DFC">
        <w:rPr>
          <w:rFonts w:ascii="Calibri" w:cs="Times New Roman" w:eastAsia="Calibri" w:hAnsi="Calibri"/>
          <w:b/>
        </w:rPr>
        <w:t>50 salariés bénéficieront d’un niveau supplémentaire avec effet rétroactif au 1</w:t>
      </w:r>
      <w:r w:rsidRPr="000A4DFC">
        <w:rPr>
          <w:rFonts w:ascii="Calibri" w:cs="Times New Roman" w:eastAsia="Calibri" w:hAnsi="Calibri"/>
          <w:b/>
          <w:vertAlign w:val="superscript"/>
        </w:rPr>
        <w:t>er</w:t>
      </w:r>
      <w:r w:rsidRPr="000A4DFC">
        <w:rPr>
          <w:rFonts w:ascii="Calibri" w:cs="Times New Roman" w:eastAsia="Calibri" w:hAnsi="Calibri"/>
          <w:b/>
        </w:rPr>
        <w:t xml:space="preserve"> janvier 2022</w:t>
      </w:r>
      <w:r w:rsidRPr="000A4DFC">
        <w:rPr>
          <w:rFonts w:ascii="Calibri" w:cs="Times New Roman" w:eastAsia="Calibri" w:hAnsi="Calibri"/>
        </w:rPr>
        <w:t xml:space="preserve">. Pour les cas particuliers, la Direction AREMA rencontrera chaque organisation syndicale représentative pour prendre en compte leurs doléances, faire un parcours et les informer des décisions prises. </w:t>
      </w:r>
    </w:p>
    <w:p w:rsidP="000A4DFC" w:rsidR="000A4DFC" w:rsidRDefault="000A4DFC" w:rsidRPr="000A4DFC">
      <w:pPr>
        <w:spacing w:after="200" w:line="276" w:lineRule="auto"/>
        <w:ind w:firstLine="2" w:left="567"/>
        <w:jc w:val="both"/>
        <w:rPr>
          <w:rFonts w:ascii="Calibri" w:cs="Times New Roman" w:eastAsia="Calibri" w:hAnsi="Calibri"/>
        </w:rPr>
      </w:pPr>
      <w:r w:rsidRPr="000A4DFC">
        <w:rPr>
          <w:rFonts w:ascii="Calibri" w:cs="Times New Roman" w:eastAsia="Calibri" w:hAnsi="Calibri"/>
        </w:rPr>
        <w:t>Pour assurer une parfaite équité et en application des dispositions conventionnelles applicables, les changements de niveaux seront réalisés en tenant compte notamment du résultat de l’évaluation individuelle de chaque CDI, réalisée dans les conditions prévues à l’article 3 de l’avenant du 11 décembre 2019. Pour rappel les modalités d’évaluation sont les suivantes :</w:t>
      </w:r>
    </w:p>
    <w:p w:rsidP="000A4DFC" w:rsidR="000A4DFC" w:rsidRDefault="000A4DFC" w:rsidRPr="000A4DFC">
      <w:pPr>
        <w:spacing w:after="200" w:line="276" w:lineRule="auto"/>
        <w:ind w:firstLine="2" w:left="567"/>
        <w:jc w:val="both"/>
        <w:rPr>
          <w:rFonts w:ascii="Calibri" w:cs="Calibri" w:eastAsia="Times New Roman" w:hAnsi="Calibri"/>
          <w:i/>
          <w:color w:val="000000"/>
          <w:kern w:val="24"/>
          <w:sz w:val="24"/>
          <w:szCs w:val="26"/>
        </w:rPr>
      </w:pPr>
      <w:r w:rsidRPr="000A4DFC">
        <w:rPr>
          <w:rFonts w:ascii="Calibri" w:cs="Times New Roman" w:eastAsia="Calibri" w:hAnsi="Calibri"/>
        </w:rPr>
        <w:t>« </w:t>
      </w:r>
      <w:r w:rsidRPr="000A4DFC">
        <w:rPr>
          <w:rFonts w:ascii="Calibri" w:cs="Calibri" w:eastAsia="Times New Roman" w:hAnsi="Calibri"/>
          <w:i/>
          <w:color w:val="000000"/>
          <w:kern w:val="24"/>
          <w:sz w:val="24"/>
          <w:szCs w:val="26"/>
        </w:rPr>
        <w:t>Chaque année, chaque ouvrier Docker sera évalué dans sa fonction par :</w:t>
      </w:r>
    </w:p>
    <w:p w:rsidP="000A4DFC" w:rsidR="000A4DFC" w:rsidRDefault="000A4DFC" w:rsidRPr="000A4DFC">
      <w:pPr>
        <w:numPr>
          <w:ilvl w:val="0"/>
          <w:numId w:val="3"/>
        </w:numPr>
        <w:spacing w:after="0" w:line="240" w:lineRule="auto"/>
        <w:ind w:firstLine="2" w:left="567"/>
        <w:jc w:val="both"/>
        <w:rPr>
          <w:rFonts w:ascii="Calibri" w:cs="Calibri" w:eastAsia="Times New Roman" w:hAnsi="Calibri"/>
          <w:i/>
          <w:color w:val="000000"/>
          <w:kern w:val="24"/>
          <w:szCs w:val="26"/>
        </w:rPr>
      </w:pPr>
      <w:r w:rsidRPr="000A4DFC">
        <w:rPr>
          <w:rFonts w:ascii="Calibri" w:cs="Calibri" w:eastAsia="Times New Roman" w:hAnsi="Calibri"/>
          <w:i/>
          <w:color w:val="000000"/>
          <w:kern w:val="24"/>
          <w:szCs w:val="26"/>
        </w:rPr>
        <w:t xml:space="preserve">Les manutentionnaires, en tenant compte des critères d’évaluation suivants : </w:t>
      </w:r>
    </w:p>
    <w:p w:rsidP="000A4DFC" w:rsidR="000A4DFC" w:rsidRDefault="000A4DFC" w:rsidRPr="000A4DFC">
      <w:pPr>
        <w:numPr>
          <w:ilvl w:val="2"/>
          <w:numId w:val="3"/>
        </w:numPr>
        <w:spacing w:after="0" w:line="240" w:lineRule="auto"/>
        <w:jc w:val="both"/>
        <w:rPr>
          <w:rFonts w:ascii="Calibri" w:cs="Calibri" w:eastAsia="Times New Roman" w:hAnsi="Calibri"/>
          <w:i/>
          <w:color w:val="000000"/>
          <w:kern w:val="24"/>
          <w:szCs w:val="26"/>
        </w:rPr>
      </w:pPr>
      <w:r w:rsidRPr="000A4DFC">
        <w:rPr>
          <w:rFonts w:ascii="Calibri" w:cs="Calibri" w:eastAsia="Times New Roman" w:hAnsi="Calibri"/>
          <w:i/>
          <w:color w:val="000000"/>
          <w:kern w:val="24"/>
          <w:szCs w:val="26"/>
        </w:rPr>
        <w:t xml:space="preserve">Respect des consignes de travail </w:t>
      </w:r>
    </w:p>
    <w:p w:rsidP="000A4DFC" w:rsidR="000A4DFC" w:rsidRDefault="000A4DFC" w:rsidRPr="000A4DFC">
      <w:pPr>
        <w:numPr>
          <w:ilvl w:val="2"/>
          <w:numId w:val="3"/>
        </w:numPr>
        <w:spacing w:after="0" w:line="240" w:lineRule="auto"/>
        <w:jc w:val="both"/>
        <w:rPr>
          <w:rFonts w:ascii="Calibri" w:cs="Calibri" w:eastAsia="Times New Roman" w:hAnsi="Calibri"/>
          <w:i/>
          <w:color w:val="000000"/>
          <w:kern w:val="24"/>
          <w:szCs w:val="26"/>
        </w:rPr>
      </w:pPr>
      <w:r w:rsidRPr="000A4DFC">
        <w:rPr>
          <w:rFonts w:ascii="Calibri" w:cs="Calibri" w:eastAsia="Times New Roman" w:hAnsi="Calibri"/>
          <w:i/>
          <w:color w:val="000000"/>
          <w:kern w:val="24"/>
          <w:szCs w:val="26"/>
        </w:rPr>
        <w:t>Qualité du travail</w:t>
      </w:r>
    </w:p>
    <w:p w:rsidP="000A4DFC" w:rsidR="000A4DFC" w:rsidRDefault="000A4DFC" w:rsidRPr="000A4DFC">
      <w:pPr>
        <w:numPr>
          <w:ilvl w:val="2"/>
          <w:numId w:val="3"/>
        </w:numPr>
        <w:spacing w:after="0" w:line="240" w:lineRule="auto"/>
        <w:jc w:val="both"/>
        <w:rPr>
          <w:rFonts w:ascii="Calibri" w:cs="Calibri" w:eastAsia="Times New Roman" w:hAnsi="Calibri"/>
          <w:i/>
          <w:color w:val="000000"/>
          <w:kern w:val="24"/>
          <w:szCs w:val="26"/>
        </w:rPr>
      </w:pPr>
      <w:r w:rsidRPr="000A4DFC">
        <w:rPr>
          <w:rFonts w:ascii="Calibri" w:cs="Calibri" w:eastAsia="Times New Roman" w:hAnsi="Calibri"/>
          <w:i/>
          <w:color w:val="000000"/>
          <w:kern w:val="24"/>
          <w:szCs w:val="26"/>
        </w:rPr>
        <w:t>Port des EPI en activité</w:t>
      </w:r>
    </w:p>
    <w:p w:rsidP="000A4DFC" w:rsidR="000A4DFC" w:rsidRDefault="000A4DFC" w:rsidRPr="000A4DFC">
      <w:pPr>
        <w:spacing w:after="0" w:line="240" w:lineRule="auto"/>
        <w:ind w:left="2160"/>
        <w:jc w:val="both"/>
        <w:rPr>
          <w:rFonts w:ascii="Calibri" w:cs="Calibri" w:eastAsia="Times New Roman" w:hAnsi="Calibri"/>
          <w:i/>
          <w:color w:val="000000"/>
          <w:kern w:val="24"/>
          <w:szCs w:val="26"/>
        </w:rPr>
      </w:pPr>
    </w:p>
    <w:p w:rsidP="000A4DFC" w:rsidR="000A4DFC" w:rsidRDefault="000A4DFC" w:rsidRPr="000A4DFC">
      <w:pPr>
        <w:spacing w:after="200" w:line="276" w:lineRule="auto"/>
        <w:ind w:firstLine="2" w:left="567"/>
        <w:contextualSpacing/>
        <w:jc w:val="both"/>
        <w:rPr>
          <w:rFonts w:ascii="Calibri" w:cs="Calibri" w:eastAsia="Times New Roman" w:hAnsi="Calibri"/>
          <w:i/>
          <w:color w:val="000000"/>
          <w:kern w:val="24"/>
          <w:szCs w:val="26"/>
        </w:rPr>
      </w:pPr>
      <w:r w:rsidRPr="000A4DFC">
        <w:rPr>
          <w:rFonts w:ascii="Calibri" w:cs="Calibri" w:eastAsia="Times New Roman" w:hAnsi="Calibri"/>
          <w:i/>
          <w:color w:val="000000"/>
          <w:kern w:val="24"/>
          <w:szCs w:val="26"/>
        </w:rPr>
        <w:t>Une moyenne est réalisée pour l’ensemble des manutentionnaires.</w:t>
      </w:r>
    </w:p>
    <w:p w:rsidP="000A4DFC" w:rsidR="000A4DFC" w:rsidRDefault="000A4DFC" w:rsidRPr="000A4DFC">
      <w:pPr>
        <w:numPr>
          <w:ilvl w:val="0"/>
          <w:numId w:val="3"/>
        </w:numPr>
        <w:spacing w:after="0" w:line="240" w:lineRule="auto"/>
        <w:ind w:firstLine="2" w:left="567"/>
        <w:jc w:val="both"/>
        <w:rPr>
          <w:rFonts w:ascii="Calibri" w:cs="Calibri" w:eastAsia="Times New Roman" w:hAnsi="Calibri"/>
          <w:i/>
          <w:color w:val="000000"/>
          <w:kern w:val="24"/>
          <w:szCs w:val="26"/>
        </w:rPr>
      </w:pPr>
      <w:r w:rsidRPr="000A4DFC">
        <w:rPr>
          <w:rFonts w:ascii="Calibri" w:cs="Calibri" w:eastAsia="Times New Roman" w:hAnsi="Calibri"/>
          <w:i/>
          <w:color w:val="000000"/>
          <w:kern w:val="24"/>
          <w:szCs w:val="26"/>
        </w:rPr>
        <w:t>Les responsables d’exploitation, en tenant compte des critères d’évaluation suivants :</w:t>
      </w:r>
    </w:p>
    <w:p w:rsidP="000A4DFC" w:rsidR="000A4DFC" w:rsidRDefault="000A4DFC" w:rsidRPr="000A4DFC">
      <w:pPr>
        <w:numPr>
          <w:ilvl w:val="2"/>
          <w:numId w:val="3"/>
        </w:numPr>
        <w:spacing w:after="0" w:line="240" w:lineRule="auto"/>
        <w:jc w:val="both"/>
        <w:rPr>
          <w:rFonts w:ascii="Calibri" w:cs="Calibri" w:eastAsia="Times New Roman" w:hAnsi="Calibri"/>
          <w:i/>
          <w:color w:val="000000"/>
          <w:kern w:val="24"/>
          <w:szCs w:val="26"/>
        </w:rPr>
      </w:pPr>
      <w:r w:rsidRPr="000A4DFC">
        <w:rPr>
          <w:rFonts w:ascii="Calibri" w:cs="Calibri" w:eastAsia="Times New Roman" w:hAnsi="Calibri"/>
          <w:i/>
          <w:color w:val="000000"/>
          <w:kern w:val="24"/>
          <w:szCs w:val="26"/>
        </w:rPr>
        <w:t>Implication</w:t>
      </w:r>
    </w:p>
    <w:p w:rsidP="000A4DFC" w:rsidR="000A4DFC" w:rsidRDefault="000A4DFC" w:rsidRPr="000A4DFC">
      <w:pPr>
        <w:numPr>
          <w:ilvl w:val="2"/>
          <w:numId w:val="3"/>
        </w:numPr>
        <w:spacing w:after="0" w:line="240" w:lineRule="auto"/>
        <w:jc w:val="both"/>
        <w:rPr>
          <w:rFonts w:ascii="Calibri" w:cs="Calibri" w:eastAsia="Times New Roman" w:hAnsi="Calibri"/>
          <w:i/>
          <w:color w:val="000000"/>
          <w:kern w:val="24"/>
          <w:szCs w:val="26"/>
        </w:rPr>
      </w:pPr>
      <w:r w:rsidRPr="000A4DFC">
        <w:rPr>
          <w:rFonts w:ascii="Calibri" w:cs="Calibri" w:eastAsia="Times New Roman" w:hAnsi="Calibri"/>
          <w:i/>
          <w:color w:val="000000"/>
          <w:kern w:val="24"/>
          <w:szCs w:val="26"/>
        </w:rPr>
        <w:t>Port des EPI à l’appel</w:t>
      </w:r>
    </w:p>
    <w:p w:rsidP="000A4DFC" w:rsidR="000A4DFC" w:rsidRDefault="000A4DFC" w:rsidRPr="000A4DFC">
      <w:pPr>
        <w:numPr>
          <w:ilvl w:val="2"/>
          <w:numId w:val="3"/>
        </w:numPr>
        <w:spacing w:after="0" w:line="240" w:lineRule="auto"/>
        <w:jc w:val="both"/>
        <w:rPr>
          <w:rFonts w:ascii="Calibri" w:cs="Calibri" w:eastAsia="Times New Roman" w:hAnsi="Calibri"/>
          <w:i/>
          <w:color w:val="000000"/>
          <w:kern w:val="24"/>
          <w:szCs w:val="26"/>
        </w:rPr>
      </w:pPr>
      <w:r w:rsidRPr="000A4DFC">
        <w:rPr>
          <w:rFonts w:ascii="Calibri" w:cs="Calibri" w:eastAsia="Times New Roman" w:hAnsi="Calibri"/>
          <w:i/>
          <w:color w:val="000000"/>
          <w:kern w:val="24"/>
          <w:szCs w:val="26"/>
        </w:rPr>
        <w:t>Assiduité / ponctualité</w:t>
      </w:r>
    </w:p>
    <w:p w:rsidP="000A4DFC" w:rsidR="000A4DFC" w:rsidRDefault="000A4DFC" w:rsidRPr="000A4DFC">
      <w:pPr>
        <w:spacing w:after="0" w:line="240" w:lineRule="auto"/>
        <w:ind w:left="2160"/>
        <w:jc w:val="both"/>
        <w:rPr>
          <w:rFonts w:ascii="Calibri" w:cs="Calibri" w:eastAsia="Times New Roman" w:hAnsi="Calibri"/>
          <w:i/>
          <w:color w:val="000000"/>
          <w:kern w:val="24"/>
          <w:szCs w:val="26"/>
        </w:rPr>
      </w:pPr>
    </w:p>
    <w:p w:rsidP="000A4DFC" w:rsidR="000A4DFC" w:rsidRDefault="000A4DFC" w:rsidRPr="000A4DFC">
      <w:pPr>
        <w:spacing w:after="200" w:line="276" w:lineRule="auto"/>
        <w:ind w:firstLine="2" w:left="567"/>
        <w:jc w:val="both"/>
        <w:rPr>
          <w:rFonts w:ascii="Calibri" w:cs="Calibri" w:eastAsia="Times New Roman" w:hAnsi="Calibri"/>
          <w:i/>
          <w:color w:val="000000"/>
          <w:kern w:val="24"/>
          <w:szCs w:val="26"/>
        </w:rPr>
      </w:pPr>
      <w:r w:rsidRPr="000A4DFC">
        <w:rPr>
          <w:rFonts w:ascii="Calibri" w:cs="Calibri" w:eastAsia="Times New Roman" w:hAnsi="Calibri"/>
          <w:i/>
          <w:color w:val="000000"/>
          <w:kern w:val="24"/>
          <w:szCs w:val="26"/>
        </w:rPr>
        <w:t>Une moyenne est réalisée pour l’ensemble des responsables d’exploitation</w:t>
      </w:r>
    </w:p>
    <w:p w:rsidP="000A4DFC" w:rsidR="000A4DFC" w:rsidRDefault="000A4DFC" w:rsidRPr="000A4DFC">
      <w:pPr>
        <w:numPr>
          <w:ilvl w:val="0"/>
          <w:numId w:val="3"/>
        </w:numPr>
        <w:spacing w:after="0" w:line="240" w:lineRule="auto"/>
        <w:ind w:firstLine="2" w:left="567"/>
        <w:jc w:val="both"/>
        <w:rPr>
          <w:rFonts w:ascii="Calibri" w:cs="Calibri" w:eastAsia="Times New Roman" w:hAnsi="Calibri"/>
          <w:i/>
          <w:color w:val="000000"/>
          <w:kern w:val="24"/>
          <w:szCs w:val="26"/>
        </w:rPr>
      </w:pPr>
      <w:r w:rsidRPr="000A4DFC">
        <w:rPr>
          <w:rFonts w:ascii="Calibri" w:cs="Calibri" w:eastAsia="Times New Roman" w:hAnsi="Calibri"/>
          <w:i/>
          <w:color w:val="000000"/>
          <w:kern w:val="24"/>
          <w:szCs w:val="26"/>
        </w:rPr>
        <w:t xml:space="preserve">La Direction d’AREMA en tenant compte du critère d’évaluation suivant : </w:t>
      </w:r>
    </w:p>
    <w:p w:rsidP="000A4DFC" w:rsidR="000A4DFC" w:rsidRDefault="000A4DFC" w:rsidRPr="000A4DFC">
      <w:pPr>
        <w:numPr>
          <w:ilvl w:val="2"/>
          <w:numId w:val="3"/>
        </w:numPr>
        <w:spacing w:after="0" w:line="240" w:lineRule="auto"/>
        <w:jc w:val="both"/>
        <w:rPr>
          <w:rFonts w:ascii="Calibri" w:cs="Calibri" w:eastAsia="Times New Roman" w:hAnsi="Calibri"/>
          <w:color w:val="000000"/>
          <w:kern w:val="24"/>
          <w:szCs w:val="26"/>
        </w:rPr>
      </w:pPr>
      <w:r w:rsidRPr="000A4DFC">
        <w:rPr>
          <w:rFonts w:ascii="Calibri" w:cs="Calibri" w:eastAsia="Times New Roman" w:hAnsi="Calibri"/>
          <w:i/>
          <w:color w:val="000000"/>
          <w:kern w:val="24"/>
          <w:szCs w:val="26"/>
        </w:rPr>
        <w:t>Comportement général </w:t>
      </w:r>
      <w:r w:rsidRPr="000A4DFC">
        <w:rPr>
          <w:rFonts w:ascii="Calibri" w:cs="Calibri" w:eastAsia="Times New Roman" w:hAnsi="Calibri"/>
          <w:color w:val="000000"/>
          <w:kern w:val="24"/>
          <w:szCs w:val="26"/>
        </w:rPr>
        <w:t>»</w:t>
      </w:r>
    </w:p>
    <w:p w:rsidP="000A4DFC" w:rsidR="000A4DFC" w:rsidRDefault="000A4DFC" w:rsidRPr="000A4DFC">
      <w:pPr>
        <w:spacing w:after="200" w:line="276" w:lineRule="auto"/>
        <w:ind w:firstLine="2" w:left="567"/>
        <w:contextualSpacing/>
        <w:rPr>
          <w:rFonts w:ascii="Calibri" w:cs="Times New Roman" w:eastAsia="Calibri" w:hAnsi="Calibri"/>
        </w:rPr>
      </w:pPr>
    </w:p>
    <w:p w:rsidP="000A4DFC" w:rsidR="000A4DFC" w:rsidRDefault="000A4DFC" w:rsidRPr="000A4DFC">
      <w:pPr>
        <w:pBdr>
          <w:top w:color="auto" w:space="1" w:sz="4" w:val="single"/>
          <w:left w:color="auto" w:space="4" w:sz="4" w:val="single"/>
          <w:bottom w:color="auto" w:space="1" w:sz="4" w:val="single"/>
          <w:right w:color="auto" w:space="4" w:sz="4" w:val="single"/>
        </w:pBdr>
        <w:spacing w:after="200" w:line="276" w:lineRule="auto"/>
        <w:ind w:firstLine="2" w:left="567"/>
        <w:rPr>
          <w:rFonts w:ascii="Calibri" w:cs="Times New Roman" w:eastAsia="Calibri" w:hAnsi="Calibri"/>
          <w:b/>
        </w:rPr>
      </w:pPr>
      <w:r w:rsidRPr="000A4DFC">
        <w:rPr>
          <w:rFonts w:ascii="Calibri" w:cs="Times New Roman" w:eastAsia="Calibri" w:hAnsi="Calibri"/>
          <w:b/>
        </w:rPr>
        <w:t>ARTICLE 2 – PRIMES ET AVANTAGES EN NATURE</w:t>
      </w:r>
      <w:r w:rsidRPr="000A4DFC">
        <w:rPr>
          <w:rFonts w:ascii="Calibri" w:cs="Times New Roman" w:eastAsia="Calibri" w:hAnsi="Calibri"/>
        </w:rPr>
        <w:t xml:space="preserve"> :</w:t>
      </w:r>
      <w:r w:rsidRPr="000A4DFC">
        <w:rPr>
          <w:rFonts w:ascii="Calibri" w:cs="Times New Roman" w:eastAsia="Calibri" w:hAnsi="Calibri"/>
          <w:b/>
          <w:u w:val="single"/>
        </w:rPr>
        <w:t xml:space="preserve"> </w:t>
      </w:r>
    </w:p>
    <w:p w:rsidP="000A4DFC" w:rsidR="000A4DFC" w:rsidRDefault="000A4DFC" w:rsidRPr="000A4DFC">
      <w:pPr>
        <w:spacing w:after="200" w:line="276" w:lineRule="auto"/>
        <w:ind w:firstLine="2" w:left="567"/>
        <w:contextualSpacing/>
        <w:rPr>
          <w:rFonts w:ascii="Calibri" w:cs="Times New Roman" w:eastAsia="Calibri" w:hAnsi="Calibri"/>
        </w:rPr>
      </w:pPr>
    </w:p>
    <w:p w:rsidP="000A4DFC" w:rsidR="000A4DFC" w:rsidRDefault="000A4DFC" w:rsidRPr="000A4DFC">
      <w:pPr>
        <w:numPr>
          <w:ilvl w:val="0"/>
          <w:numId w:val="4"/>
        </w:numPr>
        <w:spacing w:after="200" w:line="276" w:lineRule="auto"/>
        <w:ind w:firstLine="2" w:left="567"/>
        <w:contextualSpacing/>
        <w:rPr>
          <w:rFonts w:ascii="Calibri" w:cs="Times New Roman" w:eastAsia="Calibri" w:hAnsi="Calibri"/>
          <w:b/>
          <w:u w:val="single"/>
        </w:rPr>
      </w:pPr>
      <w:r w:rsidRPr="000A4DFC">
        <w:rPr>
          <w:rFonts w:ascii="Calibri" w:cs="Times New Roman" w:eastAsia="Calibri" w:hAnsi="Calibri"/>
          <w:b/>
          <w:u w:val="single"/>
        </w:rPr>
        <w:t xml:space="preserve">Prime forfait heures : </w:t>
      </w:r>
    </w:p>
    <w:p w:rsidP="000A4DFC" w:rsidR="000A4DFC" w:rsidRDefault="000A4DFC" w:rsidRPr="000A4DFC">
      <w:pPr>
        <w:spacing w:after="200" w:line="276" w:lineRule="auto"/>
        <w:ind w:firstLine="2" w:left="567"/>
        <w:rPr>
          <w:rFonts w:ascii="Calibri" w:cs="Times New Roman" w:eastAsia="Calibri" w:hAnsi="Calibri"/>
        </w:rPr>
      </w:pPr>
      <w:r w:rsidRPr="000A4DFC">
        <w:rPr>
          <w:rFonts w:ascii="Calibri" w:cs="Times New Roman" w:eastAsia="Calibri" w:hAnsi="Calibri"/>
        </w:rPr>
        <w:t xml:space="preserve">Actualisation de la liste 2021 sur la base d’un minimum de 40 samedis travaillés. </w:t>
      </w:r>
    </w:p>
    <w:p w:rsidP="000A4DFC" w:rsidR="000A4DFC" w:rsidRDefault="000A4DFC" w:rsidRPr="000A4DFC">
      <w:pPr>
        <w:numPr>
          <w:ilvl w:val="0"/>
          <w:numId w:val="4"/>
        </w:numPr>
        <w:spacing w:after="200" w:line="276" w:lineRule="auto"/>
        <w:ind w:firstLine="2" w:left="567"/>
        <w:contextualSpacing/>
        <w:rPr>
          <w:rFonts w:ascii="Calibri" w:cs="Times New Roman" w:eastAsia="Calibri" w:hAnsi="Calibri"/>
          <w:b/>
          <w:u w:val="single"/>
        </w:rPr>
      </w:pPr>
      <w:r w:rsidRPr="000A4DFC">
        <w:rPr>
          <w:rFonts w:ascii="Calibri" w:cs="Times New Roman" w:eastAsia="Calibri" w:hAnsi="Calibri"/>
          <w:b/>
          <w:u w:val="single"/>
        </w:rPr>
        <w:t>Revalorisation de la prime vacance</w:t>
      </w:r>
    </w:p>
    <w:p w:rsidP="000A4DFC" w:rsidR="000A4DFC" w:rsidRDefault="000A4DFC" w:rsidRPr="000A4DFC">
      <w:pPr>
        <w:spacing w:after="200" w:line="276" w:lineRule="auto"/>
        <w:ind w:left="569"/>
        <w:contextualSpacing/>
        <w:rPr>
          <w:rFonts w:ascii="Calibri" w:cs="Times New Roman" w:eastAsia="Calibri" w:hAnsi="Calibri"/>
          <w:b/>
          <w:u w:val="single"/>
        </w:rPr>
      </w:pPr>
    </w:p>
    <w:p w:rsidP="000A4DFC" w:rsidR="000A4DFC" w:rsidRDefault="000A4DFC" w:rsidRPr="000A4DFC">
      <w:pPr>
        <w:spacing w:after="200" w:line="276" w:lineRule="auto"/>
        <w:ind w:left="569"/>
        <w:contextualSpacing/>
        <w:rPr>
          <w:rFonts w:ascii="Calibri" w:cs="Times New Roman" w:eastAsia="Calibri" w:hAnsi="Calibri"/>
        </w:rPr>
      </w:pPr>
      <w:r w:rsidRPr="000A4DFC">
        <w:rPr>
          <w:rFonts w:ascii="Calibri" w:cs="Times New Roman" w:eastAsia="Calibri" w:hAnsi="Calibri"/>
        </w:rPr>
        <w:t>Augmentation du montant de la prime vacance à 2500 € bruts pour les CDI et CDII au prorata.</w:t>
      </w:r>
    </w:p>
    <w:p w:rsidP="000A4DFC" w:rsidR="000A4DFC" w:rsidRDefault="000A4DFC" w:rsidRPr="000A4DFC">
      <w:pPr>
        <w:spacing w:after="200" w:line="276" w:lineRule="auto"/>
        <w:ind w:left="569"/>
        <w:contextualSpacing/>
        <w:rPr>
          <w:rFonts w:ascii="Calibri" w:cs="Times New Roman" w:eastAsia="Calibri" w:hAnsi="Calibri"/>
        </w:rPr>
      </w:pPr>
    </w:p>
    <w:p w:rsidP="000A4DFC" w:rsidR="000A4DFC" w:rsidRDefault="000A4DFC" w:rsidRPr="000A4DFC">
      <w:pPr>
        <w:pBdr>
          <w:top w:color="auto" w:space="1" w:sz="4" w:val="single"/>
          <w:left w:color="auto" w:space="4" w:sz="4" w:val="single"/>
          <w:bottom w:color="auto" w:space="1" w:sz="4" w:val="single"/>
          <w:right w:color="auto" w:space="4" w:sz="4" w:val="single"/>
        </w:pBdr>
        <w:spacing w:after="200" w:line="276" w:lineRule="auto"/>
        <w:ind w:firstLine="2" w:left="567"/>
        <w:rPr>
          <w:rFonts w:ascii="Calibri" w:cs="Times New Roman" w:eastAsia="Calibri" w:hAnsi="Calibri"/>
          <w:b/>
        </w:rPr>
      </w:pPr>
      <w:r w:rsidRPr="000A4DFC">
        <w:rPr>
          <w:rFonts w:ascii="Calibri" w:cs="Times New Roman" w:eastAsia="Calibri" w:hAnsi="Calibri"/>
          <w:b/>
        </w:rPr>
        <w:t>ARTICLE 3 – CHEQUES DEJEUNER :</w:t>
      </w:r>
    </w:p>
    <w:p w:rsidP="000A4DFC" w:rsidR="000A4DFC" w:rsidRDefault="000A4DFC" w:rsidRPr="000A4DFC">
      <w:pPr>
        <w:spacing w:after="200" w:line="276" w:lineRule="auto"/>
        <w:ind w:firstLine="2" w:left="567"/>
        <w:rPr>
          <w:rFonts w:ascii="Calibri" w:cs="Times New Roman" w:eastAsia="Calibri" w:hAnsi="Calibri"/>
        </w:rPr>
      </w:pPr>
      <w:r w:rsidRPr="000A4DFC">
        <w:rPr>
          <w:rFonts w:ascii="Calibri" w:cs="Times New Roman" w:eastAsia="Calibri" w:hAnsi="Calibri"/>
        </w:rPr>
        <w:t>A compter du 1</w:t>
      </w:r>
      <w:r w:rsidRPr="000A4DFC">
        <w:rPr>
          <w:rFonts w:ascii="Calibri" w:cs="Times New Roman" w:eastAsia="Calibri" w:hAnsi="Calibri"/>
          <w:vertAlign w:val="superscript"/>
        </w:rPr>
        <w:t>er</w:t>
      </w:r>
      <w:r w:rsidRPr="000A4DFC">
        <w:rPr>
          <w:rFonts w:ascii="Calibri" w:cs="Times New Roman" w:eastAsia="Calibri" w:hAnsi="Calibri"/>
        </w:rPr>
        <w:t xml:space="preserve"> février 2022 le montant des chèques déjeuner sera porté à 9.50 euros avec la répartition suivante :</w:t>
      </w:r>
    </w:p>
    <w:p w:rsidP="000A4DFC" w:rsidR="000A4DFC" w:rsidRDefault="000A4DFC" w:rsidRPr="000A4DFC">
      <w:pPr>
        <w:numPr>
          <w:ilvl w:val="1"/>
          <w:numId w:val="3"/>
        </w:numPr>
        <w:spacing w:after="200" w:line="276" w:lineRule="auto"/>
        <w:contextualSpacing/>
        <w:rPr>
          <w:rFonts w:ascii="Calibri" w:cs="Times New Roman" w:eastAsia="Calibri" w:hAnsi="Calibri"/>
        </w:rPr>
      </w:pPr>
      <w:r w:rsidRPr="000A4DFC">
        <w:rPr>
          <w:rFonts w:ascii="Calibri" w:cs="Times New Roman" w:eastAsia="Calibri" w:hAnsi="Calibri"/>
        </w:rPr>
        <w:t>Part employeur : 5.69 euros soit 59.9% de la valeur du chèque déjeuner</w:t>
      </w:r>
    </w:p>
    <w:p w:rsidP="000A4DFC" w:rsidR="000A4DFC" w:rsidRDefault="000A4DFC">
      <w:pPr>
        <w:numPr>
          <w:ilvl w:val="1"/>
          <w:numId w:val="3"/>
        </w:numPr>
        <w:spacing w:after="200" w:line="276" w:lineRule="auto"/>
        <w:contextualSpacing/>
        <w:rPr>
          <w:rFonts w:ascii="Calibri" w:cs="Times New Roman" w:eastAsia="Calibri" w:hAnsi="Calibri"/>
        </w:rPr>
      </w:pPr>
      <w:r w:rsidRPr="000A4DFC">
        <w:rPr>
          <w:rFonts w:ascii="Calibri" w:cs="Times New Roman" w:eastAsia="Calibri" w:hAnsi="Calibri"/>
        </w:rPr>
        <w:t>Part salariée : 3.81 euros soit 40.1% de la valeur du chèque déjeuner</w:t>
      </w:r>
    </w:p>
    <w:p w:rsidP="000A4DFC" w:rsidR="000A4DFC" w:rsidRDefault="000A4DFC">
      <w:pPr>
        <w:spacing w:after="200" w:line="276" w:lineRule="auto"/>
        <w:contextualSpacing/>
        <w:rPr>
          <w:rFonts w:ascii="Calibri" w:cs="Times New Roman" w:eastAsia="Calibri" w:hAnsi="Calibri"/>
        </w:rPr>
      </w:pPr>
    </w:p>
    <w:p w:rsidP="000A4DFC" w:rsidR="000A4DFC" w:rsidRDefault="000A4DFC">
      <w:pPr>
        <w:spacing w:after="200" w:line="276" w:lineRule="auto"/>
        <w:contextualSpacing/>
        <w:rPr>
          <w:rFonts w:ascii="Calibri" w:cs="Times New Roman" w:eastAsia="Calibri" w:hAnsi="Calibri"/>
        </w:rPr>
      </w:pPr>
    </w:p>
    <w:p w:rsidP="000A4DFC" w:rsidR="000A4DFC" w:rsidRDefault="000A4DFC">
      <w:pPr>
        <w:spacing w:after="200" w:line="276" w:lineRule="auto"/>
        <w:contextualSpacing/>
        <w:rPr>
          <w:rFonts w:ascii="Calibri" w:cs="Times New Roman" w:eastAsia="Calibri" w:hAnsi="Calibri"/>
        </w:rPr>
      </w:pPr>
    </w:p>
    <w:p w:rsidP="000A4DFC" w:rsidR="009F103E" w:rsidRDefault="009F103E" w:rsidRPr="000A4DFC">
      <w:pPr>
        <w:spacing w:after="200" w:line="276" w:lineRule="auto"/>
        <w:contextualSpacing/>
        <w:rPr>
          <w:rFonts w:ascii="Calibri" w:cs="Times New Roman" w:eastAsia="Calibri" w:hAnsi="Calibri"/>
        </w:rPr>
      </w:pPr>
    </w:p>
    <w:p w:rsidP="000A4DFC" w:rsidR="000A4DFC" w:rsidRDefault="000A4DFC" w:rsidRPr="000A4DFC">
      <w:pPr>
        <w:pBdr>
          <w:top w:color="auto" w:space="1" w:sz="4" w:val="single"/>
          <w:left w:color="auto" w:space="4" w:sz="4" w:val="single"/>
          <w:bottom w:color="auto" w:space="1" w:sz="4" w:val="single"/>
          <w:right w:color="auto" w:space="4" w:sz="4" w:val="single"/>
        </w:pBdr>
        <w:spacing w:after="200" w:line="276" w:lineRule="auto"/>
        <w:ind w:firstLine="2" w:left="567"/>
        <w:rPr>
          <w:rFonts w:ascii="Calibri" w:cs="Times New Roman" w:eastAsia="Calibri" w:hAnsi="Calibri"/>
          <w:b/>
        </w:rPr>
      </w:pPr>
      <w:r w:rsidRPr="000A4DFC">
        <w:rPr>
          <w:rFonts w:ascii="Calibri" w:cs="Times New Roman" w:eastAsia="Calibri" w:hAnsi="Calibri"/>
          <w:b/>
        </w:rPr>
        <w:lastRenderedPageBreak/>
        <w:t>ARTICLE 4 – FORMATION</w:t>
      </w:r>
    </w:p>
    <w:p w:rsidP="000A4DFC" w:rsidR="000A4DFC" w:rsidRDefault="000A4DFC" w:rsidRPr="000A4DFC">
      <w:pPr>
        <w:spacing w:after="200" w:line="276" w:lineRule="auto"/>
        <w:ind w:left="567"/>
        <w:jc w:val="both"/>
        <w:rPr>
          <w:rFonts w:ascii="Calibri" w:cs="Times New Roman" w:eastAsia="Calibri" w:hAnsi="Calibri"/>
        </w:rPr>
      </w:pPr>
      <w:r w:rsidRPr="000A4DFC">
        <w:rPr>
          <w:rFonts w:ascii="Calibri" w:cs="Times New Roman" w:eastAsia="Calibri" w:hAnsi="Calibri"/>
        </w:rPr>
        <w:t xml:space="preserve">Compte tenu de la croissance actuelle du GIE AREMA, des exigences et des ambitions partagées entre la Direction et les organisations syndicales représentatives concernant la formation professionnelle. Les parties réaffirment leur volonté commune de développer au sein du GIE AREMA un véritable centre de formation agréé permettant la délivrance de formations certifiantes tant pour le compte de ses salariés que pour celui du personnel externe. Ce projet structurant devra faire l’objet d’une réflexion globale et préalable impliquant notamment les services DRH, infrastructure, QHSSE, formation, compta … </w:t>
      </w:r>
      <w:proofErr w:type="spellStart"/>
      <w:r w:rsidRPr="000A4DFC">
        <w:rPr>
          <w:rFonts w:ascii="Calibri" w:cs="Times New Roman" w:eastAsia="Calibri" w:hAnsi="Calibri"/>
        </w:rPr>
        <w:t>etc</w:t>
      </w:r>
      <w:proofErr w:type="spellEnd"/>
      <w:r w:rsidRPr="000A4DFC">
        <w:rPr>
          <w:rFonts w:ascii="Calibri" w:cs="Times New Roman" w:eastAsia="Calibri" w:hAnsi="Calibri"/>
        </w:rPr>
        <w:t xml:space="preserve"> mais aussi des services externes pour appuyer cette transition.  A ce titre une étude d’opportunité sera préalablement réalisée. </w:t>
      </w:r>
    </w:p>
    <w:p w:rsidP="000A4DFC" w:rsidR="000A4DFC" w:rsidRDefault="000A4DFC" w:rsidRPr="000A4DFC">
      <w:pPr>
        <w:pBdr>
          <w:top w:color="auto" w:space="1" w:sz="4" w:val="single"/>
          <w:left w:color="auto" w:space="4" w:sz="4" w:val="single"/>
          <w:bottom w:color="auto" w:space="1" w:sz="4" w:val="single"/>
          <w:right w:color="auto" w:space="4" w:sz="4" w:val="single"/>
        </w:pBdr>
        <w:spacing w:after="200" w:line="276" w:lineRule="auto"/>
        <w:ind w:firstLine="2" w:left="567"/>
        <w:rPr>
          <w:rFonts w:ascii="Calibri" w:cs="Times New Roman" w:eastAsia="Calibri" w:hAnsi="Calibri"/>
          <w:b/>
        </w:rPr>
      </w:pPr>
      <w:r w:rsidRPr="000A4DFC">
        <w:rPr>
          <w:rFonts w:ascii="Calibri" w:cs="Times New Roman" w:eastAsia="Calibri" w:hAnsi="Calibri"/>
          <w:b/>
        </w:rPr>
        <w:t>ARTICLE 5 - TUTORAT</w:t>
      </w:r>
    </w:p>
    <w:p w:rsidP="000A4DFC" w:rsidR="000A4DFC" w:rsidRDefault="000A4DFC" w:rsidRPr="000A4DFC">
      <w:pPr>
        <w:spacing w:after="200" w:line="276" w:lineRule="auto"/>
        <w:ind w:firstLine="2" w:left="567"/>
        <w:jc w:val="both"/>
        <w:rPr>
          <w:rFonts w:ascii="Calibri" w:cs="Times New Roman" w:eastAsia="Calibri" w:hAnsi="Calibri"/>
        </w:rPr>
      </w:pPr>
      <w:r w:rsidRPr="000A4DFC">
        <w:rPr>
          <w:rFonts w:ascii="Calibri" w:cs="Times New Roman" w:eastAsia="Calibri" w:hAnsi="Calibri"/>
        </w:rPr>
        <w:t>Conformément à l’engagement pris lors de la NAO précédente qui n’a pas pu être réalisé notamment en raison de la pandémie de COVID 19, les rôles et les missions des tuteurs seront revus entre le GIE AREMA et les Organisations Syndicales Représentatives à la suite de la tenue des élections professionnelles 2022. Au terme de cette révision un état des lieux de l’existant et des besoins en tuteurs sera réalisé.</w:t>
      </w:r>
    </w:p>
    <w:p w:rsidP="000A4DFC" w:rsidR="000A4DFC" w:rsidRDefault="000A4DFC" w:rsidRPr="000A4DFC">
      <w:pPr>
        <w:pBdr>
          <w:top w:color="auto" w:space="1" w:sz="4" w:val="single"/>
          <w:left w:color="auto" w:space="4" w:sz="4" w:val="single"/>
          <w:bottom w:color="auto" w:space="1" w:sz="4" w:val="single"/>
          <w:right w:color="auto" w:space="4" w:sz="4" w:val="single"/>
        </w:pBdr>
        <w:spacing w:after="200" w:line="276" w:lineRule="auto"/>
        <w:ind w:firstLine="2" w:left="567"/>
        <w:rPr>
          <w:rFonts w:ascii="Calibri" w:cs="Times New Roman" w:eastAsia="Calibri" w:hAnsi="Calibri"/>
          <w:b/>
        </w:rPr>
      </w:pPr>
      <w:r w:rsidRPr="000A4DFC">
        <w:rPr>
          <w:rFonts w:ascii="Calibri" w:cs="Times New Roman" w:eastAsia="Calibri" w:hAnsi="Calibri"/>
          <w:b/>
        </w:rPr>
        <w:t>ARTICLE 6 – CALENDRIER SOCIAL UEM</w:t>
      </w:r>
    </w:p>
    <w:p w:rsidP="000A4DFC" w:rsidR="000A4DFC" w:rsidRDefault="000A4DFC" w:rsidRPr="000A4DFC">
      <w:pPr>
        <w:spacing w:after="200" w:line="276" w:lineRule="auto"/>
        <w:ind w:firstLine="2" w:left="567"/>
        <w:jc w:val="both"/>
        <w:rPr>
          <w:rFonts w:ascii="Calibri" w:cs="Times New Roman" w:eastAsia="Calibri" w:hAnsi="Calibri"/>
        </w:rPr>
      </w:pPr>
      <w:r w:rsidRPr="000A4DFC">
        <w:rPr>
          <w:rFonts w:ascii="Calibri" w:cs="Times New Roman" w:eastAsia="Calibri" w:hAnsi="Calibri"/>
        </w:rPr>
        <w:t>Au cours de l’année 2022 se dérouleront les élections professionnelles du GIE AREMA. Il est convenu entre les parties qu’aucune négociation ne sera engagée avant la clôture du processus électoral à l’exception des négociations relatives à ladite élection professionnelle.</w:t>
      </w:r>
    </w:p>
    <w:p w:rsidP="000A4DFC" w:rsidR="000A4DFC" w:rsidRDefault="000A4DFC" w:rsidRPr="000A4DFC">
      <w:pPr>
        <w:spacing w:after="200" w:line="276" w:lineRule="auto"/>
        <w:ind w:firstLine="2" w:left="567"/>
        <w:rPr>
          <w:rFonts w:ascii="Calibri" w:cs="Times New Roman" w:eastAsia="Calibri" w:hAnsi="Calibri"/>
        </w:rPr>
      </w:pPr>
      <w:r w:rsidRPr="000A4DFC">
        <w:rPr>
          <w:rFonts w:ascii="Calibri" w:cs="Times New Roman" w:eastAsia="Calibri" w:hAnsi="Calibri"/>
        </w:rPr>
        <w:t xml:space="preserve">Malgré ce calendrier 2022 réduit il est convenu l’ouverture des négociations (UEM) suivantes au cours de l’année 2022 concernant les thèmes suivants : </w:t>
      </w:r>
    </w:p>
    <w:p w:rsidP="000A4DFC" w:rsidR="000A4DFC" w:rsidRDefault="000A4DFC" w:rsidRPr="000A4DFC">
      <w:pPr>
        <w:numPr>
          <w:ilvl w:val="0"/>
          <w:numId w:val="5"/>
        </w:numPr>
        <w:spacing w:after="0" w:line="240" w:lineRule="auto"/>
        <w:rPr>
          <w:rFonts w:ascii="Calibri" w:cs="Calibri" w:eastAsia="Times New Roman" w:hAnsi="Calibri"/>
          <w:b/>
          <w:bCs/>
        </w:rPr>
      </w:pPr>
      <w:r w:rsidRPr="000A4DFC">
        <w:rPr>
          <w:rFonts w:ascii="Calibri" w:cs="Calibri" w:eastAsia="Times New Roman" w:hAnsi="Calibri"/>
          <w:b/>
          <w:bCs/>
        </w:rPr>
        <w:t>Adaptation organisation du travail aux évolutions du maritime et terrestre (Mai à Juillet)</w:t>
      </w:r>
    </w:p>
    <w:p w:rsidP="000A4DFC" w:rsidR="000A4DFC" w:rsidRDefault="000A4DFC" w:rsidRPr="000A4DFC">
      <w:pPr>
        <w:numPr>
          <w:ilvl w:val="1"/>
          <w:numId w:val="5"/>
        </w:numPr>
        <w:spacing w:after="0" w:line="240" w:lineRule="auto"/>
        <w:rPr>
          <w:rFonts w:ascii="Calibri" w:cs="Calibri" w:eastAsia="Times New Roman" w:hAnsi="Calibri"/>
        </w:rPr>
      </w:pPr>
      <w:r w:rsidRPr="000A4DFC">
        <w:rPr>
          <w:rFonts w:ascii="Calibri" w:cs="Calibri" w:eastAsia="Times New Roman" w:hAnsi="Calibri"/>
        </w:rPr>
        <w:t xml:space="preserve">Modernisation de nos opérations, horaires, shifts. </w:t>
      </w:r>
    </w:p>
    <w:p w:rsidP="000A4DFC" w:rsidR="000A4DFC" w:rsidRDefault="000A4DFC" w:rsidRPr="000A4DFC">
      <w:pPr>
        <w:spacing w:after="0" w:line="240" w:lineRule="auto"/>
        <w:ind w:left="1440"/>
        <w:rPr>
          <w:rFonts w:ascii="Calibri" w:cs="Calibri" w:eastAsia="Calibri" w:hAnsi="Calibri"/>
        </w:rPr>
      </w:pPr>
    </w:p>
    <w:p w:rsidP="000A4DFC" w:rsidR="000A4DFC" w:rsidRDefault="000A4DFC" w:rsidRPr="000A4DFC">
      <w:pPr>
        <w:numPr>
          <w:ilvl w:val="0"/>
          <w:numId w:val="5"/>
        </w:numPr>
        <w:spacing w:after="0" w:line="240" w:lineRule="auto"/>
        <w:rPr>
          <w:rFonts w:ascii="Calibri" w:cs="Calibri" w:eastAsia="Times New Roman" w:hAnsi="Calibri"/>
          <w:b/>
          <w:bCs/>
        </w:rPr>
      </w:pPr>
      <w:r w:rsidRPr="000A4DFC">
        <w:rPr>
          <w:rFonts w:ascii="Calibri" w:cs="Calibri" w:eastAsia="Times New Roman" w:hAnsi="Calibri"/>
          <w:b/>
          <w:bCs/>
        </w:rPr>
        <w:t>Développement des chantiers vracs (septembre à octobre)</w:t>
      </w:r>
    </w:p>
    <w:p w:rsidP="000A4DFC" w:rsidR="000A4DFC" w:rsidRDefault="000A4DFC" w:rsidRPr="000A4DFC">
      <w:pPr>
        <w:numPr>
          <w:ilvl w:val="1"/>
          <w:numId w:val="5"/>
        </w:numPr>
        <w:spacing w:after="0" w:line="240" w:lineRule="auto"/>
        <w:rPr>
          <w:rFonts w:ascii="Calibri" w:cs="Calibri" w:eastAsia="Times New Roman" w:hAnsi="Calibri"/>
        </w:rPr>
      </w:pPr>
      <w:r w:rsidRPr="000A4DFC">
        <w:rPr>
          <w:rFonts w:ascii="Calibri" w:cs="Calibri" w:eastAsia="Times New Roman" w:hAnsi="Calibri"/>
        </w:rPr>
        <w:t>Point de situation, bilan, évolution tous chantiers manutentionnaires</w:t>
      </w:r>
    </w:p>
    <w:p w:rsidP="000A4DFC" w:rsidR="000A4DFC" w:rsidRDefault="000A4DFC" w:rsidRPr="000A4DFC">
      <w:pPr>
        <w:spacing w:after="0" w:line="240" w:lineRule="auto"/>
        <w:ind w:left="1440"/>
        <w:rPr>
          <w:rFonts w:ascii="Calibri" w:cs="Calibri" w:eastAsia="Times New Roman" w:hAnsi="Calibri"/>
        </w:rPr>
      </w:pPr>
    </w:p>
    <w:p w:rsidP="000A4DFC" w:rsidR="000A4DFC" w:rsidRDefault="000A4DFC">
      <w:pPr>
        <w:numPr>
          <w:ilvl w:val="0"/>
          <w:numId w:val="5"/>
        </w:numPr>
        <w:spacing w:after="0" w:line="240" w:lineRule="auto"/>
        <w:rPr>
          <w:rFonts w:ascii="Calibri" w:cs="Calibri" w:eastAsia="Times New Roman" w:hAnsi="Calibri"/>
          <w:b/>
          <w:bCs/>
        </w:rPr>
      </w:pPr>
      <w:r w:rsidRPr="000A4DFC">
        <w:rPr>
          <w:rFonts w:ascii="Calibri" w:cs="Calibri" w:eastAsia="Times New Roman" w:hAnsi="Calibri"/>
          <w:b/>
          <w:bCs/>
        </w:rPr>
        <w:t>Aménagement des chantiers HOEGH (novembre à décembre)</w:t>
      </w:r>
    </w:p>
    <w:p w:rsidP="000A4DFC" w:rsidR="000A4DFC" w:rsidRDefault="000A4DFC" w:rsidRPr="000A4DFC">
      <w:pPr>
        <w:spacing w:after="0" w:line="240" w:lineRule="auto"/>
        <w:rPr>
          <w:rFonts w:ascii="Calibri" w:cs="Calibri" w:eastAsia="Times New Roman" w:hAnsi="Calibri"/>
          <w:b/>
          <w:bCs/>
        </w:rPr>
      </w:pPr>
    </w:p>
    <w:p w:rsidP="000A4DFC" w:rsidR="000A4DFC" w:rsidRDefault="000A4DFC" w:rsidRPr="000A4DFC">
      <w:pPr>
        <w:pBdr>
          <w:top w:color="auto" w:space="1" w:sz="4" w:val="single"/>
          <w:left w:color="auto" w:space="4" w:sz="4" w:val="single"/>
          <w:bottom w:color="auto" w:space="1" w:sz="4" w:val="single"/>
          <w:right w:color="auto" w:space="4" w:sz="4" w:val="single"/>
        </w:pBdr>
        <w:spacing w:after="200" w:line="276" w:lineRule="auto"/>
        <w:ind w:firstLine="2" w:left="567"/>
        <w:rPr>
          <w:rFonts w:ascii="Calibri" w:cs="Times New Roman" w:eastAsia="Calibri" w:hAnsi="Calibri"/>
          <w:b/>
        </w:rPr>
      </w:pPr>
      <w:r w:rsidRPr="000A4DFC">
        <w:rPr>
          <w:rFonts w:ascii="Calibri" w:cs="Times New Roman" w:eastAsia="Calibri" w:hAnsi="Calibri"/>
          <w:b/>
        </w:rPr>
        <w:t>ARTICLE 7 - INDEMNITE DE DEPART A LA RETRAITE</w:t>
      </w:r>
    </w:p>
    <w:p w:rsidP="000A4DFC" w:rsidR="000A4DFC" w:rsidRDefault="000A4DFC" w:rsidRPr="000A4DFC">
      <w:pPr>
        <w:spacing w:after="200" w:line="276" w:lineRule="auto"/>
        <w:ind w:left="567"/>
        <w:jc w:val="both"/>
        <w:rPr>
          <w:rFonts w:ascii="Calibri" w:cs="Times New Roman" w:eastAsia="Calibri" w:hAnsi="Calibri"/>
        </w:rPr>
      </w:pPr>
      <w:r w:rsidRPr="000A4DFC">
        <w:rPr>
          <w:rFonts w:ascii="Calibri" w:cs="Times New Roman" w:eastAsia="Calibri" w:hAnsi="Calibri"/>
        </w:rPr>
        <w:t>Par ailleurs et compte tenu des demandes récurrentes, des contraintes inhérentes au métier de docker, la Direction accepte de majorer l’indemnité de départ à la retraite prévue à l’avenant n° 4 du 10-12 2014 à la CCNU dans les conditions suivantes :</w:t>
      </w:r>
    </w:p>
    <w:p w:rsidP="000A4DFC" w:rsidR="000A4DFC" w:rsidRDefault="000A4DFC" w:rsidRPr="000A4DFC">
      <w:pPr>
        <w:numPr>
          <w:ilvl w:val="0"/>
          <w:numId w:val="3"/>
        </w:numPr>
        <w:spacing w:after="200" w:line="276" w:lineRule="auto"/>
        <w:ind w:left="567"/>
        <w:contextualSpacing/>
        <w:jc w:val="both"/>
        <w:rPr>
          <w:rFonts w:ascii="Calibri" w:cs="Times New Roman" w:eastAsia="Calibri" w:hAnsi="Calibri"/>
        </w:rPr>
      </w:pPr>
      <w:r w:rsidRPr="000A4DFC">
        <w:rPr>
          <w:rFonts w:ascii="Calibri" w:cs="Times New Roman" w:eastAsia="Calibri" w:hAnsi="Calibri"/>
        </w:rPr>
        <w:t>Versement d’une indemnité équivalente à 0.3 mois* de salaire par année d’ancienneté au lieu de 0.17 mois prévus par ledit article.</w:t>
      </w:r>
    </w:p>
    <w:p w:rsidP="000A4DFC" w:rsidR="000A4DFC" w:rsidRDefault="000A4DFC" w:rsidRPr="000A4DFC">
      <w:pPr>
        <w:spacing w:after="200" w:line="276" w:lineRule="auto"/>
        <w:ind w:left="567"/>
        <w:contextualSpacing/>
        <w:jc w:val="both"/>
        <w:rPr>
          <w:rFonts w:ascii="Calibri" w:cs="Times New Roman" w:eastAsia="Calibri" w:hAnsi="Calibri"/>
        </w:rPr>
      </w:pPr>
    </w:p>
    <w:p w:rsidP="000A4DFC" w:rsidR="000A4DFC" w:rsidRDefault="000A4DFC" w:rsidRPr="000A4DFC">
      <w:pPr>
        <w:spacing w:after="200" w:line="276" w:lineRule="auto"/>
        <w:ind w:left="567"/>
        <w:contextualSpacing/>
        <w:jc w:val="both"/>
        <w:rPr>
          <w:rFonts w:ascii="Calibri" w:cs="Times New Roman" w:eastAsia="Calibri" w:hAnsi="Calibri"/>
        </w:rPr>
      </w:pPr>
      <w:r w:rsidRPr="000A4DFC">
        <w:rPr>
          <w:rFonts w:ascii="Calibri" w:cs="Times New Roman" w:eastAsia="Calibri" w:hAnsi="Calibri"/>
        </w:rPr>
        <w:t xml:space="preserve">Cette mesure sera valable pour une durée déterminée de 10 mois et s’appliquera aux départs à la retraite effectifs à compter du 01 mars 2022 et jusqu’au 31 décembre 2022. Au terme de cette période, le présent article cessera de produire ses effets sans qu’il ne puisse être reconduit. Il est rappelé que l’application du présent article a pour objectif unique de permettre un départ à la retraite dans les meilleures conditions, à l’inverse les parties rappellent qu’il n’a ni pour objet ni pour effet d’impacter le volume ou la structure des effectifs du GIE AREMA. </w:t>
      </w:r>
    </w:p>
    <w:p w:rsidP="000A4DFC" w:rsidR="000A4DFC" w:rsidRDefault="000A4DFC" w:rsidRPr="000A4DFC">
      <w:pPr>
        <w:spacing w:after="200" w:line="276" w:lineRule="auto"/>
        <w:ind w:firstLine="567"/>
        <w:jc w:val="both"/>
        <w:rPr>
          <w:rFonts w:ascii="Calibri" w:cs="Times New Roman" w:eastAsia="Calibri" w:hAnsi="Calibri"/>
        </w:rPr>
      </w:pPr>
      <w:r w:rsidRPr="000A4DFC">
        <w:rPr>
          <w:rFonts w:ascii="Calibri" w:cs="Times New Roman" w:eastAsia="Calibri" w:hAnsi="Calibri"/>
        </w:rPr>
        <w:t>*Il est rappelé que la base de calcul est la moyenne des rémunérations brutes des 12 derniers mois</w:t>
      </w:r>
    </w:p>
    <w:p w:rsidP="000A4DFC" w:rsidR="000A4DFC" w:rsidRDefault="000A4DFC" w:rsidRPr="000A4DFC">
      <w:pPr>
        <w:spacing w:after="200" w:line="276" w:lineRule="auto"/>
        <w:ind w:left="567"/>
        <w:contextualSpacing/>
        <w:jc w:val="both"/>
        <w:rPr>
          <w:rFonts w:ascii="Calibri" w:cs="Times New Roman" w:eastAsia="Calibri" w:hAnsi="Calibri"/>
        </w:rPr>
      </w:pPr>
    </w:p>
    <w:p w:rsidP="000A4DFC" w:rsidR="000A4DFC" w:rsidRDefault="000A4DFC" w:rsidRPr="000A4DFC">
      <w:pPr>
        <w:pBdr>
          <w:top w:color="auto" w:space="1" w:sz="4" w:val="single"/>
          <w:left w:color="auto" w:space="4" w:sz="4" w:val="single"/>
          <w:bottom w:color="auto" w:space="1" w:sz="4" w:val="single"/>
          <w:right w:color="auto" w:space="4" w:sz="4" w:val="single"/>
        </w:pBdr>
        <w:spacing w:after="200" w:line="276" w:lineRule="auto"/>
        <w:ind w:firstLine="2" w:left="567"/>
        <w:rPr>
          <w:rFonts w:ascii="Calibri" w:cs="Times New Roman" w:eastAsia="Calibri" w:hAnsi="Calibri"/>
          <w:b/>
        </w:rPr>
      </w:pPr>
      <w:r w:rsidRPr="000A4DFC">
        <w:rPr>
          <w:rFonts w:ascii="Calibri" w:cs="Times New Roman" w:eastAsia="Calibri" w:hAnsi="Calibri"/>
          <w:b/>
        </w:rPr>
        <w:lastRenderedPageBreak/>
        <w:t>ARTICLE 8 – EMPLOI</w:t>
      </w:r>
    </w:p>
    <w:p w:rsidP="000A4DFC" w:rsidR="000A4DFC" w:rsidRDefault="000A4DFC" w:rsidRPr="000A4DFC">
      <w:pPr>
        <w:shd w:color="auto" w:fill="FFFFFF" w:val="clear"/>
        <w:spacing w:after="75" w:before="75" w:line="240" w:lineRule="auto"/>
        <w:ind w:firstLine="2" w:left="567" w:right="15"/>
        <w:jc w:val="both"/>
        <w:rPr>
          <w:rFonts w:ascii="Calibri" w:cs="Times New Roman" w:eastAsia="Calibri" w:hAnsi="Calibri"/>
        </w:rPr>
      </w:pPr>
      <w:r w:rsidRPr="000A4DFC">
        <w:rPr>
          <w:rFonts w:ascii="Calibri" w:cs="Times New Roman" w:eastAsia="Calibri" w:hAnsi="Calibri"/>
        </w:rPr>
        <w:t>Conformément à l’article 8 de l’avenant du 19 décembre 2014, le président de l‘UEM convoquera la première CPE de l’année 2022 au plus tard au cours du mois de juin 2022. Néanmoins en fonction de l’évolution des besoins liée notamment au développement de l’activité et aux départs en retraite, le président de l’UEM ne s’interdit pas, s’il estime que les circonstances l’exigent, de convoquer une CPE supplémentaire. Au cours de cette réunion seront analysées l</w:t>
      </w:r>
      <w:r w:rsidRPr="000A4DFC">
        <w:rPr>
          <w:rFonts w:ascii="Calibri" w:cs="Calibri" w:eastAsia="Times New Roman" w:hAnsi="Calibri"/>
          <w:color w:val="000000"/>
          <w:szCs w:val="20"/>
          <w:lang w:eastAsia="fr-FR"/>
        </w:rPr>
        <w:t xml:space="preserve">es demandes et revendications formulées par les organisations syndicales représentatives relatives aux embauches (CDD UC, CDII et CDI). </w:t>
      </w:r>
    </w:p>
    <w:p w:rsidP="000A4DFC" w:rsidR="000A4DFC" w:rsidRDefault="000A4DFC" w:rsidRPr="000A4DFC">
      <w:pPr>
        <w:pBdr>
          <w:top w:color="auto" w:space="1" w:sz="4" w:val="single"/>
          <w:left w:color="auto" w:space="4" w:sz="4" w:val="single"/>
          <w:bottom w:color="auto" w:space="1" w:sz="4" w:val="single"/>
          <w:right w:color="auto" w:space="4" w:sz="4" w:val="single"/>
        </w:pBdr>
        <w:spacing w:after="200" w:line="276" w:lineRule="auto"/>
        <w:ind w:firstLine="2" w:left="567"/>
        <w:rPr>
          <w:rFonts w:ascii="Calibri" w:cs="Times New Roman" w:eastAsia="Calibri" w:hAnsi="Calibri"/>
          <w:b/>
        </w:rPr>
      </w:pPr>
      <w:r w:rsidRPr="000A4DFC">
        <w:rPr>
          <w:rFonts w:ascii="Calibri" w:cs="Times New Roman" w:eastAsia="Calibri" w:hAnsi="Calibri"/>
          <w:b/>
        </w:rPr>
        <w:t>ARTICLE 9 – DIVERS</w:t>
      </w:r>
    </w:p>
    <w:p w:rsidP="000A4DFC" w:rsidR="000A4DFC" w:rsidRDefault="000A4DFC" w:rsidRPr="000A4DFC">
      <w:pPr>
        <w:spacing w:after="200" w:line="276" w:lineRule="auto"/>
        <w:ind w:left="567"/>
        <w:jc w:val="both"/>
        <w:rPr>
          <w:rFonts w:ascii="Calibri" w:cs="Times New Roman" w:eastAsia="Calibri" w:hAnsi="Calibri"/>
        </w:rPr>
      </w:pPr>
      <w:r w:rsidRPr="000A4DFC">
        <w:rPr>
          <w:rFonts w:ascii="Calibri" w:cs="Times New Roman" w:eastAsia="Calibri" w:hAnsi="Calibri"/>
        </w:rPr>
        <w:t>L’année 2021 a été marquée par un certain nombre d’évènements impactant :</w:t>
      </w:r>
    </w:p>
    <w:p w:rsidP="000A4DFC" w:rsidR="000A4DFC" w:rsidRDefault="000A4DFC" w:rsidRPr="000A4DFC">
      <w:pPr>
        <w:numPr>
          <w:ilvl w:val="1"/>
          <w:numId w:val="3"/>
        </w:numPr>
        <w:spacing w:after="200" w:line="276" w:lineRule="auto"/>
        <w:contextualSpacing/>
        <w:jc w:val="both"/>
        <w:rPr>
          <w:rFonts w:ascii="Calibri" w:cs="Times New Roman" w:eastAsia="Calibri" w:hAnsi="Calibri"/>
        </w:rPr>
      </w:pPr>
      <w:r w:rsidRPr="000A4DFC">
        <w:rPr>
          <w:rFonts w:ascii="Calibri" w:cs="Times New Roman" w:eastAsia="Calibri" w:hAnsi="Calibri"/>
        </w:rPr>
        <w:t>Lancement du projet ISOLOC</w:t>
      </w:r>
    </w:p>
    <w:p w:rsidP="000A4DFC" w:rsidR="000A4DFC" w:rsidRDefault="000A4DFC" w:rsidRPr="000A4DFC">
      <w:pPr>
        <w:numPr>
          <w:ilvl w:val="1"/>
          <w:numId w:val="3"/>
        </w:numPr>
        <w:spacing w:after="200" w:line="276" w:lineRule="auto"/>
        <w:contextualSpacing/>
        <w:jc w:val="both"/>
        <w:rPr>
          <w:rFonts w:ascii="Calibri" w:cs="Times New Roman" w:eastAsia="Calibri" w:hAnsi="Calibri"/>
        </w:rPr>
      </w:pPr>
      <w:r w:rsidRPr="000A4DFC">
        <w:rPr>
          <w:rFonts w:ascii="Calibri" w:cs="Times New Roman" w:eastAsia="Calibri" w:hAnsi="Calibri"/>
        </w:rPr>
        <w:t>Reprise des chantiers vraquiers</w:t>
      </w:r>
    </w:p>
    <w:p w:rsidP="000A4DFC" w:rsidR="000A4DFC" w:rsidRDefault="000A4DFC" w:rsidRPr="000A4DFC">
      <w:pPr>
        <w:numPr>
          <w:ilvl w:val="1"/>
          <w:numId w:val="3"/>
        </w:numPr>
        <w:spacing w:after="200" w:line="276" w:lineRule="auto"/>
        <w:contextualSpacing/>
        <w:jc w:val="both"/>
        <w:rPr>
          <w:rFonts w:ascii="Calibri" w:cs="Times New Roman" w:eastAsia="Calibri" w:hAnsi="Calibri"/>
        </w:rPr>
      </w:pPr>
      <w:r w:rsidRPr="000A4DFC">
        <w:rPr>
          <w:rFonts w:ascii="Calibri" w:cs="Times New Roman" w:eastAsia="Calibri" w:hAnsi="Calibri"/>
        </w:rPr>
        <w:t>4</w:t>
      </w:r>
      <w:r w:rsidRPr="000A4DFC">
        <w:rPr>
          <w:rFonts w:ascii="Calibri" w:cs="Times New Roman" w:eastAsia="Calibri" w:hAnsi="Calibri"/>
          <w:vertAlign w:val="superscript"/>
        </w:rPr>
        <w:t>e</w:t>
      </w:r>
      <w:r w:rsidRPr="000A4DFC">
        <w:rPr>
          <w:rFonts w:ascii="Calibri" w:cs="Times New Roman" w:eastAsia="Calibri" w:hAnsi="Calibri"/>
        </w:rPr>
        <w:t xml:space="preserve"> vague de COVID particulièrement impactante</w:t>
      </w:r>
    </w:p>
    <w:p w:rsidP="000A4DFC" w:rsidR="000A4DFC" w:rsidRDefault="000A4DFC" w:rsidRPr="000A4DFC">
      <w:pPr>
        <w:numPr>
          <w:ilvl w:val="1"/>
          <w:numId w:val="3"/>
        </w:numPr>
        <w:spacing w:after="200" w:line="276" w:lineRule="auto"/>
        <w:contextualSpacing/>
        <w:jc w:val="both"/>
        <w:rPr>
          <w:rFonts w:ascii="Calibri" w:cs="Times New Roman" w:eastAsia="Calibri" w:hAnsi="Calibri"/>
        </w:rPr>
      </w:pPr>
      <w:r w:rsidRPr="000A4DFC">
        <w:rPr>
          <w:rFonts w:ascii="Calibri" w:cs="Times New Roman" w:eastAsia="Calibri" w:hAnsi="Calibri"/>
        </w:rPr>
        <w:t>Mouvements sociaux</w:t>
      </w:r>
    </w:p>
    <w:p w:rsidP="000A4DFC" w:rsidR="000A4DFC" w:rsidRDefault="000A4DFC" w:rsidRPr="000A4DFC">
      <w:pPr>
        <w:numPr>
          <w:ilvl w:val="1"/>
          <w:numId w:val="3"/>
        </w:numPr>
        <w:spacing w:after="200" w:line="276" w:lineRule="auto"/>
        <w:contextualSpacing/>
        <w:jc w:val="both"/>
        <w:rPr>
          <w:rFonts w:ascii="Calibri" w:cs="Times New Roman" w:eastAsia="Calibri" w:hAnsi="Calibri"/>
        </w:rPr>
      </w:pPr>
      <w:r w:rsidRPr="000A4DFC">
        <w:rPr>
          <w:rFonts w:ascii="Calibri" w:cs="Times New Roman" w:eastAsia="Calibri" w:hAnsi="Calibri"/>
        </w:rPr>
        <w:t>Problématique de saturation du terminal</w:t>
      </w:r>
    </w:p>
    <w:p w:rsidP="000A4DFC" w:rsidR="000A4DFC" w:rsidRDefault="000A4DFC" w:rsidRPr="000A4DFC">
      <w:pPr>
        <w:spacing w:after="200" w:line="276" w:lineRule="auto"/>
        <w:ind w:left="567"/>
        <w:jc w:val="both"/>
        <w:rPr>
          <w:rFonts w:ascii="Calibri" w:cs="Times New Roman" w:eastAsia="Calibri" w:hAnsi="Calibri"/>
        </w:rPr>
      </w:pPr>
      <w:r w:rsidRPr="000A4DFC">
        <w:rPr>
          <w:rFonts w:ascii="Calibri" w:cs="Times New Roman" w:eastAsia="Calibri" w:hAnsi="Calibri"/>
        </w:rPr>
        <w:t xml:space="preserve">C’est dans ce contexte particulier que l’ensemble du personnel docker a toujours répondu présent pour assurer la poursuite de la chaine logistique dans l’intérêt de la Guadeloupe. Il convient de souligner que certains de ces évènements extérieurs ont été de nature à impacter les cadences qui ne sont pas le reflet de l’implication et du professionnalisme de la communauté docker. C’est dans ce cadre que la Direction annonce le versement </w:t>
      </w:r>
      <w:r w:rsidR="00DA74E8">
        <w:rPr>
          <w:rFonts w:ascii="Calibri" w:cs="Times New Roman" w:eastAsia="Calibri" w:hAnsi="Calibri"/>
        </w:rPr>
        <w:t>au cours de mois de février 2022,</w:t>
      </w:r>
      <w:r w:rsidR="00DA74E8" w:rsidRPr="000A4DFC">
        <w:rPr>
          <w:rFonts w:ascii="Calibri" w:cs="Times New Roman" w:eastAsia="Calibri" w:hAnsi="Calibri"/>
        </w:rPr>
        <w:t xml:space="preserve"> </w:t>
      </w:r>
      <w:r w:rsidRPr="000A4DFC">
        <w:rPr>
          <w:rFonts w:ascii="Calibri" w:cs="Times New Roman" w:eastAsia="Calibri" w:hAnsi="Calibri"/>
        </w:rPr>
        <w:t>d’un supplément d’intéressement d’un montant global de 313 000 euros (avant déduction de la CSG-CRDS)</w:t>
      </w:r>
      <w:r w:rsidR="00DA74E8">
        <w:rPr>
          <w:rFonts w:ascii="Calibri" w:cs="Times New Roman" w:eastAsia="Calibri" w:hAnsi="Calibri"/>
        </w:rPr>
        <w:t xml:space="preserve"> </w:t>
      </w:r>
      <w:r w:rsidRPr="000A4DFC">
        <w:rPr>
          <w:rFonts w:ascii="Calibri" w:cs="Times New Roman" w:eastAsia="Calibri" w:hAnsi="Calibri"/>
        </w:rPr>
        <w:t>qui fera l’objet d’une répartition entre les différents bénéficiaires de l’accord d’intéressement initial. Les modalités de répartition seront celles visées par l’article 11 de l’accord d’intéressement AREMA 2021 -2023 du 23 mars 2021.</w:t>
      </w:r>
    </w:p>
    <w:p w:rsidP="000A4DFC" w:rsidR="000A4DFC" w:rsidRDefault="000A4DFC" w:rsidRPr="000A4DFC">
      <w:pPr>
        <w:pBdr>
          <w:top w:color="auto" w:space="1" w:sz="4" w:val="single"/>
          <w:left w:color="auto" w:space="4" w:sz="4" w:val="single"/>
          <w:bottom w:color="auto" w:space="1" w:sz="4" w:val="single"/>
          <w:right w:color="auto" w:space="4" w:sz="4" w:val="single"/>
          <w:between w:color="auto" w:space="1" w:sz="4" w:val="single"/>
          <w:bar w:color="auto" w:sz="4" w:val="single"/>
        </w:pBdr>
        <w:spacing w:after="200" w:line="276" w:lineRule="auto"/>
        <w:ind w:left="567"/>
        <w:jc w:val="both"/>
        <w:rPr>
          <w:rFonts w:ascii="Calibri" w:cs="Times New Roman" w:eastAsia="Calibri" w:hAnsi="Calibri"/>
        </w:rPr>
      </w:pPr>
      <w:r w:rsidRPr="000A4DFC">
        <w:rPr>
          <w:rFonts w:ascii="Calibri" w:cs="Times New Roman" w:eastAsia="Calibri" w:hAnsi="Calibri"/>
          <w:b/>
        </w:rPr>
        <w:t xml:space="preserve">ARTICLE 10 – APPLICATION DE L’ACCORD </w:t>
      </w:r>
    </w:p>
    <w:p w:rsidP="000A4DFC" w:rsidR="000A4DFC" w:rsidRDefault="000A4DFC" w:rsidRPr="000A4DFC">
      <w:pPr>
        <w:spacing w:after="200" w:line="276" w:lineRule="auto"/>
        <w:ind w:firstLine="2" w:left="567"/>
        <w:jc w:val="both"/>
        <w:rPr>
          <w:rFonts w:ascii="Calibri" w:cs="Times New Roman" w:eastAsia="Calibri" w:hAnsi="Calibri"/>
        </w:rPr>
      </w:pPr>
      <w:r w:rsidRPr="000A4DFC">
        <w:rPr>
          <w:rFonts w:ascii="Calibri" w:cs="Times New Roman" w:eastAsia="Calibri" w:hAnsi="Calibri"/>
        </w:rPr>
        <w:t>A la diligence de l’entreprise, le présent accord sera déposé en deux exemplaires à la DIECCTE, dont une version sur support papier signée des parties et une version sur support électronique.</w:t>
      </w:r>
    </w:p>
    <w:p w:rsidP="000A4DFC" w:rsidR="000A4DFC" w:rsidRDefault="000A4DFC" w:rsidRPr="000A4DFC">
      <w:pPr>
        <w:spacing w:after="200" w:line="276" w:lineRule="auto"/>
        <w:ind w:firstLine="2" w:left="567"/>
        <w:jc w:val="both"/>
        <w:rPr>
          <w:rFonts w:ascii="Calibri" w:cs="Times New Roman" w:eastAsia="Calibri" w:hAnsi="Calibri"/>
        </w:rPr>
      </w:pPr>
      <w:r w:rsidRPr="000A4DFC">
        <w:rPr>
          <w:rFonts w:ascii="Calibri" w:cs="Times New Roman" w:eastAsia="Calibri" w:hAnsi="Calibri"/>
        </w:rPr>
        <w:t>Conformément à l’article L.2231-5 du Code du Travail, le texte du présent accord est notifié à l’ensemble des organisations syndicales représentatives dans l’entreprise.</w:t>
      </w:r>
    </w:p>
    <w:p w:rsidP="000A4DFC" w:rsidR="000A4DFC" w:rsidRDefault="000A4DFC" w:rsidRPr="000A4DFC">
      <w:pPr>
        <w:spacing w:after="200" w:line="276" w:lineRule="auto"/>
        <w:ind w:firstLine="2" w:left="567"/>
        <w:jc w:val="both"/>
        <w:rPr>
          <w:rFonts w:ascii="Calibri" w:cs="Times New Roman" w:eastAsia="Calibri" w:hAnsi="Calibri"/>
        </w:rPr>
      </w:pPr>
      <w:r w:rsidRPr="000A4DFC">
        <w:rPr>
          <w:rFonts w:ascii="Calibri" w:cs="Times New Roman" w:eastAsia="Calibri" w:hAnsi="Calibri"/>
        </w:rPr>
        <w:t>Il sera également remis en un exemplaire au greffe du conseil des Prud’hommes.</w:t>
      </w:r>
    </w:p>
    <w:p w:rsidP="000A4DFC" w:rsidR="000A4DFC" w:rsidRDefault="000A4DFC" w:rsidRPr="000A4DFC">
      <w:pPr>
        <w:spacing w:after="200" w:line="276" w:lineRule="auto"/>
        <w:ind w:firstLine="2" w:left="567"/>
        <w:rPr>
          <w:rFonts w:ascii="Calibri" w:cs="Times New Roman" w:eastAsia="Calibri" w:hAnsi="Calibri"/>
        </w:rPr>
      </w:pPr>
      <w:r w:rsidRPr="000A4DFC">
        <w:rPr>
          <w:rFonts w:ascii="Calibri" w:cs="Times New Roman" w:eastAsia="Calibri" w:hAnsi="Calibri"/>
        </w:rPr>
        <w:t>Fait à Jarry, le 18 Janvier 2022.</w:t>
      </w:r>
    </w:p>
    <w:p w:rsidP="000A4DFC" w:rsidR="000A4DFC" w:rsidRDefault="000A4DFC" w:rsidRPr="000A4DFC">
      <w:pPr>
        <w:spacing w:after="200" w:line="276" w:lineRule="auto"/>
        <w:ind w:firstLine="2" w:left="567"/>
        <w:rPr>
          <w:rFonts w:ascii="Calibri" w:cs="Times New Roman" w:eastAsia="Calibri" w:hAnsi="Calibri"/>
        </w:rPr>
      </w:pPr>
      <w:r w:rsidRPr="000A4DFC">
        <w:rPr>
          <w:rFonts w:ascii="Calibri" w:cs="Times New Roman" w:eastAsia="Calibri" w:hAnsi="Calibri"/>
          <w:u w:val="single"/>
        </w:rPr>
        <w:t>Pour la Direction</w:t>
      </w:r>
      <w:r w:rsidRPr="000A4DFC">
        <w:rPr>
          <w:rFonts w:ascii="Calibri" w:cs="Times New Roman" w:eastAsia="Calibri" w:hAnsi="Calibri"/>
        </w:rPr>
        <w:t> :</w:t>
      </w:r>
    </w:p>
    <w:p w:rsidP="00410E61" w:rsidR="000A4DFC" w:rsidRDefault="002C1B04" w:rsidRPr="000A4DFC">
      <w:pPr>
        <w:spacing w:after="200" w:line="276" w:lineRule="auto"/>
        <w:ind w:firstLine="2" w:left="567"/>
        <w:rPr>
          <w:rFonts w:ascii="Calibri" w:cs="Times New Roman" w:eastAsia="Calibri" w:hAnsi="Calibri"/>
        </w:rPr>
      </w:pPr>
      <w:r>
        <w:rPr>
          <w:rFonts w:ascii="Calibri" w:cs="Times New Roman" w:eastAsia="Calibri" w:hAnsi="Calibri"/>
        </w:rPr>
        <w:t>…</w:t>
      </w:r>
    </w:p>
    <w:p w:rsidP="000A4DFC" w:rsidR="000A4DFC" w:rsidRDefault="000A4DFC" w:rsidRPr="000A4DFC">
      <w:pPr>
        <w:spacing w:after="200" w:line="276" w:lineRule="auto"/>
        <w:ind w:firstLine="2" w:left="567"/>
        <w:rPr>
          <w:rFonts w:ascii="Calibri" w:cs="Times New Roman" w:eastAsia="Calibri" w:hAnsi="Calibri"/>
        </w:rPr>
      </w:pPr>
      <w:r w:rsidRPr="000A4DFC">
        <w:rPr>
          <w:rFonts w:ascii="Calibri" w:cs="Times New Roman" w:eastAsia="Calibri" w:hAnsi="Calibri"/>
        </w:rPr>
        <w:t>Président AREMA</w:t>
      </w:r>
    </w:p>
    <w:p w:rsidP="000A4DFC" w:rsidR="000A4DFC" w:rsidRDefault="000A4DFC" w:rsidRPr="000A4DFC">
      <w:pPr>
        <w:spacing w:after="200" w:line="276" w:lineRule="auto"/>
        <w:ind w:firstLine="2" w:left="567"/>
        <w:rPr>
          <w:rFonts w:ascii="Calibri" w:cs="Times New Roman" w:eastAsia="Calibri" w:hAnsi="Calibri"/>
        </w:rPr>
      </w:pPr>
    </w:p>
    <w:p w:rsidP="000A4DFC" w:rsidR="000A4DFC" w:rsidRDefault="000A4DFC" w:rsidRPr="000A4DFC">
      <w:pPr>
        <w:spacing w:after="200" w:line="276" w:lineRule="auto"/>
        <w:ind w:firstLine="2" w:left="567"/>
        <w:rPr>
          <w:rFonts w:ascii="Calibri" w:cs="Times New Roman" w:eastAsia="Calibri" w:hAnsi="Calibri"/>
          <w:u w:val="single"/>
        </w:rPr>
      </w:pPr>
      <w:r w:rsidRPr="000A4DFC">
        <w:rPr>
          <w:rFonts w:ascii="Calibri" w:cs="Times New Roman" w:eastAsia="Calibri" w:hAnsi="Calibri"/>
          <w:u w:val="single"/>
        </w:rPr>
        <w:t>Pour les organisations syndicales :</w:t>
      </w:r>
    </w:p>
    <w:p w:rsidP="000A4DFC" w:rsidR="000A4DFC" w:rsidRDefault="000A4DFC" w:rsidRPr="00155BEA">
      <w:pPr>
        <w:spacing w:after="200" w:line="276" w:lineRule="auto"/>
        <w:ind w:firstLine="2" w:left="567"/>
        <w:jc w:val="both"/>
        <w:rPr>
          <w:rFonts w:ascii="Calibri" w:cs="Times New Roman" w:eastAsia="Calibri" w:hAnsi="Calibri"/>
          <w:szCs w:val="24"/>
        </w:rPr>
      </w:pPr>
      <w:r w:rsidRPr="00155BEA">
        <w:rPr>
          <w:rFonts w:ascii="Calibri" w:cs="Times New Roman" w:eastAsia="Calibri" w:hAnsi="Calibri"/>
          <w:b/>
          <w:szCs w:val="24"/>
        </w:rPr>
        <w:t>CNTPA / CFDT</w:t>
      </w:r>
      <w:r w:rsidRPr="00155BEA">
        <w:rPr>
          <w:rFonts w:ascii="Calibri" w:cs="Times New Roman" w:eastAsia="Calibri" w:hAnsi="Calibri"/>
          <w:szCs w:val="24"/>
        </w:rPr>
        <w:t>,</w:t>
      </w:r>
      <w:r w:rsidRPr="00155BEA">
        <w:rPr>
          <w:rFonts w:ascii="Calibri" w:cs="Times New Roman" w:eastAsia="Calibri" w:hAnsi="Calibri"/>
          <w:szCs w:val="24"/>
        </w:rPr>
        <w:tab/>
      </w:r>
      <w:r w:rsidRPr="00155BEA">
        <w:rPr>
          <w:rFonts w:ascii="Calibri" w:cs="Times New Roman" w:eastAsia="Calibri" w:hAnsi="Calibri"/>
          <w:szCs w:val="24"/>
        </w:rPr>
        <w:tab/>
      </w:r>
      <w:r w:rsidRPr="00155BEA">
        <w:rPr>
          <w:rFonts w:ascii="Calibri" w:cs="Times New Roman" w:eastAsia="Calibri" w:hAnsi="Calibri"/>
          <w:szCs w:val="24"/>
        </w:rPr>
        <w:tab/>
      </w:r>
      <w:r w:rsidRPr="00155BEA">
        <w:rPr>
          <w:rFonts w:ascii="Calibri" w:cs="Times New Roman" w:eastAsia="Calibri" w:hAnsi="Calibri"/>
          <w:szCs w:val="24"/>
        </w:rPr>
        <w:tab/>
      </w:r>
      <w:r w:rsidRPr="00155BEA">
        <w:rPr>
          <w:rFonts w:ascii="Calibri" w:cs="Times New Roman" w:eastAsia="Calibri" w:hAnsi="Calibri"/>
          <w:szCs w:val="24"/>
        </w:rPr>
        <w:tab/>
      </w:r>
      <w:r w:rsidRPr="00155BEA">
        <w:rPr>
          <w:rFonts w:ascii="Calibri" w:cs="Times New Roman" w:eastAsia="Calibri" w:hAnsi="Calibri"/>
          <w:szCs w:val="24"/>
        </w:rPr>
        <w:tab/>
      </w:r>
      <w:r w:rsidRPr="00155BEA">
        <w:rPr>
          <w:rFonts w:ascii="Calibri" w:cs="Times New Roman" w:eastAsia="Calibri" w:hAnsi="Calibri"/>
          <w:szCs w:val="24"/>
        </w:rPr>
        <w:tab/>
      </w:r>
      <w:r w:rsidRPr="00155BEA">
        <w:rPr>
          <w:rFonts w:ascii="Calibri" w:cs="Times New Roman" w:eastAsia="Calibri" w:hAnsi="Calibri"/>
          <w:b/>
          <w:szCs w:val="24"/>
        </w:rPr>
        <w:t>Pour l’ULTP UGTG</w:t>
      </w:r>
      <w:r w:rsidRPr="00155BEA">
        <w:rPr>
          <w:rFonts w:ascii="Calibri" w:cs="Times New Roman" w:eastAsia="Calibri" w:hAnsi="Calibri"/>
          <w:szCs w:val="24"/>
        </w:rPr>
        <w:t>,</w:t>
      </w:r>
    </w:p>
    <w:p w:rsidP="000A4DFC" w:rsidR="000A4DFC" w:rsidRDefault="000A4DFC" w:rsidRPr="00155BEA">
      <w:pPr>
        <w:spacing w:after="200" w:line="276" w:lineRule="auto"/>
        <w:jc w:val="both"/>
        <w:rPr>
          <w:rFonts w:ascii="Calibri" w:cs="Times New Roman" w:eastAsia="Calibri" w:hAnsi="Calibri"/>
          <w:szCs w:val="24"/>
        </w:rPr>
      </w:pPr>
    </w:p>
    <w:p w:rsidP="009F103E" w:rsidR="000A4DFC" w:rsidRDefault="002C1B04" w:rsidRPr="009F103E">
      <w:pPr>
        <w:spacing w:after="200" w:line="276" w:lineRule="auto"/>
        <w:ind w:firstLine="2" w:left="567"/>
        <w:jc w:val="both"/>
        <w:rPr>
          <w:rFonts w:ascii="Calibri" w:cs="Times New Roman" w:eastAsia="Calibri" w:hAnsi="Calibri"/>
          <w:sz w:val="24"/>
          <w:szCs w:val="24"/>
        </w:rPr>
      </w:pPr>
      <w:r>
        <w:rPr>
          <w:rFonts w:ascii="Calibri" w:cs="Times New Roman" w:eastAsia="Calibri" w:hAnsi="Calibri"/>
          <w:szCs w:val="24"/>
        </w:rPr>
        <w:t>…</w:t>
      </w:r>
      <w:r w:rsidR="000A4DFC" w:rsidRPr="00155BEA">
        <w:rPr>
          <w:rFonts w:ascii="Calibri" w:cs="Times New Roman" w:eastAsia="Calibri" w:hAnsi="Calibri"/>
          <w:szCs w:val="24"/>
        </w:rPr>
        <w:tab/>
      </w:r>
      <w:r w:rsidR="000A4DFC" w:rsidRPr="00155BEA">
        <w:rPr>
          <w:rFonts w:ascii="Calibri" w:cs="Times New Roman" w:eastAsia="Calibri" w:hAnsi="Calibri"/>
          <w:szCs w:val="24"/>
        </w:rPr>
        <w:tab/>
      </w:r>
      <w:r w:rsidR="000A4DFC" w:rsidRPr="00155BEA">
        <w:rPr>
          <w:rFonts w:ascii="Calibri" w:cs="Times New Roman" w:eastAsia="Calibri" w:hAnsi="Calibri"/>
          <w:szCs w:val="24"/>
        </w:rPr>
        <w:tab/>
      </w:r>
      <w:r w:rsidR="000A4DFC" w:rsidRPr="00155BEA">
        <w:rPr>
          <w:rFonts w:ascii="Calibri" w:cs="Times New Roman" w:eastAsia="Calibri" w:hAnsi="Calibri"/>
          <w:szCs w:val="24"/>
        </w:rPr>
        <w:tab/>
      </w:r>
      <w:r w:rsidR="000A4DFC" w:rsidRPr="00155BEA">
        <w:rPr>
          <w:rFonts w:ascii="Calibri" w:cs="Times New Roman" w:eastAsia="Calibri" w:hAnsi="Calibri"/>
          <w:szCs w:val="24"/>
        </w:rPr>
        <w:tab/>
      </w:r>
      <w:r w:rsidR="000A4DFC" w:rsidRPr="00155BEA">
        <w:rPr>
          <w:rFonts w:ascii="Calibri" w:cs="Times New Roman" w:eastAsia="Calibri" w:hAnsi="Calibri"/>
          <w:szCs w:val="24"/>
        </w:rPr>
        <w:tab/>
      </w:r>
      <w:r>
        <w:rPr>
          <w:rFonts w:ascii="Calibri" w:cs="Times New Roman" w:eastAsia="Calibri" w:hAnsi="Calibri"/>
          <w:szCs w:val="24"/>
        </w:rPr>
        <w:tab/>
      </w:r>
      <w:r>
        <w:rPr>
          <w:rFonts w:ascii="Calibri" w:cs="Times New Roman" w:eastAsia="Calibri" w:hAnsi="Calibri"/>
          <w:szCs w:val="24"/>
        </w:rPr>
        <w:tab/>
        <w:t>…</w:t>
      </w:r>
      <w:bookmarkStart w:id="0" w:name="_GoBack"/>
      <w:bookmarkEnd w:id="0"/>
      <w:r w:rsidR="000A4DFC" w:rsidRPr="00155BEA">
        <w:rPr>
          <w:rFonts w:ascii="Calibri" w:cs="Times New Roman" w:eastAsia="Calibri" w:hAnsi="Calibri"/>
          <w:i/>
          <w:szCs w:val="24"/>
        </w:rPr>
        <w:tab/>
      </w:r>
      <w:r w:rsidR="000A4DFC" w:rsidRPr="000A4DFC">
        <w:rPr>
          <w:rFonts w:ascii="Calibri" w:cs="Times New Roman" w:eastAsia="Calibri" w:hAnsi="Calibri"/>
          <w:i/>
          <w:sz w:val="24"/>
          <w:szCs w:val="24"/>
        </w:rPr>
        <w:tab/>
      </w:r>
      <w:r w:rsidR="000A4DFC" w:rsidRPr="000A4DFC">
        <w:rPr>
          <w:rFonts w:ascii="Calibri" w:cs="Times New Roman" w:eastAsia="Calibri" w:hAnsi="Calibri"/>
          <w:i/>
          <w:sz w:val="24"/>
          <w:szCs w:val="24"/>
        </w:rPr>
        <w:tab/>
      </w:r>
    </w:p>
    <w:sectPr w:rsidR="000A4DFC" w:rsidRPr="009F103E" w:rsidSect="009F103E">
      <w:headerReference r:id="rId9" w:type="even"/>
      <w:headerReference r:id="rId10" w:type="default"/>
      <w:footerReference r:id="rId11" w:type="default"/>
      <w:pgSz w:h="16838" w:w="11906"/>
      <w:pgMar w:bottom="720" w:footer="137" w:gutter="0" w:header="708" w:left="720" w:right="720" w:top="72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B04" w:rsidRDefault="00D24B04" w:rsidP="009F103E">
      <w:pPr>
        <w:spacing w:after="0" w:line="240" w:lineRule="auto"/>
      </w:pPr>
      <w:r>
        <w:separator/>
      </w:r>
    </w:p>
  </w:endnote>
  <w:endnote w:type="continuationSeparator" w:id="0">
    <w:p w:rsidR="00D24B04" w:rsidRDefault="00D24B04" w:rsidP="009F1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id w:val="225197440"/>
      <w:docPartObj>
        <w:docPartGallery w:val="Page Numbers (Bottom of Page)"/>
        <w:docPartUnique/>
      </w:docPartObj>
    </w:sdtPr>
    <w:sdtEndPr/>
    <w:sdtContent>
      <w:p w:rsidR="009F103E" w:rsidRDefault="009F103E">
        <w:pPr>
          <w:pStyle w:val="Pieddepage"/>
          <w:jc w:val="right"/>
        </w:pPr>
        <w:r>
          <w:fldChar w:fldCharType="begin"/>
        </w:r>
        <w:r>
          <w:instrText>PAGE   \* MERGEFORMAT</w:instrText>
        </w:r>
        <w:r>
          <w:fldChar w:fldCharType="separate"/>
        </w:r>
        <w:r>
          <w:t>2</w:t>
        </w:r>
        <w:r>
          <w:fldChar w:fldCharType="end"/>
        </w:r>
      </w:p>
    </w:sdtContent>
  </w:sdt>
  <w:p w:rsidR="009F103E" w:rsidRDefault="009F103E">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9F103E" w:rsidR="00D24B04" w:rsidRDefault="00D24B04">
      <w:pPr>
        <w:spacing w:after="0" w:line="240" w:lineRule="auto"/>
      </w:pPr>
      <w:r>
        <w:separator/>
      </w:r>
    </w:p>
  </w:footnote>
  <w:footnote w:id="0" w:type="continuationSeparator">
    <w:p w:rsidP="009F103E" w:rsidR="00D24B04" w:rsidRDefault="00D24B04">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R="00ED55AB" w:rsidRDefault="000A4DFC">
    <w:pPr>
      <w:pStyle w:val="En-tte"/>
    </w:pPr>
    <w:r>
      <w:rPr>
        <w:noProof/>
      </w:rPr>
      <mc:AlternateContent>
        <mc:Choice Requires="wps">
          <w:drawing>
            <wp:anchor allowOverlap="1" behindDoc="1" distB="0" distL="114300" distR="114300" distT="0" layoutInCell="0" locked="0" relativeHeight="251659264" simplePos="0">
              <wp:simplePos x="0" y="0"/>
              <wp:positionH relativeFrom="margin">
                <wp:align>center</wp:align>
              </wp:positionH>
              <wp:positionV relativeFrom="margin">
                <wp:align>center</wp:align>
              </wp:positionV>
              <wp:extent cx="6246495" cy="3122930"/>
              <wp:effectExtent b="1029970" l="0" r="0" t="150495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246495" cy="312293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P="000A4DFC" w:rsidR="000A4DFC" w:rsidRDefault="000A4DFC">
                          <w:pPr>
                            <w:pStyle w:val="NormalWeb"/>
                            <w:spacing w:after="0" w:afterAutospacing="0" w:before="0" w:beforeAutospacing="0"/>
                            <w:jc w:val="center"/>
                          </w:pPr>
                          <w:r>
                            <w:rPr>
                              <w:rFonts w:ascii="Calibri" w:cs="Calibri" w:hAnsi="Calibri"/>
                              <w:color w:val="C0C0C0"/>
                              <w:sz w:val="2"/>
                              <w:szCs w:val="2"/>
                              <w14:textFill>
                                <w14:solidFill>
                                  <w14:srgbClr w14:val="C0C0C0">
                                    <w14:alpha w14:val="50000"/>
                                  </w14:srgbClr>
                                </w14:solidFill>
                              </w14:textFill>
                            </w:rPr>
                            <w:t>PROJET</w:t>
                          </w:r>
                        </w:p>
                      </w:txbxContent>
                    </wps:txbx>
                    <wps:bodyPr fromWordArt="1" numCol="1" wrap="square">
                      <a:prstTxWarp prst="textPlain">
                        <a:avLst>
                          <a:gd fmla="val 50000" name="adj"/>
                        </a:avLst>
                      </a:prstTxWarp>
                      <a:sp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v:stroke joinstyle="miter"/>
              <v:path gradientshapeok="t" o:connecttype="rect"/>
            </v:shapetype>
            <v:shape filled="f" id="Zone de texte 3"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9TD+jgIAAAIFAAAOAAAAZHJzL2Uyb0RvYy54bWysVMlu2zAQvRfoPxC8O1osO5ZgOXAW95K2 AeIiQG+0SFlsxaUkbckI+u8dUsrWXoqiPtDUcPT4Zt4bLS960aIjM5YrWeLkLMaIyUpRLvcl/rLd TBYYWUckJa2SrMQnZvHF6v27ZacLlqpGtZQZBCDSFp0uceOcLqLIVg0TxJ4pzSQc1soI4uDR7CNq SAfooo3SOJ5HnTJUG1UxayF6PRziVcCva1a5z3VtmUNtiYGbC6sJ686v0WpJir0huuHVSIP8AwtB uIRLn6GuiSPoYPgfUIJXRllVu7NKiUjVNa9YqAGqSeLfqrlviGahFmiO1c9tsv8Ptvp0vDOI0xJP MZJEgERfQShEGXKsdwxNfYs6bQvIvNeQ6/pL1YPUoVyrb1X13SKprhoi92xtjOoaRihQTABwDIdC ticN6CG6BegbykGNxMNHr/CHy6y/add9VBReIQenwm19bQQyyr+2yGP/C2HoIgJGIO/pWVK4AFUQ nKfZPMtnGFVwNk3SNJ8G0SNSeDQvmTbWfWBKIL8psQHPBFhyvLXOs3tJ8emADPFxN2j8mCdpFl+m +WQzX5xPsk02m+Tn8WISJ/llPo+zPLve/PSgSVY0nFImbzk0ebA9BP9Oz9H5g1OC41BX4nyWzgJf q1pON7xtPTdr9rur1qAj8cYfejXU8ibNqIOkECeFF+1m3DvC22EfvWUcmgENePoPjQjqecEG6Vy/ 6wHRS7pT9AQ6djBeJbY/DsQw8MRBXCkgBUaojRIPML9r4yUNRXgNtv0DMXqUw7vwrn0ar6CJp7un o1sJ/QZAooWphVrRLLhiqHRMHvUbUENv9BocteFB3Beeow9h0EJ540fBT/Lr55D18ula/QIAAP// AwBQSwMEFAAGAAgAAAAhALpfXCHcAAAABQEAAA8AAABkcnMvZG93bnJldi54bWxMj8FOwzAQRO9I /IO1SNyoU4ogDXEqRMShx7aI8zbeJmntdYidJuXrMVzgstJoRjNv89VkjThT71vHCuazBARx5XTL tYL33dtdCsIHZI3GMSm4kIdVcX2VY6bdyBs6b0MtYgn7DBU0IXSZlL5qyKKfuY44egfXWwxR9rXU PY6x3Bp5nySP0mLLcaHBjl4bqk7bwSrQX4dLtxjH3Xq9KYdP05YlfRyVur2ZXp5BBJrCXxh+8CM6 FJFp7wbWXhgF8ZHwe6O3TBdPIPYKHpbzFGSRy//0xTcAAAD//wMAUEsBAi0AFAAGAAgAAAAhALaD OJL+AAAA4QEAABMAAAAAAAAAAAAAAAAAAAAAAFtDb250ZW50X1R5cGVzXS54bWxQSwECLQAUAAYA CAAAACEAOP0h/9YAAACUAQAACwAAAAAAAAAAAAAAAAAvAQAAX3JlbHMvLnJlbHNQSwECLQAUAAYA CAAAACEAxPUw/o4CAAACBQAADgAAAAAAAAAAAAAAAAAuAgAAZHJzL2Uyb0RvYy54bWxQSwECLQAU AAYACAAAACEAul9cIdwAAAAFAQAADwAAAAAAAAAAAAAAAADoBAAAZHJzL2Rvd25yZXYueG1sUEsF BgAAAAAEAAQA8wAAAPEFAAAAAA== " o:spid="_x0000_s1026" stroked="f" style="position:absolute;margin-left:0;margin-top:0;width:491.85pt;height:245.9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type="#_x0000_t202">
              <v:stroke joinstyle="round"/>
              <o:lock shapetype="t" v:ext="edit"/>
              <v:textbox style="mso-fit-shape-to-text:t">
                <w:txbxContent>
                  <w:p w:rsidP="000A4DFC" w:rsidR="000A4DFC" w:rsidRDefault="000A4DFC">
                    <w:pPr>
                      <w:pStyle w:val="NormalWeb"/>
                      <w:spacing w:after="0" w:afterAutospacing="0" w:before="0" w:beforeAutospacing="0"/>
                      <w:jc w:val="center"/>
                    </w:pPr>
                    <w:r>
                      <w:rPr>
                        <w:rFonts w:ascii="Calibri" w:cs="Calibri" w:hAnsi="Calibri"/>
                        <w:color w:val="C0C0C0"/>
                        <w:sz w:val="2"/>
                        <w:szCs w:val="2"/>
                        <w14:textFill>
                          <w14:solidFill>
                            <w14:srgbClr w14:val="C0C0C0">
                              <w14:alpha w14:val="50000"/>
                            </w14:srgbClr>
                          </w14:solidFill>
                        </w14:textFill>
                      </w:rPr>
                      <w:t>PROJET</w:t>
                    </w:r>
                  </w:p>
                </w:txbxContent>
              </v:textbox>
              <w10:wrap anchorx="margin" anchory="margin"/>
            </v:shape>
          </w:pict>
        </mc:Fallback>
      </mc:AlternateContent>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R="00ED55AB" w:rsidRDefault="000A4DFC">
    <w:pPr>
      <w:pStyle w:val="En-tte"/>
    </w:pPr>
    <w:r>
      <w:rPr>
        <w:noProof/>
      </w:rPr>
      <mc:AlternateContent>
        <mc:Choice Requires="wps">
          <w:drawing>
            <wp:anchor allowOverlap="1" behindDoc="1" distB="0" distL="114300" distR="114300" distT="0" layoutInCell="0" locked="0" relativeHeight="251660288" simplePos="0">
              <wp:simplePos x="0" y="0"/>
              <wp:positionH relativeFrom="margin">
                <wp:align>center</wp:align>
              </wp:positionH>
              <wp:positionV relativeFrom="margin">
                <wp:align>center</wp:align>
              </wp:positionV>
              <wp:extent cx="6246495" cy="3122930"/>
              <wp:effectExtent b="1029970" l="0" r="0" t="15049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246495" cy="312293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P="000A4DFC" w:rsidR="000A4DFC" w:rsidRDefault="000A4DFC">
                          <w:pPr>
                            <w:pStyle w:val="NormalWeb"/>
                            <w:spacing w:after="0" w:afterAutospacing="0" w:before="0" w:beforeAutospacing="0"/>
                            <w:jc w:val="center"/>
                          </w:pPr>
                          <w:r>
                            <w:rPr>
                              <w:rFonts w:ascii="Calibri" w:cs="Calibri" w:hAnsi="Calibri"/>
                              <w:color w:val="C0C0C0"/>
                              <w:sz w:val="2"/>
                              <w:szCs w:val="2"/>
                              <w14:textFill>
                                <w14:solidFill>
                                  <w14:srgbClr w14:val="C0C0C0">
                                    <w14:alpha w14:val="50000"/>
                                  </w14:srgbClr>
                                </w14:solidFill>
                              </w14:textFill>
                            </w:rPr>
                            <w:t>PROJET</w:t>
                          </w:r>
                        </w:p>
                      </w:txbxContent>
                    </wps:txbx>
                    <wps:bodyPr fromWordArt="1" numCol="1" wrap="square">
                      <a:prstTxWarp prst="textPlain">
                        <a:avLst>
                          <a:gd fmla="val 50000" name="adj"/>
                        </a:avLst>
                      </a:prstTxWarp>
                      <a:sp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v:stroke joinstyle="miter"/>
              <v:path gradientshapeok="t" o:connecttype="rect"/>
            </v:shapetype>
            <v:shape filled="f" id="Zone de texte 2"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4V5HPkAIAAAkFAAAOAAAAZHJzL2Uyb0RvYy54bWysVE2P0zAQvSPxHyzfu/nYtDTRpqv9KpcF Vtqilbi5sdMY4tjYbpMK8d8ZT7JfcEGIHlxnPHl+M+9Nzs4H1ZKDsE7qrqTJSUyJ6CrNZbcr6efN erakxHnWcdbqTpT0KBw9X719c9abQqS60S0XlgBI54relLTx3hRR5KpGKOZOtBEdHNbaKubh0e4i blkP6KqN0jheRL223FhdCecgej0e0hXi17Wo/Ke6dsKTtqTAzeNqcd2GNVqdsWJnmWlkNdFg/8BC MdnBpU9Q18wzsrfyDyglK6udrv1JpVWk61pWAmuAapL4t2ruG2YE1gLNceapTe7/wVYfD3eWSF7S lJKOKZDoCwhFuCBeDF6QNLSoN66AzHsDuX641ANIjeU6c6urb450+qph3U5cWKv7RjAOFBMAnMJY yOZoAB2jG4C+4RLUSAJ89AJ/vMyFm7b9B83hFbb3Gm8baquI1eG1ZR6HH4ahiwQYgbzHJ0nhAlJB cJFmiyyfU1LB2WmSpvkpih6xIqAFyYx1/r3QioRNSS14BmHZ4db5wO45JaQDMsSn3ajxjzxJs/gy zWfrxfLdLFtn81n+Ll7O4iS/zBdxlmfX658BNMmKRnIuulsJTR5tD8G/03Ny/ugUdBzpS5rP0zny dbqVfC3bNnBzdre9ai05sGD8sVdjLa/SrN53HOKsCKLdTHvPZDvuo9eMsRnQgMd/bASqFwQbpfPD dkBDobRB2a3mR5Czhykrqfu+Z1aANfbqSgM38ENttXqAMb6wQVmsJUixGR6YNZMqwYx37eOUoTSB 9Y5PpmX8KwCpFoYXSiZzNMdY8JQ8yTiiYovMBRhrLVHjZ56THWHesMrp2xAG+uUzZj1/wVa/AAAA //8DAFBLAwQUAAYACAAAACEAul9cIdwAAAAFAQAADwAAAGRycy9kb3ducmV2LnhtbEyPwU7DMBBE 70j8g7VI3KhTiiANcSpExKHHtojzNt4mae11iJ0m5esxXOCy0mhGM2/z1WSNOFPvW8cK5rMEBHHl dMu1gvfd210KwgdkjcYxKbiQh1VxfZVjpt3IGzpvQy1iCfsMFTQhdJmUvmrIop+5jjh6B9dbDFH2 tdQ9jrHcGnmfJI/SYstxocGOXhuqTtvBKtBfh0u3GMfder0ph0/TliV9HJW6vZlenkEEmsJfGH7w IzoUkWnvBtZeGAXxkfB7o7dMF08g9goelvMUZJHL//TFNwAAAP//AwBQSwECLQAUAAYACAAAACEA toM4kv4AAADhAQAAEwAAAAAAAAAAAAAAAAAAAAAAW0NvbnRlbnRfVHlwZXNdLnhtbFBLAQItABQA BgAIAAAAIQA4/SH/1gAAAJQBAAALAAAAAAAAAAAAAAAAAC8BAABfcmVscy8ucmVsc1BLAQItABQA BgAIAAAAIQC4V5HPkAIAAAkFAAAOAAAAAAAAAAAAAAAAAC4CAABkcnMvZTJvRG9jLnhtbFBLAQIt ABQABgAIAAAAIQC6X1wh3AAAAAUBAAAPAAAAAAAAAAAAAAAAAOoEAABkcnMvZG93bnJldi54bWxQ SwUGAAAAAAQABADzAAAA8wUAAAAA " o:spid="_x0000_s1027" stroked="f" style="position:absolute;margin-left:0;margin-top:0;width:491.85pt;height:245.9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type="#_x0000_t202">
              <v:stroke joinstyle="round"/>
              <o:lock shapetype="t" v:ext="edit"/>
              <v:textbox style="mso-fit-shape-to-text:t">
                <w:txbxContent>
                  <w:p w:rsidP="000A4DFC" w:rsidR="000A4DFC" w:rsidRDefault="000A4DFC">
                    <w:pPr>
                      <w:pStyle w:val="NormalWeb"/>
                      <w:spacing w:after="0" w:afterAutospacing="0" w:before="0" w:beforeAutospacing="0"/>
                      <w:jc w:val="center"/>
                    </w:pPr>
                    <w:r>
                      <w:rPr>
                        <w:rFonts w:ascii="Calibri" w:cs="Calibri" w:hAnsi="Calibri"/>
                        <w:color w:val="C0C0C0"/>
                        <w:sz w:val="2"/>
                        <w:szCs w:val="2"/>
                        <w14:textFill>
                          <w14:solidFill>
                            <w14:srgbClr w14:val="C0C0C0">
                              <w14:alpha w14:val="50000"/>
                            </w14:srgbClr>
                          </w14:solidFill>
                        </w14:textFill>
                      </w:rPr>
                      <w:t>PROJET</w:t>
                    </w:r>
                  </w:p>
                </w:txbxContent>
              </v:textbox>
              <w10:wrap anchorx="margin" anchory="margin"/>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3FCE10C1"/>
    <w:multiLevelType w:val="hybridMultilevel"/>
    <w:tmpl w:val="32C4EAF6"/>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59C94F6E"/>
    <w:multiLevelType w:val="hybridMultilevel"/>
    <w:tmpl w:val="39F4C54C"/>
    <w:lvl w:ilvl="0" w:tplc="EA0A19CE">
      <w:numFmt w:val="bullet"/>
      <w:lvlText w:val="-"/>
      <w:lvlJc w:val="left"/>
      <w:pPr>
        <w:ind w:hanging="360" w:left="736"/>
      </w:pPr>
      <w:rPr>
        <w:rFonts w:ascii="Calibri" w:cs="Calibri" w:eastAsia="Calibri" w:hAnsi="Calibri" w:hint="default"/>
      </w:rPr>
    </w:lvl>
    <w:lvl w:ilvl="1" w:tplc="040C0003">
      <w:start w:val="1"/>
      <w:numFmt w:val="bullet"/>
      <w:lvlText w:val="o"/>
      <w:lvlJc w:val="left"/>
      <w:pPr>
        <w:ind w:hanging="360" w:left="1456"/>
      </w:pPr>
      <w:rPr>
        <w:rFonts w:ascii="Courier New" w:cs="Courier New" w:hAnsi="Courier New" w:hint="default"/>
      </w:rPr>
    </w:lvl>
    <w:lvl w:ilvl="2" w:tplc="040C0005">
      <w:start w:val="1"/>
      <w:numFmt w:val="bullet"/>
      <w:lvlText w:val=""/>
      <w:lvlJc w:val="left"/>
      <w:pPr>
        <w:ind w:hanging="360" w:left="2176"/>
      </w:pPr>
      <w:rPr>
        <w:rFonts w:ascii="Wingdings" w:hAnsi="Wingdings" w:hint="default"/>
      </w:rPr>
    </w:lvl>
    <w:lvl w:ilvl="3" w:tplc="040C0001">
      <w:start w:val="1"/>
      <w:numFmt w:val="bullet"/>
      <w:lvlText w:val=""/>
      <w:lvlJc w:val="left"/>
      <w:pPr>
        <w:ind w:hanging="360" w:left="2896"/>
      </w:pPr>
      <w:rPr>
        <w:rFonts w:ascii="Symbol" w:hAnsi="Symbol" w:hint="default"/>
      </w:rPr>
    </w:lvl>
    <w:lvl w:ilvl="4" w:tplc="040C0003">
      <w:start w:val="1"/>
      <w:numFmt w:val="bullet"/>
      <w:lvlText w:val="o"/>
      <w:lvlJc w:val="left"/>
      <w:pPr>
        <w:ind w:hanging="360" w:left="3616"/>
      </w:pPr>
      <w:rPr>
        <w:rFonts w:ascii="Courier New" w:cs="Courier New" w:hAnsi="Courier New" w:hint="default"/>
      </w:rPr>
    </w:lvl>
    <w:lvl w:ilvl="5" w:tplc="040C0005">
      <w:start w:val="1"/>
      <w:numFmt w:val="bullet"/>
      <w:lvlText w:val=""/>
      <w:lvlJc w:val="left"/>
      <w:pPr>
        <w:ind w:hanging="360" w:left="4336"/>
      </w:pPr>
      <w:rPr>
        <w:rFonts w:ascii="Wingdings" w:hAnsi="Wingdings" w:hint="default"/>
      </w:rPr>
    </w:lvl>
    <w:lvl w:ilvl="6" w:tplc="040C0001">
      <w:start w:val="1"/>
      <w:numFmt w:val="bullet"/>
      <w:lvlText w:val=""/>
      <w:lvlJc w:val="left"/>
      <w:pPr>
        <w:ind w:hanging="360" w:left="5056"/>
      </w:pPr>
      <w:rPr>
        <w:rFonts w:ascii="Symbol" w:hAnsi="Symbol" w:hint="default"/>
      </w:rPr>
    </w:lvl>
    <w:lvl w:ilvl="7" w:tplc="040C0003">
      <w:start w:val="1"/>
      <w:numFmt w:val="bullet"/>
      <w:lvlText w:val="o"/>
      <w:lvlJc w:val="left"/>
      <w:pPr>
        <w:ind w:hanging="360" w:left="5776"/>
      </w:pPr>
      <w:rPr>
        <w:rFonts w:ascii="Courier New" w:cs="Courier New" w:hAnsi="Courier New" w:hint="default"/>
      </w:rPr>
    </w:lvl>
    <w:lvl w:ilvl="8" w:tplc="040C0005">
      <w:start w:val="1"/>
      <w:numFmt w:val="bullet"/>
      <w:lvlText w:val=""/>
      <w:lvlJc w:val="left"/>
      <w:pPr>
        <w:ind w:hanging="360" w:left="6496"/>
      </w:pPr>
      <w:rPr>
        <w:rFonts w:ascii="Wingdings" w:hAnsi="Wingdings" w:hint="default"/>
      </w:rPr>
    </w:lvl>
  </w:abstractNum>
  <w:abstractNum w15:restartNumberingAfterBreak="0" w:abstractNumId="2">
    <w:nsid w:val="61AC3FA1"/>
    <w:multiLevelType w:val="hybridMultilevel"/>
    <w:tmpl w:val="60168A5E"/>
    <w:lvl w:ilvl="0" w:tplc="E996D51E">
      <w:numFmt w:val="bullet"/>
      <w:lvlText w:val="-"/>
      <w:lvlJc w:val="left"/>
      <w:pPr>
        <w:ind w:hanging="360" w:left="720"/>
      </w:pPr>
      <w:rPr>
        <w:rFonts w:ascii="Calibri" w:cs="Calibri" w:eastAsia="Calibri" w:hAnsi="Calibri"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plc="08090005">
      <w:start w:val="1"/>
      <w:numFmt w:val="bullet"/>
      <w:lvlText w:val=""/>
      <w:lvlJc w:val="left"/>
      <w:pPr>
        <w:ind w:hanging="360" w:left="4320"/>
      </w:pPr>
      <w:rPr>
        <w:rFonts w:ascii="Wingdings" w:hAnsi="Wingdings" w:hint="default"/>
      </w:rPr>
    </w:lvl>
    <w:lvl w:ilvl="6" w:tplc="08090001">
      <w:start w:val="1"/>
      <w:numFmt w:val="bullet"/>
      <w:lvlText w:val=""/>
      <w:lvlJc w:val="left"/>
      <w:pPr>
        <w:ind w:hanging="360" w:left="5040"/>
      </w:pPr>
      <w:rPr>
        <w:rFonts w:ascii="Symbol" w:hAnsi="Symbol" w:hint="default"/>
      </w:rPr>
    </w:lvl>
    <w:lvl w:ilvl="7" w:tplc="08090003">
      <w:start w:val="1"/>
      <w:numFmt w:val="bullet"/>
      <w:lvlText w:val="o"/>
      <w:lvlJc w:val="left"/>
      <w:pPr>
        <w:ind w:hanging="360" w:left="5760"/>
      </w:pPr>
      <w:rPr>
        <w:rFonts w:ascii="Courier New" w:cs="Courier New" w:hAnsi="Courier New" w:hint="default"/>
      </w:rPr>
    </w:lvl>
    <w:lvl w:ilvl="8" w:tplc="08090005">
      <w:start w:val="1"/>
      <w:numFmt w:val="bullet"/>
      <w:lvlText w:val=""/>
      <w:lvlJc w:val="left"/>
      <w:pPr>
        <w:ind w:hanging="360" w:left="6480"/>
      </w:pPr>
      <w:rPr>
        <w:rFonts w:ascii="Wingdings" w:hAnsi="Wingdings" w:hint="default"/>
      </w:rPr>
    </w:lvl>
  </w:abstractNum>
  <w:abstractNum w15:restartNumberingAfterBreak="0" w:abstractNumId="3">
    <w:nsid w:val="63601A34"/>
    <w:multiLevelType w:val="hybridMultilevel"/>
    <w:tmpl w:val="C7A8274E"/>
    <w:lvl w:ilvl="0" w:tplc="DCA8CFDC">
      <w:start w:val="2"/>
      <w:numFmt w:val="bullet"/>
      <w:lvlText w:val="-"/>
      <w:lvlJc w:val="left"/>
      <w:pPr>
        <w:ind w:hanging="360" w:left="720"/>
      </w:pPr>
      <w:rPr>
        <w:rFonts w:ascii="Calibri" w:cs="Calibri"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715922F3"/>
    <w:multiLevelType w:val="hybridMultilevel"/>
    <w:tmpl w:val="497211E8"/>
    <w:lvl w:ilvl="0" w:tplc="D0D89276">
      <w:start w:val="1"/>
      <w:numFmt w:val="decimal"/>
      <w:lvlText w:val="%1)"/>
      <w:lvlJc w:val="left"/>
      <w:pPr>
        <w:ind w:hanging="360" w:left="720"/>
      </w:pPr>
      <w:rPr>
        <w:rFonts w:hint="default"/>
        <w:b/>
        <w:u w:val="single"/>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10"/>
  <w:proofState w:grammar="clean" w:spelling="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DFC"/>
    <w:rsid w:val="000A4DFC"/>
    <w:rsid w:val="00155BEA"/>
    <w:rsid w:val="002C1B04"/>
    <w:rsid w:val="00354DAE"/>
    <w:rsid w:val="003C55B8"/>
    <w:rsid w:val="00410E61"/>
    <w:rsid w:val="009F103E"/>
    <w:rsid w:val="00D24B04"/>
    <w:rsid w:val="00DA74E8"/>
    <w:rsid w:val="00DE6A1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5CEB94FB"/>
  <w15:chartTrackingRefBased/>
  <w15:docId w15:val="{11A4FF20-6EFA-48BA-B04F-AA96B609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0A4DFC"/>
    <w:pPr>
      <w:tabs>
        <w:tab w:pos="4536" w:val="center"/>
        <w:tab w:pos="9072" w:val="right"/>
      </w:tabs>
      <w:spacing w:after="0" w:line="240" w:lineRule="auto"/>
    </w:pPr>
  </w:style>
  <w:style w:customStyle="1" w:styleId="En-tteCar" w:type="character">
    <w:name w:val="En-tête Car"/>
    <w:basedOn w:val="Policepardfaut"/>
    <w:link w:val="En-tte"/>
    <w:uiPriority w:val="99"/>
    <w:rsid w:val="000A4DFC"/>
  </w:style>
  <w:style w:styleId="NormalWeb" w:type="paragraph">
    <w:name w:val="Normal (Web)"/>
    <w:basedOn w:val="Normal"/>
    <w:uiPriority w:val="99"/>
    <w:semiHidden/>
    <w:unhideWhenUsed/>
    <w:rsid w:val="000A4DFC"/>
    <w:pPr>
      <w:spacing w:after="100" w:afterAutospacing="1" w:before="100" w:beforeAutospacing="1" w:line="240" w:lineRule="auto"/>
    </w:pPr>
    <w:rPr>
      <w:rFonts w:ascii="Times New Roman" w:cs="Times New Roman" w:eastAsiaTheme="minorEastAsia" w:hAnsi="Times New Roman"/>
      <w:sz w:val="24"/>
      <w:szCs w:val="24"/>
      <w:lang w:eastAsia="fr-FR"/>
    </w:rPr>
  </w:style>
  <w:style w:styleId="Textedebulles" w:type="paragraph">
    <w:name w:val="Balloon Text"/>
    <w:basedOn w:val="Normal"/>
    <w:link w:val="TextedebullesCar"/>
    <w:uiPriority w:val="99"/>
    <w:semiHidden/>
    <w:unhideWhenUsed/>
    <w:rsid w:val="009F103E"/>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9F103E"/>
    <w:rPr>
      <w:rFonts w:ascii="Segoe UI" w:cs="Segoe UI" w:hAnsi="Segoe UI"/>
      <w:sz w:val="18"/>
      <w:szCs w:val="18"/>
    </w:rPr>
  </w:style>
  <w:style w:styleId="Pieddepage" w:type="paragraph">
    <w:name w:val="footer"/>
    <w:basedOn w:val="Normal"/>
    <w:link w:val="PieddepageCar"/>
    <w:uiPriority w:val="99"/>
    <w:unhideWhenUsed/>
    <w:rsid w:val="009F103E"/>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9F1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header2.xml" Type="http://schemas.openxmlformats.org/officeDocument/2006/relationships/header"/><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https://www.elnet-rh.fr/documentation/Document?id=CODE_CTRA_ARTI_L2242-1&amp;FromId=Z2M772" TargetMode="External" Type="http://schemas.openxmlformats.org/officeDocument/2006/relationships/hyperlink"/><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1450</Words>
  <Characters>7975</Characters>
  <Application>Microsoft Office Word</Application>
  <DocSecurity>0</DocSecurity>
  <Lines>66</Lines>
  <Paragraphs>18</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2022-01-19T12:52:00Z</dcterms:created>
  <cp:lastPrinted>2022-01-14T18:03:00Z</cp:lastPrinted>
  <dcterms:modified xsi:type="dcterms:W3CDTF">2022-01-19T12:52:00Z</dcterms:modified>
  <cp:revision>3</cp:revision>
</cp:coreProperties>
</file>