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5912CB" w:rsidR="005912CB" w:rsidRDefault="005912CB" w:rsidRPr="005912CB">
      <w:pPr>
        <w:pStyle w:val="Titre1"/>
        <w:spacing w:after="0" w:before="0"/>
        <w:jc w:val="center"/>
        <w:rPr>
          <w:rStyle w:val="Rfrenceintense"/>
          <w:b/>
          <w:sz w:val="22"/>
          <w:szCs w:val="22"/>
        </w:rPr>
      </w:pPr>
      <w:r w:rsidRPr="005912CB">
        <w:rPr>
          <w:rStyle w:val="Rfrenceintense"/>
          <w:b/>
          <w:sz w:val="22"/>
          <w:szCs w:val="22"/>
        </w:rPr>
        <w:t>PROTOCOLE D’ACCORD</w:t>
      </w:r>
    </w:p>
    <w:p w:rsidP="005912CB" w:rsidR="005912CB" w:rsidRDefault="005912CB" w:rsidRPr="005912CB">
      <w:pPr>
        <w:pStyle w:val="Titre1"/>
        <w:spacing w:after="0" w:before="0"/>
        <w:jc w:val="center"/>
        <w:rPr>
          <w:rStyle w:val="Rfrenceintense"/>
          <w:b/>
          <w:sz w:val="22"/>
          <w:szCs w:val="22"/>
        </w:rPr>
      </w:pPr>
      <w:r w:rsidRPr="005912CB">
        <w:rPr>
          <w:rStyle w:val="Rfrenceintense"/>
          <w:b/>
          <w:sz w:val="22"/>
          <w:szCs w:val="22"/>
        </w:rPr>
        <w:t>PORTANT SUR LES NEGOCIATIONS SALARIALES (Année 202</w:t>
      </w:r>
      <w:r w:rsidR="006227DB">
        <w:rPr>
          <w:rStyle w:val="Rfrenceintense"/>
          <w:b/>
          <w:sz w:val="22"/>
          <w:szCs w:val="22"/>
        </w:rPr>
        <w:t>2</w:t>
      </w:r>
      <w:r w:rsidRPr="005912CB">
        <w:rPr>
          <w:rStyle w:val="Rfrenceintense"/>
          <w:b/>
          <w:sz w:val="22"/>
          <w:szCs w:val="22"/>
        </w:rPr>
        <w:t>)</w:t>
      </w:r>
    </w:p>
    <w:p w:rsidP="005912CB" w:rsidR="005912CB" w:rsidRDefault="005912CB">
      <w:pPr>
        <w:pStyle w:val="Titre1"/>
        <w:jc w:val="left"/>
        <w:rPr>
          <w:rStyle w:val="lev"/>
        </w:rPr>
      </w:pPr>
    </w:p>
    <w:p w:rsidP="005912CB" w:rsidR="005912CB" w:rsidRDefault="005912CB" w:rsidRPr="00250C3B">
      <w:pPr>
        <w:pStyle w:val="Titre1"/>
        <w:jc w:val="left"/>
        <w:rPr>
          <w:rStyle w:val="lev"/>
        </w:rPr>
      </w:pPr>
      <w:r>
        <w:rPr>
          <w:rStyle w:val="lev"/>
        </w:rPr>
        <w:t>ENTRE LES SOUSSIGN</w:t>
      </w:r>
      <w:r w:rsidRPr="00EE0FE6">
        <w:rPr>
          <w:rStyle w:val="lev"/>
        </w:rPr>
        <w:t>É</w:t>
      </w:r>
      <w:r w:rsidRPr="00250C3B">
        <w:rPr>
          <w:rStyle w:val="lev"/>
        </w:rPr>
        <w:t>S</w:t>
      </w:r>
    </w:p>
    <w:p w:rsidP="005912CB" w:rsidR="005912CB" w:rsidRDefault="005912CB">
      <w:r>
        <w:t xml:space="preserve">La </w:t>
      </w:r>
      <w:r w:rsidRPr="001C6744">
        <w:rPr>
          <w:b/>
        </w:rPr>
        <w:t xml:space="preserve">Société </w:t>
      </w:r>
      <w:r>
        <w:rPr>
          <w:b/>
        </w:rPr>
        <w:t>RIVIERA DISTRIBUTION</w:t>
      </w:r>
      <w:r>
        <w:t xml:space="preserve">, Société Par Action Simplifiée sise Lieudit Grande Ravine 97190 GOSIER, immatriculée sous le numéro 534 661 350 RCS de Pointe à Pitre, relevant du Code APE numéro 4639B, représentée par </w:t>
      </w:r>
      <w:r w:rsidR="00AD2946">
        <w:t>XXXX</w:t>
      </w:r>
    </w:p>
    <w:p w:rsidP="005912CB" w:rsidR="005912CB" w:rsidRDefault="005912CB">
      <w:pPr>
        <w:pStyle w:val="Titre1"/>
      </w:pPr>
      <w:r>
        <w:t>D’UNE PART</w:t>
      </w:r>
    </w:p>
    <w:p w:rsidP="005912CB" w:rsidR="005912CB" w:rsidRDefault="005912CB">
      <w:r>
        <w:t xml:space="preserve">Le </w:t>
      </w:r>
      <w:r w:rsidRPr="001C6744">
        <w:rPr>
          <w:b/>
        </w:rPr>
        <w:t xml:space="preserve">Syndicat </w:t>
      </w:r>
      <w:r>
        <w:rPr>
          <w:b/>
        </w:rPr>
        <w:t>CGTG</w:t>
      </w:r>
      <w:r>
        <w:t xml:space="preserve"> représenté par </w:t>
      </w:r>
      <w:r w:rsidR="00AD2946">
        <w:t>XXX</w:t>
      </w:r>
      <w:r>
        <w:t>, agissant en qualité de Délégué Syndicale,</w:t>
      </w:r>
    </w:p>
    <w:p w:rsidP="005912CB" w:rsidR="005912CB" w:rsidRDefault="005912CB">
      <w:pPr>
        <w:pStyle w:val="Titre1"/>
      </w:pPr>
      <w:r>
        <w:t>D’AUTRE PART</w:t>
      </w:r>
    </w:p>
    <w:p w:rsidP="005912CB" w:rsidR="005912CB" w:rsidRDefault="005912CB">
      <w:pPr>
        <w:pStyle w:val="Titre1"/>
        <w:jc w:val="center"/>
      </w:pPr>
      <w:r>
        <w:t>PR</w:t>
      </w:r>
      <w:r w:rsidRPr="00EE0FE6">
        <w:t>É</w:t>
      </w:r>
      <w:r w:rsidRPr="003E0907">
        <w:t>AMBULE</w:t>
      </w:r>
    </w:p>
    <w:p w:rsidP="005912CB" w:rsidR="005912CB" w:rsidRDefault="005912CB" w:rsidRPr="005D562E">
      <w:r w:rsidRPr="006D6576">
        <w:t>Conformément aux disposi</w:t>
      </w:r>
      <w:r>
        <w:t>tions des articles L. 2242-1 et suivants du Code du travail</w:t>
      </w:r>
      <w:r w:rsidRPr="006D6576">
        <w:t xml:space="preserve">, les parties se sont </w:t>
      </w:r>
      <w:r w:rsidRPr="00996126">
        <w:t>réunies le</w:t>
      </w:r>
      <w:r>
        <w:t xml:space="preserve"> </w:t>
      </w:r>
      <w:r w:rsidR="009062E4" w:rsidRPr="005D562E">
        <w:t>31 Mai, le 7 Juin et le 21 jui</w:t>
      </w:r>
      <w:r w:rsidR="00E34615" w:rsidRPr="005D562E">
        <w:t>n</w:t>
      </w:r>
      <w:r w:rsidR="009062E4" w:rsidRPr="005D562E">
        <w:t xml:space="preserve"> 2022 </w:t>
      </w:r>
      <w:r w:rsidRPr="005D562E">
        <w:t xml:space="preserve">afin de déterminer les modalités pratiques de la négociation collective dans l’entreprise prévue par les articles précités. </w:t>
      </w:r>
    </w:p>
    <w:p w:rsidP="005912CB" w:rsidR="005912CB" w:rsidRDefault="005912CB" w:rsidRPr="005D562E">
      <w:pPr>
        <w:rPr>
          <w:b/>
        </w:rPr>
      </w:pPr>
    </w:p>
    <w:p w:rsidP="005912CB" w:rsidR="005912CB" w:rsidRDefault="005912CB" w:rsidRPr="005D562E">
      <w:pPr>
        <w:rPr>
          <w:b/>
        </w:rPr>
      </w:pPr>
      <w:r w:rsidRPr="005D562E">
        <w:rPr>
          <w:b/>
        </w:rPr>
        <w:t>1- Objet de la négociation</w:t>
      </w:r>
    </w:p>
    <w:p w:rsidP="009062E4" w:rsidR="005912CB" w:rsidRDefault="005912CB">
      <w:r w:rsidRPr="005D562E">
        <w:t xml:space="preserve">Les parties se sont réunies le </w:t>
      </w:r>
      <w:r w:rsidR="006227DB" w:rsidRPr="005D562E">
        <w:t>31 Mai</w:t>
      </w:r>
      <w:r w:rsidRPr="005D562E">
        <w:t xml:space="preserve">, le </w:t>
      </w:r>
      <w:r w:rsidR="006227DB" w:rsidRPr="005D562E">
        <w:t>7 Juin</w:t>
      </w:r>
      <w:r w:rsidRPr="005D562E">
        <w:t xml:space="preserve"> et le </w:t>
      </w:r>
      <w:r w:rsidR="006227DB" w:rsidRPr="005D562E">
        <w:t>21</w:t>
      </w:r>
      <w:r w:rsidR="00A6360A" w:rsidRPr="005D562E">
        <w:t xml:space="preserve"> Juin</w:t>
      </w:r>
      <w:r w:rsidRPr="005D562E">
        <w:t xml:space="preserve"> 202</w:t>
      </w:r>
      <w:r w:rsidR="006227DB" w:rsidRPr="005D562E">
        <w:t>2</w:t>
      </w:r>
      <w:r w:rsidRPr="005D562E">
        <w:t>, afin de négocier sur l’égalité professionnelle entre les femmes et les hommes portant notamment sur les mesures visant à supprimer les écarts de rémunération et la qualité de vie au travail ainsi que sur la rémunération, notamment</w:t>
      </w:r>
      <w:r>
        <w:t xml:space="preserve"> les salaires effectifs, le temps de travail et le partage de la valeur ajoutée.</w:t>
      </w:r>
    </w:p>
    <w:p w:rsidP="005912CB" w:rsidR="005912CB" w:rsidRDefault="005912CB" w:rsidRPr="00250C3B">
      <w:pPr>
        <w:rPr>
          <w:rStyle w:val="lev"/>
        </w:rPr>
      </w:pPr>
      <w:r w:rsidRPr="00250C3B">
        <w:rPr>
          <w:rStyle w:val="lev"/>
        </w:rPr>
        <w:t>2- Composition de la délégation syndicale</w:t>
      </w:r>
    </w:p>
    <w:p w:rsidP="005912CB" w:rsidR="005912CB" w:rsidRDefault="005912CB">
      <w:r>
        <w:t xml:space="preserve">La délégation syndicale était composée de </w:t>
      </w:r>
      <w:r w:rsidR="00AD2946">
        <w:t>XXX</w:t>
      </w:r>
      <w:r>
        <w:t xml:space="preserve">, Membre titulaire du CSE et Délégué Syndicale représentant le Syndicat CGTG et de </w:t>
      </w:r>
      <w:r w:rsidR="00AD2946">
        <w:t>XXX</w:t>
      </w:r>
      <w:r>
        <w:t xml:space="preserve"> Membre suppléante du CSE.</w:t>
      </w:r>
    </w:p>
    <w:p w:rsidP="005912CB" w:rsidR="005912CB" w:rsidRDefault="005912CB" w:rsidRPr="009559C6">
      <w:pPr>
        <w:rPr>
          <w:rStyle w:val="lev"/>
        </w:rPr>
      </w:pPr>
      <w:r>
        <w:rPr>
          <w:rStyle w:val="lev"/>
        </w:rPr>
        <w:t>3</w:t>
      </w:r>
      <w:r w:rsidRPr="009559C6">
        <w:rPr>
          <w:rStyle w:val="lev"/>
        </w:rPr>
        <w:t xml:space="preserve">- Informations remises à la délégation </w:t>
      </w:r>
      <w:r>
        <w:rPr>
          <w:rStyle w:val="lev"/>
        </w:rPr>
        <w:t>syndicale</w:t>
      </w:r>
    </w:p>
    <w:p w:rsidP="005912CB" w:rsidR="005912CB" w:rsidRDefault="005912CB">
      <w:r>
        <w:t>Il a été remis à la Délégation du Personnel pour la période d’avril 202</w:t>
      </w:r>
      <w:r w:rsidR="006227DB">
        <w:t>1</w:t>
      </w:r>
      <w:r>
        <w:t xml:space="preserve"> à mars 202</w:t>
      </w:r>
      <w:r w:rsidR="006227DB">
        <w:t>2</w:t>
      </w:r>
      <w:r>
        <w:t xml:space="preserve"> : </w:t>
      </w:r>
    </w:p>
    <w:p w:rsidP="005912CB" w:rsidR="005912CB" w:rsidRDefault="005912CB" w:rsidRPr="001A60D5">
      <w:pPr>
        <w:pStyle w:val="Paragraphedeliste"/>
        <w:numPr>
          <w:ilvl w:val="0"/>
          <w:numId w:val="3"/>
        </w:numPr>
        <w:tabs>
          <w:tab w:pos="5670" w:val="left"/>
        </w:tabs>
        <w:spacing w:before="60"/>
      </w:pPr>
      <w:r>
        <w:t>Un état comparatif des contrats de travail à durée indéterminée et déterminée,</w:t>
      </w:r>
    </w:p>
    <w:p w:rsidP="005912CB" w:rsidR="005912CB" w:rsidRDefault="005912CB" w:rsidRPr="001A60D5">
      <w:pPr>
        <w:pStyle w:val="Paragraphedeliste"/>
        <w:numPr>
          <w:ilvl w:val="0"/>
          <w:numId w:val="3"/>
        </w:numPr>
        <w:tabs>
          <w:tab w:pos="5670" w:val="left"/>
        </w:tabs>
        <w:spacing w:before="60"/>
      </w:pPr>
      <w:r>
        <w:t>Un état comparatif de la répartition des salariés par catégorie applicable au personnel féminin et masculin,</w:t>
      </w:r>
    </w:p>
    <w:p w:rsidP="005912CB" w:rsidR="005912CB" w:rsidRDefault="005912CB" w:rsidRPr="001A60D5">
      <w:pPr>
        <w:pStyle w:val="Paragraphedeliste"/>
        <w:numPr>
          <w:ilvl w:val="0"/>
          <w:numId w:val="3"/>
        </w:numPr>
        <w:tabs>
          <w:tab w:pos="5670" w:val="left"/>
        </w:tabs>
        <w:spacing w:before="60"/>
      </w:pPr>
      <w:r>
        <w:t>Un état comparatif de la répartition du temps de travail au sein de l’entreprise par catégorie applicable au personnel féminin et masculin,</w:t>
      </w:r>
    </w:p>
    <w:p w:rsidP="005912CB" w:rsidR="005912CB" w:rsidRDefault="005912CB" w:rsidRPr="001A60D5">
      <w:pPr>
        <w:pStyle w:val="Paragraphedeliste"/>
        <w:numPr>
          <w:ilvl w:val="0"/>
          <w:numId w:val="3"/>
        </w:numPr>
        <w:tabs>
          <w:tab w:pos="5670" w:val="left"/>
        </w:tabs>
        <w:spacing w:before="60"/>
      </w:pPr>
      <w:r>
        <w:t>Un tableau récapitulatif du nombre de contrats et des heures travaillées par les salariés en contrat à durée déterminée par motif du contrat,</w:t>
      </w:r>
    </w:p>
    <w:p w:rsidP="005912CB" w:rsidR="005912CB" w:rsidRDefault="005912CB">
      <w:pPr>
        <w:pStyle w:val="Paragraphedeliste"/>
        <w:numPr>
          <w:ilvl w:val="0"/>
          <w:numId w:val="3"/>
        </w:numPr>
        <w:tabs>
          <w:tab w:pos="5670" w:val="left"/>
        </w:tabs>
        <w:spacing w:before="60"/>
      </w:pPr>
      <w:r>
        <w:t>Un tableau récapitulatif des missions de travail temporaire selon le motif de la mission,</w:t>
      </w:r>
    </w:p>
    <w:p w:rsidP="005912CB" w:rsidR="005912CB" w:rsidRDefault="005912CB">
      <w:pPr>
        <w:pStyle w:val="Paragraphedeliste"/>
        <w:numPr>
          <w:ilvl w:val="0"/>
          <w:numId w:val="3"/>
        </w:numPr>
        <w:tabs>
          <w:tab w:pos="5670" w:val="left"/>
        </w:tabs>
        <w:spacing w:before="60"/>
      </w:pPr>
      <w:r>
        <w:t>Un tableau comparatif de la répartition des heures contrats et des heures travaillées applicables au personnel féminin et masculin,</w:t>
      </w:r>
    </w:p>
    <w:p w:rsidP="005912CB" w:rsidR="005912CB" w:rsidRDefault="005912CB">
      <w:pPr>
        <w:pStyle w:val="Paragraphedeliste"/>
        <w:numPr>
          <w:ilvl w:val="0"/>
          <w:numId w:val="3"/>
        </w:numPr>
        <w:tabs>
          <w:tab w:pos="5670" w:val="left"/>
        </w:tabs>
        <w:spacing w:before="60"/>
      </w:pPr>
      <w:r>
        <w:t>Un tableau récapitulatif des heures complémentaires et supplémentaires travaillées sur la période,</w:t>
      </w:r>
    </w:p>
    <w:p w:rsidP="005912CB" w:rsidR="005912CB" w:rsidRDefault="005912CB" w:rsidRPr="001A60D5">
      <w:pPr>
        <w:numPr>
          <w:ilvl w:val="0"/>
          <w:numId w:val="3"/>
        </w:numPr>
        <w:spacing w:before="60"/>
      </w:pPr>
      <w:r>
        <w:t>Un tableau comparatif des salaires par catégorie applicable au personnel féminin et masculin,</w:t>
      </w:r>
    </w:p>
    <w:p w:rsidP="009062E4" w:rsidR="005912CB" w:rsidRDefault="005912CB">
      <w:pPr>
        <w:numPr>
          <w:ilvl w:val="0"/>
          <w:numId w:val="3"/>
        </w:numPr>
        <w:spacing w:before="60"/>
      </w:pPr>
      <w:r>
        <w:t>Une pyramide des âges,</w:t>
      </w:r>
    </w:p>
    <w:p w:rsidP="009062E4" w:rsidR="009062E4" w:rsidRDefault="009062E4">
      <w:pPr>
        <w:spacing w:before="60"/>
        <w:ind w:left="1065"/>
      </w:pPr>
    </w:p>
    <w:p w:rsidP="005912CB" w:rsidR="005912CB" w:rsidRDefault="005912CB" w:rsidRPr="009559C6">
      <w:pPr>
        <w:rPr>
          <w:rStyle w:val="lev"/>
        </w:rPr>
      </w:pPr>
      <w:r>
        <w:rPr>
          <w:rStyle w:val="lev"/>
        </w:rPr>
        <w:t>4</w:t>
      </w:r>
      <w:r w:rsidRPr="009559C6">
        <w:rPr>
          <w:rStyle w:val="lev"/>
        </w:rPr>
        <w:t>-Déroulement de la négociation</w:t>
      </w:r>
      <w:r>
        <w:rPr>
          <w:rStyle w:val="lev"/>
        </w:rPr>
        <w:t xml:space="preserve"> syndicale</w:t>
      </w:r>
    </w:p>
    <w:p w:rsidP="005912CB" w:rsidR="005912CB" w:rsidRDefault="005912CB" w:rsidRPr="005D562E">
      <w:r>
        <w:t xml:space="preserve">Une première réunion </w:t>
      </w:r>
      <w:r w:rsidRPr="005D562E">
        <w:t xml:space="preserve">a eu lieu le </w:t>
      </w:r>
      <w:r w:rsidR="006227DB" w:rsidRPr="005D562E">
        <w:t xml:space="preserve">31 Mai </w:t>
      </w:r>
      <w:r w:rsidRPr="005D562E">
        <w:t>202</w:t>
      </w:r>
      <w:r w:rsidR="006227DB" w:rsidRPr="005D562E">
        <w:t>2</w:t>
      </w:r>
      <w:r w:rsidRPr="005D562E">
        <w:t>, au cours de laquelle ont été fixées les informations que l’employeur a remis à la délégation syndicale, la date de remise de la plate-forme ainsi que le lieu et le calendrier des réunions ultérieures.</w:t>
      </w:r>
    </w:p>
    <w:p w:rsidP="005912CB" w:rsidR="005912CB" w:rsidRDefault="005912CB">
      <w:r w:rsidRPr="005D562E">
        <w:t xml:space="preserve">Des réunions de négociation se sont tenues les </w:t>
      </w:r>
      <w:r w:rsidR="006227DB" w:rsidRPr="005D562E">
        <w:t>7 Juin 2022</w:t>
      </w:r>
      <w:r w:rsidRPr="005D562E">
        <w:t xml:space="preserve"> et</w:t>
      </w:r>
      <w:r w:rsidR="006227DB" w:rsidRPr="005D562E">
        <w:t xml:space="preserve"> 21 Juin 2022</w:t>
      </w:r>
      <w:r w:rsidRPr="005D562E">
        <w:t>. Les parties</w:t>
      </w:r>
      <w:r>
        <w:t xml:space="preserve"> ont donc décidé de se réunir ce jour, pour signer le présent accord relatif aux négociations salariales pour l’année 202</w:t>
      </w:r>
      <w:r w:rsidR="006227DB">
        <w:t>2</w:t>
      </w:r>
      <w:r>
        <w:t>.</w:t>
      </w:r>
    </w:p>
    <w:p w:rsidP="005912CB" w:rsidR="005912CB" w:rsidRDefault="005912CB">
      <w:pPr>
        <w:pStyle w:val="StyleTitre1Justifi"/>
        <w:numPr>
          <w:ilvl w:val="0"/>
          <w:numId w:val="0"/>
        </w:numPr>
        <w:jc w:val="center"/>
      </w:pPr>
      <w:r w:rsidRPr="003E0907">
        <w:lastRenderedPageBreak/>
        <w:t>IL EST CONVENU ET ARRET</w:t>
      </w:r>
      <w:r w:rsidRPr="00971373">
        <w:t>É</w:t>
      </w:r>
      <w:r w:rsidRPr="003E0907">
        <w:t xml:space="preserve"> CE QUI SUIT</w:t>
      </w:r>
    </w:p>
    <w:p w:rsidP="005912CB" w:rsidR="005912CB" w:rsidRDefault="005912CB">
      <w:pPr>
        <w:pStyle w:val="StyleTitre1Justifi"/>
      </w:pPr>
      <w:r>
        <w:t>CADRE JURIDIQUE</w:t>
      </w:r>
    </w:p>
    <w:p w:rsidP="005912CB" w:rsidR="005912CB" w:rsidRDefault="005912CB">
      <w:r>
        <w:t>Les dispositions arrêtées ci-dessous sont à valoir sur toutes celles qui pourraient résulter de l’application des dispositions légales, réglementaires ou conventionnelles actuelles ou futures.</w:t>
      </w:r>
    </w:p>
    <w:p w:rsidP="005912CB" w:rsidR="005912CB" w:rsidRDefault="005912CB">
      <w:pPr>
        <w:pStyle w:val="StyleTitre1Justifi"/>
      </w:pPr>
      <w:r>
        <w:t>CHAMP D’APPLICATION – PERSONNEL BENEFICIAIRE</w:t>
      </w:r>
    </w:p>
    <w:p w:rsidP="005912CB" w:rsidR="005912CB" w:rsidRDefault="005912CB">
      <w:r>
        <w:t xml:space="preserve">Le présent accord concerne l’ensemble des salariés de la Société, qu’ils soient titulaires d’un contrat de travail à durée indéterminée (CDI) ou d’un contrat de travail à durée déterminée (CDD), employés à temps complet ou à temps partiel, justifiant d’une ancienneté continue d’au moins une année dans la société à la date de signature du présent accord. </w:t>
      </w:r>
    </w:p>
    <w:p w:rsidP="005912CB" w:rsidR="005912CB" w:rsidRDefault="005912CB">
      <w:pPr>
        <w:pStyle w:val="StyleTitre1Justifi"/>
      </w:pPr>
      <w:r>
        <w:t>DISPOSITIONS AU TITRE DU PRESENT ACCORD</w:t>
      </w:r>
    </w:p>
    <w:p w:rsidP="005912CB" w:rsidR="005912CB" w:rsidRDefault="00AD2946">
      <w:r>
        <w:t>XXX</w:t>
      </w:r>
    </w:p>
    <w:p w:rsidP="005912CB" w:rsidR="005912CB" w:rsidRDefault="005912CB">
      <w:pPr>
        <w:pStyle w:val="StyleTitre1Justifi"/>
      </w:pPr>
      <w:r>
        <w:t>ENTREE EN VIGUEUR ET SUIVI DE L’ACCORD</w:t>
      </w:r>
    </w:p>
    <w:p w:rsidP="006227DB" w:rsidR="005912CB" w:rsidRDefault="005912CB">
      <w:pPr>
        <w:pStyle w:val="Titre2"/>
      </w:pPr>
      <w:r>
        <w:t>Durée de l’accord</w:t>
      </w:r>
    </w:p>
    <w:p w:rsidP="005912CB" w:rsidR="005912CB" w:rsidRDefault="005912CB">
      <w:r>
        <w:t>Le présent accord est conclu pour une durée indéterminée. Il pourra être dénoncé dans les conditions prévues à l’article 4.7.</w:t>
      </w:r>
    </w:p>
    <w:p w:rsidP="005912CB" w:rsidR="005912CB" w:rsidRDefault="005912CB">
      <w:r>
        <w:t xml:space="preserve">En application de l’article L. 2261-1 du Code du travail, le présent accord collectif d’entreprise entrera en vigueur au plus tôt le lendemain de son dépôt à la </w:t>
      </w:r>
      <w:r w:rsidR="002B314F" w:rsidRPr="00551EA7">
        <w:t>D</w:t>
      </w:r>
      <w:r w:rsidR="002B314F">
        <w:t>EETS</w:t>
      </w:r>
      <w:r>
        <w:t xml:space="preserve"> dans les conditions fixées à l’article 5.1 ci-dessous. </w:t>
      </w:r>
    </w:p>
    <w:p w:rsidP="005912CB" w:rsidR="005912CB" w:rsidRDefault="005912CB"/>
    <w:p w:rsidP="006227DB" w:rsidR="005912CB" w:rsidRDefault="005912CB">
      <w:pPr>
        <w:pStyle w:val="Titre2"/>
      </w:pPr>
      <w:r>
        <w:t>Conditions suspensives et résolutoires</w:t>
      </w:r>
    </w:p>
    <w:p w:rsidP="005912CB" w:rsidR="005912CB" w:rsidRDefault="005912CB">
      <w:r>
        <w:t>Les dispositions du présent accord sont soumises aux conditions suspensives suivantes :</w:t>
      </w:r>
    </w:p>
    <w:p w:rsidP="005912CB" w:rsidR="005912CB" w:rsidRDefault="005912CB">
      <w:r>
        <w:t>Conformément à l’article L. 2232-12 du Code du travail, le présent accord ne sera valable et ne rentrera ainsi en vigueur que :</w:t>
      </w:r>
    </w:p>
    <w:p w:rsidP="005912CB" w:rsidR="005912CB" w:rsidRDefault="005912CB">
      <w:pPr>
        <w:pStyle w:val="Paragraphedeliste"/>
        <w:numPr>
          <w:ilvl w:val="0"/>
          <w:numId w:val="2"/>
        </w:numPr>
      </w:pPr>
      <w:r>
        <w:t xml:space="preserve">S’il est signé par </w:t>
      </w:r>
      <w:r w:rsidRPr="00BF6A0D">
        <w:t>une ou plusieurs organisations syndicales de salariés représentatives ayant recueilli plus de 50 % des suffrages exprimés en faveur d'organisations représentatives au premier tour des dernières élections des titulaires des délégués du personnel ou du comité social et économique, quel que soit le nombre de votants ;</w:t>
      </w:r>
    </w:p>
    <w:p w:rsidP="005912CB" w:rsidR="005912CB" w:rsidRDefault="005912CB">
      <w:pPr>
        <w:pStyle w:val="Paragraphedeliste"/>
      </w:pPr>
    </w:p>
    <w:p w:rsidP="005912CB" w:rsidR="005912CB" w:rsidRDefault="005912CB">
      <w:pPr>
        <w:pStyle w:val="Paragraphedeliste"/>
        <w:numPr>
          <w:ilvl w:val="0"/>
          <w:numId w:val="2"/>
        </w:numPr>
      </w:pPr>
      <w:r w:rsidRPr="00BF6A0D">
        <w:t xml:space="preserve">Si cette condition n'est pas remplie et si l'accord a été signé à la fois par l'employeur et par des organisations syndicales représentatives ayant recueilli plus de 30 % des suffrages exprimés en faveur d'organisations représentatives au premier tour des élections mentionnées au premier alinéa, quel que soit le nombre de votants, une ou plusieurs de ces organisations ayant recueilli plus de 30 % des suffrages disposent d'un délai d'un mois à compter de la signature de l'accord pour indiquer qu'elles souhaitent une consultation des salariés visant à valider l'accord. </w:t>
      </w:r>
    </w:p>
    <w:p w:rsidP="005912CB" w:rsidR="005912CB" w:rsidRDefault="005912CB">
      <w:pPr>
        <w:pStyle w:val="Paragraphedeliste"/>
      </w:pPr>
    </w:p>
    <w:p w:rsidP="005912CB" w:rsidR="005912CB" w:rsidRDefault="005912CB">
      <w:pPr>
        <w:pStyle w:val="Paragraphedeliste"/>
      </w:pPr>
      <w:r w:rsidRPr="00BF6A0D">
        <w:t>Au terme de ce délai, l'employeur peut demander l'organisation de cette consultation, en l'absence d'opposition de l'ensemble de ces organisations.</w:t>
      </w:r>
    </w:p>
    <w:p w:rsidP="005912CB" w:rsidR="005912CB" w:rsidRDefault="005912CB">
      <w:pPr>
        <w:pStyle w:val="Paragraphedeliste"/>
      </w:pPr>
    </w:p>
    <w:p w:rsidP="005912CB" w:rsidR="005912CB" w:rsidRDefault="005912CB" w:rsidRPr="00BF6A0D">
      <w:pPr>
        <w:pStyle w:val="Paragraphedeliste"/>
      </w:pPr>
      <w:r w:rsidRPr="00BF6A0D">
        <w:t>Si, à l'issue d'un délai de huit jours à compter de cette demande ou de l'initiative de l'employeur, les éventuelles signatures d'autres organisations syndicales représentatives n'ont pas permis d'atteindre le taux de 50 % mentionné au premier alinéa et si les conditions mentionnées au deuxième alinéa sont toujours remplies, cette consultation est organisée dans un délai de deux mois.</w:t>
      </w:r>
    </w:p>
    <w:p w:rsidP="005912CB" w:rsidR="005912CB" w:rsidRDefault="005912CB" w:rsidRPr="00BF6A0D">
      <w:pPr>
        <w:pStyle w:val="NormalWeb"/>
        <w:shd w:color="auto" w:fill="FFFFFF" w:val="clear"/>
        <w:spacing w:after="180" w:afterAutospacing="0" w:before="180" w:beforeAutospacing="0"/>
        <w:jc w:val="both"/>
        <w:rPr>
          <w:rFonts w:ascii="Tahoma" w:hAnsi="Tahoma"/>
          <w:sz w:val="18"/>
          <w:szCs w:val="20"/>
        </w:rPr>
      </w:pPr>
      <w:r w:rsidRPr="00BF6A0D">
        <w:rPr>
          <w:rFonts w:ascii="Tahoma" w:hAnsi="Tahoma"/>
          <w:sz w:val="18"/>
          <w:szCs w:val="20"/>
        </w:rPr>
        <w:t>La consultation des salariés, qui peut être organisée par voie électronique, se déroule dans le respect des principes généraux du droit électoral et selon les modalités prévues par un protocole spécifique conclu entre l'employeur et une ou plusieurs organisations syndicales représentatives ayant recueilli plus de 30 % des suffrages exprimés en faveur d'organisations représentatives au premier tour des élections mentionnées au premier alinéa, quel que soit le nombre de votants.</w:t>
      </w:r>
    </w:p>
    <w:p w:rsidP="005912CB" w:rsidR="005912CB" w:rsidRDefault="005912CB" w:rsidRPr="00BF6A0D">
      <w:pPr>
        <w:pStyle w:val="NormalWeb"/>
        <w:shd w:color="auto" w:fill="FFFFFF" w:val="clear"/>
        <w:spacing w:after="180" w:afterAutospacing="0" w:before="180" w:beforeAutospacing="0"/>
        <w:jc w:val="both"/>
        <w:rPr>
          <w:rFonts w:ascii="Tahoma" w:hAnsi="Tahoma"/>
          <w:sz w:val="18"/>
          <w:szCs w:val="20"/>
        </w:rPr>
      </w:pPr>
      <w:r w:rsidRPr="00BF6A0D">
        <w:rPr>
          <w:rFonts w:ascii="Tahoma" w:hAnsi="Tahoma"/>
          <w:sz w:val="18"/>
          <w:szCs w:val="20"/>
        </w:rPr>
        <w:t>L'accord est valide s'il est approuvé par les salariés à la majorité des suffrages exprimés.</w:t>
      </w:r>
    </w:p>
    <w:p w:rsidP="005912CB" w:rsidR="005912CB" w:rsidRDefault="005912CB">
      <w:r>
        <w:lastRenderedPageBreak/>
        <w:t>Si les conditions légales de validité rappelées ci-dessus ne sont pas remplies, le présent accord collectif sera réputé non écrit et ne pourrait en aucun cas constituer un usage ou un engagement unilatéral de l’employeur.</w:t>
      </w:r>
    </w:p>
    <w:p w:rsidP="005912CB" w:rsidR="005912CB" w:rsidRDefault="005912CB">
      <w:r>
        <w:t xml:space="preserve">En application de l’article L. 2261-1 du Code du travail, le présent accord collectif d’entreprise entrera en vigueur au plus tôt le lendemain de son dépôt à la </w:t>
      </w:r>
      <w:r w:rsidR="002B314F" w:rsidRPr="00551EA7">
        <w:t>D</w:t>
      </w:r>
      <w:r w:rsidR="002B314F">
        <w:t>EETS</w:t>
      </w:r>
      <w:r>
        <w:t xml:space="preserve"> dans les conditions fixées à l’article 5.1 ci-dessous.</w:t>
      </w:r>
    </w:p>
    <w:p w:rsidP="005912CB" w:rsidR="005912CB" w:rsidRDefault="005912CB"/>
    <w:p w:rsidP="006227DB" w:rsidR="005912CB" w:rsidRDefault="005912CB">
      <w:pPr>
        <w:pStyle w:val="Titre2"/>
      </w:pPr>
      <w:r>
        <w:t>Adhésion</w:t>
      </w:r>
    </w:p>
    <w:p w:rsidP="005912CB" w:rsidR="005912CB" w:rsidRDefault="005912CB">
      <w:r>
        <w:t>Conformément à l’article L.2261-3 Livre 1 du Code du Travail, toute organisation syndicale de salariés représentative dans la Société, qui n’est pas signataire du présent accord, peut y adhérer ultérieurement.</w:t>
      </w:r>
    </w:p>
    <w:p w:rsidP="005912CB" w:rsidR="005912CB" w:rsidRDefault="005912CB">
      <w:r>
        <w:t>L’adhésion est valable à partir du jour qui suivra celui de sa notification au secrétariat du Greffe du Conseil de Prud’hommes compétent. La notification doit également en être faite dans le délai de huit jours par lettre recommandée aux parties signataires.</w:t>
      </w:r>
    </w:p>
    <w:p w:rsidP="005912CB" w:rsidR="005912CB" w:rsidRDefault="005912CB">
      <w:r>
        <w:t>L’adhésion ultérieure d’une organisation syndicale représentative ne peut être partielle et intéresse donc l’accord dans son entier.</w:t>
      </w:r>
    </w:p>
    <w:p w:rsidP="005912CB" w:rsidR="005912CB" w:rsidRDefault="005912CB"/>
    <w:p w:rsidP="006227DB" w:rsidR="005912CB" w:rsidRDefault="005912CB">
      <w:pPr>
        <w:pStyle w:val="Titre2"/>
      </w:pPr>
      <w:r>
        <w:t>Interprétation de l’accord</w:t>
      </w:r>
    </w:p>
    <w:p w:rsidP="005912CB" w:rsidR="005912CB" w:rsidRDefault="005912CB">
      <w:r>
        <w:t>Les représentants de chacune des parties signataires conviennent de se rencontrer à la requête de la partie la plus diligente, dans le mois suivant la demande, pour étudier et tenter de régler tout différend d’ordre individuel ou collectif né de l’application du présent accord.</w:t>
      </w:r>
    </w:p>
    <w:p w:rsidP="005912CB" w:rsidR="005912CB" w:rsidRDefault="005912CB">
      <w:r>
        <w:t>La demande de réunion consigne l’exposé précis du différend. La position retenue en fin de réunion fait l’objet d’un procès-verbal rédigé par la Direction. Le document est remis à chacune des parties signataires.</w:t>
      </w:r>
    </w:p>
    <w:p w:rsidP="005912CB" w:rsidR="005912CB" w:rsidRDefault="005912CB">
      <w:r>
        <w:t xml:space="preserve">Si cela est nécessaire, une seconde réunion pourra être organisée dans le mois suivant la première réunion. </w:t>
      </w:r>
    </w:p>
    <w:p w:rsidP="005912CB" w:rsidR="005912CB" w:rsidRDefault="005912CB">
      <w:r>
        <w:t>Jusqu'à l’expiration de ces délais, les parties contractantes s’engagent à ne susciter aucune forme d’action contentieuse liée au différend faisant l’objet de cette procédure.</w:t>
      </w:r>
    </w:p>
    <w:p w:rsidP="005912CB" w:rsidR="005912CB" w:rsidRDefault="005912CB"/>
    <w:p w:rsidP="006227DB" w:rsidR="005912CB" w:rsidRDefault="005912CB" w:rsidRPr="005735A6">
      <w:pPr>
        <w:pStyle w:val="Titre2"/>
      </w:pPr>
      <w:bookmarkStart w:id="0" w:name="_Toc512612240"/>
      <w:bookmarkStart w:id="1" w:name="_Hlk43743634"/>
      <w:r w:rsidRPr="00E82044">
        <w:t>Modalités de suivi et clause de rendez-vous</w:t>
      </w:r>
      <w:bookmarkEnd w:id="0"/>
    </w:p>
    <w:bookmarkEnd w:id="1"/>
    <w:p w:rsidP="005912CB" w:rsidR="005912CB" w:rsidRDefault="005912CB" w:rsidRPr="00551EA7">
      <w:r w:rsidRPr="00551EA7">
        <w:t>La thématique du présent accord fait l’objet d’une négociation. En conséquence, les parties conviennent de renvoyer, en cas de besoin, le suivi de l’application du présent accord dans le cadre des négociations collectives obligatoires portant sur le même sujet.</w:t>
      </w:r>
    </w:p>
    <w:p w:rsidP="005912CB" w:rsidR="00014F99" w:rsidRDefault="00014F99" w:rsidRPr="00E17E42">
      <w:pPr>
        <w:spacing w:before="0"/>
        <w:rPr>
          <w:rFonts w:ascii="Arial" w:cs="Arial" w:hAnsi="Arial"/>
          <w:b/>
          <w:sz w:val="20"/>
        </w:rPr>
      </w:pPr>
    </w:p>
    <w:p w:rsidP="006227DB" w:rsidR="005912CB" w:rsidRDefault="005912CB" w:rsidRPr="00E82044">
      <w:pPr>
        <w:pStyle w:val="Titre2"/>
      </w:pPr>
      <w:bookmarkStart w:id="2" w:name="_Toc512612241"/>
      <w:r w:rsidRPr="00E82044">
        <w:t>Révision de l’accord</w:t>
      </w:r>
      <w:bookmarkEnd w:id="2"/>
    </w:p>
    <w:p w:rsidP="005912CB" w:rsidR="005912CB" w:rsidRDefault="005912CB" w:rsidRPr="00E17E42">
      <w:pPr>
        <w:pStyle w:val="Corpsdetexte"/>
        <w:jc w:val="both"/>
        <w:rPr>
          <w:rFonts w:ascii="Arial" w:cs="Arial" w:eastAsia="Calibri" w:hAnsi="Arial"/>
          <w:sz w:val="20"/>
        </w:rPr>
      </w:pPr>
    </w:p>
    <w:p w:rsidP="005912CB" w:rsidR="005912CB" w:rsidRDefault="005912CB" w:rsidRPr="00E82044">
      <w:pPr>
        <w:spacing w:before="0"/>
      </w:pPr>
      <w:r w:rsidRPr="00E82044">
        <w:t>Le présent accord pourra être révisé à tout moment selon les modalités prévues par les dispositions en vigueur.</w:t>
      </w:r>
    </w:p>
    <w:p w:rsidP="005912CB" w:rsidR="005912CB" w:rsidRDefault="005912CB" w:rsidRPr="005735A6">
      <w:pPr>
        <w:spacing w:before="0"/>
      </w:pPr>
      <w:r w:rsidRPr="00E82044">
        <w:t xml:space="preserve">Toute demande de révision devra être notifiée par son auteur aux autres signataires de l’accord collectif par lettre recommandée avec accusé de réception. </w:t>
      </w:r>
    </w:p>
    <w:p w:rsidP="005912CB" w:rsidR="005912CB" w:rsidRDefault="005912CB" w:rsidRPr="00E17E42">
      <w:pPr>
        <w:pStyle w:val="Corpsdetexte"/>
        <w:jc w:val="both"/>
        <w:rPr>
          <w:rFonts w:ascii="Arial" w:cs="Arial" w:eastAsia="Calibri" w:hAnsi="Arial"/>
          <w:sz w:val="20"/>
        </w:rPr>
      </w:pPr>
    </w:p>
    <w:p w:rsidP="006227DB" w:rsidR="005912CB" w:rsidRDefault="005912CB" w:rsidRPr="00E82044">
      <w:pPr>
        <w:pStyle w:val="Titre2"/>
      </w:pPr>
      <w:bookmarkStart w:id="3" w:name="_Toc512612242"/>
      <w:r w:rsidRPr="00E82044">
        <w:t>Dénonciation de l’accord</w:t>
      </w:r>
      <w:bookmarkEnd w:id="3"/>
    </w:p>
    <w:p w:rsidP="005912CB" w:rsidR="005912CB" w:rsidRDefault="005912CB" w:rsidRPr="00E82044">
      <w:r w:rsidRPr="00E82044">
        <w:t>Le présent accord, conclu sans limitation de durée, peut être dénoncé à tout moment par l’une ou l’autre des parties signataires conformément aux dispositions légales en vigueur, sous réserve de respecter un préavis de trois mois.</w:t>
      </w:r>
    </w:p>
    <w:p w:rsidP="005912CB" w:rsidR="005912CB" w:rsidRDefault="005912CB" w:rsidRPr="00E82044">
      <w:r w:rsidRPr="00E82044">
        <w:t>La dénonciation est notifiée, par lettre recommandée avec accusé de réception par son auteur aux autres signataires de l’accord et doit donner lieu à dépôt conformément à l’article L. 2261-9 du Code du travail.</w:t>
      </w:r>
    </w:p>
    <w:p w:rsidP="005912CB" w:rsidR="005912CB" w:rsidRDefault="005912CB" w:rsidRPr="00E82044">
      <w:r w:rsidRPr="00E82044">
        <w:t xml:space="preserve">Conformément aux dispositions de l’article L. 2261-10 du Code du travail, en cas de dénonciation, les négociations s’engagent à la demande d’une des parties dans les trois mois suivant le début du préavis de dénonciation et l’accord dénoncé continue de produire effet jusqu’à l’entrée en vigueur de l’accord qui lui est substitué ou, à défaut, pendant une durée d’un an à compter de l’expiration du préavis. </w:t>
      </w:r>
    </w:p>
    <w:p w:rsidP="005912CB" w:rsidR="005912CB" w:rsidRDefault="005912CB">
      <w:r w:rsidRPr="00E82044">
        <w:t>Les négociations engagées peuvent donner lieu à la conclusion d’un accord, y compris avant l'expiration du délai de préavis.</w:t>
      </w:r>
    </w:p>
    <w:p w:rsidP="005912CB" w:rsidR="005912CB" w:rsidRDefault="005912CB">
      <w:r>
        <w:t>Sauf commun accord des parties aux présentes, les clauses du présent accord sont indivisibles les unes entre elles, le présent accord constituant un tout indivisible tant dans son esprit que dans sa lettre.</w:t>
      </w:r>
    </w:p>
    <w:p w:rsidP="005912CB" w:rsidR="005912CB" w:rsidRDefault="005912CB">
      <w:pPr>
        <w:spacing w:before="0"/>
      </w:pPr>
    </w:p>
    <w:p w:rsidP="005912CB" w:rsidR="005912CB" w:rsidRDefault="005912CB">
      <w:pPr>
        <w:pStyle w:val="StyleTitre1Justifi"/>
        <w:tabs>
          <w:tab w:pos="357" w:val="clear"/>
          <w:tab w:pos="1418" w:val="num"/>
          <w:tab w:pos="9900" w:val="right"/>
        </w:tabs>
        <w:jc w:val="both"/>
      </w:pPr>
      <w:r>
        <w:lastRenderedPageBreak/>
        <w:t>FORMALITES</w:t>
      </w:r>
    </w:p>
    <w:p w:rsidP="006227DB" w:rsidR="005912CB" w:rsidRDefault="005912CB">
      <w:pPr>
        <w:pStyle w:val="Titre2"/>
      </w:pPr>
      <w:r>
        <w:t xml:space="preserve">Dépôt légal </w:t>
      </w:r>
    </w:p>
    <w:p w:rsidP="005912CB" w:rsidR="005912CB" w:rsidRDefault="005912CB" w:rsidRPr="00AD2BBE">
      <w:pPr>
        <w:pStyle w:val="Corpsdetexte"/>
        <w:jc w:val="both"/>
        <w:rPr>
          <w:rFonts w:ascii="Tahoma" w:hAnsi="Tahoma"/>
          <w:sz w:val="18"/>
        </w:rPr>
      </w:pPr>
      <w:r w:rsidRPr="00551EA7">
        <w:rPr>
          <w:rFonts w:ascii="Tahoma" w:hAnsi="Tahoma"/>
          <w:sz w:val="18"/>
        </w:rPr>
        <w:t>Conformément à la réglementation en vigueur, le présent accord, accompagné des pièces mentionnées aux articles D. 2231-2 et suivants</w:t>
      </w:r>
      <w:r>
        <w:rPr>
          <w:rFonts w:ascii="Tahoma" w:hAnsi="Tahoma"/>
          <w:sz w:val="18"/>
        </w:rPr>
        <w:t xml:space="preserve"> du C</w:t>
      </w:r>
      <w:r w:rsidRPr="00551EA7">
        <w:rPr>
          <w:rFonts w:ascii="Tahoma" w:hAnsi="Tahoma"/>
          <w:sz w:val="18"/>
        </w:rPr>
        <w:t>ode du travail, fera l’objet d’un dépôt à la D</w:t>
      </w:r>
      <w:r w:rsidR="002B314F">
        <w:rPr>
          <w:rFonts w:ascii="Tahoma" w:hAnsi="Tahoma"/>
          <w:sz w:val="18"/>
        </w:rPr>
        <w:t>EETS</w:t>
      </w:r>
      <w:r>
        <w:rPr>
          <w:rFonts w:ascii="Tahoma" w:hAnsi="Tahoma"/>
          <w:sz w:val="18"/>
        </w:rPr>
        <w:t xml:space="preserve"> </w:t>
      </w:r>
      <w:r w:rsidRPr="00551EA7">
        <w:rPr>
          <w:rFonts w:ascii="Tahoma" w:hAnsi="Tahoma"/>
          <w:sz w:val="18"/>
        </w:rPr>
        <w:t>et ce par voie dématérialisée au moyen de la plateforme de téléprocédure dédiée.</w:t>
      </w:r>
    </w:p>
    <w:p w:rsidP="005912CB" w:rsidR="005912CB" w:rsidRDefault="005912CB">
      <w:r>
        <w:t>Un exemplaire sera, en outre, déposé auprès du Secrétariat du Greffe du Conseil de Prud’hommes de Pointe à Pitre.</w:t>
      </w:r>
    </w:p>
    <w:p w:rsidP="005912CB" w:rsidR="005912CB" w:rsidRDefault="005912CB"/>
    <w:p w:rsidP="006227DB" w:rsidR="005912CB" w:rsidRDefault="005912CB">
      <w:pPr>
        <w:pStyle w:val="Titre2"/>
      </w:pPr>
      <w:r>
        <w:t>Information des salariés et des représentants du personnel</w:t>
      </w:r>
    </w:p>
    <w:p w:rsidP="005912CB" w:rsidR="005912CB" w:rsidRDefault="005912CB">
      <w:pPr>
        <w:spacing w:before="0"/>
      </w:pPr>
      <w:r>
        <w:t>La société fournira un exemplaire du présent accord aux représentants du personnel conformément aux dispositions de l’article R. 2262-2 du Code du travail.</w:t>
      </w:r>
    </w:p>
    <w:p w:rsidP="005912CB" w:rsidR="005912CB" w:rsidRDefault="005912CB">
      <w:pPr>
        <w:spacing w:before="0"/>
      </w:pPr>
      <w:r>
        <w:t>Un exemplaire sera affiché sur le panneau prévu à cet effet à l’attention des salariés de la société.</w:t>
      </w:r>
    </w:p>
    <w:p w:rsidP="005912CB" w:rsidR="005912CB" w:rsidRDefault="005912CB"/>
    <w:p w:rsidP="006227DB" w:rsidR="005912CB" w:rsidRDefault="005912CB">
      <w:pPr>
        <w:pStyle w:val="Titre2"/>
      </w:pPr>
      <w:bookmarkStart w:id="4" w:name="_Toc512612425"/>
      <w:r w:rsidRPr="00551EA7">
        <w:t>Publication de l’accord</w:t>
      </w:r>
      <w:bookmarkEnd w:id="4"/>
    </w:p>
    <w:p w:rsidP="005912CB" w:rsidR="005912CB" w:rsidRDefault="005912CB" w:rsidRPr="00551EA7">
      <w:pPr>
        <w:kinsoku w:val="0"/>
        <w:overflowPunct w:val="0"/>
        <w:textAlignment w:val="baseline"/>
      </w:pPr>
      <w:r w:rsidRPr="00551EA7">
        <w:t>Conformément aux dispositions en vigueur, le présent accord fera l’objet d’une publication dans une base de données nationale, dans une version anonymisée.</w:t>
      </w:r>
    </w:p>
    <w:p w:rsidP="005912CB" w:rsidR="005912CB" w:rsidRDefault="005912CB"/>
    <w:p w:rsidP="005912CB" w:rsidR="005912CB" w:rsidRDefault="005912CB">
      <w:pPr>
        <w:spacing w:before="0"/>
      </w:pPr>
      <w:r>
        <w:t xml:space="preserve">Fait à Gosier le </w:t>
      </w:r>
      <w:r w:rsidR="00365930">
        <w:t>21 Juin 2022</w:t>
      </w:r>
      <w:r>
        <w:t xml:space="preserve">   </w:t>
      </w:r>
    </w:p>
    <w:p w:rsidP="005912CB" w:rsidR="005912CB" w:rsidRDefault="005912CB">
      <w:pPr>
        <w:spacing w:before="0"/>
      </w:pPr>
      <w:r>
        <w:t>sur 5 pages paraphées et signées par les parties</w:t>
      </w:r>
    </w:p>
    <w:p w:rsidP="005912CB" w:rsidR="005912CB" w:rsidRDefault="005912CB">
      <w:pPr>
        <w:spacing w:before="0"/>
      </w:pPr>
      <w:r>
        <w:t>en quatre exemplaires originaux</w:t>
      </w:r>
    </w:p>
    <w:p w:rsidP="005912CB" w:rsidR="005912CB" w:rsidRDefault="005912CB">
      <w:pPr>
        <w:spacing w:before="0"/>
      </w:pPr>
    </w:p>
    <w:p w:rsidP="005912CB" w:rsidR="005912CB" w:rsidRDefault="005912CB">
      <w:pPr>
        <w:spacing w:before="0"/>
      </w:pPr>
    </w:p>
    <w:tbl>
      <w:tblPr>
        <w:tblW w:type="auto" w:w="0"/>
        <w:tblLook w:firstColumn="1" w:firstRow="1" w:lastColumn="0" w:lastRow="0" w:noHBand="0" w:noVBand="0" w:val="00A0"/>
      </w:tblPr>
      <w:tblGrid>
        <w:gridCol w:w="4535"/>
        <w:gridCol w:w="4537"/>
      </w:tblGrid>
      <w:tr w:rsidR="005912CB" w:rsidRPr="00645B59" w:rsidTr="001A6405">
        <w:tc>
          <w:tcPr>
            <w:tcW w:type="dxa" w:w="4535"/>
          </w:tcPr>
          <w:p w:rsidP="001A6405" w:rsidR="005912CB" w:rsidRDefault="005912CB" w:rsidRPr="00645B59">
            <w:pPr>
              <w:spacing w:before="0"/>
              <w:rPr>
                <w:b/>
              </w:rPr>
            </w:pPr>
            <w:r w:rsidRPr="00645B59">
              <w:rPr>
                <w:b/>
              </w:rPr>
              <w:t>Pour la société RIVIERA DISTRIBUTION</w:t>
            </w:r>
          </w:p>
          <w:p w:rsidP="001A6405" w:rsidR="005912CB" w:rsidRDefault="00AD2946" w:rsidRPr="00645B59">
            <w:pPr>
              <w:spacing w:before="0"/>
              <w:rPr>
                <w:b/>
              </w:rPr>
            </w:pPr>
            <w:r>
              <w:rPr>
                <w:b/>
              </w:rPr>
              <w:t>XXXX</w:t>
            </w:r>
          </w:p>
          <w:p w:rsidP="001A6405" w:rsidR="005912CB" w:rsidRDefault="005912CB" w:rsidRPr="00645B59">
            <w:pPr>
              <w:spacing w:before="0"/>
              <w:rPr>
                <w:b/>
              </w:rPr>
            </w:pPr>
          </w:p>
          <w:p w:rsidP="001A6405" w:rsidR="005912CB" w:rsidRDefault="005912CB" w:rsidRPr="00645B59">
            <w:pPr>
              <w:spacing w:before="0"/>
              <w:rPr>
                <w:b/>
              </w:rPr>
            </w:pPr>
          </w:p>
        </w:tc>
        <w:tc>
          <w:tcPr>
            <w:tcW w:type="dxa" w:w="4537"/>
          </w:tcPr>
          <w:p w:rsidP="001A6405" w:rsidR="005912CB" w:rsidRDefault="005912CB" w:rsidRPr="00645B59">
            <w:pPr>
              <w:spacing w:before="0"/>
              <w:rPr>
                <w:b/>
              </w:rPr>
            </w:pPr>
            <w:r w:rsidRPr="00645B59">
              <w:rPr>
                <w:b/>
              </w:rPr>
              <w:t xml:space="preserve">Pour le Syndicat CGTG </w:t>
            </w:r>
          </w:p>
          <w:p w:rsidP="001A6405" w:rsidR="005912CB" w:rsidRDefault="00AD2946" w:rsidRPr="00645B59">
            <w:pPr>
              <w:spacing w:before="0"/>
              <w:rPr>
                <w:b/>
              </w:rPr>
            </w:pPr>
            <w:r>
              <w:rPr>
                <w:b/>
              </w:rPr>
              <w:t>XXX</w:t>
            </w:r>
          </w:p>
          <w:p w:rsidP="001A6405" w:rsidR="005912CB" w:rsidRDefault="005912CB" w:rsidRPr="00645B59">
            <w:pPr>
              <w:spacing w:before="0"/>
              <w:rPr>
                <w:b/>
              </w:rPr>
            </w:pPr>
            <w:r w:rsidRPr="00645B59">
              <w:rPr>
                <w:b/>
              </w:rPr>
              <w:t xml:space="preserve">Délégué </w:t>
            </w:r>
            <w:r>
              <w:rPr>
                <w:b/>
              </w:rPr>
              <w:t>syndicale</w:t>
            </w:r>
          </w:p>
        </w:tc>
      </w:tr>
    </w:tbl>
    <w:p w:rsidP="005912CB" w:rsidR="005912CB" w:rsidRDefault="005912CB"/>
    <w:p w:rsidP="005912CB" w:rsidR="005912CB" w:rsidRDefault="005912CB">
      <w:r>
        <w:br w:type="page"/>
      </w:r>
    </w:p>
    <w:p w:rsidP="005912CB" w:rsidR="005912CB" w:rsidRDefault="005912CB" w:rsidRPr="00A94F4F">
      <w:pPr>
        <w:pBdr>
          <w:top w:color="auto" w:shadow="1" w:space="1" w:sz="4" w:val="single"/>
          <w:left w:color="auto" w:shadow="1" w:space="4" w:sz="4" w:val="single"/>
          <w:bottom w:color="auto" w:shadow="1" w:space="1" w:sz="4" w:val="single"/>
          <w:right w:color="auto" w:shadow="1" w:space="4" w:sz="4" w:val="single"/>
        </w:pBdr>
        <w:jc w:val="center"/>
        <w:rPr>
          <w:rFonts w:cs="Tahoma"/>
          <w:szCs w:val="18"/>
        </w:rPr>
      </w:pPr>
      <w:r>
        <w:rPr>
          <w:rFonts w:cs="Tahoma"/>
          <w:b/>
          <w:noProof/>
          <w:szCs w:val="18"/>
        </w:rPr>
        <w:lastRenderedPageBreak/>
        <mc:AlternateContent>
          <mc:Choice Requires="wps">
            <w:drawing>
              <wp:anchor allowOverlap="1" behindDoc="0" distB="0" distL="114300" distR="114300" distT="0" layoutInCell="1" locked="0" relativeHeight="251661312" simplePos="0" wp14:anchorId="31CAD197" wp14:editId="4CD74D2B">
                <wp:simplePos x="0" y="0"/>
                <wp:positionH relativeFrom="column">
                  <wp:posOffset>2462530</wp:posOffset>
                </wp:positionH>
                <wp:positionV relativeFrom="paragraph">
                  <wp:posOffset>-654685</wp:posOffset>
                </wp:positionV>
                <wp:extent cx="3743325" cy="285750"/>
                <wp:effectExtent b="0" l="0" r="9525" t="0"/>
                <wp:wrapNone/>
                <wp:docPr id="3" name="Zone de texte 3"/>
                <wp:cNvGraphicFramePr/>
                <a:graphic xmlns:a="http://schemas.openxmlformats.org/drawingml/2006/main">
                  <a:graphicData uri="http://schemas.microsoft.com/office/word/2010/wordprocessingShape">
                    <wps:wsp>
                      <wps:cNvSpPr txBox="1"/>
                      <wps:spPr>
                        <a:xfrm>
                          <a:off x="0" y="0"/>
                          <a:ext cx="3743325" cy="285750"/>
                        </a:xfrm>
                        <a:prstGeom prst="rect">
                          <a:avLst/>
                        </a:prstGeom>
                        <a:solidFill>
                          <a:schemeClr val="lt1"/>
                        </a:solidFill>
                        <a:ln w="6350">
                          <a:noFill/>
                        </a:ln>
                      </wps:spPr>
                      <wps:txbx>
                        <w:txbxContent>
                          <w:p w:rsidP="005912CB" w:rsidR="005912CB" w:rsidRDefault="005912CB"/>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type coordsize="21600,21600" id="_x0000_t202" o:spt="202" path="m,l,21600r21600,l21600,xe" w14:anchorId="31CAD197">
                <v:stroke joinstyle="miter"/>
                <v:path gradientshapeok="t" o:connecttype="rect"/>
              </v:shapetype>
              <v:shape fillcolor="white [3201]" id="Zone de text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fkhMRwIAAH4EAAAOAAAAZHJzL2Uyb0RvYy54bWysVN9v2jAQfp+0/8Hy+wgQKG1EqBgV0yTU VqJTpb0ZxyGRbJ9nGxL21+/sBMq6PU17ce585/vxfXeZ37dKkqOwrgad09FgSInQHIpa73P67WX9 6ZYS55kumAQtcnoSjt4vPn6YNyYTY6hAFsISDKJd1picVt6bLEkcr4RibgBGaDSWYBXzqNp9UljW YHQlk/FweJM0YAtjgQvn8PahM9JFjF+WgvunsnTCE5lTrM3H08ZzF85kMWfZ3jJT1bwvg/1DFYrV GpNeQj0wz8jB1n+EUjW34KD0Aw4qgbKsuYg9YDej4btuthUzIvaC4Dhzgcn9v7D88fhsSV3kNKVE M4UUfUeiSCGIF60XJA0QNcZl6Lk16Ovbz9Ai1ed7h5eh87a0KnyxJ4J2BPt0ARgjEY6X6WySpuMp JRxt49vpbBoZSN5eG+v8FwGKBCGnFgmMuLLjxnmsBF3PLiGZA1kX61rKqIShEStpyZEh3dLHGvHF b15SkyanNymmDo80hOddZKkxQei16ylIvt21PQA7KE7Yv4VuiJzh6xqL3DDnn5nFqcGWcRP8Ex6l BEwCvURJBfbn3+6DP5KJVkoanMKcuh8HZgUl8qtGmu9Gk0kY26hMprMxKvbasru26INaAXY+wp0z PIrB38uzWFpQr7gwy5AVTUxzzJ1TfxZXvtsNXDgulsvohINqmN/oreEhdAAtUPDSvjJrep7CrDzC eV5Z9o6uzreDe3nwUNaRywBwh2qPOw55pLhfyLBF13r0evttLH4BAAD//wMAUEsDBBQABgAIAAAA IQCpahgg4wAAAAwBAAAPAAAAZHJzL2Rvd25yZXYueG1sTI9LT4RAEITvJv6HSZt4MbsDkhVEho0x PpK9ufiIt1mmBSLTQ5hZwH9ve9JjV1eqviq2i+3FhKPvHCmI1xEIpNqZjhoFL9XDKgPhgyaje0eo 4Bs9bMvTk0Lnxs30jNM+NIJDyOdaQRvCkEvp6xat9ms3IPHv041WBz7HRppRzxxue3kZRVfS6o64 odUD3rVYf+2PVsHHRfO+88vj65xskuH+aarSN1MpdX623N6ACLiEPzP84jM6lMx0cEcyXvQKkixl 9KBgFUdJDIIt12magDiwtMlikGUh/48ofwAAAP//AwBQSwECLQAUAAYACAAAACEAtoM4kv4AAADh AQAAEwAAAAAAAAAAAAAAAAAAAAAAW0NvbnRlbnRfVHlwZXNdLnhtbFBLAQItABQABgAIAAAAIQA4 /SH/1gAAAJQBAAALAAAAAAAAAAAAAAAAAC8BAABfcmVscy8ucmVsc1BLAQItABQABgAIAAAAIQBM fkhMRwIAAH4EAAAOAAAAAAAAAAAAAAAAAC4CAABkcnMvZTJvRG9jLnhtbFBLAQItABQABgAIAAAA IQCpahgg4wAAAAwBAAAPAAAAAAAAAAAAAAAAAKEEAABkcnMvZG93bnJldi54bWxQSwUGAAAAAAQA BADzAAAAsQUAAAAA " o:spid="_x0000_s1026" stroked="f" strokeweight=".5pt" style="position:absolute;left:0;text-align:left;margin-left:193.9pt;margin-top:-51.55pt;width:294.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type="#_x0000_t202">
                <v:textbox>
                  <w:txbxContent>
                    <w:p w:rsidP="005912CB" w:rsidR="005912CB" w:rsidRDefault="005912CB"/>
                  </w:txbxContent>
                </v:textbox>
              </v:shape>
            </w:pict>
          </mc:Fallback>
        </mc:AlternateContent>
      </w:r>
      <w:r>
        <w:rPr>
          <w:rFonts w:cs="Tahoma"/>
          <w:b/>
          <w:noProof/>
          <w:szCs w:val="18"/>
        </w:rPr>
        <mc:AlternateContent>
          <mc:Choice Requires="wps">
            <w:drawing>
              <wp:anchor allowOverlap="1" behindDoc="0" distB="0" distL="114300" distR="114300" distT="0" layoutInCell="1" locked="0" relativeHeight="251660288" simplePos="0" wp14:anchorId="7AB8571D" wp14:editId="0CF2F457">
                <wp:simplePos x="0" y="0"/>
                <wp:positionH relativeFrom="column">
                  <wp:posOffset>2767330</wp:posOffset>
                </wp:positionH>
                <wp:positionV relativeFrom="paragraph">
                  <wp:posOffset>-433070</wp:posOffset>
                </wp:positionV>
                <wp:extent cx="3152775" cy="276225"/>
                <wp:effectExtent b="9525" l="0" r="9525" t="0"/>
                <wp:wrapNone/>
                <wp:docPr id="2" name="Rectangle 2"/>
                <wp:cNvGraphicFramePr/>
                <a:graphic xmlns:a="http://schemas.openxmlformats.org/drawingml/2006/main">
                  <a:graphicData uri="http://schemas.microsoft.com/office/word/2010/wordprocessingShape">
                    <wps:wsp>
                      <wps:cNvSpPr/>
                      <wps:spPr>
                        <a:xfrm>
                          <a:off x="0" y="0"/>
                          <a:ext cx="31527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12]"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OmNOkgIAAIQFAAAOAAAAZHJzL2Uyb0RvYy54bWysVE1v2zAMvQ/YfxB0Xx17SdMFdYogRYcB RVu0HXpWZCk2IIuapMTJfv0oyXa6rthhWA6KKD4+fpjk5dWhVWQvrGtAlzQ/m1AiNIeq0duSfn++ +XRBifNMV0yBFiU9Ckevlh8/XHZmIQqoQVXCEiTRbtGZktbem0WWOV6LlrkzMEKjUoJtmUfRbrPK sg7ZW5UVk8l51oGtjAUunMPX66Sky8gvpeD+XkonPFElxdh8PG08N+HMlpdssbXM1A3vw2D/EEXL Go1OR6pr5hnZ2eYPqrbhFhxIf8ahzUDKhouYA2aTT95k81QzI2IuWBxnxjK5/0fL7/YPljRVSQtK NGvxEz1i0ZjeKkGKUJ7OuAWinsyD7SWH15DrQdo2/GMW5BBLehxLKg6ecHz8nM+K+XxGCUddMT8v ilkgzU7Wxjr/VUBLwqWkFr3HSrL9rfMJOkCCMweqqW4apaIQ2kSslSV7hh94s8178t9QSgeshmCV CMNLFhJLqcSbPyoRcEo/CokVweCLGEjsxZMTxrnQPk+qmlUi+Z5N8Dd4H8KKiUbCwCzR/8jdEwzI RDJwpyh7fDAVsZVH48nfAkvGo0X0DNqPxm2jwb5HoDCr3nPCD0VKpQlV2kB1xH6xkAbJGX7T4Ge7 Zc4/MIuTgzOG28Df4yEVdCWF/kZJDfbne+8Bjw2NWko6nMSSuh87ZgUl6pvGVv+ST6dhdKMwnc0L FOxrzea1Ru/aNWAv5Lh3DI/XgPdquEoL7QsujVXwiiqmOfouKfd2ENY+bQhcO1ysVhGG42qYv9VP hgfyUNXQls+HF2ZN37seu/4OhqllizctnLDBUsNq50E2sb9Pde3rjaMeG6dfS2GXvJYj6rQ8l78A AAD//wMAUEsDBBQABgAIAAAAIQBoN99F4gAAAAsBAAAPAAAAZHJzL2Rvd25yZXYueG1sTI/BTsMw EETvSPyDtUhcUOsQl9KGOBUgIXHhQKlQj25sYqvxOordJOXrWU5w3NnRzJtyM/mWDaaPLqCE23kG zGAdtMNGwu7jZbYCFpNCrdqARsLZRNhUlxelKnQY8d0M29QwCsFYKAk2pa7gPNbWeBXnoTNIv6/Q e5Xo7BuuezVSuG95nmVL7pVDarCqM8/W1MftyUt4OwvxOtyI47hzonHffP/0aYOU11fT4wOwZKb0 Z4ZffEKHipgO4YQ6slbCQtwRepIwW65yYORYi1wAO5CSL+6BVyX/v6H6AQAA//8DAFBLAQItABQA BgAIAAAAIQC2gziS/gAAAOEBAAATAAAAAAAAAAAAAAAAAAAAAABbQ29udGVudF9UeXBlc10ueG1s UEsBAi0AFAAGAAgAAAAhADj9If/WAAAAlAEAAAsAAAAAAAAAAAAAAAAALwEAAF9yZWxzLy5yZWxz UEsBAi0AFAAGAAgAAAAhAEs6Y06SAgAAhAUAAA4AAAAAAAAAAAAAAAAALgIAAGRycy9lMm9Eb2Mu eG1sUEsBAi0AFAAGAAgAAAAhAGg330XiAAAACwEAAA8AAAAAAAAAAAAAAAAA7AQAAGRycy9kb3du cmV2LnhtbFBLBQYAAAAABAAEAPMAAAD7BQAAAAA= " o:spid="_x0000_s1026" stroked="f" strokeweight="1pt" style="position:absolute;margin-left:217.9pt;margin-top:-34.1pt;width:248.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072B867E"/>
            </w:pict>
          </mc:Fallback>
        </mc:AlternateContent>
      </w:r>
      <w:r w:rsidRPr="00A94F4F">
        <w:rPr>
          <w:rFonts w:cs="Tahoma"/>
          <w:b/>
          <w:szCs w:val="18"/>
        </w:rPr>
        <w:t xml:space="preserve">ACTE DE PUBLICATION PARTIELLE DE L’ACCORD COLLECTIF PORTANT SUR LES NEGOCIATIONS SALARIALES CONCLU LE </w:t>
      </w:r>
      <w:r w:rsidR="00365930">
        <w:rPr>
          <w:rFonts w:cs="Tahoma"/>
          <w:b/>
          <w:szCs w:val="18"/>
        </w:rPr>
        <w:t xml:space="preserve">21 </w:t>
      </w:r>
      <w:r>
        <w:rPr>
          <w:rFonts w:cs="Tahoma"/>
          <w:b/>
          <w:szCs w:val="18"/>
        </w:rPr>
        <w:t>Ju</w:t>
      </w:r>
      <w:r w:rsidR="00365930">
        <w:rPr>
          <w:rFonts w:cs="Tahoma"/>
          <w:b/>
          <w:szCs w:val="18"/>
        </w:rPr>
        <w:t xml:space="preserve">in </w:t>
      </w:r>
      <w:r>
        <w:rPr>
          <w:rFonts w:cs="Tahoma"/>
          <w:b/>
          <w:szCs w:val="18"/>
        </w:rPr>
        <w:t>2021</w:t>
      </w:r>
    </w:p>
    <w:p w:rsidP="005912CB" w:rsidR="005912CB" w:rsidRDefault="005912CB" w:rsidRPr="00A94F4F">
      <w:pPr>
        <w:rPr>
          <w:rFonts w:cs="Tahoma"/>
          <w:szCs w:val="18"/>
        </w:rPr>
      </w:pPr>
    </w:p>
    <w:p w:rsidP="005912CB" w:rsidR="005912CB" w:rsidRDefault="005912CB" w:rsidRPr="00A94F4F">
      <w:pPr>
        <w:rPr>
          <w:rFonts w:cs="Tahoma"/>
          <w:b/>
          <w:szCs w:val="18"/>
          <w:u w:val="single"/>
        </w:rPr>
      </w:pPr>
      <w:r w:rsidRPr="00A94F4F">
        <w:rPr>
          <w:rFonts w:cs="Tahoma"/>
          <w:b/>
          <w:szCs w:val="18"/>
          <w:u w:val="single"/>
        </w:rPr>
        <w:t>ENTRE LES SOUSSIGNÉS :</w:t>
      </w:r>
    </w:p>
    <w:p w:rsidP="005912CB" w:rsidR="005912CB" w:rsidRDefault="005912CB">
      <w:r>
        <w:t xml:space="preserve">La </w:t>
      </w:r>
      <w:r w:rsidRPr="001C6744">
        <w:rPr>
          <w:b/>
        </w:rPr>
        <w:t xml:space="preserve">Société </w:t>
      </w:r>
      <w:r>
        <w:rPr>
          <w:b/>
        </w:rPr>
        <w:t>RIVIERA DISTRIBUTION</w:t>
      </w:r>
      <w:r>
        <w:t xml:space="preserve">, Société Par Action Simplifiée sise Lieudit Grande Ravine 97190 GOSIER, immatriculée sous le numéro 534 661 350 RCS de Pointe à Pitre, relevant du Code APE numéro 4639B, représentée par </w:t>
      </w:r>
      <w:r w:rsidR="00AD2946">
        <w:t>XXXX</w:t>
      </w:r>
      <w:r>
        <w:t>,</w:t>
      </w:r>
    </w:p>
    <w:p w:rsidP="005912CB" w:rsidR="005912CB" w:rsidRDefault="005912CB" w:rsidRPr="00EE14A1">
      <w:pPr>
        <w:ind w:firstLine="708" w:left="4956"/>
        <w:rPr>
          <w:rFonts w:cs="Tahoma"/>
          <w:b/>
          <w:bCs/>
          <w:szCs w:val="18"/>
        </w:rPr>
      </w:pPr>
      <w:r w:rsidRPr="00A94F4F">
        <w:rPr>
          <w:rStyle w:val="lev"/>
          <w:rFonts w:cs="Tahoma"/>
          <w:szCs w:val="18"/>
        </w:rPr>
        <w:t>D’UNE PART</w:t>
      </w:r>
    </w:p>
    <w:p w:rsidP="006227DB" w:rsidR="005912CB" w:rsidRDefault="005912CB" w:rsidRPr="00A94F4F">
      <w:pPr>
        <w:pStyle w:val="Titre2"/>
        <w:numPr>
          <w:ilvl w:val="0"/>
          <w:numId w:val="0"/>
        </w:numPr>
      </w:pPr>
      <w:r w:rsidRPr="00A94F4F">
        <w:t>ET</w:t>
      </w:r>
    </w:p>
    <w:p w:rsidP="005912CB" w:rsidR="005912CB" w:rsidRDefault="005912CB" w:rsidRPr="00A47051">
      <w:pPr>
        <w:rPr>
          <w:rStyle w:val="lev"/>
          <w:b w:val="0"/>
          <w:bCs w:val="0"/>
        </w:rPr>
      </w:pPr>
      <w:r>
        <w:t xml:space="preserve">Le </w:t>
      </w:r>
      <w:r w:rsidRPr="001C6744">
        <w:rPr>
          <w:b/>
        </w:rPr>
        <w:t xml:space="preserve">Syndicat </w:t>
      </w:r>
      <w:r>
        <w:rPr>
          <w:b/>
        </w:rPr>
        <w:t>CGTG</w:t>
      </w:r>
      <w:r>
        <w:t xml:space="preserve"> représenté par </w:t>
      </w:r>
      <w:r w:rsidR="00AD2946">
        <w:t>XXX</w:t>
      </w:r>
      <w:r>
        <w:t>, agissant en qualité de Délégué Syndicale,</w:t>
      </w:r>
    </w:p>
    <w:p w:rsidP="005912CB" w:rsidR="005912CB" w:rsidRDefault="005912CB" w:rsidRPr="00B23314">
      <w:pPr>
        <w:ind w:firstLine="708" w:left="4956"/>
        <w:rPr>
          <w:rFonts w:cs="Tahoma"/>
          <w:b/>
          <w:bCs/>
          <w:szCs w:val="18"/>
        </w:rPr>
      </w:pPr>
      <w:r w:rsidRPr="00A94F4F">
        <w:rPr>
          <w:rStyle w:val="lev"/>
          <w:rFonts w:cs="Tahoma"/>
          <w:szCs w:val="18"/>
        </w:rPr>
        <w:t>D’AUTRE PART</w:t>
      </w:r>
    </w:p>
    <w:p w:rsidP="005912CB" w:rsidR="005912CB" w:rsidRDefault="005912CB">
      <w:pPr>
        <w:tabs>
          <w:tab w:pos="1878" w:val="left"/>
        </w:tabs>
        <w:rPr>
          <w:rFonts w:cs="Tahoma"/>
          <w:b/>
          <w:szCs w:val="18"/>
          <w:u w:val="single"/>
        </w:rPr>
      </w:pPr>
    </w:p>
    <w:p w:rsidP="005912CB" w:rsidR="005912CB" w:rsidRDefault="005912CB">
      <w:pPr>
        <w:tabs>
          <w:tab w:pos="1878" w:val="left"/>
        </w:tabs>
        <w:jc w:val="center"/>
        <w:rPr>
          <w:rFonts w:cs="Tahoma"/>
          <w:b/>
          <w:szCs w:val="18"/>
          <w:u w:val="single"/>
        </w:rPr>
      </w:pPr>
      <w:r w:rsidRPr="00A94F4F">
        <w:rPr>
          <w:rFonts w:cs="Tahoma"/>
          <w:b/>
          <w:szCs w:val="18"/>
          <w:u w:val="single"/>
        </w:rPr>
        <w:t>PRÉAMBULE</w:t>
      </w:r>
    </w:p>
    <w:p w:rsidP="005912CB" w:rsidR="005912CB" w:rsidRDefault="005912CB" w:rsidRPr="00A94F4F">
      <w:pPr>
        <w:tabs>
          <w:tab w:pos="1878" w:val="left"/>
        </w:tabs>
        <w:rPr>
          <w:rFonts w:cs="Tahoma"/>
          <w:szCs w:val="18"/>
        </w:rPr>
      </w:pPr>
      <w:r w:rsidRPr="00A94F4F">
        <w:rPr>
          <w:rFonts w:cs="Tahoma"/>
          <w:szCs w:val="18"/>
        </w:rPr>
        <w:t xml:space="preserve">En application des articles L. 2231-5-1 et R. 2231-1-1 du Code du travail, après la signature de l’accord collectif conclu entre la </w:t>
      </w:r>
      <w:r>
        <w:rPr>
          <w:rFonts w:cs="Tahoma"/>
          <w:szCs w:val="18"/>
        </w:rPr>
        <w:t>Direction et le Délégué Syndical</w:t>
      </w:r>
      <w:r w:rsidRPr="00A94F4F">
        <w:rPr>
          <w:rFonts w:cs="Tahoma"/>
          <w:szCs w:val="18"/>
        </w:rPr>
        <w:t>, les parties ont décidé d’acter, par les présentes, que cet accord collectif ne doit pas faire l’objet d’une publication intégrale sur la base de données nationale visée à l’article L. 2231-5-1 du Code du travail.</w:t>
      </w:r>
    </w:p>
    <w:p w:rsidP="005912CB" w:rsidR="005912CB" w:rsidRDefault="005912CB" w:rsidRPr="00A94F4F">
      <w:pPr>
        <w:tabs>
          <w:tab w:pos="1290" w:val="left"/>
        </w:tabs>
        <w:rPr>
          <w:rFonts w:cs="Tahoma"/>
          <w:szCs w:val="18"/>
        </w:rPr>
      </w:pPr>
    </w:p>
    <w:p w:rsidP="005912CB" w:rsidR="005912CB" w:rsidRDefault="005912CB">
      <w:pPr>
        <w:tabs>
          <w:tab w:pos="1878" w:val="left"/>
        </w:tabs>
        <w:rPr>
          <w:rFonts w:cs="Tahoma"/>
          <w:b/>
          <w:szCs w:val="18"/>
          <w:u w:val="single"/>
        </w:rPr>
      </w:pPr>
      <w:r w:rsidRPr="00A94F4F">
        <w:rPr>
          <w:rFonts w:cs="Tahoma"/>
          <w:b/>
          <w:szCs w:val="18"/>
          <w:u w:val="single"/>
        </w:rPr>
        <w:t>ARTICLE 1 – PUBLICATION PARTIELLE</w:t>
      </w:r>
    </w:p>
    <w:p w:rsidP="005912CB" w:rsidR="005912CB" w:rsidRDefault="005912CB" w:rsidRPr="00A94F4F">
      <w:pPr>
        <w:tabs>
          <w:tab w:pos="1878" w:val="left"/>
        </w:tabs>
        <w:rPr>
          <w:rFonts w:cs="Tahoma"/>
          <w:szCs w:val="18"/>
        </w:rPr>
      </w:pPr>
      <w:r w:rsidRPr="00A94F4F">
        <w:rPr>
          <w:rFonts w:cs="Tahoma"/>
          <w:szCs w:val="18"/>
        </w:rPr>
        <w:t>Les parti</w:t>
      </w:r>
      <w:r>
        <w:rPr>
          <w:rFonts w:cs="Tahoma"/>
          <w:szCs w:val="18"/>
        </w:rPr>
        <w:t>es ont convenu que l’article 3</w:t>
      </w:r>
      <w:r w:rsidRPr="00A94F4F">
        <w:rPr>
          <w:rFonts w:cs="Tahoma"/>
          <w:szCs w:val="18"/>
        </w:rPr>
        <w:t xml:space="preserve"> de l’accord collectif d’entreprise ne doit pas faire l’objet de la publication dans la base de données nationale visée à l’article L. 2231-5-1 du code du travail.</w:t>
      </w:r>
    </w:p>
    <w:p w:rsidP="005912CB" w:rsidR="005912CB" w:rsidRDefault="005912CB">
      <w:pPr>
        <w:tabs>
          <w:tab w:pos="1878" w:val="left"/>
        </w:tabs>
        <w:rPr>
          <w:rFonts w:cs="Tahoma"/>
          <w:szCs w:val="18"/>
        </w:rPr>
      </w:pPr>
      <w:r w:rsidRPr="00A94F4F">
        <w:rPr>
          <w:rFonts w:cs="Tahoma"/>
          <w:szCs w:val="18"/>
        </w:rPr>
        <w:t>De plus, les noms et prénoms des négociateurs et des signataires de la version de l’accord destinée à la publication dans cette base de données ont été supprimés.</w:t>
      </w:r>
    </w:p>
    <w:p w:rsidP="005912CB" w:rsidR="005912CB" w:rsidRDefault="005912CB" w:rsidRPr="00A94F4F">
      <w:pPr>
        <w:tabs>
          <w:tab w:pos="1878" w:val="left"/>
        </w:tabs>
        <w:rPr>
          <w:rFonts w:cs="Tahoma"/>
          <w:szCs w:val="18"/>
        </w:rPr>
      </w:pPr>
    </w:p>
    <w:p w:rsidP="005912CB" w:rsidR="005912CB" w:rsidRDefault="005912CB">
      <w:pPr>
        <w:tabs>
          <w:tab w:pos="1878" w:val="left"/>
        </w:tabs>
        <w:rPr>
          <w:rFonts w:cs="Tahoma"/>
          <w:b/>
          <w:szCs w:val="18"/>
          <w:u w:val="single"/>
        </w:rPr>
      </w:pPr>
      <w:r w:rsidRPr="00A94F4F">
        <w:rPr>
          <w:rFonts w:cs="Tahoma"/>
          <w:b/>
          <w:szCs w:val="18"/>
          <w:u w:val="single"/>
        </w:rPr>
        <w:t>ARTICLE 2 – MOTIVATION DE CETTE DECISION DE PUBLICATION PARTIELLE</w:t>
      </w:r>
    </w:p>
    <w:p w:rsidP="005912CB" w:rsidR="005912CB" w:rsidRDefault="005912CB">
      <w:pPr>
        <w:tabs>
          <w:tab w:pos="1878" w:val="left"/>
        </w:tabs>
        <w:rPr>
          <w:rFonts w:cs="Tahoma"/>
          <w:szCs w:val="18"/>
        </w:rPr>
      </w:pPr>
      <w:r w:rsidRPr="00A94F4F">
        <w:rPr>
          <w:rFonts w:cs="Tahoma"/>
          <w:szCs w:val="18"/>
        </w:rPr>
        <w:t>Les parties ont décidé que l’accord collectif d’entreprise ne doit pas faire l’objet d’une publication intégrale, dans les conditions exposées à l’article 1 ci-dessus</w:t>
      </w:r>
      <w:r w:rsidRPr="00B23314">
        <w:rPr>
          <w:rFonts w:cs="Tahoma"/>
          <w:szCs w:val="18"/>
        </w:rPr>
        <w:t>, compte-tenu de l’exiguïté du territoire de la Guadeloupe et de la concurrence</w:t>
      </w:r>
      <w:r>
        <w:rPr>
          <w:rFonts w:cs="Tahoma"/>
          <w:szCs w:val="18"/>
        </w:rPr>
        <w:t xml:space="preserve">. </w:t>
      </w:r>
    </w:p>
    <w:p w:rsidP="005912CB" w:rsidR="005912CB" w:rsidRDefault="005912CB" w:rsidRPr="00B23314">
      <w:pPr>
        <w:tabs>
          <w:tab w:pos="1878" w:val="left"/>
        </w:tabs>
        <w:rPr>
          <w:rFonts w:cs="Tahoma"/>
          <w:szCs w:val="18"/>
        </w:rPr>
      </w:pPr>
      <w:r>
        <w:rPr>
          <w:rFonts w:cs="Tahoma"/>
          <w:szCs w:val="18"/>
        </w:rPr>
        <w:t>Ainsi l</w:t>
      </w:r>
      <w:r w:rsidRPr="00B23314">
        <w:rPr>
          <w:rFonts w:cs="Tahoma"/>
          <w:szCs w:val="18"/>
        </w:rPr>
        <w:t xml:space="preserve">es dispositions </w:t>
      </w:r>
      <w:r>
        <w:rPr>
          <w:rFonts w:cs="Tahoma"/>
          <w:szCs w:val="18"/>
        </w:rPr>
        <w:t>visées à l’article</w:t>
      </w:r>
      <w:r w:rsidRPr="00B23314">
        <w:rPr>
          <w:rFonts w:cs="Tahoma"/>
          <w:szCs w:val="18"/>
        </w:rPr>
        <w:t xml:space="preserve"> </w:t>
      </w:r>
      <w:r>
        <w:rPr>
          <w:rFonts w:cs="Tahoma"/>
          <w:szCs w:val="18"/>
        </w:rPr>
        <w:t>3</w:t>
      </w:r>
      <w:r w:rsidRPr="00B23314">
        <w:rPr>
          <w:rFonts w:cs="Tahoma"/>
          <w:szCs w:val="18"/>
        </w:rPr>
        <w:t xml:space="preserve"> ne feront pas l’objet de publication dans la base de données nationale en raison de leur nature confidentielle.</w:t>
      </w:r>
    </w:p>
    <w:p w:rsidP="005912CB" w:rsidR="005912CB" w:rsidRDefault="005912CB">
      <w:pPr>
        <w:tabs>
          <w:tab w:pos="1878" w:val="left"/>
        </w:tabs>
        <w:rPr>
          <w:rFonts w:cs="Tahoma"/>
          <w:b/>
          <w:szCs w:val="18"/>
          <w:u w:val="single"/>
        </w:rPr>
      </w:pPr>
    </w:p>
    <w:p w:rsidP="005912CB" w:rsidR="005912CB" w:rsidRDefault="005912CB">
      <w:pPr>
        <w:tabs>
          <w:tab w:pos="1878" w:val="left"/>
        </w:tabs>
        <w:rPr>
          <w:rFonts w:cs="Tahoma"/>
          <w:b/>
          <w:szCs w:val="18"/>
          <w:u w:val="single"/>
        </w:rPr>
      </w:pPr>
      <w:r w:rsidRPr="00A94F4F">
        <w:rPr>
          <w:rFonts w:cs="Tahoma"/>
          <w:b/>
          <w:szCs w:val="18"/>
          <w:u w:val="single"/>
        </w:rPr>
        <w:t>ARTICLE 3 – DISPOSITIONS FINALES</w:t>
      </w:r>
    </w:p>
    <w:p w:rsidP="005912CB" w:rsidR="005912CB" w:rsidRDefault="005912CB" w:rsidRPr="00B23314">
      <w:pPr>
        <w:tabs>
          <w:tab w:pos="1878" w:val="left"/>
        </w:tabs>
        <w:rPr>
          <w:rFonts w:cs="Tahoma"/>
          <w:b/>
          <w:szCs w:val="18"/>
          <w:u w:val="single"/>
        </w:rPr>
      </w:pPr>
    </w:p>
    <w:p w:rsidP="005912CB" w:rsidR="005912CB" w:rsidRDefault="005912CB" w:rsidRPr="00A94F4F">
      <w:pPr>
        <w:tabs>
          <w:tab w:pos="1878" w:val="left"/>
        </w:tabs>
        <w:rPr>
          <w:rFonts w:cs="Tahoma"/>
          <w:szCs w:val="18"/>
        </w:rPr>
      </w:pPr>
      <w:r w:rsidRPr="00A94F4F">
        <w:rPr>
          <w:rFonts w:cs="Tahoma"/>
          <w:szCs w:val="18"/>
        </w:rPr>
        <w:t>L’accord collectif d’entreprise en date du</w:t>
      </w:r>
      <w:r>
        <w:rPr>
          <w:rFonts w:cs="Tahoma"/>
          <w:szCs w:val="18"/>
        </w:rPr>
        <w:t xml:space="preserve"> </w:t>
      </w:r>
      <w:r w:rsidR="00365930">
        <w:rPr>
          <w:rFonts w:cs="Tahoma"/>
          <w:szCs w:val="18"/>
        </w:rPr>
        <w:t>21 juin 2022</w:t>
      </w:r>
      <w:r w:rsidRPr="00A94F4F">
        <w:rPr>
          <w:rFonts w:cs="Tahoma"/>
          <w:szCs w:val="18"/>
        </w:rPr>
        <w:t xml:space="preserve"> est déposé auprès de la </w:t>
      </w:r>
      <w:r w:rsidR="002B314F" w:rsidRPr="00551EA7">
        <w:t>D</w:t>
      </w:r>
      <w:r w:rsidR="002B314F">
        <w:t>EETS</w:t>
      </w:r>
      <w:r w:rsidRPr="00A94F4F">
        <w:rPr>
          <w:rFonts w:cs="Tahoma"/>
          <w:szCs w:val="18"/>
        </w:rPr>
        <w:t xml:space="preserve"> et du greffe du conseil de prud’hommes dans sa version intégrale ainsi que dans sa version partielle destinée à la publication dans la base de données telle que définie dans le présent acte.</w:t>
      </w:r>
    </w:p>
    <w:p w:rsidP="005912CB" w:rsidR="005912CB" w:rsidRDefault="005912CB" w:rsidRPr="00A94F4F">
      <w:pPr>
        <w:tabs>
          <w:tab w:pos="1878" w:val="left"/>
        </w:tabs>
        <w:rPr>
          <w:rFonts w:cs="Tahoma"/>
          <w:szCs w:val="18"/>
        </w:rPr>
      </w:pPr>
      <w:r w:rsidRPr="00A94F4F">
        <w:rPr>
          <w:rFonts w:cs="Tahoma"/>
          <w:szCs w:val="18"/>
        </w:rPr>
        <w:t>Le présent acte est joint à ce dépôt.</w:t>
      </w:r>
    </w:p>
    <w:p w:rsidP="005912CB" w:rsidR="005912CB" w:rsidRDefault="005912CB">
      <w:pPr>
        <w:rPr>
          <w:rFonts w:cs="Tahoma"/>
          <w:szCs w:val="18"/>
        </w:rPr>
      </w:pPr>
    </w:p>
    <w:p w:rsidP="005912CB" w:rsidR="005912CB" w:rsidRDefault="005912CB">
      <w:pPr>
        <w:spacing w:before="0"/>
      </w:pPr>
      <w:r>
        <w:t xml:space="preserve">Fait à Gosier le </w:t>
      </w:r>
      <w:r w:rsidR="00365930">
        <w:t>21 Juin 2022</w:t>
      </w:r>
    </w:p>
    <w:p w:rsidP="005912CB" w:rsidR="005912CB" w:rsidRDefault="005912CB">
      <w:pPr>
        <w:spacing w:before="0"/>
      </w:pPr>
      <w:r>
        <w:t>en quatre exemplaires originaux</w:t>
      </w:r>
    </w:p>
    <w:p w:rsidP="005912CB" w:rsidR="005912CB" w:rsidRDefault="005912CB">
      <w:pPr>
        <w:spacing w:before="0"/>
      </w:pPr>
    </w:p>
    <w:p w:rsidP="005912CB" w:rsidR="005912CB" w:rsidRDefault="005912CB">
      <w:pPr>
        <w:spacing w:before="0"/>
      </w:pPr>
    </w:p>
    <w:tbl>
      <w:tblPr>
        <w:tblW w:type="auto" w:w="0"/>
        <w:tblLook w:firstColumn="1" w:firstRow="1" w:lastColumn="0" w:lastRow="0" w:noHBand="0" w:noVBand="0" w:val="00A0"/>
      </w:tblPr>
      <w:tblGrid>
        <w:gridCol w:w="4535"/>
        <w:gridCol w:w="4537"/>
      </w:tblGrid>
      <w:tr w:rsidR="005912CB" w:rsidRPr="00645B59" w:rsidTr="001A6405">
        <w:tc>
          <w:tcPr>
            <w:tcW w:type="dxa" w:w="4535"/>
          </w:tcPr>
          <w:p w:rsidP="001A6405" w:rsidR="005912CB" w:rsidRDefault="005912CB" w:rsidRPr="00645B59">
            <w:pPr>
              <w:spacing w:before="0"/>
              <w:rPr>
                <w:b/>
              </w:rPr>
            </w:pPr>
            <w:r w:rsidRPr="00645B59">
              <w:rPr>
                <w:b/>
              </w:rPr>
              <w:t>Pour la société RIVIERA DISTRIBUTION</w:t>
            </w:r>
          </w:p>
          <w:p w:rsidP="001A6405" w:rsidR="005912CB" w:rsidRDefault="00AD2946" w:rsidRPr="00645B59">
            <w:pPr>
              <w:spacing w:before="0"/>
              <w:rPr>
                <w:b/>
              </w:rPr>
            </w:pPr>
            <w:r>
              <w:rPr>
                <w:b/>
              </w:rPr>
              <w:t>XXXX</w:t>
            </w:r>
          </w:p>
          <w:p w:rsidP="001A6405" w:rsidR="005912CB" w:rsidRDefault="005912CB" w:rsidRPr="00645B59">
            <w:pPr>
              <w:spacing w:before="0"/>
              <w:rPr>
                <w:b/>
              </w:rPr>
            </w:pPr>
          </w:p>
          <w:p w:rsidP="001A6405" w:rsidR="005912CB" w:rsidRDefault="005912CB" w:rsidRPr="00645B59">
            <w:pPr>
              <w:spacing w:before="0"/>
              <w:rPr>
                <w:b/>
              </w:rPr>
            </w:pPr>
          </w:p>
        </w:tc>
        <w:tc>
          <w:tcPr>
            <w:tcW w:type="dxa" w:w="4537"/>
          </w:tcPr>
          <w:p w:rsidP="001A6405" w:rsidR="005912CB" w:rsidRDefault="005912CB" w:rsidRPr="00645B59">
            <w:pPr>
              <w:spacing w:before="0"/>
              <w:rPr>
                <w:b/>
              </w:rPr>
            </w:pPr>
            <w:r w:rsidRPr="00645B59">
              <w:rPr>
                <w:b/>
              </w:rPr>
              <w:t xml:space="preserve">Pour le Syndicat CGTG </w:t>
            </w:r>
          </w:p>
          <w:p w:rsidP="001A6405" w:rsidR="005912CB" w:rsidRDefault="00AD2946" w:rsidRPr="00645B59">
            <w:pPr>
              <w:spacing w:before="0"/>
              <w:rPr>
                <w:b/>
              </w:rPr>
            </w:pPr>
            <w:r>
              <w:rPr>
                <w:b/>
              </w:rPr>
              <w:t>XXXX</w:t>
            </w:r>
            <w:bookmarkStart w:id="5" w:name="_GoBack"/>
            <w:bookmarkEnd w:id="5"/>
          </w:p>
          <w:p w:rsidP="001A6405" w:rsidR="005912CB" w:rsidRDefault="005912CB" w:rsidRPr="00645B59">
            <w:pPr>
              <w:spacing w:before="0"/>
              <w:rPr>
                <w:b/>
              </w:rPr>
            </w:pPr>
            <w:r w:rsidRPr="00645B59">
              <w:rPr>
                <w:b/>
              </w:rPr>
              <w:t xml:space="preserve">Délégué </w:t>
            </w:r>
            <w:r>
              <w:rPr>
                <w:b/>
              </w:rPr>
              <w:t>syndicale</w:t>
            </w:r>
          </w:p>
        </w:tc>
      </w:tr>
    </w:tbl>
    <w:p w:rsidR="008078DF" w:rsidRDefault="005912CB">
      <w:r>
        <w:rPr>
          <w:rFonts w:cs="Tahoma"/>
          <w:b/>
          <w:noProof/>
          <w:szCs w:val="18"/>
        </w:rPr>
        <mc:AlternateContent>
          <mc:Choice Requires="wps">
            <w:drawing>
              <wp:anchor allowOverlap="1" behindDoc="0" distB="0" distL="114300" distR="114300" distT="0" layoutInCell="1" locked="0" relativeHeight="251662336" simplePos="0" wp14:anchorId="5F946A5F" wp14:editId="5BC1A443">
                <wp:simplePos x="0" y="0"/>
                <wp:positionH relativeFrom="column">
                  <wp:posOffset>800100</wp:posOffset>
                </wp:positionH>
                <wp:positionV relativeFrom="paragraph">
                  <wp:posOffset>276225</wp:posOffset>
                </wp:positionV>
                <wp:extent cx="3743325" cy="285750"/>
                <wp:effectExtent b="0" l="0" r="9525" t="0"/>
                <wp:wrapNone/>
                <wp:docPr id="4" name="Zone de texte 4"/>
                <wp:cNvGraphicFramePr/>
                <a:graphic xmlns:a="http://schemas.openxmlformats.org/drawingml/2006/main">
                  <a:graphicData uri="http://schemas.microsoft.com/office/word/2010/wordprocessingShape">
                    <wps:wsp>
                      <wps:cNvSpPr txBox="1"/>
                      <wps:spPr>
                        <a:xfrm>
                          <a:off x="0" y="0"/>
                          <a:ext cx="3743325" cy="285750"/>
                        </a:xfrm>
                        <a:prstGeom prst="rect">
                          <a:avLst/>
                        </a:prstGeom>
                        <a:solidFill>
                          <a:sysClr lastClr="FFFFFF" val="window"/>
                        </a:solidFill>
                        <a:ln w="6350">
                          <a:noFill/>
                        </a:ln>
                      </wps:spPr>
                      <wps:txbx>
                        <w:txbxContent>
                          <w:p w:rsidP="005912CB" w:rsidR="005912CB" w:rsidRDefault="005912CB"/>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 fillcolor="window" id="Zone de text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3RN1UwIAAJYEAAAOAAAAZHJzL2Uyb0RvYy54bWysVE1v2zAMvQ/YfxB0X53Ppg3qFFmLDAOC tkA6FNhNkeXGgCxqkhI7+/V7kpM063Ya5oNMkTQ/3iN9c9vWmu2U8xWZnPcvepwpI6mozGvOvz0v Pl1x5oMwhdBkVM73yvPb2ccPN42dqgFtSBfKMQQxftrYnG9CsNMs83KjauEvyCoDY0muFgFX95oV TjSIXuts0OtdZg25wjqSynto7zsjn6X4ZalkeCxLrwLTOUdtIZ0unet4ZrMbMX11wm4qeShD/EMV tagMkp5C3Ysg2NZVf4SqK+nIUxkuJNUZlWUlVeoB3fR777pZbYRVqReA4+0JJv//wsqH3ZNjVZHz EWdG1KDoO4hihWJBtUGxUYSosX4Kz5WFb2g/Uwuqj3oPZey8LV0d3+iJwQ6w9yeAEYlJKIeT0XA4 GHMmYRtcjSfjxED29rV1PnxRVLMo5NyBwISr2C19QCVwPbrEZJ50VSwqrdNl7++0YzsBrjEiBTWc aeEDlDlfpCcWjRC/faYNa3J+OUQtMYqhGK/z0wbusfmuySiFdt0mvE4ArKnYAxdH3XB5KxcVil8i 85NwmCZAgQ0JjzhKTchFB4mzDbmff9NHf5AMK2cNpjPn/sdWOIWGvhrQf90fjeI4p8toPBng4s4t 63OL2dZ3BFD62EUrkxj9gz6KpaP6BYs0j1lhEkYid87DUbwL3c5gEaWaz5MTBtiKsDQrK2PoiF2k 5rl9Ec4e+Isz9EDHORbTdzR2vh3q822gskocR5w7VA/wY/gTb4dFjdt1fk9eb7+T2S8AAAD//wMA UEsDBBQABgAIAAAAIQAMXaII4QAAAAkBAAAPAAAAZHJzL2Rvd25yZXYueG1sTI9BS8NAEIXvgv9h GcGb3bSaGmI2RUTRQkM1Cl63yZhEs7Nhd9vE/nrHk97mMY/3vpetJtOLAzrfWVIwn0UgkCpbd9Qo eHt9uEhA+KCp1r0lVPCNHlb56Umm09qO9IKHMjSCQ8inWkEbwpBK6asWjfYzOyDx78M6owNL18ja 6ZHDTS8XUbSURnfEDa0e8K7F6qvcGwXvY/notuv15/PwVBy3x7LY4H2h1PnZdHsDIuAU/szwi8/o kDPTzu6p9qJnvVjylqDg6jIGwYbreczHTkGSxCDzTP5fkP8AAAD//wMAUEsBAi0AFAAGAAgAAAAh ALaDOJL+AAAA4QEAABMAAAAAAAAAAAAAAAAAAAAAAFtDb250ZW50X1R5cGVzXS54bWxQSwECLQAU AAYACAAAACEAOP0h/9YAAACUAQAACwAAAAAAAAAAAAAAAAAvAQAAX3JlbHMvLnJlbHNQSwECLQAU AAYACAAAACEAON0TdVMCAACWBAAADgAAAAAAAAAAAAAAAAAuAgAAZHJzL2Uyb0RvYy54bWxQSwEC LQAUAAYACAAAACEADF2iCOEAAAAJAQAADwAAAAAAAAAAAAAAAACtBAAAZHJzL2Rvd25yZXYueG1s UEsFBgAAAAAEAAQA8wAAALsFAAAAAA== " o:spid="_x0000_s1027" stroked="f" strokeweight=".5pt" style="position:absolute;left:0;text-align:left;margin-left:63pt;margin-top:21.75pt;width:294.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5F946A5F">
                <v:textbox>
                  <w:txbxContent>
                    <w:p w:rsidP="005912CB" w:rsidR="005912CB" w:rsidRDefault="005912CB"/>
                  </w:txbxContent>
                </v:textbox>
              </v:shape>
            </w:pict>
          </mc:Fallback>
        </mc:AlternateContent>
      </w:r>
      <w:r>
        <w:rPr>
          <w:noProof/>
        </w:rPr>
        <mc:AlternateContent>
          <mc:Choice Requires="wps">
            <w:drawing>
              <wp:anchor allowOverlap="1" behindDoc="0" distB="0" distL="114300" distR="114300" distT="0" layoutInCell="1" locked="0" relativeHeight="251659264" simplePos="0" wp14:anchorId="2EC791CE" wp14:editId="39316227">
                <wp:simplePos x="0" y="0"/>
                <wp:positionH relativeFrom="column">
                  <wp:posOffset>2624455</wp:posOffset>
                </wp:positionH>
                <wp:positionV relativeFrom="paragraph">
                  <wp:posOffset>718820</wp:posOffset>
                </wp:positionV>
                <wp:extent cx="457200" cy="276225"/>
                <wp:effectExtent b="9525" l="0" r="0" t="0"/>
                <wp:wrapNone/>
                <wp:docPr id="1" name="Rectangle 1"/>
                <wp:cNvGraphicFramePr/>
                <a:graphic xmlns:a="http://schemas.openxmlformats.org/drawingml/2006/main">
                  <a:graphicData uri="http://schemas.microsoft.com/office/word/2010/wordprocessingShape">
                    <wps:wsp>
                      <wps:cNvSpPr/>
                      <wps:spPr>
                        <a:xfrm>
                          <a:off x="0" y="0"/>
                          <a:ext cx="4572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12]"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6GSYjgIAAIMFAAAOAAAAZHJzL2Uyb0RvYy54bWysVE1v2zAMvQ/YfxB0X50E/ViDOEWQosOA oi3aDj0rshQbkEWNUuJkv36U5DhtV+wwLAdFMslH8ulRs6tda9hWoW/Alnx8MuJMWQlVY9cl//F8 8+UrZz4IWwkDVpV8rzy/mn/+NOvcVE2gBlMpZARi/bRzJa9DcNOi8LJWrfAn4JQlowZsRaAjrosK RUforSkmo9F50QFWDkEq7+nrdTbyecLXWslwr7VXgZmSU20hrZjWVVyL+UxM1yhc3ci+DPEPVbSi sZR0gLoWQbANNn9AtY1E8KDDiYS2AK0bqVIP1M149K6bp1o4lXohcrwbaPL/D1bebR+QNRXdHWdW tHRFj0SasGuj2DjS0zk/Ja8n94D9ydM29rrT2MZ/6oLtEqX7gVK1C0zSx9OzC7omziSZJhfnk8lZ xCyOwQ59+KagZXFTcqTkiUixvfUhux5cYi4PpqluGmPSIapELQ2yraD7Xa1TwQT+xsvY6GshRmXA +KWIfeVO0i7sjYp+xj4qTYRQ7ZNUSJLiMYmQUtkwzqZaVCrnPhvRr29tiEiNJsCIrCn/gN0DvG3g gJ2r7P1jqEpKHoJHfyssBw8RKTPYMAS3jQX8CMBQV33m7H8gKVMTWVpBtSe5IOQ58k7eNHRtt8KH B4E0OHTT9BiEe1q0ga7k0O84qwF/ffQ9+pOeycpZR4NYcv9zI1BxZr5bUvrl+PQ0Tm46JDlxhq8t q9cWu2mXQFogNVN1aUvBGMxhqxHaF3ozFjErmYSVlLvkMuDhsAz5gaBXR6rFIrnRtDoRbu2TkxE8 shpl+bx7Eeh67QYS/R0chlZM30k4+8ZIC4tNAN0kfR957fmmSU/C6V+l+JS8Piev49s5/w0AAP// AwBQSwMEFAAGAAgAAAAhAH2Qt+/hAAAACwEAAA8AAABkcnMvZG93bnJldi54bWxMj8FOwzAQRO9I /IO1SFwQdVK3pQpxKkBC4sKBUlU9urGJrcbrKHaTlK9nOcFxZ55mZ8rN5Fs2mD66gBLyWQbMYB20 w0bC7vP1fg0sJoVatQGNhIuJsKmur0pV6DDihxm2qWEUgrFQEmxKXcF5rK3xKs5CZ5C8r9B7lejs G657NVK4b/k8y1bcK4f0warOvFhTn7ZnL+H9IsTbcCdO486Jxn3zw/PeBilvb6anR2DJTOkPht/6 VB0q6nQMZ9SRtRIWuRCEkpGLOTAiFuslKUdSlqsH4FXJ/2+ofgAAAP//AwBQSwECLQAUAAYACAAA ACEAtoM4kv4AAADhAQAAEwAAAAAAAAAAAAAAAAAAAAAAW0NvbnRlbnRfVHlwZXNdLnhtbFBLAQIt ABQABgAIAAAAIQA4/SH/1gAAAJQBAAALAAAAAAAAAAAAAAAAAC8BAABfcmVscy8ucmVsc1BLAQIt ABQABgAIAAAAIQAh6GSYjgIAAIMFAAAOAAAAAAAAAAAAAAAAAC4CAABkcnMvZTJvRG9jLnhtbFBL AQItABQABgAIAAAAIQB9kLfv4QAAAAsBAAAPAAAAAAAAAAAAAAAAAOgEAABkcnMvZG93bnJldi54 bWxQSwUGAAAAAAQABADzAAAA9gUAAAAA " o:spid="_x0000_s1026" stroked="f" strokeweight="1pt" style="position:absolute;margin-left:206.65pt;margin-top:56.6pt;width:36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60ABCF09"/>
            </w:pict>
          </mc:Fallback>
        </mc:AlternateContent>
      </w:r>
    </w:p>
    <w:sectPr w:rsidR="008078DF" w:rsidSect="00F65A69">
      <w:headerReference r:id="rId7" w:type="even"/>
      <w:headerReference r:id="rId8" w:type="default"/>
      <w:footerReference r:id="rId9" w:type="default"/>
      <w:pgSz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7E4" w:rsidRDefault="00BA6B25">
      <w:pPr>
        <w:spacing w:before="0"/>
      </w:pPr>
      <w:r>
        <w:separator/>
      </w:r>
    </w:p>
  </w:endnote>
  <w:endnote w:type="continuationSeparator" w:id="0">
    <w:p w:rsidR="007637E4" w:rsidRDefault="00BA6B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9062E4" w:rsidR="00AC32D3" w:rsidRDefault="00014F99">
    <w:pPr>
      <w:pStyle w:val="Pieddepage"/>
      <w:jc w:val="center"/>
    </w:pPr>
    <w:r w:rsidRPr="00DA3D1D">
      <w:rPr>
        <w:rStyle w:val="Numrodepage"/>
        <w:sz w:val="16"/>
      </w:rPr>
      <w:fldChar w:fldCharType="begin"/>
    </w:r>
    <w:r w:rsidRPr="00DA3D1D">
      <w:rPr>
        <w:rStyle w:val="Numrodepage"/>
        <w:sz w:val="16"/>
      </w:rPr>
      <w:instrText xml:space="preserve"> PAGE </w:instrText>
    </w:r>
    <w:r w:rsidRPr="00DA3D1D">
      <w:rPr>
        <w:rStyle w:val="Numrodepage"/>
        <w:sz w:val="16"/>
      </w:rPr>
      <w:fldChar w:fldCharType="separate"/>
    </w:r>
    <w:r>
      <w:rPr>
        <w:rStyle w:val="Numrodepage"/>
        <w:noProof/>
        <w:sz w:val="16"/>
      </w:rPr>
      <w:t>3</w:t>
    </w:r>
    <w:r w:rsidRPr="00DA3D1D">
      <w:rPr>
        <w:rStyle w:val="Numrodepage"/>
        <w:sz w:val="16"/>
      </w:rPr>
      <w:fldChar w:fldCharType="end"/>
    </w:r>
    <w:r w:rsidRPr="00DA3D1D">
      <w:rPr>
        <w:rStyle w:val="Numrodepage"/>
        <w:sz w:val="16"/>
      </w:rPr>
      <w:t>/</w:t>
    </w:r>
    <w:r>
      <w:rPr>
        <w:rStyle w:val="Numrodepage"/>
        <w:sz w:val="16"/>
      </w:rPr>
      <w:t>5</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7637E4" w:rsidRDefault="00BA6B25">
      <w:pPr>
        <w:spacing w:before="0"/>
      </w:pPr>
      <w:r>
        <w:separator/>
      </w:r>
    </w:p>
  </w:footnote>
  <w:footnote w:id="0" w:type="continuationSeparator">
    <w:p w:rsidR="007637E4" w:rsidRDefault="00BA6B25">
      <w:pPr>
        <w:spacing w:before="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645B59" w:rsidR="004D6266" w:rsidRDefault="005912CB">
    <w:r>
      <w:rPr>
        <w:noProof/>
      </w:rPr>
      <mc:AlternateContent>
        <mc:Choice Requires="wps">
          <w:drawing>
            <wp:anchor allowOverlap="1" behindDoc="1" distB="0" distL="114300" distR="114300" distT="0" layoutInCell="0" locked="0" relativeHeight="251659264" simplePos="0">
              <wp:simplePos x="0" y="0"/>
              <wp:positionH relativeFrom="margin">
                <wp:align>center</wp:align>
              </wp:positionH>
              <wp:positionV relativeFrom="margin">
                <wp:align>center</wp:align>
              </wp:positionV>
              <wp:extent cx="6091555" cy="2030095"/>
              <wp:effectExtent b="1475105" l="0" r="0" t="176212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5912CB" w:rsidR="005912CB" w:rsidRDefault="005912CB">
                          <w:pPr>
                            <w:pStyle w:val="NormalWeb"/>
                            <w:spacing w:after="0" w:afterAutospacing="0" w:before="0" w:beforeAutospacing="0"/>
                            <w:jc w:val="center"/>
                          </w:pPr>
                          <w:r>
                            <w:rPr>
                              <w:rFonts w:ascii="Tahoma" w:cs="Tahoma" w:eastAsia="Tahoma" w:hAnsi="Tahoma"/>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Zone de texte 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NOrQjgIAAAIFAAAOAAAAZHJzL2Uyb0RvYy54bWysVE2P0zAQvSPxHyzfu3FK022ipqvuR7ks sNIWrcTNjZ3GEH9gu00qxH9n7GS/4IIQPbjOePL8Zt6bLC962aIjt05oVeL0jGDEVaWZUPsSf95u JguMnKeK0VYrXuITd/hi9fbNsjMFn+pGt4xbBCDKFZ0pceO9KZLEVQ2X1J1pwxUc1tpK6uHR7hNm aQfosk2mhMyTTltmrK64cxC9Hg7xKuLXNa/8p7p23KO2xMDNx9XGdRfWZLWkxd5S04hqpEH/gYWk QsGlT1DX1FN0sOIPKCkqq52u/VmlZaLrWlQ81gDVpOS3au4banisBZrjzFOb3P+DrT4e7ywSrMRz jBSVINEXEAoxjjzvPUfz0KLOuAIy7w3k+v5S9yB1LNeZW119c0jpq4aqPV9bq7uGUwYUUwAcw7GQ 7ckAeoxuAfqGCVAjDfDJC/zhMhdu2nUfNINX6MHreFtfW4msDq8tchJ+MQxdRMAI5D09SQoXoAqC c5KnWZZhVMHZlLwjJM/ilbQIaEEyY51/z7VEYVNiC56JsPR463xg95wS0gEZ4uNu0PhHnk5n5HKa Tzbzxflktpllk/ycLCYkzS/zOZnls+vNzwCazopGMMbVrYAmD7aH4N/pOTp/cEp0HOpKnGfTLPJ1 uhVsI9o2cHN2v7tqLTrSYPyhV0Mtr9KsPigGcVoE0W7GvaeiHfbJa8axGdCAx//YiKheEGyQzve7 HhCDpDvNTqBjB+NVYvf9QC0HTxzklQZSYITaavkA87u2QdJYRNBg2z9Qa0Y5ggvv2sfxipoEuns2 upWyrwAkW5haqBVl0RVDpWPyqN+AGntj1uCojYjiPvMcfQiDFssbPwphkl8+x6znT9fqFwAAAP// AwBQSwMEFAAGAAgAAAAhAEfaoiTcAAAABQEAAA8AAABkcnMvZG93bnJldi54bWxMj81OwzAQhO9I vIO1SNyoUyJ+EuJUiIhDj20RZzfeJgF7HWKnSXl6Fi7lstJoRjPfFqvZWXHEIXSeFCwXCQik2puO GgVvu9ebRxAhajLaekIFJwywKi8vCp0bP9EGj9vYCC6hkGsFbYx9LmWoW3Q6LHyPxN7BD05HlkMj zaAnLndW3ibJvXS6I15odY8vLdaf29EpMN+HU59O02693lTjl+2qCt8/lLq+mp+fQESc4zkMv/iM DiUz7f1IJgirgB+Jf5e97C5LQewVpMvsAWRZyP/05Q8AAAD//wMAUEsBAi0AFAAGAAgAAAAhALaD OJL+AAAA4QEAABMAAAAAAAAAAAAAAAAAAAAAAFtDb250ZW50X1R5cGVzXS54bWxQSwECLQAUAAYA CAAAACEAOP0h/9YAAACUAQAACwAAAAAAAAAAAAAAAAAvAQAAX3JlbHMvLnJlbHNQSwECLQAUAAYA CAAAACEArjTq0I4CAAACBQAADgAAAAAAAAAAAAAAAAAuAgAAZHJzL2Uyb0RvYy54bWxQSwECLQAU AAYACAAAACEAR9qiJNwAAAAFAQAADwAAAAAAAAAAAAAAAADoBAAAZHJzL2Rvd25yZXYueG1sUEsF BgAAAAAEAAQA8wAAAPEFAAAAAA== " o:spid="_x0000_s1028" stroked="f" style="position:absolute;left:0;text-align:left;margin-left:0;margin-top:0;width:479.65pt;height:159.8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5912CB" w:rsidR="005912CB" w:rsidRDefault="005912CB">
                    <w:pPr>
                      <w:pStyle w:val="NormalWeb"/>
                      <w:spacing w:after="0" w:afterAutospacing="0" w:before="0" w:beforeAutospacing="0"/>
                      <w:jc w:val="center"/>
                    </w:pPr>
                    <w:r>
                      <w:rPr>
                        <w:rFonts w:ascii="Tahoma" w:cs="Tahoma" w:eastAsia="Tahoma" w:hAnsi="Tahoma"/>
                        <w:color w:val="C0C0C0"/>
                        <w:sz w:val="2"/>
                        <w:szCs w:val="2"/>
                        <w14:textFill>
                          <w14:solidFill>
                            <w14:srgbClr w14:val="C0C0C0">
                              <w14:alpha w14:val="50000"/>
                            </w14:srgbClr>
                          </w14:solidFill>
                        </w14:textFill>
                      </w:rPr>
                      <w:t>PROJET</w:t>
                    </w:r>
                  </w:p>
                </w:txbxContent>
              </v:textbox>
              <w10:wrap anchorx="margin" anchory="margin"/>
            </v:shape>
          </w:pict>
        </mc:Fallback>
      </mc:AlternateContent>
    </w:r>
  </w:p>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4D6266" w:rsidRDefault="00AD2946"/>
  <w:p w:rsidP="00645B59" w:rsidR="00904A6E" w:rsidRDefault="00AD2946"/>
  <w:p w:rsidR="00AE3021" w:rsidRDefault="00AD2946"/>
  <w:p w:rsidP="009F1F40" w:rsidR="00AE3021" w:rsidRDefault="00AD2946"/>
  <w:p w:rsidR="00AC32D3" w:rsidRDefault="00AD2946"/>
  <w:p w:rsidP="00A26969" w:rsidR="00AC32D3" w:rsidRDefault="00AD2946"/>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BB1900" w:rsidR="00BB1900" w:rsidRDefault="005912CB">
    <w:pPr>
      <w:pStyle w:val="En-tte"/>
    </w:pPr>
    <w:r>
      <w:rPr>
        <w:noProof/>
      </w:rPr>
      <mc:AlternateContent>
        <mc:Choice Requires="wps">
          <w:drawing>
            <wp:anchor allowOverlap="1" behindDoc="1" distB="0" distL="114300" distR="114300" distT="0" layoutInCell="0" locked="0" relativeHeight="251660288" simplePos="0">
              <wp:simplePos x="0" y="0"/>
              <wp:positionH relativeFrom="margin">
                <wp:align>center</wp:align>
              </wp:positionH>
              <wp:positionV relativeFrom="margin">
                <wp:align>center</wp:align>
              </wp:positionV>
              <wp:extent cx="6091555" cy="2030095"/>
              <wp:effectExtent b="1475105" l="0" r="0" t="176212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P="005912CB" w:rsidR="005912CB" w:rsidRDefault="005912CB">
                          <w:pPr>
                            <w:pStyle w:val="NormalWeb"/>
                            <w:spacing w:after="0" w:afterAutospacing="0" w:before="0" w:beforeAutospacing="0"/>
                            <w:jc w:val="center"/>
                          </w:pPr>
                          <w:r>
                            <w:rPr>
                              <w:rFonts w:ascii="Tahoma" w:cs="Tahoma" w:eastAsia="Tahoma" w:hAnsi="Tahoma"/>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Zone de texte 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PovUjwIAAAkFAAAOAAAAZHJzL2Uyb0RvYy54bWysVE2P0zAQvSPxHyzfu3FK022ipqvuR7ks sNIWrcTNjZ3GEH9gu00qxH9n7GS/4IIQPbjOePI8b96bLC962aIjt05oVeL0jGDEVaWZUPsSf95u JguMnKeK0VYrXuITd/hi9fbNsjMFn+pGt4xbBCDKFZ0pceO9KZLEVQ2X1J1pwxUc1tpK6uHR7hNm aQfosk2mhMyTTltmrK64cxC9Hg7xKuLXNa/8p7p23KO2xFCbj6uN6y6syWpJi72lphHVWAb9hyok FQoufYK6pp6igxV/QElRWe107c8qLRNd16LikQOwSclvbO4banjkAs1x5qlN7v/BVh+PdxYJVuIM I0UlSPQFhEKMI897z1EWWtQZV0DmvYFc31/qHqSOdJ251dU3h5S+aqja87W1ums4ZVBiCoBjOBLZ ngygx+gWoG+YADXSAJ+8wB8uc+GmXfdBM3iFHryOt/W1lcjq8NoiJ+EXw9BFBBWBvKcnSeECVEFw TvI0y4BbBWdT8o6QPDJKaBHQgmTGOv+ea4nCpsQWPBNh6fHW+VDdc0pIB2SIj7tB4x95Op2Ry2k+ 2cwX55PZZpZN8nOymJA0v8znZJbPrjc/A2g6KxrBGFe3Apo82B6Cf6fn6PzBKdFxqCtxnk2zWK/T rWAb0bahNmf3u6vWoiMNxh96NXB5lWb1QTGI0yKIdjPuPRXtsE9eVxybAQ14/I+NiOoFwQbpfL/r o6GitEHZnWYnkLODKSux+36gloM1DvJKQ23gh9pq+QBjvLZB2cglSLHtH6g1oyrBjHft45RFaULV ezaalrKvACRbGF6gjLJojoHwmDzKOKDGFpk1GGsjosbPdY52hHmLLMdvQxjol88x6/kLtvoFAAD/ /wMAUEsDBBQABgAIAAAAIQBH2qIk3AAAAAUBAAAPAAAAZHJzL2Rvd25yZXYueG1sTI/NTsMwEITv SLyDtUjcqFMifhLiVIiIQ49tEWc33iYBex1ip0l5ehYu5bLSaEYz3xar2VlxxCF0nhQsFwkIpNqb jhoFb7vXm0cQIWoy2npCBScMsCovLwqdGz/RBo/b2AguoZBrBW2MfS5lqFt0Oix8j8TewQ9OR5ZD I82gJy53Vt4myb10uiNeaHWPLy3Wn9vRKTDfh1OfTtNuvd5U45ftqgrfP5S6vpqfn0BEnOM5DL/4 jA4lM+39SCYIq4AfiX+XvewuS0HsFaTL7AFkWcj/9OUPAAAA//8DAFBLAQItABQABgAIAAAAIQC2 gziS/gAAAOEBAAATAAAAAAAAAAAAAAAAAAAAAABbQ29udGVudF9UeXBlc10ueG1sUEsBAi0AFAAG AAgAAAAhADj9If/WAAAAlAEAAAsAAAAAAAAAAAAAAAAALwEAAF9yZWxzLy5yZWxzUEsBAi0AFAAG AAgAAAAhANw+i9SPAgAACQUAAA4AAAAAAAAAAAAAAAAALgIAAGRycy9lMm9Eb2MueG1sUEsBAi0A FAAGAAgAAAAhAEfaoiTcAAAABQEAAA8AAAAAAAAAAAAAAAAA6QQAAGRycy9kb3ducmV2LnhtbFBL BQYAAAAABAAEAPMAAADyBQAAAAA= " o:spid="_x0000_s1029" stroked="f" style="position:absolute;left:0;text-align:left;margin-left:0;margin-top:0;width:479.65pt;height:159.8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rsidP="005912CB" w:rsidR="005912CB" w:rsidRDefault="005912CB">
                    <w:pPr>
                      <w:pStyle w:val="NormalWeb"/>
                      <w:spacing w:after="0" w:afterAutospacing="0" w:before="0" w:beforeAutospacing="0"/>
                      <w:jc w:val="center"/>
                    </w:pPr>
                    <w:r>
                      <w:rPr>
                        <w:rFonts w:ascii="Tahoma" w:cs="Tahoma" w:eastAsia="Tahoma" w:hAnsi="Tahoma"/>
                        <w:color w:val="C0C0C0"/>
                        <w:sz w:val="2"/>
                        <w:szCs w:val="2"/>
                        <w14:textFill>
                          <w14:solidFill>
                            <w14:srgbClr w14:val="C0C0C0">
                              <w14:alpha w14:val="50000"/>
                            </w14:srgbClr>
                          </w14:solidFill>
                        </w14:textFill>
                      </w:rPr>
                      <w:t>PROJET</w:t>
                    </w:r>
                  </w:p>
                </w:txbxContent>
              </v:textbox>
              <w10:wrap anchorx="margin" anchory="margin"/>
            </v:shape>
          </w:pict>
        </mc:Fallback>
      </mc:AlternateContent>
    </w:r>
    <w:r w:rsidR="00014F99">
      <w:t>RIVIERA DISTRIBUTION</w:t>
    </w:r>
    <w:r w:rsidR="00014F99" w:rsidRPr="00963E9B">
      <w:t xml:space="preserve"> – Protocole d’accord NAO 2</w:t>
    </w:r>
    <w:r w:rsidR="00014F99">
      <w:t>02</w:t>
    </w:r>
    <w:r w:rsidR="006227DB">
      <w:t>2</w:t>
    </w:r>
  </w:p>
  <w:p w:rsidR="00AC32D3" w:rsidRDefault="00AD2946"/>
  <w:p w:rsidP="00A26969" w:rsidR="00AC32D3" w:rsidRDefault="00AD2946"/>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6F5220B"/>
    <w:multiLevelType w:val="hybridMultilevel"/>
    <w:tmpl w:val="945AD1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5703ACF"/>
    <w:multiLevelType w:val="hybridMultilevel"/>
    <w:tmpl w:val="A7307F8A"/>
    <w:lvl w:ilvl="0" w:tplc="A2505AB0">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5214EE8"/>
    <w:multiLevelType w:val="hybridMultilevel"/>
    <w:tmpl w:val="DC289C04"/>
    <w:lvl w:ilvl="0" w:tplc="27E25F22">
      <w:numFmt w:val="bullet"/>
      <w:lvlText w:val="-"/>
      <w:lvlJc w:val="left"/>
      <w:pPr>
        <w:ind w:hanging="705" w:left="1065"/>
      </w:pPr>
      <w:rPr>
        <w:rFonts w:ascii="Tahoma" w:eastAsia="Times New Roman" w:hAnsi="Tahoma"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29E518A"/>
    <w:multiLevelType w:val="hybridMultilevel"/>
    <w:tmpl w:val="AB22E27A"/>
    <w:lvl w:ilvl="0" w:tplc="A72A73E2">
      <w:numFmt w:val="bullet"/>
      <w:lvlText w:val="-"/>
      <w:lvlJc w:val="left"/>
      <w:pPr>
        <w:tabs>
          <w:tab w:pos="720" w:val="num"/>
        </w:tabs>
        <w:ind w:hanging="360" w:left="720"/>
      </w:pPr>
      <w:rPr>
        <w:rFonts w:ascii="Calibri" w:eastAsia="Times New Roman" w:hAnsi="Calibri"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55A7308C"/>
    <w:multiLevelType w:val="multilevel"/>
    <w:tmpl w:val="10981E74"/>
    <w:lvl w:ilvl="0">
      <w:start w:val="1"/>
      <w:numFmt w:val="decimal"/>
      <w:pStyle w:val="StyleTitre1Justifi"/>
      <w:lvlText w:val="ARTICLE - %1"/>
      <w:lvlJc w:val="left"/>
      <w:pPr>
        <w:tabs>
          <w:tab w:pos="357" w:val="num"/>
        </w:tabs>
        <w:ind w:left="357"/>
      </w:pPr>
      <w:rPr>
        <w:rFonts w:cs="Times New Roman"/>
        <w:b w:val="0"/>
        <w:bCs w:val="0"/>
        <w:i w:val="0"/>
        <w:iCs w:val="0"/>
        <w:caps w:val="0"/>
        <w:smallCaps w:val="0"/>
        <w:strike w:val="0"/>
        <w:dstrike w:val="0"/>
        <w:vanish w:val="0"/>
        <w:color w:val="000000"/>
        <w:spacing w:val="0"/>
        <w:kern w:val="0"/>
        <w:position w:val="0"/>
        <w:u w:val="none"/>
        <w:vertAlign w:val="baseline"/>
      </w:rPr>
    </w:lvl>
    <w:lvl w:ilvl="1">
      <w:start w:val="1"/>
      <w:numFmt w:val="decimal"/>
      <w:pStyle w:val="Titre2"/>
      <w:isLgl/>
      <w:lvlText w:val="%1.%2."/>
      <w:lvlJc w:val="left"/>
      <w:pPr>
        <w:tabs>
          <w:tab w:pos="1131" w:val="num"/>
        </w:tabs>
        <w:ind w:hanging="1134" w:left="1415"/>
      </w:pPr>
      <w:rPr>
        <w:rFonts w:ascii="Tahoma" w:cs="Times New Roman" w:hAnsi="Tahoma" w:hint="default"/>
        <w:b/>
        <w:i w:val="0"/>
        <w:sz w:val="18"/>
      </w:rPr>
    </w:lvl>
    <w:lvl w:ilvl="2">
      <w:start w:val="1"/>
      <w:numFmt w:val="decimal"/>
      <w:lvlText w:val="%1.%2.%3."/>
      <w:lvlJc w:val="left"/>
      <w:pPr>
        <w:tabs>
          <w:tab w:pos="1240" w:val="num"/>
        </w:tabs>
        <w:ind w:hanging="504" w:left="304"/>
      </w:pPr>
      <w:rPr>
        <w:rFonts w:cs="Times New Roman" w:hint="default"/>
      </w:rPr>
    </w:lvl>
    <w:lvl w:ilvl="3">
      <w:start w:val="1"/>
      <w:numFmt w:val="decimal"/>
      <w:lvlText w:val="%1.%2.%3.%4."/>
      <w:lvlJc w:val="left"/>
      <w:pPr>
        <w:tabs>
          <w:tab w:pos="1960" w:val="num"/>
        </w:tabs>
        <w:ind w:hanging="648" w:left="808"/>
      </w:pPr>
      <w:rPr>
        <w:rFonts w:cs="Times New Roman" w:hint="default"/>
      </w:rPr>
    </w:lvl>
    <w:lvl w:ilvl="4">
      <w:start w:val="1"/>
      <w:numFmt w:val="decimal"/>
      <w:lvlText w:val="%1.%2.%3.%4.%5."/>
      <w:lvlJc w:val="left"/>
      <w:pPr>
        <w:tabs>
          <w:tab w:pos="2680" w:val="num"/>
        </w:tabs>
        <w:ind w:hanging="792" w:left="1312"/>
      </w:pPr>
      <w:rPr>
        <w:rFonts w:cs="Times New Roman" w:hint="default"/>
      </w:rPr>
    </w:lvl>
    <w:lvl w:ilvl="5">
      <w:start w:val="1"/>
      <w:numFmt w:val="decimal"/>
      <w:lvlText w:val="%1.%2.%3.%4.%5.%6."/>
      <w:lvlJc w:val="left"/>
      <w:pPr>
        <w:tabs>
          <w:tab w:pos="3400" w:val="num"/>
        </w:tabs>
        <w:ind w:hanging="936" w:left="1816"/>
      </w:pPr>
      <w:rPr>
        <w:rFonts w:cs="Times New Roman" w:hint="default"/>
      </w:rPr>
    </w:lvl>
    <w:lvl w:ilvl="6">
      <w:start w:val="1"/>
      <w:numFmt w:val="decimal"/>
      <w:lvlText w:val="%1.%2.%3.%4.%5.%6.%7."/>
      <w:lvlJc w:val="left"/>
      <w:pPr>
        <w:tabs>
          <w:tab w:pos="4120" w:val="num"/>
        </w:tabs>
        <w:ind w:hanging="1080" w:left="2320"/>
      </w:pPr>
      <w:rPr>
        <w:rFonts w:cs="Times New Roman" w:hint="default"/>
      </w:rPr>
    </w:lvl>
    <w:lvl w:ilvl="7">
      <w:start w:val="1"/>
      <w:numFmt w:val="decimal"/>
      <w:lvlText w:val="%1.%2.%3.%4.%5.%6.%7.%8."/>
      <w:lvlJc w:val="left"/>
      <w:pPr>
        <w:tabs>
          <w:tab w:pos="4840" w:val="num"/>
        </w:tabs>
        <w:ind w:hanging="1224" w:left="2824"/>
      </w:pPr>
      <w:rPr>
        <w:rFonts w:cs="Times New Roman" w:hint="default"/>
      </w:rPr>
    </w:lvl>
    <w:lvl w:ilvl="8">
      <w:start w:val="1"/>
      <w:numFmt w:val="decimal"/>
      <w:lvlText w:val="%1.%2.%3.%4.%5.%6.%7.%8.%9."/>
      <w:lvlJc w:val="left"/>
      <w:pPr>
        <w:tabs>
          <w:tab w:pos="5560" w:val="num"/>
        </w:tabs>
        <w:ind w:hanging="1440" w:left="3400"/>
      </w:pPr>
      <w:rPr>
        <w:rFonts w:cs="Times New Roman" w:hint="default"/>
      </w:rPr>
    </w:lvl>
  </w:abstractNum>
  <w:num w:numId="1">
    <w:abstractNumId w:val="4"/>
  </w:num>
  <w:num w:numId="2">
    <w:abstractNumId w:val="0"/>
  </w:num>
  <w:num w:numId="3">
    <w:abstractNumId w:val="2"/>
  </w:num>
  <w:num w:numId="4">
    <w:abstractNumId w:val="3"/>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spelling="clean"/>
  <w:defaultTabStop w:val="708"/>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CB"/>
    <w:rsid w:val="0000508D"/>
    <w:rsid w:val="00010623"/>
    <w:rsid w:val="00014F99"/>
    <w:rsid w:val="00026D51"/>
    <w:rsid w:val="0003222E"/>
    <w:rsid w:val="00051E55"/>
    <w:rsid w:val="00084FFE"/>
    <w:rsid w:val="00086382"/>
    <w:rsid w:val="000979D0"/>
    <w:rsid w:val="000A6DC2"/>
    <w:rsid w:val="000C3E1B"/>
    <w:rsid w:val="000D103A"/>
    <w:rsid w:val="000E120D"/>
    <w:rsid w:val="000F2994"/>
    <w:rsid w:val="000F7A37"/>
    <w:rsid w:val="001006AD"/>
    <w:rsid w:val="00102F10"/>
    <w:rsid w:val="00105BE0"/>
    <w:rsid w:val="00131984"/>
    <w:rsid w:val="0014451A"/>
    <w:rsid w:val="00165643"/>
    <w:rsid w:val="00172378"/>
    <w:rsid w:val="00177774"/>
    <w:rsid w:val="00195D14"/>
    <w:rsid w:val="001B03C3"/>
    <w:rsid w:val="001B1381"/>
    <w:rsid w:val="001C2BB7"/>
    <w:rsid w:val="001C72F0"/>
    <w:rsid w:val="001C73BD"/>
    <w:rsid w:val="001F2B38"/>
    <w:rsid w:val="00217B31"/>
    <w:rsid w:val="0024179B"/>
    <w:rsid w:val="002747D3"/>
    <w:rsid w:val="0027659D"/>
    <w:rsid w:val="00284F63"/>
    <w:rsid w:val="0028554F"/>
    <w:rsid w:val="0029115E"/>
    <w:rsid w:val="002A62F9"/>
    <w:rsid w:val="002B314F"/>
    <w:rsid w:val="002E0814"/>
    <w:rsid w:val="002E5E67"/>
    <w:rsid w:val="0030567A"/>
    <w:rsid w:val="00307B7D"/>
    <w:rsid w:val="00344609"/>
    <w:rsid w:val="003611DB"/>
    <w:rsid w:val="00364E62"/>
    <w:rsid w:val="00365930"/>
    <w:rsid w:val="00370B55"/>
    <w:rsid w:val="003854E8"/>
    <w:rsid w:val="003A29EC"/>
    <w:rsid w:val="003C16D9"/>
    <w:rsid w:val="003D4DA4"/>
    <w:rsid w:val="003D7568"/>
    <w:rsid w:val="003E539E"/>
    <w:rsid w:val="003E777A"/>
    <w:rsid w:val="003F11B3"/>
    <w:rsid w:val="00400F43"/>
    <w:rsid w:val="0040208F"/>
    <w:rsid w:val="004035D2"/>
    <w:rsid w:val="004042ED"/>
    <w:rsid w:val="00430862"/>
    <w:rsid w:val="00437459"/>
    <w:rsid w:val="004626AC"/>
    <w:rsid w:val="00484181"/>
    <w:rsid w:val="00487AE8"/>
    <w:rsid w:val="004B033F"/>
    <w:rsid w:val="004C24B8"/>
    <w:rsid w:val="004D3865"/>
    <w:rsid w:val="004E4377"/>
    <w:rsid w:val="005008F1"/>
    <w:rsid w:val="005058BA"/>
    <w:rsid w:val="00527174"/>
    <w:rsid w:val="00531ECD"/>
    <w:rsid w:val="00535F94"/>
    <w:rsid w:val="00564F0D"/>
    <w:rsid w:val="00565829"/>
    <w:rsid w:val="00572704"/>
    <w:rsid w:val="0058182C"/>
    <w:rsid w:val="005912CB"/>
    <w:rsid w:val="005A3E31"/>
    <w:rsid w:val="005A5307"/>
    <w:rsid w:val="005C1C2D"/>
    <w:rsid w:val="005C28C8"/>
    <w:rsid w:val="005D562E"/>
    <w:rsid w:val="005E4F99"/>
    <w:rsid w:val="005F0B47"/>
    <w:rsid w:val="0060558C"/>
    <w:rsid w:val="0061371E"/>
    <w:rsid w:val="00616A59"/>
    <w:rsid w:val="006227DB"/>
    <w:rsid w:val="00641968"/>
    <w:rsid w:val="00652C92"/>
    <w:rsid w:val="00666249"/>
    <w:rsid w:val="006671BB"/>
    <w:rsid w:val="006975E0"/>
    <w:rsid w:val="006A00CA"/>
    <w:rsid w:val="006B758B"/>
    <w:rsid w:val="006D37A7"/>
    <w:rsid w:val="006D5DBD"/>
    <w:rsid w:val="006E6805"/>
    <w:rsid w:val="006F1F5C"/>
    <w:rsid w:val="006F4A96"/>
    <w:rsid w:val="00711D02"/>
    <w:rsid w:val="007465A0"/>
    <w:rsid w:val="007637E4"/>
    <w:rsid w:val="00763AD8"/>
    <w:rsid w:val="00763D68"/>
    <w:rsid w:val="00775422"/>
    <w:rsid w:val="00797ED4"/>
    <w:rsid w:val="007A4A62"/>
    <w:rsid w:val="007C12B2"/>
    <w:rsid w:val="007C7D6C"/>
    <w:rsid w:val="007D0806"/>
    <w:rsid w:val="007D23B5"/>
    <w:rsid w:val="007E1D2D"/>
    <w:rsid w:val="007E51BB"/>
    <w:rsid w:val="008052A5"/>
    <w:rsid w:val="008078DF"/>
    <w:rsid w:val="00834CCC"/>
    <w:rsid w:val="008559B0"/>
    <w:rsid w:val="00863EE6"/>
    <w:rsid w:val="00866705"/>
    <w:rsid w:val="00867AAF"/>
    <w:rsid w:val="00867D66"/>
    <w:rsid w:val="00874FC9"/>
    <w:rsid w:val="008B7AF0"/>
    <w:rsid w:val="008D237C"/>
    <w:rsid w:val="008D4B78"/>
    <w:rsid w:val="008F2E77"/>
    <w:rsid w:val="009062E4"/>
    <w:rsid w:val="009162D9"/>
    <w:rsid w:val="00922EE5"/>
    <w:rsid w:val="00936203"/>
    <w:rsid w:val="0095391A"/>
    <w:rsid w:val="00954DD7"/>
    <w:rsid w:val="00962072"/>
    <w:rsid w:val="00962FC1"/>
    <w:rsid w:val="00997DD2"/>
    <w:rsid w:val="009A5F0A"/>
    <w:rsid w:val="009D08A7"/>
    <w:rsid w:val="009D518C"/>
    <w:rsid w:val="009D73BE"/>
    <w:rsid w:val="009F1850"/>
    <w:rsid w:val="00A01CD2"/>
    <w:rsid w:val="00A141A9"/>
    <w:rsid w:val="00A6360A"/>
    <w:rsid w:val="00A97161"/>
    <w:rsid w:val="00AA317A"/>
    <w:rsid w:val="00AA7C89"/>
    <w:rsid w:val="00AB6E5F"/>
    <w:rsid w:val="00AC1B83"/>
    <w:rsid w:val="00AD2946"/>
    <w:rsid w:val="00AD4847"/>
    <w:rsid w:val="00AD595A"/>
    <w:rsid w:val="00B021E9"/>
    <w:rsid w:val="00B04ADD"/>
    <w:rsid w:val="00B15973"/>
    <w:rsid w:val="00B242FA"/>
    <w:rsid w:val="00B64536"/>
    <w:rsid w:val="00B73AF3"/>
    <w:rsid w:val="00BA6B25"/>
    <w:rsid w:val="00BE688B"/>
    <w:rsid w:val="00C07769"/>
    <w:rsid w:val="00C76E40"/>
    <w:rsid w:val="00C97469"/>
    <w:rsid w:val="00C97A41"/>
    <w:rsid w:val="00CA51E0"/>
    <w:rsid w:val="00CD3D18"/>
    <w:rsid w:val="00CD69F6"/>
    <w:rsid w:val="00CD751C"/>
    <w:rsid w:val="00CE3FDB"/>
    <w:rsid w:val="00CF444D"/>
    <w:rsid w:val="00CF6224"/>
    <w:rsid w:val="00D0244E"/>
    <w:rsid w:val="00D05DEC"/>
    <w:rsid w:val="00D212C6"/>
    <w:rsid w:val="00D23A87"/>
    <w:rsid w:val="00D264C2"/>
    <w:rsid w:val="00D754B4"/>
    <w:rsid w:val="00D9188F"/>
    <w:rsid w:val="00DA6194"/>
    <w:rsid w:val="00DC125E"/>
    <w:rsid w:val="00DC53BE"/>
    <w:rsid w:val="00DD025E"/>
    <w:rsid w:val="00DD3B53"/>
    <w:rsid w:val="00DD4786"/>
    <w:rsid w:val="00DE0F6B"/>
    <w:rsid w:val="00DE3988"/>
    <w:rsid w:val="00DE755F"/>
    <w:rsid w:val="00E15EC7"/>
    <w:rsid w:val="00E17AB7"/>
    <w:rsid w:val="00E26DC9"/>
    <w:rsid w:val="00E34615"/>
    <w:rsid w:val="00E50A54"/>
    <w:rsid w:val="00E51409"/>
    <w:rsid w:val="00E639B1"/>
    <w:rsid w:val="00E82355"/>
    <w:rsid w:val="00E83A31"/>
    <w:rsid w:val="00E94B09"/>
    <w:rsid w:val="00EA35DE"/>
    <w:rsid w:val="00EA3FF5"/>
    <w:rsid w:val="00EC3381"/>
    <w:rsid w:val="00ED4097"/>
    <w:rsid w:val="00EF3FD6"/>
    <w:rsid w:val="00F110C6"/>
    <w:rsid w:val="00F21CC5"/>
    <w:rsid w:val="00F468FA"/>
    <w:rsid w:val="00F62B2B"/>
    <w:rsid w:val="00F6449D"/>
    <w:rsid w:val="00F77CB1"/>
    <w:rsid w:val="00F9070A"/>
    <w:rsid w:val="00FA1E43"/>
    <w:rsid w:val="00FC3A95"/>
    <w:rsid w:val="00FD635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4:docId w14:val="2F20E892"/>
  <w15:chartTrackingRefBased/>
  <w15:docId w15:val="{69181E4E-39BA-41B2-B3ED-D3312861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lsdException w:name="heading 2" w:qFormat="1" w:semiHidden="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autoRedefine/>
    <w:qFormat/>
    <w:rsid w:val="005912CB"/>
    <w:pPr>
      <w:spacing w:after="0" w:before="120" w:line="240" w:lineRule="auto"/>
      <w:jc w:val="both"/>
    </w:pPr>
    <w:rPr>
      <w:rFonts w:ascii="Tahoma" w:cs="Times New Roman" w:eastAsia="Times New Roman" w:hAnsi="Tahoma"/>
      <w:sz w:val="18"/>
      <w:szCs w:val="20"/>
      <w:lang w:eastAsia="fr-FR"/>
    </w:rPr>
  </w:style>
  <w:style w:styleId="Titre1" w:type="paragraph">
    <w:name w:val="heading 1"/>
    <w:basedOn w:val="Normal"/>
    <w:next w:val="Normal"/>
    <w:link w:val="Titre1Car"/>
    <w:autoRedefine/>
    <w:uiPriority w:val="99"/>
    <w:qFormat/>
    <w:rsid w:val="005912CB"/>
    <w:pPr>
      <w:keepNext/>
      <w:tabs>
        <w:tab w:pos="9900" w:val="right"/>
      </w:tabs>
      <w:spacing w:after="240"/>
      <w:jc w:val="right"/>
      <w:outlineLvl w:val="0"/>
    </w:pPr>
    <w:rPr>
      <w:rFonts w:cs="Arial"/>
      <w:b/>
      <w:bCs/>
      <w:kern w:val="32"/>
      <w:sz w:val="20"/>
      <w:szCs w:val="32"/>
      <w:u w:val="single"/>
    </w:rPr>
  </w:style>
  <w:style w:styleId="Titre2" w:type="paragraph">
    <w:name w:val="heading 2"/>
    <w:basedOn w:val="Normal"/>
    <w:next w:val="Normal"/>
    <w:link w:val="Titre2Car"/>
    <w:autoRedefine/>
    <w:uiPriority w:val="99"/>
    <w:qFormat/>
    <w:rsid w:val="006227DB"/>
    <w:pPr>
      <w:keepNext/>
      <w:numPr>
        <w:ilvl w:val="1"/>
        <w:numId w:val="1"/>
      </w:numPr>
      <w:spacing w:after="120"/>
      <w:outlineLvl w:val="1"/>
    </w:pPr>
    <w:rPr>
      <w:rFonts w:cs="Arial"/>
      <w:b/>
      <w:bCs/>
      <w:iCs/>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rsid w:val="005912CB"/>
    <w:rPr>
      <w:rFonts w:ascii="Tahoma" w:cs="Arial" w:eastAsia="Times New Roman" w:hAnsi="Tahoma"/>
      <w:b/>
      <w:bCs/>
      <w:kern w:val="32"/>
      <w:sz w:val="20"/>
      <w:szCs w:val="32"/>
      <w:u w:val="single"/>
      <w:lang w:eastAsia="fr-FR"/>
    </w:rPr>
  </w:style>
  <w:style w:customStyle="1" w:styleId="Titre2Car" w:type="character">
    <w:name w:val="Titre 2 Car"/>
    <w:basedOn w:val="Policepardfaut"/>
    <w:link w:val="Titre2"/>
    <w:uiPriority w:val="99"/>
    <w:rsid w:val="006227DB"/>
    <w:rPr>
      <w:rFonts w:ascii="Tahoma" w:cs="Arial" w:eastAsia="Times New Roman" w:hAnsi="Tahoma"/>
      <w:b/>
      <w:bCs/>
      <w:iCs/>
      <w:sz w:val="18"/>
      <w:szCs w:val="28"/>
      <w:lang w:eastAsia="fr-FR"/>
    </w:rPr>
  </w:style>
  <w:style w:customStyle="1" w:styleId="StyleTitre1Justifi" w:type="paragraph">
    <w:name w:val="Style Titre 1 + Justifié"/>
    <w:basedOn w:val="Titre1"/>
    <w:autoRedefine/>
    <w:uiPriority w:val="99"/>
    <w:rsid w:val="005912CB"/>
    <w:pPr>
      <w:numPr>
        <w:numId w:val="1"/>
      </w:numPr>
      <w:tabs>
        <w:tab w:pos="9900" w:val="clear"/>
      </w:tabs>
      <w:spacing w:before="280"/>
      <w:ind w:left="0"/>
      <w:jc w:val="left"/>
    </w:pPr>
    <w:rPr>
      <w:rFonts w:cs="Times New Roman"/>
      <w:sz w:val="18"/>
      <w:szCs w:val="20"/>
    </w:rPr>
  </w:style>
  <w:style w:styleId="En-tte" w:type="paragraph">
    <w:name w:val="header"/>
    <w:basedOn w:val="Normal"/>
    <w:link w:val="En-tteCar"/>
    <w:rsid w:val="005912CB"/>
    <w:pPr>
      <w:tabs>
        <w:tab w:pos="4536" w:val="center"/>
        <w:tab w:pos="9072" w:val="right"/>
      </w:tabs>
      <w:jc w:val="right"/>
    </w:pPr>
    <w:rPr>
      <w:i/>
    </w:rPr>
  </w:style>
  <w:style w:customStyle="1" w:styleId="En-tteCar" w:type="character">
    <w:name w:val="En-tête Car"/>
    <w:basedOn w:val="Policepardfaut"/>
    <w:link w:val="En-tte"/>
    <w:rsid w:val="005912CB"/>
    <w:rPr>
      <w:rFonts w:ascii="Tahoma" w:cs="Times New Roman" w:eastAsia="Times New Roman" w:hAnsi="Tahoma"/>
      <w:i/>
      <w:sz w:val="18"/>
      <w:szCs w:val="20"/>
      <w:lang w:eastAsia="fr-FR"/>
    </w:rPr>
  </w:style>
  <w:style w:styleId="Pieddepage" w:type="paragraph">
    <w:name w:val="footer"/>
    <w:basedOn w:val="Normal"/>
    <w:link w:val="PieddepageCar"/>
    <w:uiPriority w:val="99"/>
    <w:rsid w:val="005912CB"/>
    <w:pPr>
      <w:tabs>
        <w:tab w:pos="4536" w:val="center"/>
        <w:tab w:pos="9072" w:val="right"/>
      </w:tabs>
    </w:pPr>
  </w:style>
  <w:style w:customStyle="1" w:styleId="PieddepageCar" w:type="character">
    <w:name w:val="Pied de page Car"/>
    <w:basedOn w:val="Policepardfaut"/>
    <w:link w:val="Pieddepage"/>
    <w:uiPriority w:val="99"/>
    <w:rsid w:val="005912CB"/>
    <w:rPr>
      <w:rFonts w:ascii="Tahoma" w:cs="Times New Roman" w:eastAsia="Times New Roman" w:hAnsi="Tahoma"/>
      <w:sz w:val="18"/>
      <w:szCs w:val="20"/>
      <w:lang w:eastAsia="fr-FR"/>
    </w:rPr>
  </w:style>
  <w:style w:styleId="Numrodepage" w:type="character">
    <w:name w:val="page number"/>
    <w:basedOn w:val="Policepardfaut"/>
    <w:uiPriority w:val="99"/>
    <w:rsid w:val="005912CB"/>
    <w:rPr>
      <w:rFonts w:cs="Times New Roman"/>
    </w:rPr>
  </w:style>
  <w:style w:styleId="Paragraphedeliste" w:type="paragraph">
    <w:name w:val="List Paragraph"/>
    <w:basedOn w:val="Normal"/>
    <w:uiPriority w:val="34"/>
    <w:qFormat/>
    <w:rsid w:val="005912CB"/>
    <w:pPr>
      <w:ind w:left="720"/>
      <w:contextualSpacing/>
    </w:pPr>
  </w:style>
  <w:style w:styleId="lev" w:type="character">
    <w:name w:val="Strong"/>
    <w:basedOn w:val="Policepardfaut"/>
    <w:qFormat/>
    <w:rsid w:val="005912CB"/>
    <w:rPr>
      <w:rFonts w:cs="Times New Roman"/>
      <w:b/>
      <w:bCs/>
    </w:rPr>
  </w:style>
  <w:style w:styleId="Rfrenceintense" w:type="character">
    <w:name w:val="Intense Reference"/>
    <w:basedOn w:val="Policepardfaut"/>
    <w:uiPriority w:val="99"/>
    <w:qFormat/>
    <w:rsid w:val="005912CB"/>
    <w:rPr>
      <w:rFonts w:cs="Times New Roman"/>
      <w:b/>
      <w:bCs/>
      <w:smallCaps/>
      <w:color w:val="C0504D"/>
      <w:spacing w:val="5"/>
      <w:u w:val="single"/>
    </w:rPr>
  </w:style>
  <w:style w:styleId="Corpsdetexte" w:type="paragraph">
    <w:name w:val="Body Text"/>
    <w:basedOn w:val="Normal"/>
    <w:link w:val="CorpsdetexteCar"/>
    <w:rsid w:val="005912CB"/>
    <w:pPr>
      <w:spacing w:before="0"/>
      <w:jc w:val="left"/>
    </w:pPr>
    <w:rPr>
      <w:rFonts w:ascii="Times New Roman" w:hAnsi="Times New Roman"/>
      <w:sz w:val="24"/>
    </w:rPr>
  </w:style>
  <w:style w:customStyle="1" w:styleId="CorpsdetexteCar" w:type="character">
    <w:name w:val="Corps de texte Car"/>
    <w:basedOn w:val="Policepardfaut"/>
    <w:link w:val="Corpsdetexte"/>
    <w:rsid w:val="005912CB"/>
    <w:rPr>
      <w:rFonts w:ascii="Times New Roman" w:cs="Times New Roman" w:eastAsia="Times New Roman" w:hAnsi="Times New Roman"/>
      <w:sz w:val="24"/>
      <w:szCs w:val="20"/>
      <w:lang w:eastAsia="fr-FR"/>
    </w:rPr>
  </w:style>
  <w:style w:styleId="NormalWeb" w:type="paragraph">
    <w:name w:val="Normal (Web)"/>
    <w:basedOn w:val="Normal"/>
    <w:uiPriority w:val="99"/>
    <w:unhideWhenUsed/>
    <w:rsid w:val="005912CB"/>
    <w:pPr>
      <w:spacing w:after="100" w:afterAutospacing="1" w:before="100" w:before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2041</Words>
  <Characters>11229</Characters>
  <Application>Microsoft Office Word</Application>
  <DocSecurity>0</DocSecurity>
  <Lines>93</Lines>
  <Paragraphs>26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2021-06-11T15:27:00Z</dcterms:created>
  <dcterms:modified xsi:type="dcterms:W3CDTF">2022-06-28T11:54:00Z</dcterms:modified>
  <cp:revision>15</cp:revision>
</cp:coreProperties>
</file>