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A4BFF" w14:textId="77777777" w:rsidR="0000380C" w:rsidRDefault="0000380C" w:rsidP="0000380C">
      <w:pPr>
        <w:spacing w:after="0" w:line="240" w:lineRule="auto"/>
        <w:jc w:val="both"/>
      </w:pPr>
      <w:r>
        <w:t>Introduction</w:t>
      </w:r>
    </w:p>
    <w:p w14:paraId="3C521E06" w14:textId="77777777" w:rsidR="0000380C" w:rsidRDefault="0000380C" w:rsidP="0000380C">
      <w:pPr>
        <w:spacing w:after="0" w:line="240" w:lineRule="auto"/>
        <w:jc w:val="both"/>
      </w:pPr>
    </w:p>
    <w:p w14:paraId="3556A259" w14:textId="29FA08D7" w:rsidR="0000380C" w:rsidRDefault="0000380C" w:rsidP="0000380C">
      <w:pPr>
        <w:spacing w:after="0" w:line="240" w:lineRule="auto"/>
        <w:jc w:val="both"/>
      </w:pPr>
      <w:r>
        <w:t xml:space="preserve">This report dives into district school performance, zeroing in on average scores, passing rates, and how budgets are used. By looking closely at data from various schools, we're out to spot trends and insights to help guide smarter decisions and </w:t>
      </w:r>
      <w:proofErr w:type="gramStart"/>
      <w:r>
        <w:t>policy-making</w:t>
      </w:r>
      <w:proofErr w:type="gramEnd"/>
      <w:r>
        <w:t>.</w:t>
      </w:r>
    </w:p>
    <w:p w14:paraId="579F05D3" w14:textId="77777777" w:rsidR="0000380C" w:rsidRDefault="0000380C" w:rsidP="0000380C">
      <w:pPr>
        <w:spacing w:after="0" w:line="240" w:lineRule="auto"/>
        <w:jc w:val="both"/>
      </w:pPr>
    </w:p>
    <w:p w14:paraId="0AAF5329" w14:textId="77777777" w:rsidR="0000380C" w:rsidRDefault="0000380C" w:rsidP="0000380C">
      <w:pPr>
        <w:spacing w:after="0" w:line="240" w:lineRule="auto"/>
        <w:jc w:val="both"/>
      </w:pPr>
      <w:r>
        <w:t>Analysis Summary</w:t>
      </w:r>
    </w:p>
    <w:p w14:paraId="031607C4" w14:textId="77777777" w:rsidR="0000380C" w:rsidRDefault="0000380C" w:rsidP="0000380C">
      <w:pPr>
        <w:spacing w:after="0" w:line="240" w:lineRule="auto"/>
        <w:jc w:val="both"/>
      </w:pPr>
    </w:p>
    <w:p w14:paraId="7F34A2B2" w14:textId="6AF6216A" w:rsidR="0000380C" w:rsidRDefault="0000380C" w:rsidP="0000380C">
      <w:pPr>
        <w:spacing w:after="0" w:line="240" w:lineRule="auto"/>
        <w:jc w:val="both"/>
      </w:pPr>
      <w:r>
        <w:t xml:space="preserve">We </w:t>
      </w:r>
      <w:r>
        <w:t>started</w:t>
      </w:r>
      <w:r>
        <w:t xml:space="preserve"> with a district summary to give us the big picture—how many schools and students we have, the total budget, and how everyone's doing in math and reading. Next, we </w:t>
      </w:r>
      <w:r>
        <w:t>looked</w:t>
      </w:r>
      <w:r>
        <w:t xml:space="preserve"> </w:t>
      </w:r>
      <w:r>
        <w:t xml:space="preserve">at </w:t>
      </w:r>
      <w:r>
        <w:t xml:space="preserve">school by school to see how size, type, and money </w:t>
      </w:r>
      <w:r>
        <w:t>affect</w:t>
      </w:r>
      <w:r>
        <w:t xml:space="preserve"> student success.</w:t>
      </w:r>
    </w:p>
    <w:p w14:paraId="21528539" w14:textId="77777777" w:rsidR="0000380C" w:rsidRDefault="0000380C" w:rsidP="0000380C">
      <w:pPr>
        <w:spacing w:after="0" w:line="240" w:lineRule="auto"/>
        <w:jc w:val="both"/>
      </w:pPr>
    </w:p>
    <w:p w14:paraId="49B86DD1" w14:textId="77777777" w:rsidR="0000380C" w:rsidRDefault="0000380C" w:rsidP="0000380C">
      <w:pPr>
        <w:spacing w:after="0" w:line="240" w:lineRule="auto"/>
        <w:jc w:val="both"/>
      </w:pPr>
      <w:r>
        <w:t>Key Metrics:</w:t>
      </w:r>
    </w:p>
    <w:p w14:paraId="7D03660E" w14:textId="6B30C9BE" w:rsidR="0000380C" w:rsidRDefault="0000380C" w:rsidP="0000380C">
      <w:pPr>
        <w:pStyle w:val="ListParagraph"/>
        <w:numPr>
          <w:ilvl w:val="0"/>
          <w:numId w:val="2"/>
        </w:numPr>
        <w:spacing w:after="0" w:line="240" w:lineRule="auto"/>
        <w:jc w:val="both"/>
      </w:pPr>
      <w:r>
        <w:t>Number of schools and students.</w:t>
      </w:r>
    </w:p>
    <w:p w14:paraId="066F27E4" w14:textId="77777777" w:rsidR="0000380C" w:rsidRDefault="0000380C" w:rsidP="0000380C">
      <w:pPr>
        <w:pStyle w:val="ListParagraph"/>
        <w:numPr>
          <w:ilvl w:val="0"/>
          <w:numId w:val="2"/>
        </w:numPr>
        <w:spacing w:after="0" w:line="240" w:lineRule="auto"/>
        <w:jc w:val="both"/>
      </w:pPr>
      <w:r>
        <w:t>How the budget's spread out across schools.</w:t>
      </w:r>
    </w:p>
    <w:p w14:paraId="715A1298" w14:textId="77777777" w:rsidR="0000380C" w:rsidRDefault="0000380C" w:rsidP="0000380C">
      <w:pPr>
        <w:pStyle w:val="ListParagraph"/>
        <w:numPr>
          <w:ilvl w:val="0"/>
          <w:numId w:val="2"/>
        </w:numPr>
        <w:spacing w:after="0" w:line="240" w:lineRule="auto"/>
        <w:jc w:val="both"/>
      </w:pPr>
      <w:r>
        <w:t>District-wide averages for math and reading scores.</w:t>
      </w:r>
    </w:p>
    <w:p w14:paraId="278836F9" w14:textId="77777777" w:rsidR="0000380C" w:rsidRDefault="0000380C" w:rsidP="0000380C">
      <w:pPr>
        <w:pStyle w:val="ListParagraph"/>
        <w:numPr>
          <w:ilvl w:val="0"/>
          <w:numId w:val="2"/>
        </w:numPr>
        <w:spacing w:after="0" w:line="240" w:lineRule="auto"/>
        <w:jc w:val="both"/>
      </w:pPr>
      <w:r>
        <w:t>Pass rates for math, reading, and both.</w:t>
      </w:r>
    </w:p>
    <w:p w14:paraId="2FB1BBB6" w14:textId="77777777" w:rsidR="0000380C" w:rsidRDefault="0000380C" w:rsidP="0000380C">
      <w:pPr>
        <w:pStyle w:val="ListParagraph"/>
        <w:numPr>
          <w:ilvl w:val="0"/>
          <w:numId w:val="2"/>
        </w:numPr>
        <w:spacing w:after="0" w:line="240" w:lineRule="auto"/>
        <w:jc w:val="both"/>
      </w:pPr>
      <w:r>
        <w:t>Conclusions and Comparisons</w:t>
      </w:r>
    </w:p>
    <w:p w14:paraId="507AF302" w14:textId="77777777" w:rsidR="0000380C" w:rsidRDefault="0000380C" w:rsidP="0000380C">
      <w:pPr>
        <w:spacing w:after="0" w:line="240" w:lineRule="auto"/>
        <w:jc w:val="both"/>
      </w:pPr>
    </w:p>
    <w:p w14:paraId="17C96EEB" w14:textId="6BD24737" w:rsidR="0000380C" w:rsidRDefault="0000380C" w:rsidP="0000380C">
      <w:pPr>
        <w:spacing w:after="0" w:line="240" w:lineRule="auto"/>
        <w:jc w:val="both"/>
      </w:pPr>
      <w:r>
        <w:t xml:space="preserve">Size and Success: Our look into school size showed a clear pattern: smaller schools with fewer than 1,000 students get better pass rates than the big ones with more than 2,000 students. </w:t>
      </w:r>
      <w:r>
        <w:t>The</w:t>
      </w:r>
      <w:r>
        <w:t xml:space="preserve"> smaller setting means students get more attention and better resources, leading to higher success rates.</w:t>
      </w:r>
    </w:p>
    <w:p w14:paraId="25B0E306" w14:textId="77777777" w:rsidR="0000380C" w:rsidRDefault="0000380C" w:rsidP="0000380C">
      <w:pPr>
        <w:spacing w:after="0" w:line="240" w:lineRule="auto"/>
        <w:jc w:val="both"/>
      </w:pPr>
    </w:p>
    <w:p w14:paraId="0E0212C2" w14:textId="305AC94A" w:rsidR="0000380C" w:rsidRDefault="0000380C" w:rsidP="0000380C">
      <w:pPr>
        <w:spacing w:after="0" w:line="240" w:lineRule="auto"/>
        <w:jc w:val="both"/>
      </w:pPr>
      <w:r>
        <w:t xml:space="preserve">Money Matters, but It's How You Use It: When we checked out how spending affects performance, we found something interesting. Schools spending less per student (&lt;$585) did better than the ones splashing out more (&gt; $645) on each student. This </w:t>
      </w:r>
      <w:r>
        <w:t>shows</w:t>
      </w:r>
      <w:r>
        <w:t xml:space="preserve"> that throwing more money at each student doesn't automatically make for better grades. What </w:t>
      </w:r>
      <w:r>
        <w:t xml:space="preserve">counts is how wisely the money is used, including </w:t>
      </w:r>
      <w:r>
        <w:t>teaching quality and the curriculum.</w:t>
      </w:r>
    </w:p>
    <w:p w14:paraId="00964B16" w14:textId="77777777" w:rsidR="0000380C" w:rsidRDefault="0000380C" w:rsidP="0000380C">
      <w:pPr>
        <w:spacing w:after="0" w:line="240" w:lineRule="auto"/>
        <w:jc w:val="both"/>
      </w:pPr>
    </w:p>
    <w:p w14:paraId="20CB3DB9" w14:textId="77777777" w:rsidR="0000380C" w:rsidRDefault="0000380C" w:rsidP="0000380C">
      <w:pPr>
        <w:spacing w:after="0" w:line="240" w:lineRule="auto"/>
        <w:jc w:val="both"/>
      </w:pPr>
      <w:r>
        <w:t>What This Means for Policies and Schools</w:t>
      </w:r>
    </w:p>
    <w:p w14:paraId="300B9490" w14:textId="77777777" w:rsidR="0000380C" w:rsidRDefault="0000380C" w:rsidP="0000380C">
      <w:pPr>
        <w:spacing w:after="0" w:line="240" w:lineRule="auto"/>
        <w:jc w:val="both"/>
      </w:pPr>
    </w:p>
    <w:p w14:paraId="474F19B0" w14:textId="3157CE9C" w:rsidR="0000380C" w:rsidRDefault="0000380C" w:rsidP="0000380C">
      <w:pPr>
        <w:spacing w:after="0" w:line="240" w:lineRule="auto"/>
        <w:jc w:val="both"/>
      </w:pPr>
      <w:r>
        <w:t xml:space="preserve">From what we've learned, there are a couple of smart moves to make. First, </w:t>
      </w:r>
      <w:r>
        <w:t xml:space="preserve">reducing the student-to-teacher ratio could </w:t>
      </w:r>
      <w:r>
        <w:t xml:space="preserve">help, especially in larger schools. Second, it might be time to rethink how we allocate budgets to </w:t>
      </w:r>
      <w:r>
        <w:t>ensure we're</w:t>
      </w:r>
      <w:r>
        <w:t xml:space="preserve"> investing in ways that boost learning, not just </w:t>
      </w:r>
      <w:r>
        <w:t>up</w:t>
      </w:r>
      <w:r>
        <w:t xml:space="preserve"> the spending per student.</w:t>
      </w:r>
    </w:p>
    <w:p w14:paraId="40994E11" w14:textId="77777777" w:rsidR="0000380C" w:rsidRDefault="0000380C" w:rsidP="0000380C">
      <w:pPr>
        <w:spacing w:after="0" w:line="240" w:lineRule="auto"/>
        <w:jc w:val="both"/>
      </w:pPr>
    </w:p>
    <w:p w14:paraId="5454AB28" w14:textId="77777777" w:rsidR="0000380C" w:rsidRDefault="0000380C" w:rsidP="0000380C">
      <w:pPr>
        <w:spacing w:after="0" w:line="240" w:lineRule="auto"/>
        <w:jc w:val="both"/>
      </w:pPr>
      <w:r>
        <w:t>Wrapping Up</w:t>
      </w:r>
    </w:p>
    <w:p w14:paraId="4F36F439" w14:textId="77777777" w:rsidR="0000380C" w:rsidRDefault="0000380C" w:rsidP="0000380C">
      <w:pPr>
        <w:spacing w:after="0" w:line="240" w:lineRule="auto"/>
        <w:jc w:val="both"/>
      </w:pPr>
    </w:p>
    <w:p w14:paraId="0DCF1B45" w14:textId="5F17A247" w:rsidR="00221660" w:rsidRPr="0000380C" w:rsidRDefault="0000380C" w:rsidP="0000380C">
      <w:pPr>
        <w:spacing w:after="0" w:line="240" w:lineRule="auto"/>
        <w:jc w:val="both"/>
      </w:pPr>
      <w:r>
        <w:t xml:space="preserve">Funding is vital, but it's not just about how much cash schools have—it's about how they use it and the learning environment they create. As we move forward, blending the numbers and the quality of education will be </w:t>
      </w:r>
      <w:r>
        <w:t>vital in</w:t>
      </w:r>
      <w:r>
        <w:t xml:space="preserve"> giving students the best chance to succeed.</w:t>
      </w:r>
    </w:p>
    <w:p w14:paraId="4359C511" w14:textId="77777777" w:rsidR="0000380C" w:rsidRPr="0000380C" w:rsidRDefault="0000380C" w:rsidP="0000380C">
      <w:pPr>
        <w:spacing w:line="240" w:lineRule="auto"/>
        <w:jc w:val="both"/>
      </w:pPr>
    </w:p>
    <w:sectPr w:rsidR="0000380C" w:rsidRPr="00003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73504"/>
    <w:multiLevelType w:val="multilevel"/>
    <w:tmpl w:val="1ADA8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36CC5"/>
    <w:multiLevelType w:val="hybridMultilevel"/>
    <w:tmpl w:val="2452D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2049865">
    <w:abstractNumId w:val="0"/>
  </w:num>
  <w:num w:numId="2" w16cid:durableId="806511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CA3"/>
    <w:rsid w:val="0000380C"/>
    <w:rsid w:val="00221660"/>
    <w:rsid w:val="002E0C5B"/>
    <w:rsid w:val="00321195"/>
    <w:rsid w:val="00590038"/>
    <w:rsid w:val="00722CA3"/>
    <w:rsid w:val="0080135A"/>
    <w:rsid w:val="008E70F3"/>
    <w:rsid w:val="00CB0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4AEE69"/>
  <w15:chartTrackingRefBased/>
  <w15:docId w15:val="{66A4B30F-0648-4C01-A1A6-3182E8ED6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22CA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2CA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22C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22CA3"/>
    <w:rPr>
      <w:b/>
      <w:bCs/>
    </w:rPr>
  </w:style>
  <w:style w:type="paragraph" w:styleId="ListParagraph">
    <w:name w:val="List Paragraph"/>
    <w:basedOn w:val="Normal"/>
    <w:uiPriority w:val="34"/>
    <w:qFormat/>
    <w:rsid w:val="00003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20774">
      <w:bodyDiv w:val="1"/>
      <w:marLeft w:val="0"/>
      <w:marRight w:val="0"/>
      <w:marTop w:val="0"/>
      <w:marBottom w:val="0"/>
      <w:divBdr>
        <w:top w:val="none" w:sz="0" w:space="0" w:color="auto"/>
        <w:left w:val="none" w:sz="0" w:space="0" w:color="auto"/>
        <w:bottom w:val="none" w:sz="0" w:space="0" w:color="auto"/>
        <w:right w:val="none" w:sz="0" w:space="0" w:color="auto"/>
      </w:divBdr>
    </w:div>
    <w:div w:id="96064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347</Words>
  <Characters>1771</Characters>
  <Application>Microsoft Office Word</Application>
  <DocSecurity>0</DocSecurity>
  <Lines>40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Gonzalez</dc:creator>
  <cp:keywords/>
  <dc:description/>
  <cp:lastModifiedBy>Jonathan Gonzalez</cp:lastModifiedBy>
  <cp:revision>1</cp:revision>
  <dcterms:created xsi:type="dcterms:W3CDTF">2024-02-28T05:43:00Z</dcterms:created>
  <dcterms:modified xsi:type="dcterms:W3CDTF">2024-02-29T01:34:00Z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90a5b648-a71e-44d8-af20-c4b56bbb1503</vt:lpwstr>
  </property>
</Properties>
</file>