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1F2B" w14:textId="124E4840" w:rsidR="00D739E0" w:rsidRDefault="00D739E0">
      <w:pPr>
        <w:rPr>
          <w:b/>
          <w:bCs/>
          <w:sz w:val="24"/>
          <w:szCs w:val="24"/>
          <w:u w:val="single"/>
        </w:rPr>
      </w:pPr>
      <w:r w:rsidRPr="00D739E0">
        <w:rPr>
          <w:b/>
          <w:bCs/>
          <w:sz w:val="24"/>
          <w:szCs w:val="24"/>
          <w:u w:val="single"/>
        </w:rPr>
        <w:t>CAA regulations</w:t>
      </w:r>
    </w:p>
    <w:p w14:paraId="3C95FC12" w14:textId="4B8B04B7" w:rsidR="00D739E0" w:rsidRPr="00D739E0" w:rsidRDefault="00D739E0" w:rsidP="00D739E0">
      <w:pPr>
        <w:rPr>
          <w:sz w:val="24"/>
          <w:szCs w:val="24"/>
        </w:rPr>
      </w:pPr>
      <w:r>
        <w:rPr>
          <w:sz w:val="24"/>
          <w:szCs w:val="24"/>
        </w:rPr>
        <w:t>“</w:t>
      </w:r>
      <w:r w:rsidRPr="00D739E0">
        <w:rPr>
          <w:sz w:val="24"/>
          <w:szCs w:val="24"/>
        </w:rPr>
        <w:t>The Civil Aviation Authority (CAA) is responsible for the regulation of aviation safety in the UK, determining policy for the use of airspace, the economic regulation of Heathrow, Gatwick and Stansted airports, the licensing and financial fitness of airlines and the management of the ATOL financial protection scheme for holidaymakers.</w:t>
      </w:r>
    </w:p>
    <w:p w14:paraId="60366DDB" w14:textId="362B8AEA" w:rsidR="00D739E0" w:rsidRDefault="00D739E0" w:rsidP="00D739E0">
      <w:pPr>
        <w:rPr>
          <w:sz w:val="24"/>
          <w:szCs w:val="24"/>
        </w:rPr>
      </w:pPr>
      <w:r w:rsidRPr="00D739E0">
        <w:rPr>
          <w:sz w:val="24"/>
          <w:szCs w:val="24"/>
        </w:rPr>
        <w:t>CAA is a public corporation of the Department for Transport</w:t>
      </w:r>
      <w:r w:rsidR="00B42495">
        <w:rPr>
          <w:sz w:val="24"/>
          <w:szCs w:val="24"/>
        </w:rPr>
        <w:t>”</w:t>
      </w:r>
      <w:sdt>
        <w:sdtPr>
          <w:rPr>
            <w:sz w:val="24"/>
            <w:szCs w:val="24"/>
          </w:rPr>
          <w:id w:val="298660001"/>
          <w:citation/>
        </w:sdtPr>
        <w:sdtContent>
          <w:r>
            <w:rPr>
              <w:sz w:val="24"/>
              <w:szCs w:val="24"/>
            </w:rPr>
            <w:fldChar w:fldCharType="begin"/>
          </w:r>
          <w:r>
            <w:rPr>
              <w:sz w:val="24"/>
              <w:szCs w:val="24"/>
            </w:rPr>
            <w:instrText xml:space="preserve"> CITATION NA20 \l 2057 </w:instrText>
          </w:r>
          <w:r>
            <w:rPr>
              <w:sz w:val="24"/>
              <w:szCs w:val="24"/>
            </w:rPr>
            <w:fldChar w:fldCharType="separate"/>
          </w:r>
          <w:r w:rsidR="00B42495">
            <w:rPr>
              <w:noProof/>
              <w:sz w:val="24"/>
              <w:szCs w:val="24"/>
            </w:rPr>
            <w:t xml:space="preserve"> </w:t>
          </w:r>
          <w:r w:rsidR="00B42495" w:rsidRPr="00B42495">
            <w:rPr>
              <w:noProof/>
              <w:sz w:val="24"/>
              <w:szCs w:val="24"/>
            </w:rPr>
            <w:t>[1]</w:t>
          </w:r>
          <w:r>
            <w:rPr>
              <w:sz w:val="24"/>
              <w:szCs w:val="24"/>
            </w:rPr>
            <w:fldChar w:fldCharType="end"/>
          </w:r>
        </w:sdtContent>
      </w:sdt>
    </w:p>
    <w:p w14:paraId="32889108" w14:textId="4F56B8E5" w:rsidR="00D739E0" w:rsidRDefault="00D739E0" w:rsidP="00D739E0">
      <w:pPr>
        <w:rPr>
          <w:sz w:val="24"/>
          <w:szCs w:val="24"/>
        </w:rPr>
      </w:pPr>
    </w:p>
    <w:p w14:paraId="4D000BF2" w14:textId="3A5CABC3" w:rsidR="00D739E0" w:rsidRDefault="00D739E0" w:rsidP="00D739E0">
      <w:pPr>
        <w:rPr>
          <w:sz w:val="24"/>
          <w:szCs w:val="24"/>
        </w:rPr>
      </w:pPr>
      <w:r>
        <w:rPr>
          <w:sz w:val="24"/>
          <w:szCs w:val="24"/>
        </w:rPr>
        <w:t>More details below:</w:t>
      </w:r>
    </w:p>
    <w:p w14:paraId="76217305" w14:textId="36EA233D" w:rsidR="00D739E0" w:rsidRDefault="00D739E0" w:rsidP="00D739E0">
      <w:pPr>
        <w:rPr>
          <w:sz w:val="24"/>
          <w:szCs w:val="24"/>
        </w:rPr>
      </w:pPr>
      <w:hyperlink r:id="rId6" w:history="1">
        <w:r>
          <w:rPr>
            <w:rStyle w:val="Hyperlink"/>
          </w:rPr>
          <w:t>https://www.caa.co.uk/Consumers/Unmanned-aircraft/Recreational-drones/Recreational-drone-flights/</w:t>
        </w:r>
      </w:hyperlink>
    </w:p>
    <w:p w14:paraId="64EE042D" w14:textId="4020A620" w:rsidR="00D739E0" w:rsidRDefault="00D739E0" w:rsidP="00D739E0">
      <w:pPr>
        <w:rPr>
          <w:sz w:val="24"/>
          <w:szCs w:val="24"/>
        </w:rPr>
      </w:pPr>
    </w:p>
    <w:p w14:paraId="3F9202AD" w14:textId="5A0E32A1" w:rsidR="00D14034" w:rsidRDefault="00D14034" w:rsidP="00D739E0">
      <w:pPr>
        <w:rPr>
          <w:sz w:val="24"/>
          <w:szCs w:val="24"/>
        </w:rPr>
      </w:pPr>
      <w:r>
        <w:rPr>
          <w:sz w:val="24"/>
          <w:szCs w:val="24"/>
        </w:rPr>
        <w:t>Article 240 – endangering safety of an aircraft</w:t>
      </w:r>
    </w:p>
    <w:p w14:paraId="6DB94345" w14:textId="6FB6B33D" w:rsidR="00D14034" w:rsidRDefault="00D14034" w:rsidP="00D739E0">
      <w:pPr>
        <w:rPr>
          <w:sz w:val="24"/>
          <w:szCs w:val="24"/>
        </w:rPr>
      </w:pPr>
      <w:r>
        <w:rPr>
          <w:sz w:val="24"/>
          <w:szCs w:val="24"/>
        </w:rPr>
        <w:t xml:space="preserve">Article 241 – endangering safety </w:t>
      </w:r>
      <w:r w:rsidR="005335DD">
        <w:rPr>
          <w:sz w:val="24"/>
          <w:szCs w:val="24"/>
        </w:rPr>
        <w:t>of any person or property</w:t>
      </w:r>
    </w:p>
    <w:p w14:paraId="4F072944" w14:textId="332AEA84" w:rsidR="005335DD" w:rsidRDefault="005335DD" w:rsidP="00D739E0">
      <w:pPr>
        <w:rPr>
          <w:sz w:val="24"/>
          <w:szCs w:val="24"/>
        </w:rPr>
      </w:pPr>
      <w:r>
        <w:rPr>
          <w:sz w:val="24"/>
          <w:szCs w:val="24"/>
        </w:rPr>
        <w:t xml:space="preserve">Article 94 – </w:t>
      </w:r>
      <w:r w:rsidR="005567C2">
        <w:rPr>
          <w:sz w:val="24"/>
          <w:szCs w:val="24"/>
        </w:rPr>
        <w:t>s</w:t>
      </w:r>
      <w:r>
        <w:rPr>
          <w:sz w:val="24"/>
          <w:szCs w:val="24"/>
        </w:rPr>
        <w:t>mall unmanned aircra</w:t>
      </w:r>
      <w:r w:rsidR="00177B0D">
        <w:rPr>
          <w:sz w:val="24"/>
          <w:szCs w:val="24"/>
        </w:rPr>
        <w:t>ft: requirements</w:t>
      </w:r>
    </w:p>
    <w:p w14:paraId="6F6A7133" w14:textId="7CEA3E03" w:rsidR="00177B0D" w:rsidRDefault="00177B0D" w:rsidP="00177B0D">
      <w:pPr>
        <w:rPr>
          <w:sz w:val="24"/>
          <w:szCs w:val="24"/>
        </w:rPr>
      </w:pPr>
      <w:r>
        <w:rPr>
          <w:sz w:val="24"/>
          <w:szCs w:val="24"/>
        </w:rPr>
        <w:t>Article 94</w:t>
      </w:r>
      <w:r>
        <w:rPr>
          <w:sz w:val="24"/>
          <w:szCs w:val="24"/>
        </w:rPr>
        <w:t>A</w:t>
      </w:r>
      <w:r>
        <w:rPr>
          <w:sz w:val="24"/>
          <w:szCs w:val="24"/>
        </w:rPr>
        <w:t xml:space="preserve"> – </w:t>
      </w:r>
      <w:r w:rsidR="005567C2">
        <w:rPr>
          <w:sz w:val="24"/>
          <w:szCs w:val="24"/>
        </w:rPr>
        <w:t>s</w:t>
      </w:r>
      <w:r>
        <w:rPr>
          <w:sz w:val="24"/>
          <w:szCs w:val="24"/>
        </w:rPr>
        <w:t>mall unmanned aircraft</w:t>
      </w:r>
      <w:r>
        <w:rPr>
          <w:sz w:val="24"/>
          <w:szCs w:val="24"/>
        </w:rPr>
        <w:t xml:space="preserve">; </w:t>
      </w:r>
      <w:r w:rsidR="00BE00A4">
        <w:rPr>
          <w:sz w:val="24"/>
          <w:szCs w:val="24"/>
        </w:rPr>
        <w:t>permissions for certain flights</w:t>
      </w:r>
    </w:p>
    <w:p w14:paraId="4DD872A1" w14:textId="5AA7620C" w:rsidR="00177B0D" w:rsidRDefault="00177B0D" w:rsidP="00177B0D">
      <w:pPr>
        <w:rPr>
          <w:sz w:val="24"/>
          <w:szCs w:val="24"/>
        </w:rPr>
      </w:pPr>
      <w:r>
        <w:rPr>
          <w:sz w:val="24"/>
          <w:szCs w:val="24"/>
        </w:rPr>
        <w:t>Article 94</w:t>
      </w:r>
      <w:r>
        <w:rPr>
          <w:sz w:val="24"/>
          <w:szCs w:val="24"/>
        </w:rPr>
        <w:t>B</w:t>
      </w:r>
      <w:r>
        <w:rPr>
          <w:sz w:val="24"/>
          <w:szCs w:val="24"/>
        </w:rPr>
        <w:t xml:space="preserve"> – </w:t>
      </w:r>
      <w:r w:rsidR="005567C2">
        <w:rPr>
          <w:sz w:val="24"/>
          <w:szCs w:val="24"/>
        </w:rPr>
        <w:t>s</w:t>
      </w:r>
      <w:r>
        <w:rPr>
          <w:sz w:val="24"/>
          <w:szCs w:val="24"/>
        </w:rPr>
        <w:t>mall unmanned aircraft</w:t>
      </w:r>
      <w:r w:rsidR="00BE00A4">
        <w:rPr>
          <w:sz w:val="24"/>
          <w:szCs w:val="24"/>
        </w:rPr>
        <w:t xml:space="preserve">: Interpretation of </w:t>
      </w:r>
      <w:r w:rsidR="005567C2">
        <w:rPr>
          <w:sz w:val="24"/>
          <w:szCs w:val="24"/>
        </w:rPr>
        <w:t>expressions</w:t>
      </w:r>
      <w:r w:rsidR="00BE00A4">
        <w:rPr>
          <w:sz w:val="24"/>
          <w:szCs w:val="24"/>
        </w:rPr>
        <w:t xml:space="preserve"> use in the definition of “flight restriction zone”</w:t>
      </w:r>
    </w:p>
    <w:p w14:paraId="2BC2F149" w14:textId="3EC73A61" w:rsidR="00BE00A4" w:rsidRDefault="00BE00A4" w:rsidP="00177B0D">
      <w:pPr>
        <w:rPr>
          <w:sz w:val="24"/>
          <w:szCs w:val="24"/>
        </w:rPr>
      </w:pPr>
      <w:r>
        <w:rPr>
          <w:sz w:val="24"/>
          <w:szCs w:val="24"/>
        </w:rPr>
        <w:t>Article 95</w:t>
      </w:r>
      <w:r w:rsidR="005567C2">
        <w:rPr>
          <w:sz w:val="24"/>
          <w:szCs w:val="24"/>
        </w:rPr>
        <w:t xml:space="preserve"> – small unmanned surveillance aircraft</w:t>
      </w:r>
    </w:p>
    <w:p w14:paraId="7C17814A" w14:textId="2CC7DCDC" w:rsidR="006A0A8F" w:rsidRDefault="006A0A8F" w:rsidP="00177B0D">
      <w:pPr>
        <w:rPr>
          <w:sz w:val="24"/>
          <w:szCs w:val="24"/>
        </w:rPr>
      </w:pPr>
    </w:p>
    <w:p w14:paraId="7EA539FB" w14:textId="6A62AA92" w:rsidR="00D71F4A" w:rsidRDefault="006A0A8F" w:rsidP="00177B0D">
      <w:pPr>
        <w:rPr>
          <w:sz w:val="24"/>
          <w:szCs w:val="24"/>
        </w:rPr>
      </w:pPr>
      <w:r>
        <w:rPr>
          <w:sz w:val="24"/>
          <w:szCs w:val="24"/>
        </w:rPr>
        <w:t xml:space="preserve">In Article 94A there is a </w:t>
      </w:r>
      <w:r w:rsidR="00A566DF">
        <w:rPr>
          <w:sz w:val="24"/>
          <w:szCs w:val="24"/>
        </w:rPr>
        <w:t>height limitation of 400ft for flying drones.</w:t>
      </w:r>
    </w:p>
    <w:p w14:paraId="2EA0527C" w14:textId="57891B5D" w:rsidR="00EA0055" w:rsidRDefault="00EA0055" w:rsidP="00177B0D">
      <w:pPr>
        <w:rPr>
          <w:sz w:val="24"/>
          <w:szCs w:val="24"/>
        </w:rPr>
      </w:pPr>
    </w:p>
    <w:p w14:paraId="37E2F43F" w14:textId="77777777" w:rsidR="00EA0055" w:rsidRPr="00B77AC3" w:rsidRDefault="00EA0055" w:rsidP="00EA0055">
      <w:pPr>
        <w:rPr>
          <w:b/>
          <w:bCs/>
          <w:sz w:val="24"/>
          <w:szCs w:val="24"/>
          <w:u w:val="single"/>
        </w:rPr>
      </w:pPr>
      <w:r w:rsidRPr="00B77AC3">
        <w:rPr>
          <w:b/>
          <w:bCs/>
          <w:sz w:val="24"/>
          <w:szCs w:val="24"/>
          <w:u w:val="single"/>
        </w:rPr>
        <w:t>Airfield restrictions</w:t>
      </w:r>
    </w:p>
    <w:p w14:paraId="41EBA117" w14:textId="2C1BF94C" w:rsidR="00EA0055" w:rsidRDefault="00EA0055" w:rsidP="00EA0055">
      <w:pPr>
        <w:rPr>
          <w:sz w:val="24"/>
          <w:szCs w:val="24"/>
        </w:rPr>
      </w:pPr>
      <w:r>
        <w:rPr>
          <w:sz w:val="24"/>
          <w:szCs w:val="24"/>
        </w:rPr>
        <w:t>“</w:t>
      </w:r>
      <w:r w:rsidRPr="00EA0055">
        <w:rPr>
          <w:sz w:val="24"/>
          <w:szCs w:val="24"/>
        </w:rPr>
        <w:t>On 13 March 2019</w:t>
      </w:r>
      <w:r>
        <w:rPr>
          <w:sz w:val="24"/>
          <w:szCs w:val="24"/>
        </w:rPr>
        <w:t>,</w:t>
      </w:r>
      <w:r w:rsidRPr="00EA0055">
        <w:rPr>
          <w:sz w:val="24"/>
          <w:szCs w:val="24"/>
        </w:rPr>
        <w:t xml:space="preserve"> the drone flight restriction zone around airports and airfields changes. The government has introduced a new rule stating that the 1km restriction from the airfield boundary is replaced by a restriction using the airfield’s existing aerodrome traffic zone, which has a radius of either two or two and a half nautical miles and then five kilometres by one kilometre zones starting from the point known as the ‘threshold’ at the end of each of the airfield’s runways. Both zones extend upwards to a height of 2,000 feet above the airfield. It is illegal to fly any drone at any time within these restricted zones unless you have permission from air traffic control at the airport or, if air traffic control is not operational, from the airport itself.</w:t>
      </w:r>
      <w:r w:rsidR="00B42495">
        <w:rPr>
          <w:sz w:val="24"/>
          <w:szCs w:val="24"/>
        </w:rPr>
        <w:t>”</w:t>
      </w:r>
      <w:sdt>
        <w:sdtPr>
          <w:rPr>
            <w:sz w:val="24"/>
            <w:szCs w:val="24"/>
          </w:rPr>
          <w:id w:val="-360285040"/>
          <w:citation/>
        </w:sdtPr>
        <w:sdtContent>
          <w:r>
            <w:rPr>
              <w:sz w:val="24"/>
              <w:szCs w:val="24"/>
            </w:rPr>
            <w:fldChar w:fldCharType="begin"/>
          </w:r>
          <w:r>
            <w:rPr>
              <w:sz w:val="24"/>
              <w:szCs w:val="24"/>
            </w:rPr>
            <w:instrText xml:space="preserve"> CITATION NA13 \l 2057 </w:instrText>
          </w:r>
          <w:r>
            <w:rPr>
              <w:sz w:val="24"/>
              <w:szCs w:val="24"/>
            </w:rPr>
            <w:fldChar w:fldCharType="separate"/>
          </w:r>
          <w:r w:rsidR="00B42495">
            <w:rPr>
              <w:noProof/>
              <w:sz w:val="24"/>
              <w:szCs w:val="24"/>
            </w:rPr>
            <w:t xml:space="preserve"> </w:t>
          </w:r>
          <w:r w:rsidR="00B42495" w:rsidRPr="00B42495">
            <w:rPr>
              <w:noProof/>
              <w:sz w:val="24"/>
              <w:szCs w:val="24"/>
            </w:rPr>
            <w:t>[2]</w:t>
          </w:r>
          <w:r>
            <w:rPr>
              <w:sz w:val="24"/>
              <w:szCs w:val="24"/>
            </w:rPr>
            <w:fldChar w:fldCharType="end"/>
          </w:r>
        </w:sdtContent>
      </w:sdt>
    </w:p>
    <w:p w14:paraId="60AFA84D" w14:textId="77777777" w:rsidR="00177B0D" w:rsidRDefault="00177B0D" w:rsidP="00177B0D">
      <w:pPr>
        <w:rPr>
          <w:sz w:val="24"/>
          <w:szCs w:val="24"/>
        </w:rPr>
      </w:pPr>
    </w:p>
    <w:p w14:paraId="593F609E" w14:textId="77777777" w:rsidR="00177B0D" w:rsidRDefault="00177B0D" w:rsidP="00D739E0">
      <w:pPr>
        <w:rPr>
          <w:sz w:val="24"/>
          <w:szCs w:val="24"/>
        </w:rPr>
      </w:pPr>
    </w:p>
    <w:p w14:paraId="4DC27D2B" w14:textId="3948C2EC" w:rsidR="00D739E0" w:rsidRDefault="00D739E0" w:rsidP="00D739E0">
      <w:pPr>
        <w:rPr>
          <w:sz w:val="24"/>
          <w:szCs w:val="24"/>
        </w:rPr>
      </w:pPr>
    </w:p>
    <w:p w14:paraId="376AAB94" w14:textId="7C902889" w:rsidR="00D739E0" w:rsidRDefault="00D71F4A" w:rsidP="00D739E0">
      <w:pPr>
        <w:rPr>
          <w:b/>
          <w:bCs/>
          <w:sz w:val="24"/>
          <w:szCs w:val="24"/>
          <w:u w:val="single"/>
        </w:rPr>
      </w:pPr>
      <w:r w:rsidRPr="00D71F4A">
        <w:rPr>
          <w:b/>
          <w:bCs/>
          <w:sz w:val="24"/>
          <w:szCs w:val="24"/>
          <w:u w:val="single"/>
        </w:rPr>
        <w:lastRenderedPageBreak/>
        <w:t>Summary:</w:t>
      </w:r>
    </w:p>
    <w:p w14:paraId="31419635" w14:textId="0F3CF457" w:rsidR="00D71F4A" w:rsidRPr="00D71F4A" w:rsidRDefault="006336EA" w:rsidP="00D71F4A">
      <w:pPr>
        <w:rPr>
          <w:sz w:val="24"/>
          <w:szCs w:val="24"/>
        </w:rPr>
      </w:pPr>
      <w:r>
        <w:rPr>
          <w:sz w:val="24"/>
          <w:szCs w:val="24"/>
        </w:rPr>
        <w:t>“</w:t>
      </w:r>
      <w:r w:rsidR="00D71F4A">
        <w:rPr>
          <w:sz w:val="24"/>
          <w:szCs w:val="24"/>
        </w:rPr>
        <w:t>T</w:t>
      </w:r>
      <w:r w:rsidR="00D71F4A" w:rsidRPr="00D71F4A">
        <w:rPr>
          <w:sz w:val="24"/>
          <w:szCs w:val="24"/>
        </w:rPr>
        <w:t>he regulations for recreational unmanned aircraft flights are contained within the Air Navigation Order 2016 (ANO) which is the primary document for all aviation regulations within the UK.  In order to keep the regulations at a proportionate level for these small UAS, a set of specific, simpler, regulations apply to aircraft that have a mass of 20kg or less (which are termed ‘small unmanned aircraft’ within the ANO).  </w:t>
      </w:r>
    </w:p>
    <w:p w14:paraId="3C2C2AF9" w14:textId="77777777" w:rsidR="00D71F4A" w:rsidRPr="00D71F4A" w:rsidRDefault="00D71F4A" w:rsidP="00D71F4A">
      <w:pPr>
        <w:rPr>
          <w:sz w:val="24"/>
          <w:szCs w:val="24"/>
        </w:rPr>
      </w:pPr>
      <w:r w:rsidRPr="00D71F4A">
        <w:rPr>
          <w:sz w:val="24"/>
          <w:szCs w:val="24"/>
        </w:rPr>
        <w:t>In simple terms, these regulations state that:</w:t>
      </w:r>
    </w:p>
    <w:p w14:paraId="05796362" w14:textId="77777777" w:rsidR="00D71F4A" w:rsidRPr="00D71F4A" w:rsidRDefault="00D71F4A" w:rsidP="006336EA">
      <w:pPr>
        <w:pStyle w:val="NoSpacing"/>
        <w:numPr>
          <w:ilvl w:val="0"/>
          <w:numId w:val="2"/>
        </w:numPr>
      </w:pPr>
      <w:r w:rsidRPr="00D71F4A">
        <w:t>you are responsible for flying your UAS in a safe manner </w:t>
      </w:r>
    </w:p>
    <w:p w14:paraId="1CE660AC" w14:textId="77777777" w:rsidR="00D71F4A" w:rsidRPr="00D71F4A" w:rsidRDefault="00D71F4A" w:rsidP="006336EA">
      <w:pPr>
        <w:pStyle w:val="NoSpacing"/>
        <w:numPr>
          <w:ilvl w:val="0"/>
          <w:numId w:val="2"/>
        </w:numPr>
      </w:pPr>
      <w:r w:rsidRPr="00D71F4A">
        <w:t>you must keep the UAS in your direct sight at all times while it is flying, so that you can ensure that it does not collide with anything, especially other aircraft </w:t>
      </w:r>
    </w:p>
    <w:p w14:paraId="4D17778E" w14:textId="1FEDE6B1" w:rsidR="00D71F4A" w:rsidRPr="00D71F4A" w:rsidRDefault="00D71F4A" w:rsidP="006336EA">
      <w:pPr>
        <w:pStyle w:val="NoSpacing"/>
        <w:numPr>
          <w:ilvl w:val="0"/>
          <w:numId w:val="2"/>
        </w:numPr>
      </w:pPr>
      <w:r w:rsidRPr="00D71F4A">
        <w:t>you must not endanger anyone, or anything with your UAS, including any articles that you drop from it</w:t>
      </w:r>
    </w:p>
    <w:p w14:paraId="185270F5" w14:textId="77777777" w:rsidR="00D71F4A" w:rsidRPr="00D71F4A" w:rsidRDefault="00D71F4A" w:rsidP="006336EA">
      <w:pPr>
        <w:pStyle w:val="NoSpacing"/>
        <w:numPr>
          <w:ilvl w:val="0"/>
          <w:numId w:val="2"/>
        </w:numPr>
      </w:pPr>
      <w:r w:rsidRPr="00D71F4A">
        <w:t>you must not fly more than 400ft above the surface.  If flying over hilly/undulating terrain or close to a cliff edge, this may be interpreted as being a requirement to remain within a distance of 400ft from the surface of the earth, as shown in the picture below</w:t>
      </w:r>
    </w:p>
    <w:p w14:paraId="2DC42FD6" w14:textId="77777777" w:rsidR="00D71F4A" w:rsidRPr="00D71F4A" w:rsidRDefault="00D71F4A" w:rsidP="006336EA">
      <w:pPr>
        <w:pStyle w:val="NoSpacing"/>
        <w:numPr>
          <w:ilvl w:val="0"/>
          <w:numId w:val="2"/>
        </w:numPr>
      </w:pPr>
      <w:r w:rsidRPr="00D71F4A">
        <w:t>you must not fly within the Flight Restriction Zone of a protected aerodrome</w:t>
      </w:r>
    </w:p>
    <w:p w14:paraId="16A52473" w14:textId="77157055" w:rsidR="006336EA" w:rsidRDefault="00D71F4A" w:rsidP="006336EA">
      <w:pPr>
        <w:pStyle w:val="NoSpacing"/>
        <w:numPr>
          <w:ilvl w:val="0"/>
          <w:numId w:val="2"/>
        </w:numPr>
      </w:pPr>
      <w:r w:rsidRPr="00D71F4A">
        <w:t>if your UAS weighs more than 7kg, additional rules apply if you fly in certain types of airspace.</w:t>
      </w:r>
    </w:p>
    <w:p w14:paraId="0C836BE3" w14:textId="77777777" w:rsidR="006336EA" w:rsidRPr="00D71F4A" w:rsidRDefault="006336EA" w:rsidP="006336EA">
      <w:pPr>
        <w:ind w:left="720"/>
        <w:rPr>
          <w:sz w:val="24"/>
          <w:szCs w:val="24"/>
        </w:rPr>
      </w:pPr>
    </w:p>
    <w:p w14:paraId="79830949" w14:textId="4B490933" w:rsidR="00D71F4A" w:rsidRPr="00D71F4A" w:rsidRDefault="00D71F4A" w:rsidP="00D71F4A">
      <w:pPr>
        <w:rPr>
          <w:sz w:val="24"/>
          <w:szCs w:val="24"/>
        </w:rPr>
      </w:pPr>
      <w:r w:rsidRPr="00D71F4A">
        <w:rPr>
          <w:sz w:val="24"/>
          <w:szCs w:val="24"/>
        </w:rPr>
        <w:t>If your UAS is fitted with a camera, there are also a number of additional limitations surrounding where you can fly it, and how close you can fly it to other uninvolved people or objects. In order to be able to fly within these areas, or closer than the minimum distances that are in the regulations, you must obtain prior Permission from the CAA to do so.</w:t>
      </w:r>
      <w:r w:rsidR="006336EA">
        <w:rPr>
          <w:sz w:val="24"/>
          <w:szCs w:val="24"/>
        </w:rPr>
        <w:t>”</w:t>
      </w:r>
      <w:sdt>
        <w:sdtPr>
          <w:rPr>
            <w:sz w:val="24"/>
            <w:szCs w:val="24"/>
          </w:rPr>
          <w:id w:val="1183244821"/>
          <w:citation/>
        </w:sdtPr>
        <w:sdtContent>
          <w:r w:rsidR="00B42495">
            <w:rPr>
              <w:sz w:val="24"/>
              <w:szCs w:val="24"/>
            </w:rPr>
            <w:fldChar w:fldCharType="begin"/>
          </w:r>
          <w:r w:rsidR="00B42495">
            <w:rPr>
              <w:sz w:val="24"/>
              <w:szCs w:val="24"/>
            </w:rPr>
            <w:instrText xml:space="preserve"> CITATION NA161 \l 2057 </w:instrText>
          </w:r>
          <w:r w:rsidR="00B42495">
            <w:rPr>
              <w:sz w:val="24"/>
              <w:szCs w:val="24"/>
            </w:rPr>
            <w:fldChar w:fldCharType="separate"/>
          </w:r>
          <w:r w:rsidR="00B42495">
            <w:rPr>
              <w:noProof/>
              <w:sz w:val="24"/>
              <w:szCs w:val="24"/>
            </w:rPr>
            <w:t xml:space="preserve"> </w:t>
          </w:r>
          <w:r w:rsidR="00B42495" w:rsidRPr="00B42495">
            <w:rPr>
              <w:noProof/>
              <w:sz w:val="24"/>
              <w:szCs w:val="24"/>
            </w:rPr>
            <w:t>[3]</w:t>
          </w:r>
          <w:r w:rsidR="00B42495">
            <w:rPr>
              <w:sz w:val="24"/>
              <w:szCs w:val="24"/>
            </w:rPr>
            <w:fldChar w:fldCharType="end"/>
          </w:r>
        </w:sdtContent>
      </w:sdt>
    </w:p>
    <w:p w14:paraId="41700DCD" w14:textId="77777777" w:rsidR="00D71F4A" w:rsidRPr="00D71F4A" w:rsidRDefault="00D71F4A" w:rsidP="00D739E0">
      <w:pPr>
        <w:rPr>
          <w:sz w:val="24"/>
          <w:szCs w:val="24"/>
        </w:rPr>
      </w:pPr>
    </w:p>
    <w:p w14:paraId="035F690B" w14:textId="7E4D7B3F" w:rsidR="00D739E0" w:rsidRDefault="00D739E0" w:rsidP="00D739E0">
      <w:pPr>
        <w:rPr>
          <w:sz w:val="24"/>
          <w:szCs w:val="24"/>
        </w:rPr>
      </w:pPr>
    </w:p>
    <w:p w14:paraId="7D7E1F30" w14:textId="6A7F65A7" w:rsidR="00D739E0" w:rsidRDefault="00D739E0" w:rsidP="00D739E0">
      <w:pPr>
        <w:rPr>
          <w:sz w:val="24"/>
          <w:szCs w:val="24"/>
        </w:rPr>
      </w:pPr>
    </w:p>
    <w:p w14:paraId="346BA331" w14:textId="20605B61" w:rsidR="00D739E0" w:rsidRDefault="00D739E0" w:rsidP="00D739E0">
      <w:pPr>
        <w:rPr>
          <w:sz w:val="24"/>
          <w:szCs w:val="24"/>
        </w:rPr>
      </w:pPr>
    </w:p>
    <w:p w14:paraId="2B9E6424" w14:textId="767492FD" w:rsidR="00D739E0" w:rsidRDefault="00D739E0" w:rsidP="00D739E0">
      <w:pPr>
        <w:rPr>
          <w:sz w:val="24"/>
          <w:szCs w:val="24"/>
        </w:rPr>
      </w:pPr>
    </w:p>
    <w:p w14:paraId="7137F2E9" w14:textId="0A6ED05B" w:rsidR="00D739E0" w:rsidRDefault="00D739E0" w:rsidP="00D739E0">
      <w:pPr>
        <w:rPr>
          <w:sz w:val="24"/>
          <w:szCs w:val="24"/>
        </w:rPr>
      </w:pPr>
    </w:p>
    <w:p w14:paraId="583BE256" w14:textId="0C66EEB0" w:rsidR="00D739E0" w:rsidRDefault="00D739E0" w:rsidP="00D739E0">
      <w:pPr>
        <w:rPr>
          <w:sz w:val="24"/>
          <w:szCs w:val="24"/>
        </w:rPr>
      </w:pPr>
    </w:p>
    <w:p w14:paraId="63DF8990" w14:textId="11AD38ED" w:rsidR="00D739E0" w:rsidRDefault="00D739E0" w:rsidP="00D739E0">
      <w:pPr>
        <w:rPr>
          <w:sz w:val="24"/>
          <w:szCs w:val="24"/>
        </w:rPr>
      </w:pPr>
    </w:p>
    <w:p w14:paraId="598E7364" w14:textId="5B1CEB73" w:rsidR="00D739E0" w:rsidRDefault="00D739E0" w:rsidP="00D739E0">
      <w:pPr>
        <w:rPr>
          <w:sz w:val="24"/>
          <w:szCs w:val="24"/>
        </w:rPr>
      </w:pPr>
    </w:p>
    <w:p w14:paraId="61AFE9E4" w14:textId="34ACB98E" w:rsidR="00D739E0" w:rsidRDefault="00D739E0" w:rsidP="00D739E0">
      <w:pPr>
        <w:rPr>
          <w:sz w:val="24"/>
          <w:szCs w:val="24"/>
        </w:rPr>
      </w:pPr>
    </w:p>
    <w:p w14:paraId="13D07C19" w14:textId="40358FF1" w:rsidR="00D739E0" w:rsidRDefault="00D739E0" w:rsidP="00D739E0">
      <w:pPr>
        <w:rPr>
          <w:sz w:val="24"/>
          <w:szCs w:val="24"/>
        </w:rPr>
      </w:pPr>
    </w:p>
    <w:p w14:paraId="61DFE79E" w14:textId="65C574C8" w:rsidR="00D739E0" w:rsidRDefault="00D739E0" w:rsidP="00D739E0">
      <w:pPr>
        <w:rPr>
          <w:sz w:val="24"/>
          <w:szCs w:val="24"/>
        </w:rPr>
      </w:pPr>
    </w:p>
    <w:sdt>
      <w:sdtPr>
        <w:id w:val="-1451228641"/>
        <w:docPartObj>
          <w:docPartGallery w:val="Bibliographies"/>
          <w:docPartUnique/>
        </w:docPartObj>
      </w:sdtPr>
      <w:sdtEndPr>
        <w:rPr>
          <w:rFonts w:asciiTheme="minorHAnsi" w:eastAsiaTheme="minorHAnsi" w:hAnsiTheme="minorHAnsi" w:cstheme="minorBidi"/>
          <w:color w:val="auto"/>
          <w:sz w:val="22"/>
          <w:szCs w:val="22"/>
          <w:lang w:val="en-GB"/>
        </w:rPr>
      </w:sdtEndPr>
      <w:sdtContent>
        <w:p w14:paraId="16AF2DCA" w14:textId="679B8817" w:rsidR="00D739E0" w:rsidRDefault="00D739E0">
          <w:pPr>
            <w:pStyle w:val="Heading1"/>
          </w:pPr>
          <w:r>
            <w:t>Bibliography</w:t>
          </w:r>
        </w:p>
        <w:sdt>
          <w:sdtPr>
            <w:id w:val="111145805"/>
            <w:bibliography/>
          </w:sdtPr>
          <w:sdtContent>
            <w:p w14:paraId="405DE26A" w14:textId="77777777" w:rsidR="00B42495" w:rsidRDefault="00D739E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750"/>
              </w:tblGrid>
              <w:tr w:rsidR="00B42495" w14:paraId="2DAA9FD9" w14:textId="77777777">
                <w:trPr>
                  <w:divId w:val="478613078"/>
                  <w:tblCellSpacing w:w="15" w:type="dxa"/>
                </w:trPr>
                <w:tc>
                  <w:tcPr>
                    <w:tcW w:w="50" w:type="pct"/>
                    <w:hideMark/>
                  </w:tcPr>
                  <w:p w14:paraId="1220B0E7" w14:textId="2E990B93" w:rsidR="00B42495" w:rsidRDefault="00B42495" w:rsidP="00B42495">
                    <w:pPr>
                      <w:pStyle w:val="Bibliography"/>
                      <w:ind w:right="-174"/>
                      <w:rPr>
                        <w:noProof/>
                        <w:sz w:val="24"/>
                        <w:szCs w:val="24"/>
                        <w:lang w:val="en-US"/>
                      </w:rPr>
                    </w:pPr>
                    <w:r>
                      <w:rPr>
                        <w:noProof/>
                        <w:lang w:val="en-US"/>
                      </w:rPr>
                      <w:t xml:space="preserve">[1] </w:t>
                    </w:r>
                  </w:p>
                </w:tc>
                <w:tc>
                  <w:tcPr>
                    <w:tcW w:w="0" w:type="auto"/>
                    <w:hideMark/>
                  </w:tcPr>
                  <w:p w14:paraId="0B2F3901" w14:textId="77777777" w:rsidR="00B42495" w:rsidRDefault="00B42495">
                    <w:pPr>
                      <w:pStyle w:val="Bibliography"/>
                      <w:rPr>
                        <w:noProof/>
                        <w:lang w:val="en-US"/>
                      </w:rPr>
                    </w:pPr>
                    <w:r>
                      <w:rPr>
                        <w:noProof/>
                        <w:lang w:val="en-US"/>
                      </w:rPr>
                      <w:t>N.A, "Gov.uk," [Online]. Available: https://www.gov.uk/government/organisations/civil-aviation-authority#:~:text=The%20Civil%20Aviation%20Authority%20(CAA,the%20ATOL%20financial%20protection%20scheme. [Accessed 18 September 2020].</w:t>
                    </w:r>
                  </w:p>
                </w:tc>
              </w:tr>
              <w:tr w:rsidR="00B42495" w14:paraId="35FA1BD4" w14:textId="77777777">
                <w:trPr>
                  <w:divId w:val="478613078"/>
                  <w:tblCellSpacing w:w="15" w:type="dxa"/>
                </w:trPr>
                <w:tc>
                  <w:tcPr>
                    <w:tcW w:w="50" w:type="pct"/>
                    <w:hideMark/>
                  </w:tcPr>
                  <w:p w14:paraId="05C3226D" w14:textId="77777777" w:rsidR="00B42495" w:rsidRDefault="00B42495" w:rsidP="00B42495">
                    <w:pPr>
                      <w:pStyle w:val="Bibliography"/>
                      <w:ind w:right="-174"/>
                      <w:rPr>
                        <w:noProof/>
                        <w:lang w:val="en-US"/>
                      </w:rPr>
                    </w:pPr>
                    <w:r>
                      <w:rPr>
                        <w:noProof/>
                        <w:lang w:val="en-US"/>
                      </w:rPr>
                      <w:t xml:space="preserve">[2] </w:t>
                    </w:r>
                  </w:p>
                </w:tc>
                <w:tc>
                  <w:tcPr>
                    <w:tcW w:w="0" w:type="auto"/>
                    <w:hideMark/>
                  </w:tcPr>
                  <w:p w14:paraId="2A0C53DD" w14:textId="77777777" w:rsidR="00B42495" w:rsidRDefault="00B42495">
                    <w:pPr>
                      <w:pStyle w:val="Bibliography"/>
                      <w:rPr>
                        <w:noProof/>
                        <w:lang w:val="en-US"/>
                      </w:rPr>
                    </w:pPr>
                    <w:r>
                      <w:rPr>
                        <w:noProof/>
                        <w:lang w:val="en-US"/>
                      </w:rPr>
                      <w:t>N.A, "Drone Safe," 2019 March 13. [Online]. Available: https://dronesafe.uk/restrictions/. [Accessed 18 September 2020].</w:t>
                    </w:r>
                  </w:p>
                </w:tc>
              </w:tr>
              <w:tr w:rsidR="00B42495" w14:paraId="62A30E4D" w14:textId="77777777">
                <w:trPr>
                  <w:divId w:val="478613078"/>
                  <w:tblCellSpacing w:w="15" w:type="dxa"/>
                </w:trPr>
                <w:tc>
                  <w:tcPr>
                    <w:tcW w:w="50" w:type="pct"/>
                    <w:hideMark/>
                  </w:tcPr>
                  <w:p w14:paraId="570A65FC" w14:textId="77777777" w:rsidR="00B42495" w:rsidRDefault="00B42495" w:rsidP="00B42495">
                    <w:pPr>
                      <w:pStyle w:val="Bibliography"/>
                      <w:ind w:right="-174"/>
                      <w:rPr>
                        <w:noProof/>
                        <w:lang w:val="en-US"/>
                      </w:rPr>
                    </w:pPr>
                    <w:r>
                      <w:rPr>
                        <w:noProof/>
                        <w:lang w:val="en-US"/>
                      </w:rPr>
                      <w:t xml:space="preserve">[3] </w:t>
                    </w:r>
                  </w:p>
                </w:tc>
                <w:tc>
                  <w:tcPr>
                    <w:tcW w:w="0" w:type="auto"/>
                    <w:hideMark/>
                  </w:tcPr>
                  <w:p w14:paraId="44F769CF" w14:textId="77777777" w:rsidR="00B42495" w:rsidRDefault="00B42495">
                    <w:pPr>
                      <w:pStyle w:val="Bibliography"/>
                      <w:rPr>
                        <w:noProof/>
                        <w:lang w:val="en-US"/>
                      </w:rPr>
                    </w:pPr>
                    <w:r>
                      <w:rPr>
                        <w:noProof/>
                        <w:lang w:val="en-US"/>
                      </w:rPr>
                      <w:t>N.A, "CAA," Air Navigation Order 2016 (ANO), 2016. [Online]. Available: https://www.caa.co.uk/Consumers/Unmanned-aircraft/Recreational-drones/Recreational-drone-flights/. [Accessed 18 September 2020].</w:t>
                    </w:r>
                  </w:p>
                </w:tc>
              </w:tr>
            </w:tbl>
            <w:p w14:paraId="24689397" w14:textId="77777777" w:rsidR="00B42495" w:rsidRDefault="00B42495">
              <w:pPr>
                <w:divId w:val="478613078"/>
                <w:rPr>
                  <w:rFonts w:eastAsia="Times New Roman"/>
                  <w:noProof/>
                </w:rPr>
              </w:pPr>
            </w:p>
            <w:p w14:paraId="597C6231" w14:textId="326F018F" w:rsidR="00D739E0" w:rsidRDefault="00D739E0">
              <w:r>
                <w:rPr>
                  <w:b/>
                  <w:bCs/>
                  <w:noProof/>
                </w:rPr>
                <w:fldChar w:fldCharType="end"/>
              </w:r>
            </w:p>
          </w:sdtContent>
        </w:sdt>
      </w:sdtContent>
    </w:sdt>
    <w:p w14:paraId="631E1B6F" w14:textId="77777777" w:rsidR="00D739E0" w:rsidRPr="00D739E0" w:rsidRDefault="00D739E0" w:rsidP="00D739E0">
      <w:pPr>
        <w:rPr>
          <w:sz w:val="24"/>
          <w:szCs w:val="24"/>
        </w:rPr>
      </w:pPr>
    </w:p>
    <w:sectPr w:rsidR="00D739E0" w:rsidRPr="00D73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7769AD"/>
    <w:multiLevelType w:val="hybridMultilevel"/>
    <w:tmpl w:val="B6E85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B2C1A"/>
    <w:multiLevelType w:val="multilevel"/>
    <w:tmpl w:val="360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E0"/>
    <w:rsid w:val="00177B0D"/>
    <w:rsid w:val="004F1E73"/>
    <w:rsid w:val="005335DD"/>
    <w:rsid w:val="005567C2"/>
    <w:rsid w:val="006336EA"/>
    <w:rsid w:val="006A0A8F"/>
    <w:rsid w:val="00A566DF"/>
    <w:rsid w:val="00B42495"/>
    <w:rsid w:val="00B77AC3"/>
    <w:rsid w:val="00BA44D7"/>
    <w:rsid w:val="00BE00A4"/>
    <w:rsid w:val="00D14034"/>
    <w:rsid w:val="00D527CE"/>
    <w:rsid w:val="00D71F4A"/>
    <w:rsid w:val="00D739E0"/>
    <w:rsid w:val="00EA0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4556"/>
  <w15:chartTrackingRefBased/>
  <w15:docId w15:val="{47BE1BD7-2D2A-4C98-A72B-4E8DF554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9E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9E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D739E0"/>
  </w:style>
  <w:style w:type="character" w:styleId="Hyperlink">
    <w:name w:val="Hyperlink"/>
    <w:basedOn w:val="DefaultParagraphFont"/>
    <w:uiPriority w:val="99"/>
    <w:semiHidden/>
    <w:unhideWhenUsed/>
    <w:rsid w:val="00D739E0"/>
    <w:rPr>
      <w:color w:val="0000FF"/>
      <w:u w:val="single"/>
    </w:rPr>
  </w:style>
  <w:style w:type="paragraph" w:styleId="NoSpacing">
    <w:name w:val="No Spacing"/>
    <w:uiPriority w:val="1"/>
    <w:qFormat/>
    <w:rsid w:val="006336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20927">
      <w:bodyDiv w:val="1"/>
      <w:marLeft w:val="0"/>
      <w:marRight w:val="0"/>
      <w:marTop w:val="0"/>
      <w:marBottom w:val="0"/>
      <w:divBdr>
        <w:top w:val="none" w:sz="0" w:space="0" w:color="auto"/>
        <w:left w:val="none" w:sz="0" w:space="0" w:color="auto"/>
        <w:bottom w:val="none" w:sz="0" w:space="0" w:color="auto"/>
        <w:right w:val="none" w:sz="0" w:space="0" w:color="auto"/>
      </w:divBdr>
    </w:div>
    <w:div w:id="45883736">
      <w:bodyDiv w:val="1"/>
      <w:marLeft w:val="0"/>
      <w:marRight w:val="0"/>
      <w:marTop w:val="0"/>
      <w:marBottom w:val="0"/>
      <w:divBdr>
        <w:top w:val="none" w:sz="0" w:space="0" w:color="auto"/>
        <w:left w:val="none" w:sz="0" w:space="0" w:color="auto"/>
        <w:bottom w:val="none" w:sz="0" w:space="0" w:color="auto"/>
        <w:right w:val="none" w:sz="0" w:space="0" w:color="auto"/>
      </w:divBdr>
    </w:div>
    <w:div w:id="67777494">
      <w:bodyDiv w:val="1"/>
      <w:marLeft w:val="0"/>
      <w:marRight w:val="0"/>
      <w:marTop w:val="0"/>
      <w:marBottom w:val="0"/>
      <w:divBdr>
        <w:top w:val="none" w:sz="0" w:space="0" w:color="auto"/>
        <w:left w:val="none" w:sz="0" w:space="0" w:color="auto"/>
        <w:bottom w:val="none" w:sz="0" w:space="0" w:color="auto"/>
        <w:right w:val="none" w:sz="0" w:space="0" w:color="auto"/>
      </w:divBdr>
    </w:div>
    <w:div w:id="401291523">
      <w:bodyDiv w:val="1"/>
      <w:marLeft w:val="0"/>
      <w:marRight w:val="0"/>
      <w:marTop w:val="0"/>
      <w:marBottom w:val="0"/>
      <w:divBdr>
        <w:top w:val="none" w:sz="0" w:space="0" w:color="auto"/>
        <w:left w:val="none" w:sz="0" w:space="0" w:color="auto"/>
        <w:bottom w:val="none" w:sz="0" w:space="0" w:color="auto"/>
        <w:right w:val="none" w:sz="0" w:space="0" w:color="auto"/>
      </w:divBdr>
    </w:div>
    <w:div w:id="478613078">
      <w:bodyDiv w:val="1"/>
      <w:marLeft w:val="0"/>
      <w:marRight w:val="0"/>
      <w:marTop w:val="0"/>
      <w:marBottom w:val="0"/>
      <w:divBdr>
        <w:top w:val="none" w:sz="0" w:space="0" w:color="auto"/>
        <w:left w:val="none" w:sz="0" w:space="0" w:color="auto"/>
        <w:bottom w:val="none" w:sz="0" w:space="0" w:color="auto"/>
        <w:right w:val="none" w:sz="0" w:space="0" w:color="auto"/>
      </w:divBdr>
    </w:div>
    <w:div w:id="519049842">
      <w:bodyDiv w:val="1"/>
      <w:marLeft w:val="0"/>
      <w:marRight w:val="0"/>
      <w:marTop w:val="0"/>
      <w:marBottom w:val="0"/>
      <w:divBdr>
        <w:top w:val="none" w:sz="0" w:space="0" w:color="auto"/>
        <w:left w:val="none" w:sz="0" w:space="0" w:color="auto"/>
        <w:bottom w:val="none" w:sz="0" w:space="0" w:color="auto"/>
        <w:right w:val="none" w:sz="0" w:space="0" w:color="auto"/>
      </w:divBdr>
    </w:div>
    <w:div w:id="643319802">
      <w:bodyDiv w:val="1"/>
      <w:marLeft w:val="0"/>
      <w:marRight w:val="0"/>
      <w:marTop w:val="0"/>
      <w:marBottom w:val="0"/>
      <w:divBdr>
        <w:top w:val="none" w:sz="0" w:space="0" w:color="auto"/>
        <w:left w:val="none" w:sz="0" w:space="0" w:color="auto"/>
        <w:bottom w:val="none" w:sz="0" w:space="0" w:color="auto"/>
        <w:right w:val="none" w:sz="0" w:space="0" w:color="auto"/>
      </w:divBdr>
    </w:div>
    <w:div w:id="643703262">
      <w:bodyDiv w:val="1"/>
      <w:marLeft w:val="0"/>
      <w:marRight w:val="0"/>
      <w:marTop w:val="0"/>
      <w:marBottom w:val="0"/>
      <w:divBdr>
        <w:top w:val="none" w:sz="0" w:space="0" w:color="auto"/>
        <w:left w:val="none" w:sz="0" w:space="0" w:color="auto"/>
        <w:bottom w:val="none" w:sz="0" w:space="0" w:color="auto"/>
        <w:right w:val="none" w:sz="0" w:space="0" w:color="auto"/>
      </w:divBdr>
    </w:div>
    <w:div w:id="670715103">
      <w:bodyDiv w:val="1"/>
      <w:marLeft w:val="0"/>
      <w:marRight w:val="0"/>
      <w:marTop w:val="0"/>
      <w:marBottom w:val="0"/>
      <w:divBdr>
        <w:top w:val="none" w:sz="0" w:space="0" w:color="auto"/>
        <w:left w:val="none" w:sz="0" w:space="0" w:color="auto"/>
        <w:bottom w:val="none" w:sz="0" w:space="0" w:color="auto"/>
        <w:right w:val="none" w:sz="0" w:space="0" w:color="auto"/>
      </w:divBdr>
    </w:div>
    <w:div w:id="715592765">
      <w:bodyDiv w:val="1"/>
      <w:marLeft w:val="0"/>
      <w:marRight w:val="0"/>
      <w:marTop w:val="0"/>
      <w:marBottom w:val="0"/>
      <w:divBdr>
        <w:top w:val="none" w:sz="0" w:space="0" w:color="auto"/>
        <w:left w:val="none" w:sz="0" w:space="0" w:color="auto"/>
        <w:bottom w:val="none" w:sz="0" w:space="0" w:color="auto"/>
        <w:right w:val="none" w:sz="0" w:space="0" w:color="auto"/>
      </w:divBdr>
    </w:div>
    <w:div w:id="1048142008">
      <w:bodyDiv w:val="1"/>
      <w:marLeft w:val="0"/>
      <w:marRight w:val="0"/>
      <w:marTop w:val="0"/>
      <w:marBottom w:val="0"/>
      <w:divBdr>
        <w:top w:val="none" w:sz="0" w:space="0" w:color="auto"/>
        <w:left w:val="none" w:sz="0" w:space="0" w:color="auto"/>
        <w:bottom w:val="none" w:sz="0" w:space="0" w:color="auto"/>
        <w:right w:val="none" w:sz="0" w:space="0" w:color="auto"/>
      </w:divBdr>
    </w:div>
    <w:div w:id="1221163947">
      <w:bodyDiv w:val="1"/>
      <w:marLeft w:val="0"/>
      <w:marRight w:val="0"/>
      <w:marTop w:val="0"/>
      <w:marBottom w:val="0"/>
      <w:divBdr>
        <w:top w:val="none" w:sz="0" w:space="0" w:color="auto"/>
        <w:left w:val="none" w:sz="0" w:space="0" w:color="auto"/>
        <w:bottom w:val="none" w:sz="0" w:space="0" w:color="auto"/>
        <w:right w:val="none" w:sz="0" w:space="0" w:color="auto"/>
      </w:divBdr>
    </w:div>
    <w:div w:id="1264191686">
      <w:bodyDiv w:val="1"/>
      <w:marLeft w:val="0"/>
      <w:marRight w:val="0"/>
      <w:marTop w:val="0"/>
      <w:marBottom w:val="0"/>
      <w:divBdr>
        <w:top w:val="none" w:sz="0" w:space="0" w:color="auto"/>
        <w:left w:val="none" w:sz="0" w:space="0" w:color="auto"/>
        <w:bottom w:val="none" w:sz="0" w:space="0" w:color="auto"/>
        <w:right w:val="none" w:sz="0" w:space="0" w:color="auto"/>
      </w:divBdr>
    </w:div>
    <w:div w:id="1321041511">
      <w:bodyDiv w:val="1"/>
      <w:marLeft w:val="0"/>
      <w:marRight w:val="0"/>
      <w:marTop w:val="0"/>
      <w:marBottom w:val="0"/>
      <w:divBdr>
        <w:top w:val="none" w:sz="0" w:space="0" w:color="auto"/>
        <w:left w:val="none" w:sz="0" w:space="0" w:color="auto"/>
        <w:bottom w:val="none" w:sz="0" w:space="0" w:color="auto"/>
        <w:right w:val="none" w:sz="0" w:space="0" w:color="auto"/>
      </w:divBdr>
    </w:div>
    <w:div w:id="1555970972">
      <w:bodyDiv w:val="1"/>
      <w:marLeft w:val="0"/>
      <w:marRight w:val="0"/>
      <w:marTop w:val="0"/>
      <w:marBottom w:val="0"/>
      <w:divBdr>
        <w:top w:val="none" w:sz="0" w:space="0" w:color="auto"/>
        <w:left w:val="none" w:sz="0" w:space="0" w:color="auto"/>
        <w:bottom w:val="none" w:sz="0" w:space="0" w:color="auto"/>
        <w:right w:val="none" w:sz="0" w:space="0" w:color="auto"/>
      </w:divBdr>
    </w:div>
    <w:div w:id="1600482270">
      <w:bodyDiv w:val="1"/>
      <w:marLeft w:val="0"/>
      <w:marRight w:val="0"/>
      <w:marTop w:val="0"/>
      <w:marBottom w:val="0"/>
      <w:divBdr>
        <w:top w:val="none" w:sz="0" w:space="0" w:color="auto"/>
        <w:left w:val="none" w:sz="0" w:space="0" w:color="auto"/>
        <w:bottom w:val="none" w:sz="0" w:space="0" w:color="auto"/>
        <w:right w:val="none" w:sz="0" w:space="0" w:color="auto"/>
      </w:divBdr>
    </w:div>
    <w:div w:id="1825463980">
      <w:bodyDiv w:val="1"/>
      <w:marLeft w:val="0"/>
      <w:marRight w:val="0"/>
      <w:marTop w:val="0"/>
      <w:marBottom w:val="0"/>
      <w:divBdr>
        <w:top w:val="none" w:sz="0" w:space="0" w:color="auto"/>
        <w:left w:val="none" w:sz="0" w:space="0" w:color="auto"/>
        <w:bottom w:val="none" w:sz="0" w:space="0" w:color="auto"/>
        <w:right w:val="none" w:sz="0" w:space="0" w:color="auto"/>
      </w:divBdr>
    </w:div>
    <w:div w:id="1854568609">
      <w:bodyDiv w:val="1"/>
      <w:marLeft w:val="0"/>
      <w:marRight w:val="0"/>
      <w:marTop w:val="0"/>
      <w:marBottom w:val="0"/>
      <w:divBdr>
        <w:top w:val="none" w:sz="0" w:space="0" w:color="auto"/>
        <w:left w:val="none" w:sz="0" w:space="0" w:color="auto"/>
        <w:bottom w:val="none" w:sz="0" w:space="0" w:color="auto"/>
        <w:right w:val="none" w:sz="0" w:space="0" w:color="auto"/>
      </w:divBdr>
    </w:div>
    <w:div w:id="2014068232">
      <w:bodyDiv w:val="1"/>
      <w:marLeft w:val="0"/>
      <w:marRight w:val="0"/>
      <w:marTop w:val="0"/>
      <w:marBottom w:val="0"/>
      <w:divBdr>
        <w:top w:val="none" w:sz="0" w:space="0" w:color="auto"/>
        <w:left w:val="none" w:sz="0" w:space="0" w:color="auto"/>
        <w:bottom w:val="none" w:sz="0" w:space="0" w:color="auto"/>
        <w:right w:val="none" w:sz="0" w:space="0" w:color="auto"/>
      </w:divBdr>
    </w:div>
    <w:div w:id="2055152011">
      <w:bodyDiv w:val="1"/>
      <w:marLeft w:val="0"/>
      <w:marRight w:val="0"/>
      <w:marTop w:val="0"/>
      <w:marBottom w:val="0"/>
      <w:divBdr>
        <w:top w:val="none" w:sz="0" w:space="0" w:color="auto"/>
        <w:left w:val="none" w:sz="0" w:space="0" w:color="auto"/>
        <w:bottom w:val="none" w:sz="0" w:space="0" w:color="auto"/>
        <w:right w:val="none" w:sz="0" w:space="0" w:color="auto"/>
      </w:divBdr>
    </w:div>
    <w:div w:id="207115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a.co.uk/Consumers/Unmanned-aircraft/Recreational-drones/Recreational-drone-fligh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NA20</b:Tag>
    <b:SourceType>InternetSite</b:SourceType>
    <b:Guid>{A178F57B-1E45-4C51-A4DA-D02466E3E673}</b:Guid>
    <b:Title>Gov.uk</b:Title>
    <b:YearAccessed>2020</b:YearAccessed>
    <b:MonthAccessed>September</b:MonthAccessed>
    <b:DayAccessed>18</b:DayAccessed>
    <b:URL>https://www.gov.uk/government/organisations/civil-aviation-authority#:~:text=The%20Civil%20Aviation%20Authority%20(CAA,the%20ATOL%20financial%20protection%20scheme</b:URL>
    <b:Author>
      <b:Author>
        <b:NameList>
          <b:Person>
            <b:Last>N.A</b:Last>
          </b:Person>
        </b:NameList>
      </b:Author>
    </b:Author>
    <b:RefOrder>1</b:RefOrder>
  </b:Source>
  <b:Source>
    <b:Tag>NA13</b:Tag>
    <b:SourceType>InternetSite</b:SourceType>
    <b:Guid>{87022F60-17D7-4D37-9929-0C6910625EEB}</b:Guid>
    <b:Author>
      <b:Author>
        <b:NameList>
          <b:Person>
            <b:Last>N.A</b:Last>
          </b:Person>
        </b:NameList>
      </b:Author>
    </b:Author>
    <b:Title>Drone Safe</b:Title>
    <b:Year>13</b:Year>
    <b:Month>March</b:Month>
    <b:Day>2019</b:Day>
    <b:YearAccessed>2020</b:YearAccessed>
    <b:MonthAccessed>September</b:MonthAccessed>
    <b:DayAccessed>18</b:DayAccessed>
    <b:URL>https://dronesafe.uk/restrictions/</b:URL>
    <b:RefOrder>2</b:RefOrder>
  </b:Source>
  <b:Source>
    <b:Tag>NA161</b:Tag>
    <b:SourceType>InternetSite</b:SourceType>
    <b:Guid>{BB0F4E74-140F-491D-8224-D7232A28CD8F}</b:Guid>
    <b:Author>
      <b:Author>
        <b:NameList>
          <b:Person>
            <b:Last>N.A</b:Last>
          </b:Person>
        </b:NameList>
      </b:Author>
    </b:Author>
    <b:Title>CAA</b:Title>
    <b:ProductionCompany>Air Navigation Order 2016 (ANO)</b:ProductionCompany>
    <b:Year>2016</b:Year>
    <b:YearAccessed>2020</b:YearAccessed>
    <b:MonthAccessed>September</b:MonthAccessed>
    <b:DayAccessed>18</b:DayAccessed>
    <b:URL>https://www.caa.co.uk/Consumers/Unmanned-aircraft/Recreational-drones/Recreational-drone-flights/</b:URL>
    <b:RefOrder>3</b:RefOrder>
  </b:Source>
</b:Sources>
</file>

<file path=customXml/itemProps1.xml><?xml version="1.0" encoding="utf-8"?>
<ds:datastoreItem xmlns:ds="http://schemas.openxmlformats.org/officeDocument/2006/customXml" ds:itemID="{93E7958D-9BAB-4337-9B27-ABBDD63D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Devaux</dc:creator>
  <cp:keywords/>
  <dc:description/>
  <cp:lastModifiedBy>Jonathan Devaux</cp:lastModifiedBy>
  <cp:revision>12</cp:revision>
  <dcterms:created xsi:type="dcterms:W3CDTF">2020-09-18T18:43:00Z</dcterms:created>
  <dcterms:modified xsi:type="dcterms:W3CDTF">2020-09-18T19:15:00Z</dcterms:modified>
</cp:coreProperties>
</file>