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Designer · Application to Trase Systems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Trase team,</w:t>
      </w:r>
    </w:p>
    <w:p>
      <w:pPr>
        <w:spacing w:after="180"/>
      </w:pPr>
      <w:r>
        <w:t>An AI product has to explain itself before, during, and after an answer. That is the work I would bring to Trase: designing a useful starting point, making the system’s state understandable, and giving people a clear next action when something goes wrong. Your UX Designer role connects those product decisions with demos and presentations, which is a strong match for my work in UX and technical communication.</w:t>
      </w:r>
    </w:p>
    <w:p>
      <w:pPr>
        <w:spacing w:after="180"/>
      </w:pPr>
      <w:r>
        <w:t>At FactorLab, I design web and mobile experiences for SmartTagIt. For its Flint AI assistant, I developed question-entry, waiting, saved-question, and recovery flows, then organized the states and annotations for engineering. A partial answer and a lost connection needed different messages and actions. The accompanying portfolio shows those decisions and the handoff, with the stage of the work stated alongside the screens.</w:t>
      </w:r>
    </w:p>
    <w:p>
      <w:pPr>
        <w:spacing w:after="180"/>
      </w:pPr>
      <w:r>
        <w:t>The About Me work addresses another part of AI adoption: helping people interpret an insight. I explored how summaries connect to supporting observations, comparisons, and a useful next step. At Oak AI, I connected usability evaluation with concrete navigation and error-feedback recommendations. Across these projects, I make the reasoning visible enough for a team to examine and act on.</w:t>
      </w:r>
    </w:p>
    <w:p>
      <w:pPr>
        <w:spacing w:after="180"/>
      </w:pPr>
      <w:r>
        <w:t>My instructional design, conversational AI, and documentary storytelling background also informs how I explain a product to a new audience. I have prepared a separate portfolio and visual presentation for this role, emphasizing AI interactions, reusable interface patterns, and clear product narratives. I would welcome a conversation about applying that approach to Trase’s product and demo experiences.</w:t>
      </w:r>
    </w:p>
    <w:p>
      <w:pPr>
        <w:spacing w:after="180"/>
      </w:pPr>
      <w:r>
        <w:t>I am based in Mesa, Arizona, am authorized to work in the United States without sponsorship, and can start as soon as possible.</w:t>
      </w:r>
    </w:p>
    <w:p>
      <w:r>
        <w:t>Thank you,</w:t>
        <w:br/>
        <w:t>Kyle Hobson</w:t>
      </w:r>
    </w:p>
    <w:p>
      <w:r>
        <w:t xml:space="preserve">Portfolio and tailored presentation: </w:t>
      </w:r>
      <w:hyperlink r:id="rId11">
        <w:r>
          <w:rPr>
            <w:color w:val="244D3C"/>
            <w:u w:val="single"/>
          </w:rPr>
          <w:t>View the Trase application portfolio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trase-ux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— Trase UX Designer Cover Letter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