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User Researcher [Contract] | Blenderbox</w:t>
      </w:r>
    </w:p>
    <w:p>
      <w:r>
        <w:t xml:space="preserve">Mesa, Arizona  |  </w:t>
      </w:r>
      <w:hyperlink r:id="rId10">
        <w:r>
          <w:rPr>
            <w:color w:val="244D3C"/>
            <w:u w:val="single"/>
          </w:rPr>
          <w:t>JonathanKyleHobson@gmail.com</w:t>
        </w:r>
      </w:hyperlink>
    </w:p>
    <w:p>
      <w:r>
        <w:t>September 8, 2026</w:t>
      </w:r>
    </w:p>
    <w:p>
      <w:r>
        <w:t>Dear Blenderbox Research team,</w:t>
      </w:r>
    </w:p>
    <w:p>
      <w:pPr>
        <w:spacing w:after="180"/>
      </w:pPr>
      <w:r>
        <w:t>Blenderbox’s public-service work asks research to make a practical difference: help a team understand what people need, where a service creates friction, and which change is worth pursuing. Your MyCity case makes that connection visible through navigation, forms, and access across devices and languages. I would like to join your contractor roster to contribute research that gives those decisions a clear basis.</w:t>
      </w:r>
    </w:p>
    <w:p>
      <w:pPr>
        <w:spacing w:after="180"/>
      </w:pPr>
      <w:r>
        <w:t>At Oak AI, I led the creation, launch, and analysis of an audience survey. The March 14, 2025 report recorded 1,459 completed submissions. Reported barriers and open responses helped shape recommendations for clearer steps, templates, and a proposed Action Hub. I kept the voluntary sample and the limits of self-report visible alongside the findings.</w:t>
      </w:r>
    </w:p>
    <w:p>
      <w:pPr>
        <w:spacing w:after="180"/>
      </w:pPr>
      <w:r>
        <w:t>My qualitative work at Oak examined privacy-community discussions and used Dovetail coding to make concerns about security, accountability, and control more specific. The analysis raised a question about audience fit and the next research investment. I also conducted a desktop usability evaluation, developed navigation and feedback recommendations, and presented the findings for backlog discussion with the product team.</w:t>
      </w:r>
    </w:p>
    <w:p>
      <w:pPr>
        <w:spacing w:after="180"/>
      </w:pPr>
      <w:r>
        <w:t>I bring experience carrying that reasoning into collaborative work. At FactorLab, I translate usability findings into Figma flows and annotated walkthroughs with engineering. At Arizona State University, I developed learning materials and workshops with attention to accessibility, and evaluated conversational flows as an AI Analyst. My current volunteer work with Oppia keeps me involved in discussions about learner interactions and expectations around saved progress.</w:t>
      </w:r>
    </w:p>
    <w:p>
      <w:pPr>
        <w:spacing w:after="180"/>
      </w:pPr>
      <w:r>
        <w:t>My professional UX research and consulting work dates from 2023, supported by UX and technical communication degrees and six years of Figma experience. I am based in Mesa, Arizona, authorized to work in the United States without sponsorship, and available to start as soon as a suitable project needs support. I would welcome a conversation about the research questions and client needs coming into your roster.</w:t>
      </w:r>
    </w:p>
    <w:p>
      <w:r>
        <w:t>Thank you,</w:t>
        <w:br/>
        <w:t>Kyle Hobson</w:t>
      </w:r>
    </w:p>
    <w:p>
      <w:hyperlink r:id="rId11">
        <w:r>
          <w:rPr>
            <w:color w:val="244D3C"/>
            <w:u w:val="single"/>
          </w:rPr>
          <w:t>View the research samples selected for Blenderbox</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blenderbox-user-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Blenderbox Cover Letter</dc:title>
  <dc:subject>User Researcher [Contract] - 8649c9a243d7</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