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Senior Product Designer | ShopMy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ShopMy hiring team,</w:t>
      </w:r>
    </w:p>
    <w:p>
      <w:pPr>
        <w:spacing w:after="180"/>
      </w:pPr>
      <w:r>
        <w:t>ShopMy brings creators, brands, and shoppers into a connected product, with different goals at each step. Your creator guide shows that range clearly: discovering brand partners, discussing campaign details, and deciding what to do next. I am interested in the Senior Product Designer role because it combines research-informed decisions with the interface craft that makes those tasks understandable.</w:t>
      </w:r>
    </w:p>
    <w:p>
      <w:pPr>
        <w:spacing w:after="180"/>
      </w:pPr>
      <w:r>
        <w:t>At FactorLab, I developed reusable About Me insight widgets for SmartTagIt and explored their information order and density. A comparison can be visually clear and still leave its meaning unresolved. I raised questions about the reference group and wording alongside the screen designs so the team could decide what the interface should communicate.</w:t>
      </w:r>
    </w:p>
    <w:p>
      <w:pPr>
        <w:spacing w:after="180"/>
      </w:pPr>
      <w:r>
        <w:t>For Flint, I designed mobile question entry, waiting, and recovery states, then connected their next actions in engineering walkthroughs. An incomplete answer and a lost connection need different responses. That work reflects the attention I bring to a complete flow, including the points where the expected path breaks down.</w:t>
      </w:r>
    </w:p>
    <w:p>
      <w:pPr>
        <w:spacing w:after="180"/>
      </w:pPr>
      <w:r>
        <w:t>At Oak AI, I led a survey for a creator and advocacy audience and connected the findings to a proposed Action Hub. The report showed requests for clearer steps and reusable templates. This advocacy study gave the team a narrower set of needs to explore; the Action Hub remained a proposal. I would bring that habit of separating an audience signal from an untested product assumption to ShopMy’s design discussions.</w:t>
      </w:r>
    </w:p>
    <w:p>
      <w:pPr>
        <w:spacing w:after="180"/>
      </w:pPr>
      <w:r>
        <w:t>I bring six years of Figma experience, a master’s degree in User Experience, and practice working through alternatives with stakeholders and developers. I am based in Mesa, Arizona, authorized to work in the United States without sponsorship, and available to start as soon as possible. I would welcome a conversation about the creator or brand workflows this designer would own.</w:t>
      </w:r>
    </w:p>
    <w:p>
      <w:r>
        <w:t>Thank you,</w:t>
        <w:br/>
        <w:t>Kyle Hobson</w:t>
      </w:r>
    </w:p>
    <w:p>
      <w:hyperlink r:id="rId11">
        <w:r>
          <w:rPr>
            <w:color w:val="244D3C"/>
            <w:u w:val="single"/>
          </w:rPr>
          <w:t>View the portfolio and presentation selected for ShopMy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shopmy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ShopMy Cover Letter</dc:title>
  <dc:subject>Senior Product Designer - 4893334008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