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Instructional Design application - KPA</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KPA application portfolio</w:t>
        </w:r>
      </w:hyperlink>
    </w:p>
    <w:p>
      <w:r>
        <w:t>September 8, 2026</w:t>
      </w:r>
    </w:p>
    <w:p>
      <w:r>
        <w:t>Dear KPA hiring team,</w:t>
      </w:r>
    </w:p>
    <w:p>
      <w:pPr>
        <w:spacing w:after="200"/>
      </w:pPr>
      <w:r>
        <w:t>I’m applying for KPA’s Instructional Designer role. The work of turning technical requirements into training that people can understand and use fits my background in learning design, technical communication and UX research. I would bring experience creating ASU learning materials, a published Coursera guided project and clear software guidance to your Training &amp; Content Team.</w:t>
      </w:r>
    </w:p>
    <w:p>
      <w:pPr>
        <w:spacing w:after="200"/>
      </w:pPr>
      <w:r>
        <w:t>At ASU Knowledge Enterprise, I developed digital learning materials and workshops with accessibility improvements and AI-supported content workflows. For my Coursera project, beginners work through a familiar task: draft a café post, inspect the result, make the instruction more specific and compare the next version. I created the teaching sequence and original demonstrations, and revised quiz content during the production review process. The project has more than 4,700 enrollments as of September 2026; that is evidence of reach, rather than a claim of measured proficiency.</w:t>
      </w:r>
    </w:p>
    <w:p>
      <w:pPr>
        <w:spacing w:after="200"/>
      </w:pPr>
      <w:r>
        <w:t>At FactorLab, an interrupted AI answer and a lost connection required different explanations and recovery actions. I organized those states in Figma and annotated the behavior for engineering. The lesson for technical training is to preserve the starting condition and the action a person should take. My independent Prompt Compass work applies a similar check to AI-assisted revisions: a shorter instruction still needs to retain its requirements and review conditions.</w:t>
      </w:r>
    </w:p>
    <w:p>
      <w:pPr>
        <w:spacing w:after="200"/>
      </w:pPr>
      <w:r>
        <w:t>For an initial KPA assignment, I would work with the subject matter expert to identify one decision learners need to make, then build a worked example, a practice activity and useful feedback around approved source material. I would keep regulatory interpretation with the expert, track revisions and review accuracy, accessibility and consistency before release. I’m based in Mesa, available as soon as possible, and open to occasional team meetings in Lafayette. I would welcome a discussion of the team’s priorities, authoring environment and review process.</w:t>
      </w:r>
    </w:p>
    <w:p>
      <w:r>
        <w:t>Thank you,</w:t>
        <w:br/>
        <w:t>Kyle Hobson</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kpa-instructional-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KPA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