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Blue State Freelance UX Design Interest</w:t>
      </w:r>
    </w:p>
    <w:p>
      <w:r>
        <w:t xml:space="preserve">Mesa, Arizona  |  </w:t>
      </w:r>
      <w:hyperlink r:id="rId10">
        <w:r>
          <w:rPr>
            <w:color w:val="244D3C"/>
            <w:u w:val="single"/>
          </w:rPr>
          <w:t>JonathanKyleHobson@gmail.com</w:t>
        </w:r>
      </w:hyperlink>
    </w:p>
    <w:p>
      <w:r>
        <w:t>September 8, 2026</w:t>
      </w:r>
    </w:p>
    <w:p>
      <w:r>
        <w:t>Dear Blue State team,</w:t>
      </w:r>
    </w:p>
    <w:p>
      <w:pPr>
        <w:spacing w:after="180"/>
      </w:pPr>
      <w:r>
        <w:t xml:space="preserve">I’m interested in future freelance UX work through Blue State’s contractor pool. Your </w:t>
      </w:r>
      <w:hyperlink r:id="rId11">
        <w:r>
          <w:rPr>
            <w:color w:val="244D3C"/>
            <w:u w:val="single"/>
          </w:rPr>
          <w:t>NYC Votes case</w:t>
        </w:r>
      </w:hyperlink>
      <w:r>
        <w:t xml:space="preserve"> stands out to me: the practice ballot turns an unfamiliar process into something people can try before voting. I would bring a mix of research, information architecture and instructional-design experience to work that helps people understand a choice and take the next step.</w:t>
      </w:r>
    </w:p>
    <w:p>
      <w:pPr>
        <w:spacing w:after="180"/>
      </w:pPr>
      <w:r>
        <w:t>At Oak AI, I led an audience survey about what kept interest from becoming action. I combined reported barriers with open responses and translated the findings into recommendations for a proposed Action Hub. The work suggested practical support such as clearer steps and reusable templates. My portfolio shows the original report and the reasoning behind that direction.</w:t>
      </w:r>
    </w:p>
    <w:p>
      <w:pPr>
        <w:spacing w:after="180"/>
      </w:pPr>
      <w:r>
        <w:t>I also evaluated Oak’s navigation and feedback, compared labels and developed two sitemap alternatives. A later round included six usability sessions and synthesis, with the lead designer guiding the mockup refinements that followed. At FactorLab, I organize SmartTagIt insights into reusable content families, design the paths into detail and work with product and engineering on what the current scope can support. These projects require clear explanations and concrete alternatives that colleagues can question.</w:t>
      </w:r>
    </w:p>
    <w:p>
      <w:pPr>
        <w:spacing w:after="180"/>
      </w:pPr>
      <w:r>
        <w:t>I bring recent agency and consulting experience, participatory workshops through KeepMake, and a teaching background from Arizona State University. I’m based in Mesa, Arizona, have full U.S. work authorization and am available for remote contract work as projects arise. I understand this is an evergreen pool and would welcome a conversation when a suitable project becomes available.</w:t>
      </w:r>
    </w:p>
    <w:p>
      <w:r>
        <w:t>Thank you,</w:t>
        <w:br/>
        <w:t>Kyle Hobson</w:t>
      </w:r>
    </w:p>
    <w:p>
      <w:pPr>
        <w:spacing w:after="40"/>
      </w:pPr>
      <w:r>
        <w:t>Portfolio prepared for Blue State:</w:t>
      </w:r>
    </w:p>
    <w:p>
      <w:pPr>
        <w:spacing w:line="280" w:lineRule="exact"/>
      </w:pPr>
      <w:hyperlink r:id="rId12">
        <w:r>
          <w:rPr>
            <w:color w:val="244D3C"/>
            <w:u w:val="single"/>
          </w:rPr>
          <w:t>https://jonathankhobson.github.io/application-portfolios/bluestate-ux-designer/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bluestate.co/case-studies/nyc-votes/" TargetMode="External"/><Relationship Id="rId12" Type="http://schemas.openxmlformats.org/officeDocument/2006/relationships/hyperlink" Target="https://jonathankhobson.github.io/application-portfolios/bluestate-ux-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Blue State</dc:title>
  <dc:subject>Contract UX Designer (Evergreen)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