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Senior Product Designer application — GoGuardian</w:t>
      </w:r>
    </w:p>
    <w:p>
      <w:r>
        <w:t xml:space="preserve">Mesa, Arizona  |  </w:t>
      </w:r>
      <w:hyperlink r:id="rId10">
        <w:r>
          <w:rPr>
            <w:color w:val="244D3C"/>
            <w:u w:val="single"/>
          </w:rPr>
          <w:t>JonathanKyleHobson@gmail.com</w:t>
        </w:r>
      </w:hyperlink>
    </w:p>
    <w:p>
      <w:r>
        <w:t>September 8, 2026</w:t>
      </w:r>
    </w:p>
    <w:p>
      <w:r>
        <w:t>Dear GoGuardian New Products team,</w:t>
      </w:r>
    </w:p>
    <w:p>
      <w:pPr>
        <w:spacing w:after="200"/>
      </w:pPr>
      <w:r>
        <w:t>GoGuardian’s New Products role brings together the work I want to keep doing: making sense of an uncertain product problem, shaping the experience with evidence, and working closely with the people who build it. Your focus on helping K–12 leaders interpret digital-safety insights connects with both my education background and my current design work at FactorLab.</w:t>
      </w:r>
    </w:p>
    <w:p>
      <w:pPr>
        <w:spacing w:after="200"/>
      </w:pPr>
      <w:r>
        <w:t>For SmartTagIt’s About Me experience, the challenge was deciding what the information should help someone understand. I explored summary and recommendation structures, different content densities, and routes into supporting detail. I questioned comparisons that could make a higher number seem automatically better, and worked through constraints such as unavailable video metadata and capabilities the redesign needed to preserve. The team released About Me web and server changes on September 2; the portfolio distinguishes my design explorations from the exact released layout.</w:t>
      </w:r>
    </w:p>
    <w:p>
      <w:pPr>
        <w:spacing w:after="200"/>
      </w:pPr>
      <w:r>
        <w:t>I also bring a research perspective on product decisions. At Oak AI, I connected evaluation findings to navigation alternatives and more specific login feedback, collaborating with the lead UX designer on the recommendations. At ASU and through volunteer work with Oppia, I have worked on learning experiences where understanding a person’s context and next action matters. My independent Prompt Compass project gives you a different kind of ownership example: a tool I built and released as a public beta, then continued to refine through local evaluation examples.</w:t>
      </w:r>
    </w:p>
    <w:p>
      <w:pPr>
        <w:spacing w:after="200"/>
      </w:pPr>
      <w:r>
        <w:t>I have prepared three case studies for your team, with the problem, alternatives, tradeoffs, and my contribution made explicit. I would welcome a discussion about how I could help your New Products team turn research into an insight experience that educators can understand and use. I’m based in Mesa, Arizona, am authorized to work in the United States without sponsorship, and can start as soon as possible.</w:t>
      </w:r>
    </w:p>
    <w:p>
      <w:r>
        <w:t>Thank you,</w:t>
        <w:br/>
        <w:t>Kyle Hobson</w:t>
      </w:r>
    </w:p>
    <w:p>
      <w:r>
        <w:t xml:space="preserve">Selected work: </w:t>
      </w:r>
      <w:hyperlink r:id="rId11">
        <w:r>
          <w:rPr>
            <w:color w:val="244D3C"/>
            <w:u w:val="single"/>
          </w:rPr>
          <w:t>GoGuardian application portfolio</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goguardian-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GoGuardian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